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5038D" w14:textId="58E95280" w:rsidR="00BA5285" w:rsidRPr="00B179A9" w:rsidRDefault="00BA5285" w:rsidP="00BA5285">
      <w:pPr>
        <w:pStyle w:val="Heading1"/>
        <w:rPr>
          <w:rFonts w:asciiTheme="minorHAnsi" w:hAnsiTheme="minorHAnsi" w:cstheme="minorHAnsi"/>
          <w:sz w:val="36"/>
        </w:rPr>
      </w:pPr>
      <w:bookmarkStart w:id="0" w:name="_Hlk25341473"/>
      <w:r w:rsidRPr="00B179A9">
        <w:rPr>
          <w:rFonts w:asciiTheme="minorHAnsi" w:hAnsiTheme="minorHAnsi" w:cstheme="minorHAnsi"/>
          <w:sz w:val="36"/>
        </w:rPr>
        <w:t xml:space="preserve">Geomechanical and petrographic assessment of </w:t>
      </w:r>
      <w:r w:rsidR="00146532" w:rsidRPr="00B179A9">
        <w:rPr>
          <w:rFonts w:asciiTheme="minorHAnsi" w:hAnsiTheme="minorHAnsi" w:cstheme="minorHAnsi"/>
          <w:sz w:val="36"/>
        </w:rPr>
        <w:t xml:space="preserve">a </w:t>
      </w:r>
      <w:r w:rsidRPr="00B179A9">
        <w:rPr>
          <w:rFonts w:asciiTheme="minorHAnsi" w:hAnsiTheme="minorHAnsi" w:cstheme="minorHAnsi"/>
          <w:sz w:val="36"/>
        </w:rPr>
        <w:t>CO</w:t>
      </w:r>
      <w:r w:rsidRPr="00B179A9">
        <w:rPr>
          <w:rFonts w:asciiTheme="minorHAnsi" w:hAnsiTheme="minorHAnsi" w:cstheme="minorHAnsi"/>
          <w:sz w:val="36"/>
          <w:vertAlign w:val="subscript"/>
        </w:rPr>
        <w:t>2</w:t>
      </w:r>
      <w:r w:rsidRPr="00B179A9">
        <w:rPr>
          <w:rFonts w:asciiTheme="minorHAnsi" w:hAnsiTheme="minorHAnsi" w:cstheme="minorHAnsi"/>
          <w:sz w:val="36"/>
        </w:rPr>
        <w:t xml:space="preserve"> storage site</w:t>
      </w:r>
      <w:r w:rsidR="00A9469F">
        <w:rPr>
          <w:rFonts w:asciiTheme="minorHAnsi" w:hAnsiTheme="minorHAnsi" w:cstheme="minorHAnsi"/>
          <w:sz w:val="36"/>
        </w:rPr>
        <w:t>:</w:t>
      </w:r>
      <w:r w:rsidRPr="00B179A9">
        <w:rPr>
          <w:rFonts w:asciiTheme="minorHAnsi" w:hAnsiTheme="minorHAnsi" w:cstheme="minorHAnsi"/>
          <w:sz w:val="36"/>
        </w:rPr>
        <w:t xml:space="preserve"> Application to the Acorn CO</w:t>
      </w:r>
      <w:r w:rsidRPr="00B179A9">
        <w:rPr>
          <w:rFonts w:asciiTheme="minorHAnsi" w:hAnsiTheme="minorHAnsi" w:cstheme="minorHAnsi"/>
          <w:sz w:val="36"/>
          <w:vertAlign w:val="subscript"/>
        </w:rPr>
        <w:t>2</w:t>
      </w:r>
      <w:r w:rsidRPr="00B179A9">
        <w:rPr>
          <w:rFonts w:asciiTheme="minorHAnsi" w:hAnsiTheme="minorHAnsi" w:cstheme="minorHAnsi"/>
          <w:sz w:val="36"/>
        </w:rPr>
        <w:t xml:space="preserve"> Storage Site, offshore United Kingdom </w:t>
      </w:r>
    </w:p>
    <w:bookmarkEnd w:id="0"/>
    <w:p w14:paraId="10011975" w14:textId="5B6B52D1" w:rsidR="002A23D4" w:rsidRPr="00B179A9" w:rsidRDefault="00C867F1" w:rsidP="002A23D4">
      <w:r w:rsidRPr="00B179A9">
        <w:t>Michael J.</w:t>
      </w:r>
      <w:r w:rsidR="002A23D4" w:rsidRPr="00B179A9">
        <w:t xml:space="preserve"> Allen</w:t>
      </w:r>
      <w:r w:rsidR="004C64B5" w:rsidRPr="00B179A9">
        <w:t>*</w:t>
      </w:r>
      <w:r w:rsidR="002A23D4" w:rsidRPr="00B179A9">
        <w:rPr>
          <w:vertAlign w:val="superscript"/>
        </w:rPr>
        <w:t>1</w:t>
      </w:r>
      <w:r w:rsidR="002A23D4" w:rsidRPr="00B179A9">
        <w:t xml:space="preserve">, </w:t>
      </w:r>
      <w:r w:rsidRPr="00B179A9">
        <w:t>Daniel R.</w:t>
      </w:r>
      <w:r w:rsidR="00004FA0" w:rsidRPr="00B179A9">
        <w:t xml:space="preserve"> Faulkner</w:t>
      </w:r>
      <w:r w:rsidR="00004FA0" w:rsidRPr="00B179A9">
        <w:rPr>
          <w:vertAlign w:val="superscript"/>
        </w:rPr>
        <w:t>1</w:t>
      </w:r>
      <w:r w:rsidR="00004FA0" w:rsidRPr="00B179A9">
        <w:t>, Richard H. Worden</w:t>
      </w:r>
      <w:r w:rsidR="00004FA0" w:rsidRPr="00B179A9">
        <w:rPr>
          <w:vertAlign w:val="superscript"/>
        </w:rPr>
        <w:t>1</w:t>
      </w:r>
      <w:r w:rsidR="00004FA0" w:rsidRPr="00B179A9">
        <w:t xml:space="preserve">, </w:t>
      </w:r>
      <w:r w:rsidR="002A23D4" w:rsidRPr="00B179A9">
        <w:t>Elliot Rice-Birchall</w:t>
      </w:r>
      <w:r w:rsidR="002A23D4" w:rsidRPr="00B179A9">
        <w:rPr>
          <w:vertAlign w:val="superscript"/>
        </w:rPr>
        <w:t>1</w:t>
      </w:r>
      <w:r w:rsidR="002A23D4" w:rsidRPr="00B179A9">
        <w:t xml:space="preserve">, </w:t>
      </w:r>
      <w:r w:rsidR="000C4851" w:rsidRPr="00B179A9">
        <w:t>Nikolaos Katirtsidis</w:t>
      </w:r>
      <w:r w:rsidR="00D3462F" w:rsidRPr="00B179A9">
        <w:rPr>
          <w:vertAlign w:val="superscript"/>
        </w:rPr>
        <w:t>1</w:t>
      </w:r>
      <w:r w:rsidR="000C4851" w:rsidRPr="00B179A9">
        <w:rPr>
          <w:vertAlign w:val="superscript"/>
        </w:rPr>
        <w:t xml:space="preserve"> </w:t>
      </w:r>
      <w:r w:rsidR="002A23D4" w:rsidRPr="00B179A9">
        <w:t>and James E.P Utley</w:t>
      </w:r>
      <w:r w:rsidR="002A23D4" w:rsidRPr="00B179A9">
        <w:rPr>
          <w:vertAlign w:val="superscript"/>
        </w:rPr>
        <w:t>1</w:t>
      </w:r>
    </w:p>
    <w:p w14:paraId="6A213505" w14:textId="35A440DA" w:rsidR="005E3C56" w:rsidRPr="00B179A9" w:rsidRDefault="00044326" w:rsidP="00382BD1">
      <w:hyperlink r:id="rId8" w:history="1">
        <w:r w:rsidR="002A23D4" w:rsidRPr="00B179A9">
          <w:rPr>
            <w:rStyle w:val="Hyperlink"/>
            <w:color w:val="auto"/>
          </w:rPr>
          <w:t>mjallen@liverpool.ac.uk</w:t>
        </w:r>
      </w:hyperlink>
      <w:r w:rsidR="004C64B5" w:rsidRPr="00B179A9">
        <w:t>*</w:t>
      </w:r>
      <w:r w:rsidR="002A23D4" w:rsidRPr="00B179A9">
        <w:t xml:space="preserve">; </w:t>
      </w:r>
      <w:hyperlink r:id="rId9" w:history="1">
        <w:r w:rsidR="002A74A8" w:rsidRPr="00B179A9">
          <w:rPr>
            <w:rStyle w:val="Hyperlink"/>
            <w:color w:val="auto"/>
          </w:rPr>
          <w:t>faulkner@liverpool.ac.uk</w:t>
        </w:r>
      </w:hyperlink>
      <w:r w:rsidR="002A74A8" w:rsidRPr="00B179A9">
        <w:t xml:space="preserve">; </w:t>
      </w:r>
      <w:hyperlink r:id="rId10" w:history="1">
        <w:r w:rsidR="002A74A8" w:rsidRPr="00B179A9">
          <w:rPr>
            <w:rStyle w:val="Hyperlink"/>
            <w:color w:val="auto"/>
          </w:rPr>
          <w:t>rworden@liverpool.ac.uk</w:t>
        </w:r>
      </w:hyperlink>
      <w:r w:rsidR="002A74A8" w:rsidRPr="00B179A9">
        <w:t xml:space="preserve">; </w:t>
      </w:r>
      <w:hyperlink r:id="rId11" w:history="1">
        <w:r w:rsidR="002A23D4" w:rsidRPr="00B179A9">
          <w:rPr>
            <w:rStyle w:val="Hyperlink"/>
            <w:color w:val="auto"/>
          </w:rPr>
          <w:t>sgericeb@student.liverpool.ac.uk</w:t>
        </w:r>
      </w:hyperlink>
      <w:r w:rsidR="002A23D4" w:rsidRPr="00B179A9">
        <w:t xml:space="preserve">; </w:t>
      </w:r>
      <w:r w:rsidR="005547AA" w:rsidRPr="00B179A9">
        <w:rPr>
          <w:rStyle w:val="Hyperlink"/>
          <w:color w:val="auto"/>
        </w:rPr>
        <w:t>N.Katirtsidis@liverpool.ac.uk</w:t>
      </w:r>
      <w:r w:rsidR="00D3462F" w:rsidRPr="00B179A9">
        <w:t>;</w:t>
      </w:r>
      <w:r w:rsidR="000C4851" w:rsidRPr="00B179A9">
        <w:t xml:space="preserve"> </w:t>
      </w:r>
      <w:hyperlink r:id="rId12" w:history="1">
        <w:r w:rsidR="002A23D4" w:rsidRPr="00B179A9">
          <w:rPr>
            <w:rStyle w:val="Hyperlink"/>
            <w:color w:val="auto"/>
          </w:rPr>
          <w:t>etrsi@liverpool.ac.uk</w:t>
        </w:r>
      </w:hyperlink>
    </w:p>
    <w:p w14:paraId="779811FE" w14:textId="14F90A85" w:rsidR="004C64B5" w:rsidRPr="00B179A9" w:rsidRDefault="004C64B5" w:rsidP="004C64B5">
      <w:r w:rsidRPr="00B179A9">
        <w:rPr>
          <w:vertAlign w:val="superscript"/>
        </w:rPr>
        <w:t>1</w:t>
      </w:r>
      <w:r w:rsidRPr="00B179A9">
        <w:t>Department of Earth, Ocean and Ecological Sciences, University of Liverpool, Liverpool, UK</w:t>
      </w:r>
    </w:p>
    <w:p w14:paraId="075F8C9E" w14:textId="73DFF3EC" w:rsidR="005E3C56" w:rsidRPr="00B179A9" w:rsidRDefault="004C64B5" w:rsidP="004C64B5">
      <w:r w:rsidRPr="00B179A9">
        <w:rPr>
          <w:vertAlign w:val="superscript"/>
        </w:rPr>
        <w:t>*</w:t>
      </w:r>
      <w:r w:rsidRPr="00B179A9">
        <w:t>Corresponding au</w:t>
      </w:r>
      <w:r w:rsidR="005E3C56" w:rsidRPr="00B179A9">
        <w:t>thor</w:t>
      </w:r>
    </w:p>
    <w:p w14:paraId="1FF73922" w14:textId="62BBC63F" w:rsidR="004C64B5" w:rsidRPr="00B179A9" w:rsidRDefault="005E3C56" w:rsidP="004C64B5">
      <w:r w:rsidRPr="00B179A9">
        <w:t xml:space="preserve">+44 (0)151 794 5149 </w:t>
      </w:r>
    </w:p>
    <w:p w14:paraId="3B6BC5E0" w14:textId="1AD3E252" w:rsidR="008A5FF3" w:rsidRPr="00B179A9" w:rsidRDefault="00382BD1" w:rsidP="008A5FF3">
      <w:r w:rsidRPr="00B179A9">
        <w:t>University of Liverpool, School of Environmental Sciences, Jane Herdman Building, 4 Brownlow Street, Liverpool, Merseyside</w:t>
      </w:r>
      <w:r w:rsidR="00561E5E" w:rsidRPr="00B179A9">
        <w:t>,</w:t>
      </w:r>
      <w:r w:rsidRPr="00B179A9">
        <w:t xml:space="preserve"> L69 3GP, United Kingdom</w:t>
      </w:r>
    </w:p>
    <w:p w14:paraId="0FD4FACE" w14:textId="77777777" w:rsidR="004C64B5" w:rsidRPr="00B179A9" w:rsidRDefault="004C64B5" w:rsidP="00D10D09">
      <w:pPr>
        <w:pStyle w:val="Heading1"/>
      </w:pPr>
      <w:r w:rsidRPr="00B179A9">
        <w:t>Highlights</w:t>
      </w:r>
    </w:p>
    <w:p w14:paraId="0C46025D" w14:textId="0524FE2A" w:rsidR="005510D5" w:rsidRPr="00B179A9" w:rsidRDefault="005510D5" w:rsidP="005510D5">
      <w:pPr>
        <w:pStyle w:val="ListParagraph"/>
        <w:numPr>
          <w:ilvl w:val="0"/>
          <w:numId w:val="19"/>
        </w:numPr>
      </w:pPr>
      <w:r w:rsidRPr="00B179A9">
        <w:rPr>
          <w:iCs/>
        </w:rPr>
        <w:t>The Acorn CO</w:t>
      </w:r>
      <w:r w:rsidRPr="00B179A9">
        <w:rPr>
          <w:iCs/>
          <w:vertAlign w:val="subscript"/>
        </w:rPr>
        <w:t>2</w:t>
      </w:r>
      <w:r w:rsidRPr="00B179A9">
        <w:rPr>
          <w:iCs/>
        </w:rPr>
        <w:t xml:space="preserve"> Storage Site is a</w:t>
      </w:r>
      <w:r w:rsidRPr="00B179A9">
        <w:t xml:space="preserve"> geological CCS project, offshore, UK.</w:t>
      </w:r>
    </w:p>
    <w:p w14:paraId="74D56EA4" w14:textId="7DE00B8D" w:rsidR="005510D5" w:rsidRPr="00B179A9" w:rsidRDefault="005510D5" w:rsidP="005510D5">
      <w:pPr>
        <w:pStyle w:val="ListParagraph"/>
        <w:numPr>
          <w:ilvl w:val="0"/>
          <w:numId w:val="19"/>
        </w:numPr>
      </w:pPr>
      <w:r w:rsidRPr="00B179A9">
        <w:t>A coupled geomechanical and petrographic study has been performed on the site.</w:t>
      </w:r>
    </w:p>
    <w:p w14:paraId="3599927D" w14:textId="1CB406E0" w:rsidR="00695E70" w:rsidRPr="00B179A9" w:rsidRDefault="005510D5" w:rsidP="00695E70">
      <w:pPr>
        <w:pStyle w:val="ListParagraph"/>
        <w:numPr>
          <w:ilvl w:val="0"/>
          <w:numId w:val="19"/>
        </w:numPr>
      </w:pPr>
      <w:r w:rsidRPr="00B179A9">
        <w:rPr>
          <w:iCs/>
        </w:rPr>
        <w:t>The site is here shown to be suitable for long-term CO</w:t>
      </w:r>
      <w:r w:rsidRPr="00B179A9">
        <w:rPr>
          <w:iCs/>
          <w:vertAlign w:val="subscript"/>
        </w:rPr>
        <w:t>2</w:t>
      </w:r>
      <w:r w:rsidRPr="00B179A9">
        <w:rPr>
          <w:iCs/>
        </w:rPr>
        <w:t xml:space="preserve"> injection and storage.</w:t>
      </w:r>
    </w:p>
    <w:p w14:paraId="210FF1FF" w14:textId="77777777" w:rsidR="004C64B5" w:rsidRPr="00B179A9" w:rsidRDefault="004C2365" w:rsidP="00D10D09">
      <w:pPr>
        <w:pStyle w:val="Heading1"/>
      </w:pPr>
      <w:r w:rsidRPr="00B179A9">
        <w:t>Keywords</w:t>
      </w:r>
    </w:p>
    <w:p w14:paraId="54B49E51" w14:textId="37AD3903" w:rsidR="00695E70" w:rsidRPr="00B179A9" w:rsidRDefault="00AB5F7C" w:rsidP="00382BD1">
      <w:r w:rsidRPr="00B179A9">
        <w:t>CO</w:t>
      </w:r>
      <w:r w:rsidRPr="00B179A9">
        <w:rPr>
          <w:vertAlign w:val="subscript"/>
        </w:rPr>
        <w:t>2</w:t>
      </w:r>
      <w:r w:rsidRPr="00B179A9">
        <w:t xml:space="preserve"> Geological</w:t>
      </w:r>
      <w:r w:rsidR="000178A9" w:rsidRPr="00B179A9">
        <w:t xml:space="preserve"> Storage</w:t>
      </w:r>
      <w:r w:rsidR="004C2365" w:rsidRPr="00B179A9">
        <w:t xml:space="preserve">; Moray Firth; </w:t>
      </w:r>
      <w:r w:rsidR="000178A9" w:rsidRPr="00B179A9">
        <w:t>G</w:t>
      </w:r>
      <w:r w:rsidR="004C2365" w:rsidRPr="00B179A9">
        <w:t xml:space="preserve">eomechanics; </w:t>
      </w:r>
      <w:r w:rsidR="000178A9" w:rsidRPr="00B179A9">
        <w:t>Petro</w:t>
      </w:r>
      <w:r w:rsidR="005510D5" w:rsidRPr="00B179A9">
        <w:t>graphy</w:t>
      </w:r>
      <w:r w:rsidR="000178A9" w:rsidRPr="00B179A9">
        <w:t xml:space="preserve">; ACT-Acorn; Geology. </w:t>
      </w:r>
    </w:p>
    <w:p w14:paraId="188EB93D" w14:textId="77777777" w:rsidR="004C2365" w:rsidRPr="00B179A9" w:rsidRDefault="004C2365" w:rsidP="00D10D09">
      <w:pPr>
        <w:pStyle w:val="Heading1"/>
      </w:pPr>
      <w:r w:rsidRPr="00B179A9">
        <w:t>Funding</w:t>
      </w:r>
    </w:p>
    <w:p w14:paraId="2420159E" w14:textId="5CA2A930" w:rsidR="004A2267" w:rsidRPr="00B179A9" w:rsidRDefault="008B3B15">
      <w:r w:rsidRPr="00B179A9">
        <w:t xml:space="preserve">This investigation was instigated by ACT Acorn </w:t>
      </w:r>
      <w:r w:rsidR="0038251F" w:rsidRPr="00B179A9">
        <w:t xml:space="preserve">project </w:t>
      </w:r>
      <w:r w:rsidRPr="00B179A9">
        <w:t>(project 271500), funded by the Department for Business, Energy and Industrial Strategy, United Kingdom; the Research Council of Norway; Netherlands Enterprise Agency; and ERA-NET und</w:t>
      </w:r>
      <w:r w:rsidR="0038251F" w:rsidRPr="00B179A9">
        <w:t>er the Horizon 2020 programme.</w:t>
      </w:r>
      <w:r w:rsidR="004A2267" w:rsidRPr="00B179A9">
        <w:br w:type="page"/>
      </w:r>
    </w:p>
    <w:p w14:paraId="7DEA0372" w14:textId="77777777" w:rsidR="004A2267" w:rsidRPr="00B179A9" w:rsidRDefault="004A2267" w:rsidP="00D66F6F">
      <w:pPr>
        <w:pStyle w:val="Heading1"/>
        <w:numPr>
          <w:ilvl w:val="0"/>
          <w:numId w:val="10"/>
        </w:numPr>
      </w:pPr>
      <w:r w:rsidRPr="00B179A9">
        <w:lastRenderedPageBreak/>
        <w:t>Abstract</w:t>
      </w:r>
    </w:p>
    <w:p w14:paraId="6E1BB91A" w14:textId="654FEDFE" w:rsidR="005B68C1" w:rsidRPr="00B179A9" w:rsidRDefault="005B68C1" w:rsidP="009136C8">
      <w:r w:rsidRPr="00B179A9">
        <w:t xml:space="preserve">Extraction or injection of fluids within </w:t>
      </w:r>
      <w:r w:rsidR="00A81CAA" w:rsidRPr="00B179A9">
        <w:t>the subsurface</w:t>
      </w:r>
      <w:r w:rsidRPr="00B179A9">
        <w:t xml:space="preserve"> </w:t>
      </w:r>
      <w:proofErr w:type="gramStart"/>
      <w:r w:rsidRPr="00B179A9">
        <w:t>causes</w:t>
      </w:r>
      <w:proofErr w:type="gramEnd"/>
      <w:r w:rsidRPr="00B179A9">
        <w:t xml:space="preserve"> fluctuation</w:t>
      </w:r>
      <w:r w:rsidR="00A679FC" w:rsidRPr="00B179A9">
        <w:t>s</w:t>
      </w:r>
      <w:r w:rsidRPr="00B179A9">
        <w:t xml:space="preserve"> of fluid pressures and </w:t>
      </w:r>
      <w:r w:rsidR="00A679FC" w:rsidRPr="00B179A9">
        <w:t>thus</w:t>
      </w:r>
      <w:r w:rsidRPr="00B179A9">
        <w:t xml:space="preserve"> stress conditions. </w:t>
      </w:r>
      <w:r w:rsidR="00A679FC" w:rsidRPr="00B179A9">
        <w:t xml:space="preserve">It is paramount to have knowledge of the geomechanical strength of a system’s lithologies, and the factors that control it, in order to maintain optimal conditions during extraction/injection. </w:t>
      </w:r>
      <w:r w:rsidRPr="00B179A9">
        <w:t>If the yield strength</w:t>
      </w:r>
      <w:r w:rsidR="00A679FC" w:rsidRPr="00B179A9">
        <w:t>s</w:t>
      </w:r>
      <w:r w:rsidRPr="00B179A9">
        <w:t xml:space="preserve"> of the reservoir or caprock are overcome</w:t>
      </w:r>
      <w:r w:rsidR="0012292B" w:rsidRPr="00B179A9">
        <w:t>, particularly in the near-wellbore region where stress is amplified,</w:t>
      </w:r>
      <w:r w:rsidRPr="00B179A9">
        <w:t xml:space="preserve"> these fluctuations could potentially compromise the system, through compactional or dilatational failure. </w:t>
      </w:r>
      <w:r w:rsidR="00A679FC" w:rsidRPr="00B179A9">
        <w:t xml:space="preserve">Here we have </w:t>
      </w:r>
      <w:r w:rsidR="004121A9" w:rsidRPr="00B179A9">
        <w:t xml:space="preserve">used a novel combination of methods to determine </w:t>
      </w:r>
      <w:r w:rsidRPr="00B179A9">
        <w:t>the geomechanical and petro</w:t>
      </w:r>
      <w:r w:rsidR="00A679FC" w:rsidRPr="00B179A9">
        <w:t>graphic</w:t>
      </w:r>
      <w:r w:rsidRPr="00B179A9">
        <w:t xml:space="preserve"> </w:t>
      </w:r>
      <w:r w:rsidR="00A679FC" w:rsidRPr="00B179A9">
        <w:t xml:space="preserve">properties of the reservoir and caprock lithologies to assess </w:t>
      </w:r>
      <w:r w:rsidRPr="00B179A9">
        <w:t>suitability of the proposed Acorn CO</w:t>
      </w:r>
      <w:r w:rsidRPr="00B179A9">
        <w:rPr>
          <w:vertAlign w:val="subscript"/>
        </w:rPr>
        <w:t>2</w:t>
      </w:r>
      <w:r w:rsidRPr="00B179A9">
        <w:t xml:space="preserve"> Storage Site</w:t>
      </w:r>
      <w:r w:rsidR="00A67A7D" w:rsidRPr="00B179A9">
        <w:t xml:space="preserve">, offshore </w:t>
      </w:r>
      <w:r w:rsidR="00431CB6" w:rsidRPr="00B179A9">
        <w:t>north-east</w:t>
      </w:r>
      <w:r w:rsidR="00A67A7D" w:rsidRPr="00B179A9">
        <w:t xml:space="preserve"> Scotland,</w:t>
      </w:r>
      <w:r w:rsidR="00A679FC" w:rsidRPr="00B179A9">
        <w:t xml:space="preserve"> for long-term injection and storage of CO</w:t>
      </w:r>
      <w:r w:rsidR="00A679FC" w:rsidRPr="00B179A9">
        <w:rPr>
          <w:vertAlign w:val="subscript"/>
        </w:rPr>
        <w:t>2</w:t>
      </w:r>
      <w:r w:rsidR="00A679FC" w:rsidRPr="00B179A9">
        <w:t>.</w:t>
      </w:r>
    </w:p>
    <w:p w14:paraId="624FFEB1" w14:textId="30799697" w:rsidR="00D110B5" w:rsidRPr="00B179A9" w:rsidRDefault="005A1DEF" w:rsidP="00D110B5">
      <w:r w:rsidRPr="00B179A9">
        <w:t>The Acorn CO</w:t>
      </w:r>
      <w:r w:rsidRPr="00B179A9">
        <w:rPr>
          <w:vertAlign w:val="subscript"/>
        </w:rPr>
        <w:t>2</w:t>
      </w:r>
      <w:r w:rsidRPr="00B179A9">
        <w:t xml:space="preserve"> </w:t>
      </w:r>
      <w:r>
        <w:t>S</w:t>
      </w:r>
      <w:r w:rsidRPr="00B179A9">
        <w:t xml:space="preserve">torage </w:t>
      </w:r>
      <w:r>
        <w:t>S</w:t>
      </w:r>
      <w:r w:rsidRPr="00B179A9">
        <w:t xml:space="preserve">ite has </w:t>
      </w:r>
      <w:r>
        <w:t xml:space="preserve">a </w:t>
      </w:r>
      <w:r w:rsidRPr="00B179A9">
        <w:t>highly porous and transmissible sandstone reservoir, with</w:t>
      </w:r>
      <w:r>
        <w:t xml:space="preserve"> a</w:t>
      </w:r>
      <w:r w:rsidRPr="00B179A9">
        <w:t xml:space="preserve"> bulk mineralogy that will be stable under CO</w:t>
      </w:r>
      <w:r w:rsidRPr="00B179A9">
        <w:rPr>
          <w:vertAlign w:val="subscript"/>
        </w:rPr>
        <w:t>2</w:t>
      </w:r>
      <w:r w:rsidRPr="00B179A9">
        <w:t>-rich conditions</w:t>
      </w:r>
      <w:r>
        <w:t>,</w:t>
      </w:r>
      <w:r w:rsidRPr="00B179A9">
        <w:t xml:space="preserve"> </w:t>
      </w:r>
      <w:r>
        <w:t xml:space="preserve">making it </w:t>
      </w:r>
      <w:r w:rsidRPr="00B179A9">
        <w:t>ideal for receiving at least 152 MT CO</w:t>
      </w:r>
      <w:r w:rsidRPr="00B179A9">
        <w:rPr>
          <w:vertAlign w:val="subscript"/>
        </w:rPr>
        <w:t>2</w:t>
      </w:r>
      <w:r w:rsidRPr="00B179A9">
        <w:t xml:space="preserve"> injected over ~20 years and storage of &gt;1000 years post-injection, as part of the ACT Acorn Development Plan. However, due to the high porosity and low cementation of the sandstone reservoir, </w:t>
      </w:r>
      <w:r>
        <w:t>it has a</w:t>
      </w:r>
      <w:r w:rsidRPr="00B179A9">
        <w:t xml:space="preserve"> low yield strength and </w:t>
      </w:r>
      <w:r>
        <w:t>is</w:t>
      </w:r>
      <w:r w:rsidRPr="00B179A9">
        <w:t xml:space="preserve"> vulnerable to disaggregation and porosity-reduction if injection rates are too high and stress/pressure conditions exceed their yield strength. The results </w:t>
      </w:r>
      <w:r>
        <w:t xml:space="preserve">presented here </w:t>
      </w:r>
      <w:r w:rsidRPr="00B179A9">
        <w:t>provide quantitative constraints on the porosity reduction expected should yield occur and place limits on CO</w:t>
      </w:r>
      <w:r w:rsidRPr="00B179A9">
        <w:rPr>
          <w:vertAlign w:val="subscript"/>
        </w:rPr>
        <w:t>2</w:t>
      </w:r>
      <w:r w:rsidRPr="00B179A9">
        <w:t xml:space="preserve"> injection rates. The shale caprock, with a high swelling clay content and very low permeability, present ideal Carbon Capture and Storage seal properties.</w:t>
      </w:r>
      <w:r w:rsidR="00D110B5" w:rsidRPr="00B179A9">
        <w:br w:type="page"/>
      </w:r>
    </w:p>
    <w:p w14:paraId="31EAB19B" w14:textId="77777777" w:rsidR="004A2267" w:rsidRPr="00B179A9" w:rsidRDefault="005B68C1" w:rsidP="00D66F6F">
      <w:pPr>
        <w:pStyle w:val="Heading1"/>
        <w:numPr>
          <w:ilvl w:val="0"/>
          <w:numId w:val="10"/>
        </w:numPr>
      </w:pPr>
      <w:r w:rsidRPr="00B179A9">
        <w:lastRenderedPageBreak/>
        <w:t>I</w:t>
      </w:r>
      <w:r w:rsidR="004A2267" w:rsidRPr="00B179A9">
        <w:t xml:space="preserve">ntroduction </w:t>
      </w:r>
    </w:p>
    <w:p w14:paraId="13AC50F7" w14:textId="1E130F6F" w:rsidR="009136C8" w:rsidRPr="00B179A9" w:rsidRDefault="009136C8" w:rsidP="001946FD">
      <w:r w:rsidRPr="00B179A9">
        <w:t xml:space="preserve">During production </w:t>
      </w:r>
      <w:r w:rsidR="00A67A7D" w:rsidRPr="00B179A9">
        <w:t xml:space="preserve">of </w:t>
      </w:r>
      <w:r w:rsidR="00392E06" w:rsidRPr="00B179A9">
        <w:t>fluid</w:t>
      </w:r>
      <w:r w:rsidR="00A67A7D" w:rsidRPr="00B179A9">
        <w:t xml:space="preserve"> from </w:t>
      </w:r>
      <w:r w:rsidRPr="00B179A9">
        <w:t>reservoirs, extraction reduces reservoir fluid pressure, potentially causing subsidence of both the reservoir and overlying caprock</w:t>
      </w:r>
      <w:r w:rsidR="00FA1186" w:rsidRPr="00B179A9">
        <w:t xml:space="preserve">, </w:t>
      </w:r>
      <w:r w:rsidR="00402760" w:rsidRPr="00B179A9">
        <w:t>such as</w:t>
      </w:r>
      <w:r w:rsidR="00FA1186" w:rsidRPr="00B179A9">
        <w:t xml:space="preserve"> the Ekofisk oil field, Norway </w:t>
      </w:r>
      <w:r w:rsidR="00FA1186" w:rsidRPr="00B179A9">
        <w:fldChar w:fldCharType="begin" w:fldLock="1"/>
      </w:r>
      <w:r w:rsidR="0056691F" w:rsidRPr="00B179A9">
        <w:instrText>ADDIN CSL_CITATION {"citationItems":[{"id":"ITEM-1","itemData":{"DOI":"10.4043/5618-MS","ISBN":"978-1-61399-081-0","abstract":"ABSTRACT In November 1984 Phillips Petroleum Company discovered subsidence of the seabed overlying the Ekofisk oil reservoirs offshore Norway. This phenomenon is the result of the compaction of the porous chalk reservoirs and the transmission of this compaction through the overburden to the seafloor. This paper describes the geological and reservoir related aspects of subsidence including the mechanism leading to reservoir compaction and its effect on reservoir performance.The compaction of the Ekofisk reservoirs is shown to be a result of pore pressure depletion. Although some of the compaction is elastic, the bulk is due to plastic deformation (pore collapse) of high porosity chalk. Reservoir compaction is shown to cause subsidence of the seabed through deformation of the overlying sediments. Reservoir compaction has also, had a pressure maintenance effect on the reservoir. Thusfar, no loss in reservoir productivity has been observed. Based on analogy with the neighboring West Ekofisk Field, no loss in reservoir productivity is anticipated, at least for the near term. INTRODUCTION The Ekofisk Field is located in the Central Graben in the southern part of the Norwegian sector of the North Sea (Figure 1) . It is the largest of six fractured chalk fields operated by Phillips Petroleum Company Norway on behalf of the Phillips Norway Group.Water depth in the area is about 235 feet (72 meters), and frequent storms during fall and winter make the environment rather hostile.In 1963 the Phillips Norway Group started seismic surveys in the Norwegian sector of the North Sea. Exploration drilling commencing in 1967 led to the discovery of the Cod gas condensate sandstone reservoir in 1968 and the Ekofisk chalk field late in 1969. Over the next three years, five additional chalk fields were discovered in what is now referred to as the Greater Ekofisk Area.Early production started in July 1971, and since then the field development has evolved through various phases with a peak production rate of 349,000 barrels (55,500 m3) per day reached in 1976.Today the Ekofisk Complex is the processing center for all production from the Ekofisk Area fields. Figures 2 and 3 show the size and location for all the fields in the area.Ekofisk is also the transportation hub for all gas produced from oil and gas condensate fields in the Norwegian sector of the North Sea. At Ekofisk, gas from Ula, Valhall, the Statpipe system and the seven Ekofisk Area fields enters the Norpipe gas pip…","author":[{"dropping-particle":"","family":"Sulak","given":"A M","non-dropping-particle":"","parse-names":false,"suffix":""},{"dropping-particle":"","family":"Danielsen","given":"J","non-dropping-particle":"","parse-names":false,"suffix":""}],"container-title":"Offshore Technology Conference","id":"ITEM-1","issued":{"date-parts":[["1988"]]},"page":"13","publisher":"Offshore Technology Conference","publisher-place":"Houston, Texas","title":"Reservoir Aspects Of Ekofisk Subsidence","type":"article"},"uris":["http://www.mendeley.com/documents/?uuid=17484ef3-606d-4d23-8cca-7bb0a87f17c4"]}],"mendeley":{"formattedCitation":"(Sulak and Danielsen, 1988)","plainTextFormattedCitation":"(Sulak and Danielsen, 1988)","previouslyFormattedCitation":"(Sulak and Danielsen, 1988)"},"properties":{"noteIndex":0},"schema":"https://github.com/citation-style-language/schema/raw/master/csl-citation.json"}</w:instrText>
      </w:r>
      <w:r w:rsidR="00FA1186" w:rsidRPr="00B179A9">
        <w:fldChar w:fldCharType="separate"/>
      </w:r>
      <w:r w:rsidR="00FA1186" w:rsidRPr="00B179A9">
        <w:rPr>
          <w:noProof/>
        </w:rPr>
        <w:t>(Sulak and Danielsen, 1988)</w:t>
      </w:r>
      <w:r w:rsidR="00FA1186" w:rsidRPr="00B179A9">
        <w:fldChar w:fldCharType="end"/>
      </w:r>
      <w:r w:rsidR="00FA1186" w:rsidRPr="00B179A9">
        <w:t xml:space="preserve"> and the</w:t>
      </w:r>
      <w:r w:rsidR="0056691F" w:rsidRPr="00B179A9">
        <w:t xml:space="preserve"> </w:t>
      </w:r>
      <w:r w:rsidR="00FA1186" w:rsidRPr="00B179A9">
        <w:t>Groningen</w:t>
      </w:r>
      <w:r w:rsidR="0056691F" w:rsidRPr="00B179A9">
        <w:t xml:space="preserve"> gas field, Netherlands </w:t>
      </w:r>
      <w:r w:rsidR="0056691F" w:rsidRPr="00B179A9">
        <w:fldChar w:fldCharType="begin" w:fldLock="1"/>
      </w:r>
      <w:r w:rsidR="0056691F" w:rsidRPr="00B179A9">
        <w:instrText>ADDIN CSL_CITATION {"citationItems":[{"id":"ITEM-1","itemData":{"DOI":"10.5194/piahs-372-367-2015","abstract":"The Groningen gas field in the Netherlands is Europe's largest gas field. It\nhas been produced since 1963 and production is expected to continue until\n2080. The pressure decline in the field causes compaction in the reservoir\nwhich is observed as subsidence at the surface. Measured subsidence is\ncharacterized by a delay at the start of production. As linear compaction\nmodels cannot explain this behavior, alternative compaction models (e.g.\nRate Type Compaction Model and Time Decay model) have been investigated that\nmay explain the measured subsidence. Although the compaction models\nconsidered in this study give a good match to this delay, their forecasts\nare significantly different. Future measurements of subsidence in this area\nwill indicate which type of compaction model is preferred. This will lead to\nbetter forecasts of subsidence in future. The pattern of over- and\nunderestimation of the subsidence is similar for the compaction models\ninvestigated and tested. The pattern can be explained by differences in\nmodeled porosity and aquifer activity illustrating the improvement of\nsubsurface knowledge on the reservoir using subsidence measurements.","author":[{"dropping-particle":"","family":"Thienen-Visser","given":"Karin","non-dropping-particle":"","parse-names":false,"suffix":""},{"dropping-particle":"","family":"P. Pruiksma","given":"J","non-dropping-particle":"","parse-names":false,"suffix":""},{"dropping-particle":"","family":"N. Breunese","given":"J","non-dropping-particle":"","parse-names":false,"suffix":""}],"container-title":"Proceedings of the International Association of Hydrological Sciences","id":"ITEM-1","issued":{"date-parts":[["2015","11","12"]]},"number-of-pages":"367-373","title":"Compaction and subsidence of the Groningen gas field in the Netherlands","type":"book","volume":"372"},"uris":["http://www.mendeley.com/documents/?uuid=d9c41c74-8dda-484e-8b70-c39bd930e89b"]}],"mendeley":{"formattedCitation":"(Thienen-Visser et al., 2015)","plainTextFormattedCitation":"(Thienen-Visser et al., 2015)","previouslyFormattedCitation":"(Thienen-Visser et al., 2015)"},"properties":{"noteIndex":0},"schema":"https://github.com/citation-style-language/schema/raw/master/csl-citation.json"}</w:instrText>
      </w:r>
      <w:r w:rsidR="0056691F" w:rsidRPr="00B179A9">
        <w:fldChar w:fldCharType="separate"/>
      </w:r>
      <w:r w:rsidR="0056691F" w:rsidRPr="00B179A9">
        <w:rPr>
          <w:noProof/>
        </w:rPr>
        <w:t>(Thienen-Visser et al., 2015)</w:t>
      </w:r>
      <w:r w:rsidR="0056691F" w:rsidRPr="00B179A9">
        <w:fldChar w:fldCharType="end"/>
      </w:r>
      <w:r w:rsidRPr="00B179A9">
        <w:t>. During large-scale CO</w:t>
      </w:r>
      <w:r w:rsidRPr="00B179A9">
        <w:rPr>
          <w:vertAlign w:val="subscript"/>
        </w:rPr>
        <w:t>2</w:t>
      </w:r>
      <w:r w:rsidRPr="00B179A9">
        <w:t xml:space="preserve"> injection, the pore fluid within the reservoir will be re-pressurised, potentially beyond that of its original conditions pre-hydrocarbon production</w:t>
      </w:r>
      <w:r w:rsidR="0056691F" w:rsidRPr="00B179A9">
        <w:t>, i.e. the In Salah CO</w:t>
      </w:r>
      <w:r w:rsidR="0056691F" w:rsidRPr="00B179A9">
        <w:rPr>
          <w:vertAlign w:val="subscript"/>
        </w:rPr>
        <w:t>2</w:t>
      </w:r>
      <w:r w:rsidR="0056691F" w:rsidRPr="00B179A9">
        <w:t xml:space="preserve"> Storage Project, Algeria </w:t>
      </w:r>
      <w:r w:rsidR="0056691F" w:rsidRPr="00B179A9">
        <w:fldChar w:fldCharType="begin" w:fldLock="1"/>
      </w:r>
      <w:r w:rsidR="00323738" w:rsidRPr="00B179A9">
        <w:instrText>ADDIN CSL_CITATION {"citationItems":[{"id":"ITEM-1","itemData":{"DOI":"https://doi.org/10.1016/j.egypro.2013.06.551","ISSN":"1876-6102","abstract":"The In Salah CCS project in central Algeria is a world pioneering onshore CO2 capture and storage project which has built up a wealth of experience highly relevant to CCS projects worldwide. Carbon dioxide from several gas fields is removed from the gas production stream in a central gas processing facility and then the CO2 is compressed, transported and stored underground in the 1.9km deep Carboniferous sandstone unit at the Krechba field. Injection commenced in 2004 and since then over 3.8Mt of CO2 has been stored in the subsurface. The storage performance has been monitored using a unique and diverse portfolio of geophysical and geochemical methods, including time-lapse seismic, micro-seismic, wellhead sampling using CO2 gas tracers, down-hole logging and core analysis, surface gas monitoring, groundwater aquifer monitoring and satellite InSAR data. Routines and procedures for collecting and interpreting these data have been developed, and valuable insights into appropriate Monitoring, Modelling and Verification (MMV) approaches for CO2 storage have been gained. We summarize the key elements of the project life-cycle and identify the key lessons learned from this demonstration project that can be applied to other major CCS projects, notably:•The need for detailed geological and geomechanical characterization of the reservoir and overburden;•The importance of regular risk assessments based on the integration of multiple different datasets;•The importance of flexibility in the design and operation of the capture, compression, and injection system. The In Salah project thus provides an important case study for knowledge transfer to other major CCS projects in the planning and execution phases.","author":[{"dropping-particle":"","family":"Ringrose","given":"P.S. S","non-dropping-particle":"","parse-names":false,"suffix":""},{"dropping-particle":"","family":"Mathieson","given":"A.S. S","non-dropping-particle":"","parse-names":false,"suffix":""},{"dropping-particle":"","family":"Wright","given":"I.W. W","non-dropping-particle":"","parse-names":false,"suffix":""},{"dropping-particle":"","family":"Selama","given":"F.","non-dropping-particle":"","parse-names":false,"suffix":""},{"dropping-particle":"","family":"Hansen","given":"O.","non-dropping-particle":"","parse-names":false,"suffix":""},{"dropping-particle":"","family":"Bissell","given":"R.","non-dropping-particle":"","parse-names":false,"suffix":""},{"dropping-particle":"","family":"Saoula","given":"N.","non-dropping-particle":"","parse-names":false,"suffix":""},{"dropping-particle":"","family":"Midgley","given":"J.","non-dropping-particle":"","parse-names":false,"suffix":""}],"container-title":"Energy Procedia","id":"ITEM-1","issued":{"date-parts":[["2013","1","1"]]},"page":"6226-6236","publisher":"Elsevier","title":"The In Salah CO2 Storage Project: Lessons Learned and Knowledge Transfer","type":"article-journal","volume":"37"},"uris":["http://www.mendeley.com/documents/?uuid=e35408ab-ca87-4a59-a696-12bb520818e4"]}],"mendeley":{"formattedCitation":"(Ringrose et al., 2013)","plainTextFormattedCitation":"(Ringrose et al., 2013)","previouslyFormattedCitation":"(Ringrose et al., 2013)"},"properties":{"noteIndex":0},"schema":"https://github.com/citation-style-language/schema/raw/master/csl-citation.json"}</w:instrText>
      </w:r>
      <w:r w:rsidR="0056691F" w:rsidRPr="00B179A9">
        <w:fldChar w:fldCharType="separate"/>
      </w:r>
      <w:r w:rsidR="0056691F" w:rsidRPr="00B179A9">
        <w:rPr>
          <w:noProof/>
        </w:rPr>
        <w:t>(Ringrose et al., 2013)</w:t>
      </w:r>
      <w:r w:rsidR="0056691F" w:rsidRPr="00B179A9">
        <w:fldChar w:fldCharType="end"/>
      </w:r>
      <w:r w:rsidR="0056691F" w:rsidRPr="00B179A9">
        <w:t>.</w:t>
      </w:r>
      <w:r w:rsidRPr="00B179A9">
        <w:t xml:space="preserve"> With these fluctuations of pressure and stress conditions within the reservoir and, by association, the caprock, deformation and failure of the </w:t>
      </w:r>
      <w:r w:rsidR="00A67A7D" w:rsidRPr="00B179A9">
        <w:t>reservoir or cap</w:t>
      </w:r>
      <w:r w:rsidRPr="00B179A9">
        <w:t>rock may occur, resulting in a change in rock properties such as porosity, permeability and injectivity potential</w:t>
      </w:r>
      <w:r w:rsidR="00A068EC" w:rsidRPr="00B179A9">
        <w:t xml:space="preserve"> </w:t>
      </w:r>
      <w:r w:rsidR="00A068EC" w:rsidRPr="00B179A9">
        <w:fldChar w:fldCharType="begin" w:fldLock="1"/>
      </w:r>
      <w:r w:rsidR="002F4D05" w:rsidRPr="00B179A9">
        <w:instrText>ADDIN CSL_CITATION {"citationItems":[{"id":"ITEM-1","itemData":{"DOI":"10.2118/78174-MS","ISBN":"978-1-55563-953-2","abstract":"AbstractWe introduce a formalism, Deformation Analysis in Reservoir Space (DARS), to quantitatively predict the degree of compaction and potential for induced faulting in a depleting reservoir. Compaction occurs when the stress state exceeds the end cap (or critical state) of a formation at any given porosity. For reservoirs in which the vertical stress is larger than the two horizontal stresses, there is also a potential to induce normal faulting in a depleting reservoir when the change of minimum horizontal stress, ?Sh, exceeds a critical fraction of ?Pp (the change in formation pressure due to depletion). The stress path defines the change in horizontal stress with depletion (A=?Sh/?Pp). Utilizing relatively simple laboratory experiments, we transform the end caps from laboratory space into reservoir space (DARS) such that production data can be evaluated directly to study the evolution of the deforming reservoir due to production. Field X in the Gulf of Mexico is examined in the context of the DARS analysis. The analysis shows that the initial state of the reservoir was such that normal faults present in the field were active. However, production-induced normal faulting is not likely to occur. Deformation is dominated by compaction. Our analysis estimates that porosity of the formation was reduced from about 23% to 21%, while the permeability was reduced from about 230md to 50-140md.IntroductionThe deformation mechanisms operative in a depleting reservoir are important to understand for a variety of reasons. While it is well known that depletion can induce marked reductions in porosity (leading to compaction and possibly subsidence), it is desirable to predict the degree of compaction that might accompany depletion, the possible degree of permeability loss and, in some fields, the possibility that production-induced faulting might occur.In this study we describe a formalism by which it is possible to integrate relatively simple laboratory rock deformation data with the physical state of a reservoir to predict its evolution through time. We refer to this as Deformation Analysis in Reservoir Space (DARS) because it attempts to quantitatively \"map\", through time, the nature of the deformation fields inferred from laboratory experiments into the parametric space that defines the mechanical state of a reservoir (that is, the in-situ principal stresses and pore pressure).In the sections below we first provide the theoretical framework for this analysis an…","author":[{"dropping-particle":"","family":"Chan","given":"A W","non-dropping-particle":"","parse-names":false,"suffix":""},{"dropping-particle":"","family":"Zoback","given":"M D","non-dropping-particle":"","parse-names":false,"suffix":""}],"container-title":"SPE/ISRM Rock Mechanics Conference","id":"ITEM-1","issued":{"date-parts":[["2002"]]},"page":"10","publisher":"Society of Petroleum Engineers","publisher-place":"Irving, Texas","title":"Deformation Analysis in Reservoir Space (DARS): A Simple Formalism for Prediction of Reservoir Deformation With Depletion","type":"article"},"uris":["http://www.mendeley.com/documents/?uuid=effd1846-2768-44ca-8772-432ed0f53386"]},{"id":"ITEM-2","itemData":{"DOI":"10.1029/JB090iB08p06801","ISSN":"0148-0227","abstract":"The proximity of the May 2, 1983, Coalinga earthquake to active oil fields on Anticline Ridge led to speculation that the earthquake might have been triggered by oil field operations. Elsewhere, earthquakes have been associated with pore pressure increases resulting from fluid injection and also with subsidence resulting from fluid extraction. Simple calculations show that shales, which underlie the oil producing strata, hydraulically isolate the oil field from the earthquake focal region. The large volumes of fluid extracted from the oil fields caused a 50% decline in reservoir pressures from 1938 to 1983. These observations independently rule out substantial increases in pore pressure at focal depths due to fluid injection. A theoretical method, based on Biot's constitutive theory for fluid-infiltrated elastic media, is used to evaluate the change in stresses acting in the focal region resulting from fluid extraction in the overlying oil fields. As an independent check on the method, the subsidence of the earth's surface in response to fluid withdrawal is calculated and compared with measured elevation changes of Anticline Ridge. The producing horizons are taken to be horizontal permeable layers, bounded above and below by impermeable horizons. Strains within the producing layers are related to extraction-induced changes in pore fluid mass. Contraction of the producing layers causes the free surface to subside and strains the elastic surroundings. The calculated subsidence rate of Anticline Ridge between 1933 and 1972 is 3 mm/yr, in good agreement with the measured subsidence rate of 3.3±0.7 mm/yr. Calculated pore pressure changes in the deepest producing zone also compare well with observed changes in reservoir pressure. Although the shear stresses induced by extraction favor reverse slip on either the northeast or southwest dipping nodal plane, the induced normal stresses are compressive, inhibiting fault slip. The driving stress (shear stress minus frictional resistance) acting across the northeast dipping plane increased by 0.01 MPa (0.1 bar) between 4 and 9 km depth, weakly favoring slip, and decreased by half that amount at depths of 9 to 11 km, weakly inhibiting slip. The driving stress on the southwest dipping plane increased by 0.02 MPa (0.2 bar) at 10 km, slightly favoring slip. The sign and magnitude of the pore pressure and stress changes at hypocentral depths do not support the hypothesis that the earthquake was induced, although knowledg…","author":[{"dropping-particle":"","family":"Segall","given":"Paul","non-dropping-particle":"","parse-names":false,"suffix":""}],"container-title":"Journal of Geophysical Research: Solid Earth","id":"ITEM-2","issue":"B8","issued":{"date-parts":[["1985","7","10"]]},"note":"doi: 10.1029/JB090iB08p06801","page":"6801-6816","publisher":"John Wiley &amp; Sons, Ltd","title":"Stress and subsidence resulting from subsurface fluid withdrawal in the epicentral region of the 1983 Coalinga Earthquake","type":"article-journal","volume":"90"},"uris":["http://www.mendeley.com/documents/?uuid=8a67d487-68a2-4de0-abaf-b333661ecc36"]}],"mendeley":{"formattedCitation":"(Chan and Zoback, 2002; Segall, 1985)","plainTextFormattedCitation":"(Chan and Zoback, 2002; Segall, 1985)","previouslyFormattedCitation":"(Chan and Zoback, 2002; Segall, 1985)"},"properties":{"noteIndex":0},"schema":"https://github.com/citation-style-language/schema/raw/master/csl-citation.json"}</w:instrText>
      </w:r>
      <w:r w:rsidR="00A068EC" w:rsidRPr="00B179A9">
        <w:fldChar w:fldCharType="separate"/>
      </w:r>
      <w:r w:rsidR="00323738" w:rsidRPr="00B179A9">
        <w:rPr>
          <w:noProof/>
        </w:rPr>
        <w:t>(Chan and Zoback, 2002; Segall, 1985)</w:t>
      </w:r>
      <w:r w:rsidR="00A068EC" w:rsidRPr="00B179A9">
        <w:fldChar w:fldCharType="end"/>
      </w:r>
      <w:r w:rsidRPr="00B179A9">
        <w:t>. The geomechanical strength of a rock is fundamentally controlled by its mineralogy and texture, i.e., the way the minerals are fitted together</w:t>
      </w:r>
      <w:r w:rsidR="00A068EC" w:rsidRPr="00B179A9">
        <w:t xml:space="preserve"> </w:t>
      </w:r>
      <w:r w:rsidR="00A068EC" w:rsidRPr="00B179A9">
        <w:fldChar w:fldCharType="begin" w:fldLock="1"/>
      </w:r>
      <w:r w:rsidR="00E31DC8" w:rsidRPr="00B179A9">
        <w:instrText>ADDIN CSL_CITATION {"citationItems":[{"id":"ITEM-1","itemData":{"author":[{"dropping-particle":"","family":"Jaeger","given":"John Conrad","non-dropping-particle":"","parse-names":false,"suffix":""},{"dropping-particle":"","family":"Cook","given":"Neville G. W.","non-dropping-particle":"","parse-names":false,"suffix":""},{"dropping-particle":"","family":"Zimmerman","given":"Robert","non-dropping-particle":"","parse-names":false,"suffix":""}],"edition":"fourth edi","id":"ITEM-1","issued":{"date-parts":[["2007"]]},"publisher":"Wiley-Blackwell","publisher-place":"London","title":"Fundamentals of rock mechanics","type":"book"},"uris":["http://www.mendeley.com/documents/?uuid=1f9b6116-17e7-401b-a9dd-5821cabeb6b6"]}],"mendeley":{"formattedCitation":"(Jaeger et al., 2007)","plainTextFormattedCitation":"(Jaeger et al., 2007)","previouslyFormattedCitation":"(Jaeger et al., 2007)"},"properties":{"noteIndex":0},"schema":"https://github.com/citation-style-language/schema/raw/master/csl-citation.json"}</w:instrText>
      </w:r>
      <w:r w:rsidR="00A068EC" w:rsidRPr="00B179A9">
        <w:fldChar w:fldCharType="separate"/>
      </w:r>
      <w:r w:rsidR="00A068EC" w:rsidRPr="00B179A9">
        <w:rPr>
          <w:noProof/>
        </w:rPr>
        <w:t>(Jaeger et al., 2007)</w:t>
      </w:r>
      <w:r w:rsidR="00A068EC" w:rsidRPr="00B179A9">
        <w:fldChar w:fldCharType="end"/>
      </w:r>
      <w:r w:rsidRPr="00B179A9">
        <w:t xml:space="preserve">. Constraining geomechanical strength is important as it controls </w:t>
      </w:r>
      <w:r w:rsidR="00A67A7D" w:rsidRPr="00B179A9">
        <w:t xml:space="preserve">(i) </w:t>
      </w:r>
      <w:r w:rsidRPr="00B179A9">
        <w:t>how much</w:t>
      </w:r>
      <w:r w:rsidR="00A67A7D" w:rsidRPr="00B179A9">
        <w:t>,</w:t>
      </w:r>
      <w:r w:rsidRPr="00B179A9">
        <w:t xml:space="preserve"> </w:t>
      </w:r>
      <w:r w:rsidR="00A67A7D" w:rsidRPr="00B179A9">
        <w:t xml:space="preserve">and at what pressure, </w:t>
      </w:r>
      <w:r w:rsidRPr="00B179A9">
        <w:t>CO</w:t>
      </w:r>
      <w:r w:rsidRPr="00B179A9">
        <w:rPr>
          <w:vertAlign w:val="subscript"/>
        </w:rPr>
        <w:t>2</w:t>
      </w:r>
      <w:r w:rsidRPr="00B179A9">
        <w:t xml:space="preserve"> can be injected, </w:t>
      </w:r>
      <w:r w:rsidR="00A67A7D" w:rsidRPr="00B179A9">
        <w:t xml:space="preserve">(ii) </w:t>
      </w:r>
      <w:r w:rsidRPr="00B179A9">
        <w:t xml:space="preserve">the conditions to be maintained to preserve borehole integrity, </w:t>
      </w:r>
      <w:r w:rsidR="00A67A7D" w:rsidRPr="00B179A9">
        <w:t xml:space="preserve">and (iii) </w:t>
      </w:r>
      <w:r w:rsidRPr="00B179A9">
        <w:t>infrastructure concerns such as filtration units and subsurface sand screens</w:t>
      </w:r>
      <w:r w:rsidR="00E31DC8" w:rsidRPr="00B179A9">
        <w:t xml:space="preserve"> </w:t>
      </w:r>
      <w:r w:rsidR="00E31DC8" w:rsidRPr="00B179A9">
        <w:fldChar w:fldCharType="begin" w:fldLock="1"/>
      </w:r>
      <w:r w:rsidR="00323738" w:rsidRPr="00B179A9">
        <w:instrText>ADDIN CSL_CITATION {"citationItems":[{"id":"ITEM-1","itemData":{"author":[{"dropping-particle":"","family":"Hoffman","given":"N.","non-dropping-particle":"","parse-names":false,"suffix":""},{"dropping-particle":"","family":"Collins","given":"G.","non-dropping-particle":"","parse-names":false,"suffix":""},{"dropping-particle":"","family":"Castillo","given":"D.","non-dropping-particle":"","parse-names":false,"suffix":""}],"id":"ITEM-1","issued":{"date-parts":[["2017"]]},"number-of-pages":"1 - 31","title":"Principles for Best Practice Geomechanics for CCS Injection Operations and its Application to the CarbonNet Project","type":"report"},"uris":["http://www.mendeley.com/documents/?uuid=b8f9921b-1620-486b-aa02-8f3dbe54f477"]},{"id":"ITEM-2","itemData":{"DOI":"10.1017/CBO9780511586477","ISBN":"9780511586477","ISSN":"14688115","PMID":"25246403","abstract":"Predicting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approach.","author":[{"dropping-particle":"","family":"Zoback","given":"Mark D.","non-dropping-particle":"","parse-names":false,"suffix":""}],"container-title":"Reservoir Geomechanics","id":"ITEM-2","issued":{"date-parts":[["2007"]]},"number-of-pages":"1-452","title":"Reservoir Geomechanics","type":"book"},"uris":["http://www.mendeley.com/documents/?uuid=c225ecd5-960b-42df-bd08-e024b4a7e5f2"]},{"id":"ITEM-3","itemData":{"DOI":"10.2118/107539-MS","ISBN":"978-1-55563-160-4","abstract":"Abstract Effective sand control and high well productivity throughout the life of the well have been defined as success criteria for the use of Stand Alone Screen as sand control strategy. This paper describes the strategy to meet these success criteria and illustrates the experience in Hydro Oil &amp; Energy to date. A recommended practice for the selection of sand control has been established based on a comprehensive screen selection and fluid qualification process. The method includes testing and ranking of different screen designs based on sand retention and plugging properties for selected samples of reservoir sand. The screen design with the overall best performance is recommended for field application. In addition, requirements for drilling and completion fluids have been defined. Control of particle size and particle amount in the completion fluid has been identified as the most important criteria. Stand Alone Screen as sand control strategy have been successfully utilized for approximately 230 completions based on the presented methodology. For several of these wells, the established selection criteria published in the literature, recommended other sand control techniques to that used, e.g. open hole gravel pack. Based on Hydro Oil &amp; Energy ‘s field experience the common practice for sand control selection applied within the industry today might be too cautious. It is concluded that Stand Alone Screen as completion method can have wider application than recognized so far. Introduction Hydro Oil &amp; Energy operates 13 oil and gas installations in the Norwegian sector of the North Sea. Drilling and completion of long horizontal (typical 2000 m) and multilateral wells have been an important part of the development of these fields. The reservoir rock is sandstone and the degree of consolidation varies. For most of the wells active down hole sand control is required. Due to the length of the horizontal section and the complexity of these wells Stand Alone Screen, SAS, has been the preferred completion method based on technical and cost efficiency. Due to the limitation and the vagueness of the criteria for screen selection for SAS completions, an in-house testing method was developed during mid 90's 1. The method has been further refined, and based on this together with field experience from more than 10 years of sand control completions, a recommended practice has been established. Experience with Sand Control Hydro Oil &amp; Energy has installed approximate…","author":[{"dropping-particle":"","family":"Mathisen","given":"Anne Mette","non-dropping-particle":"","parse-names":false,"suffix":""},{"dropping-particle":"","family":"Aastveit","given":"Gry Lien","non-dropping-particle":"","parse-names":false,"suffix":""},{"dropping-particle":"","family":"Alteraas","given":"Eva","non-dropping-particle":"","parse-names":false,"suffix":""}],"container-title":"European Formation Damage Conference","id":"ITEM-3","issued":{"date-parts":[["2007"]]},"page":"12","publisher":"Society of Petroleum Engineers","publisher-place":"Scheveningen, The Netherlands","title":"Successful Installation of Stand Alone Sand Screen in more than 200 Wells - the Importance of Screen Selection Process and Fluid Qualification","type":"article"},"uris":["http://www.mendeley.com/documents/?uuid=affaf0a6-e95e-4684-b527-428712c4991b"]}],"mendeley":{"formattedCitation":"(Hoffman et al., 2017; Mathisen et al., 2007; Zoback, 2007)","plainTextFormattedCitation":"(Hoffman et al., 2017; Mathisen et al., 2007; Zoback, 2007)","previouslyFormattedCitation":"(Hoffman et al., 2017; Mathisen et al., 2007; Zoback, 2007)"},"properties":{"noteIndex":0},"schema":"https://github.com/citation-style-language/schema/raw/master/csl-citation.json"}</w:instrText>
      </w:r>
      <w:r w:rsidR="00E31DC8" w:rsidRPr="00B179A9">
        <w:fldChar w:fldCharType="separate"/>
      </w:r>
      <w:r w:rsidR="00995797" w:rsidRPr="00B179A9">
        <w:rPr>
          <w:noProof/>
        </w:rPr>
        <w:t>(Hoffman et al., 2017; Mathisen et al., 2007; Zoback, 2007)</w:t>
      </w:r>
      <w:r w:rsidR="00E31DC8" w:rsidRPr="00B179A9">
        <w:fldChar w:fldCharType="end"/>
      </w:r>
      <w:r w:rsidRPr="00B179A9">
        <w:t>.</w:t>
      </w:r>
    </w:p>
    <w:p w14:paraId="4B4A44EF" w14:textId="3B17512E" w:rsidR="005D5CF5" w:rsidRPr="00B179A9" w:rsidRDefault="009136C8" w:rsidP="005D5CF5">
      <w:r w:rsidRPr="00B179A9">
        <w:t xml:space="preserve">The geomechanical properties of </w:t>
      </w:r>
      <w:r w:rsidR="00C06DCE" w:rsidRPr="00B179A9">
        <w:t xml:space="preserve">all parts of a </w:t>
      </w:r>
      <w:r w:rsidRPr="00B179A9">
        <w:t xml:space="preserve">petroleum system are typically derived from downhole wireline log data, seismic surveys and </w:t>
      </w:r>
      <w:r w:rsidR="00B42B62" w:rsidRPr="00B179A9">
        <w:t>downhole pressure tests</w:t>
      </w:r>
      <w:r w:rsidR="00995797" w:rsidRPr="00B179A9">
        <w:t xml:space="preserve"> </w:t>
      </w:r>
      <w:r w:rsidR="00995797" w:rsidRPr="00B179A9">
        <w:fldChar w:fldCharType="begin" w:fldLock="1"/>
      </w:r>
      <w:r w:rsidR="00323738" w:rsidRPr="00B179A9">
        <w:instrText>ADDIN CSL_CITATION {"citationItems":[{"id":"ITEM-1","itemData":{"DOI":"10.1088/0960-1317/18/10/104006","ISBN":"0954190602","ISSN":"0960-1317","PMID":"8806239","abstract":"This revised and rewritten edition presents an account of the various open-hole log tools and the data they generate. In particular, it provides a comprehensive geological interpretation of the derived data enabling the geologist to capitalize fully upon well data.","author":[{"dropping-particle":"","family":"Rider","given":"M.","non-dropping-particle":"","parse-names":false,"suffix":""}],"container-title":"Rider-French Consulting Ltd","id":"ITEM-1","issued":{"date-parts":[["2002"]]},"title":"The Geological Interpretation of Well Logs","type":"article"},"uris":["http://www.mendeley.com/documents/?uuid=2b62eb4c-25dc-4fb7-a90b-f90b8d613e8b"]},{"id":"ITEM-2","itemData":{"DOI":"10.1017/CBO9780511586477","ISBN":"9780511586477","ISSN":"14688115","PMID":"25246403","abstract":"Predicting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approach.","author":[{"dropping-particle":"","family":"Zoback","given":"Mark D.","non-dropping-particle":"","parse-names":false,"suffix":""}],"container-title":"Reservoir Geomechanics","id":"ITEM-2","issued":{"date-parts":[["2007"]]},"number-of-pages":"1-452","title":"Reservoir Geomechanics","type":"book"},"uris":["http://www.mendeley.com/documents/?uuid=c225ecd5-960b-42df-bd08-e024b4a7e5f2"]}],"mendeley":{"formattedCitation":"(Rider, 2002; Zoback, 2007)","plainTextFormattedCitation":"(Rider, 2002; Zoback, 2007)","previouslyFormattedCitation":"(Rider, 2002; Zoback, 2007)"},"properties":{"noteIndex":0},"schema":"https://github.com/citation-style-language/schema/raw/master/csl-citation.json"}</w:instrText>
      </w:r>
      <w:r w:rsidR="00995797" w:rsidRPr="00B179A9">
        <w:fldChar w:fldCharType="separate"/>
      </w:r>
      <w:r w:rsidR="00995797" w:rsidRPr="00B179A9">
        <w:rPr>
          <w:noProof/>
        </w:rPr>
        <w:t>(Rider, 2002; Zoback, 2007)</w:t>
      </w:r>
      <w:r w:rsidR="00995797" w:rsidRPr="00B179A9">
        <w:fldChar w:fldCharType="end"/>
      </w:r>
      <w:r w:rsidRPr="00B179A9">
        <w:t xml:space="preserve">. </w:t>
      </w:r>
      <w:r w:rsidR="0012292B" w:rsidRPr="00B179A9">
        <w:t xml:space="preserve">Using core samples retrieved during </w:t>
      </w:r>
      <w:r w:rsidR="00C06DCE" w:rsidRPr="00B179A9">
        <w:t xml:space="preserve">petroleum </w:t>
      </w:r>
      <w:r w:rsidR="0012292B" w:rsidRPr="00B179A9">
        <w:t xml:space="preserve">exploration and </w:t>
      </w:r>
      <w:r w:rsidR="004121A9" w:rsidRPr="00B179A9">
        <w:t xml:space="preserve">field </w:t>
      </w:r>
      <w:r w:rsidR="0012292B" w:rsidRPr="00B179A9">
        <w:t>development, t</w:t>
      </w:r>
      <w:r w:rsidRPr="00B179A9">
        <w:t xml:space="preserve">his study </w:t>
      </w:r>
      <w:r w:rsidR="00C06DCE" w:rsidRPr="00B179A9">
        <w:t>has undertaken</w:t>
      </w:r>
      <w:r w:rsidRPr="00B179A9">
        <w:t xml:space="preserve"> direct measurement of rock strength</w:t>
      </w:r>
      <w:r w:rsidR="0012292B" w:rsidRPr="00B179A9">
        <w:t xml:space="preserve"> to provide complete yield and post-yield curves for the reservoir. </w:t>
      </w:r>
      <w:r w:rsidRPr="00B179A9">
        <w:t xml:space="preserve">This study </w:t>
      </w:r>
      <w:r w:rsidR="0023030B" w:rsidRPr="00B179A9">
        <w:t xml:space="preserve">has </w:t>
      </w:r>
      <w:r w:rsidRPr="00B179A9">
        <w:t>investigate</w:t>
      </w:r>
      <w:r w:rsidR="0023030B" w:rsidRPr="00B179A9">
        <w:t>d</w:t>
      </w:r>
      <w:r w:rsidRPr="00B179A9">
        <w:t xml:space="preserve"> the tensile strength and the yield strength of </w:t>
      </w:r>
      <w:r w:rsidR="00C2285A" w:rsidRPr="00B179A9">
        <w:t xml:space="preserve">the Captain Sandstone reservoir, the Rodby Shale caprock and the mid-reservoir </w:t>
      </w:r>
      <w:r w:rsidRPr="00B179A9">
        <w:t>Sola Shale, located within the Acorn CO</w:t>
      </w:r>
      <w:r w:rsidRPr="00B179A9">
        <w:rPr>
          <w:vertAlign w:val="subscript"/>
        </w:rPr>
        <w:t>2</w:t>
      </w:r>
      <w:r w:rsidRPr="00B179A9">
        <w:t xml:space="preserve"> Storage Site</w:t>
      </w:r>
      <w:r w:rsidR="0023030B" w:rsidRPr="00B179A9">
        <w:t>,</w:t>
      </w:r>
      <w:r w:rsidRPr="00B179A9">
        <w:t xml:space="preserve"> offshore </w:t>
      </w:r>
      <w:r w:rsidR="004121A9" w:rsidRPr="00B179A9">
        <w:t>in</w:t>
      </w:r>
      <w:r w:rsidRPr="00B179A9">
        <w:t xml:space="preserve"> the Inner Moray Firth</w:t>
      </w:r>
      <w:r w:rsidR="004121A9" w:rsidRPr="00B179A9">
        <w:t xml:space="preserve"> Basin</w:t>
      </w:r>
      <w:r w:rsidRPr="00B179A9">
        <w:t xml:space="preserve">, see </w:t>
      </w:r>
      <w:r w:rsidR="00DD0D0C" w:rsidRPr="00B179A9">
        <w:rPr>
          <w:noProof/>
        </w:rPr>
        <w:t>Figure 1</w:t>
      </w:r>
      <w:bookmarkStart w:id="1" w:name="_Hlk21098085"/>
      <w:bookmarkStart w:id="2" w:name="_Hlk20826962"/>
      <w:r w:rsidR="00587EE6" w:rsidRPr="00B179A9">
        <w:t>.</w:t>
      </w:r>
      <w:r w:rsidR="00180747" w:rsidRPr="00B179A9">
        <w:t xml:space="preserve"> </w:t>
      </w:r>
      <w:bookmarkStart w:id="3" w:name="_Hlk22122495"/>
      <w:bookmarkStart w:id="4" w:name="_Hlk22132512"/>
      <w:bookmarkStart w:id="5" w:name="_Hlk22119893"/>
      <w:r w:rsidR="00180747" w:rsidRPr="00B179A9">
        <w:t>Injection will take place into the saline aquifer within the Captain Sandstone and</w:t>
      </w:r>
      <w:r w:rsidR="009F2F39" w:rsidRPr="00B179A9">
        <w:t xml:space="preserve"> contained by residual trapping</w:t>
      </w:r>
      <w:r w:rsidR="00451631" w:rsidRPr="00B179A9">
        <w:t xml:space="preserve">, dissolution within formation fluids </w:t>
      </w:r>
      <w:r w:rsidR="009F2F39" w:rsidRPr="00B179A9">
        <w:t>and</w:t>
      </w:r>
      <w:r w:rsidR="00180747" w:rsidRPr="00B179A9">
        <w:t xml:space="preserve"> </w:t>
      </w:r>
      <w:r w:rsidR="00451631" w:rsidRPr="00B179A9">
        <w:t xml:space="preserve">structural trapping </w:t>
      </w:r>
      <w:r w:rsidR="00180747" w:rsidRPr="00B179A9">
        <w:t xml:space="preserve">by the overlying shale caprock lithologies </w:t>
      </w:r>
      <w:r w:rsidR="00291775" w:rsidRPr="00B179A9">
        <w:t>for storage for a minimum of 1000 years</w:t>
      </w:r>
      <w:bookmarkEnd w:id="1"/>
      <w:bookmarkEnd w:id="3"/>
      <w:r w:rsidR="00451631" w:rsidRPr="00B179A9">
        <w:t xml:space="preserve"> </w:t>
      </w:r>
      <w:r w:rsidR="00451631" w:rsidRPr="00B179A9">
        <w:fldChar w:fldCharType="begin" w:fldLock="1"/>
      </w:r>
      <w:r w:rsidR="00861F22" w:rsidRPr="00B179A9">
        <w:instrText>ADDIN CSL_CITATION {"citationItems":[{"id":"ITEM-1","itemData":{"author":[{"dropping-particle":"","family":"Pale Blue Dot Energy","given":"","non-dropping-particle":"","parse-names":false,"suffix":""}],"id":"ITEM-1","issued":{"date-parts":[["2018"]]},"publisher":"ACT Acorn Consortium","title":"ACT Acorn D07 Acorn CO2 Storage Site Development Plan","type":"book"},"uris":["http://www.mendeley.com/documents/?uuid=269bc8ef-648c-4807-ab1b-f94a9a78590e"]}],"mendeley":{"formattedCitation":"(Pale Blue Dot Energy, 2018a)","plainTextFormattedCitation":"(Pale Blue Dot Energy, 2018a)","previouslyFormattedCitation":"(Pale Blue Dot Energy, 2018a)"},"properties":{"noteIndex":0},"schema":"https://github.com/citation-style-language/schema/raw/master/csl-citation.json"}</w:instrText>
      </w:r>
      <w:r w:rsidR="00451631" w:rsidRPr="00B179A9">
        <w:fldChar w:fldCharType="separate"/>
      </w:r>
      <w:r w:rsidR="00451631" w:rsidRPr="00B179A9">
        <w:rPr>
          <w:noProof/>
        </w:rPr>
        <w:t>(Pale Blue Dot Energy, 2018a)</w:t>
      </w:r>
      <w:r w:rsidR="00451631" w:rsidRPr="00B179A9">
        <w:fldChar w:fldCharType="end"/>
      </w:r>
      <w:bookmarkEnd w:id="4"/>
      <w:r w:rsidR="00180747" w:rsidRPr="00B179A9">
        <w:t xml:space="preserve">. </w:t>
      </w:r>
      <w:bookmarkEnd w:id="2"/>
      <w:bookmarkEnd w:id="5"/>
      <w:r w:rsidR="0023030B" w:rsidRPr="00B179A9">
        <w:t xml:space="preserve">From these data, the yield under any stress conditions can be quantitatively predicted. For the caprock, the tensile strength was measured. The rock strength data have been related to </w:t>
      </w:r>
      <w:r w:rsidR="00384EE0" w:rsidRPr="00B179A9">
        <w:t xml:space="preserve">data from </w:t>
      </w:r>
      <w:r w:rsidR="0023030B" w:rsidRPr="00B179A9">
        <w:t xml:space="preserve">petrographic mineralogical and textural analyses performed on core samples </w:t>
      </w:r>
      <w:r w:rsidR="00384EE0" w:rsidRPr="00B179A9">
        <w:t xml:space="preserve">in order </w:t>
      </w:r>
      <w:r w:rsidR="0023030B" w:rsidRPr="00B179A9">
        <w:t>to develop a predictive understanding of subsurface rock strength and its controls.</w:t>
      </w:r>
      <w:r w:rsidR="00025EEA" w:rsidRPr="00B179A9">
        <w:t xml:space="preserve"> </w:t>
      </w:r>
      <w:bookmarkStart w:id="6" w:name="_Hlk22125530"/>
      <w:r w:rsidR="005D5CF5" w:rsidRPr="00B179A9">
        <w:t xml:space="preserve">Permanent deformation within reservoirs and surrounding wellbores can become a serious problem in a number of injection or extraction scenarios </w:t>
      </w:r>
      <w:r w:rsidR="005D5CF5" w:rsidRPr="00B179A9">
        <w:fldChar w:fldCharType="begin" w:fldLock="1"/>
      </w:r>
      <w:r w:rsidR="00337668" w:rsidRPr="00B179A9">
        <w:instrText>ADDIN CSL_CITATION {"citationItems":[{"id":"ITEM-1","itemData":{"DOI":"10.1029/2009GL041544","ISSN":"0094-8276","abstract":"Interferometric Synthetic Aperture Radar (InSAR) data, gathered over the In Salah CO2 storage project in Algeria, provide an early indication that satellite-based geodetic methods can be effective in monitoring the geological storage of carbon dioxide. An injected mass of 3 million tons of carbon dioxide from one of the first large-scale carbon sequestration efforts, produces a measurable surface displacement of approximately 5 mm/year. Using geophysical inverse techniques, we are able to infer flow within the reservoir layer and within a seismically detected fracture/fault zone intersecting the reservoir. We find that, if we use the best available elastic Earth model, the fluid flow need only occur in the vicinity of the reservoir layer. However, flow associated with the injection of the carbon dioxide does appear to extend several kilometers laterally within the reservoir, following the fracture/fault zone.","author":[{"dropping-particle":"","family":"Vasco","given":"D W","non-dropping-particle":"","parse-names":false,"suffix":""},{"dropping-particle":"","family":"Rucci","given":"A","non-dropping-particle":"","parse-names":false,"suffix":""},{"dropping-particle":"","family":"Ferretti","given":"A","non-dropping-particle":"","parse-names":false,"suffix":""},{"dropping-particle":"","family":"Novali","given":"F","non-dropping-particle":"","parse-names":false,"suffix":""},{"dropping-particle":"","family":"Bissell","given":"R C","non-dropping-particle":"","parse-names":false,"suffix":""},{"dropping-particle":"","family":"Ringrose","given":"P S","non-dropping-particle":"","parse-names":false,"suffix":""},{"dropping-particle":"","family":"Mathieson","given":"A S","non-dropping-particle":"","parse-names":false,"suffix":""},{"dropping-particle":"","family":"Wright","given":"I W","non-dropping-particle":"","parse-names":false,"suffix":""}],"container-title":"Geophysical Research Letters","id":"ITEM-1","issue":"3","issued":{"date-parts":[["2010","2","1"]]},"note":"doi: 10.1029/2009GL041544","publisher":"John Wiley &amp; Sons, Ltd","title":"Satellite-based measurements of surface deformation reveal fluid flow associated with the geological storage of carbon dioxide","type":"article-journal","volume":"37"},"uris":["http://www.mendeley.com/documents/?uuid=026920bd-164e-49a3-ad17-32821b1009f8"]},{"id":"ITEM-2","itemData":{"DOI":"10.1029/2019JB017366","ISSN":"2169-9313","abstract":"Abstract Pore pressure reduction in sandstone reservoirs generally leads to small elastic plus inelastic strains. These small strains (0.1%?1.0% in total) may lead to surface subsidence and induced seismicity. In current geomechanical models, the inelastic component is usually neglected, though its contribution to stress-strain behavior is poorly constrained. To help bridge this gap, we performed deviatoric and hydrostatic stress cycling experiments on Slochteren sandstone samples from the seismogenic Groningen gas field in the Netherlands. We explored in situ conditions of temperature (T = 100 °C) and pore fluid chemistry, porosities of 13% to 26% and effective confining pressures (≤320 MPa) and differential stresses (≤135 MPa) covering and exceeding those relevant to producing fields. We show that at all stages of deformation, including those relevant to producing reservoirs, 30%?50% of the total strain measured is inelastic. Microstructural observations suggest that inelastic deformation is largely accommodated by intergranular displacements at small strains of 0.5%?1.0%, with intragranular cracking becoming increasingly important toward higher strains. The small inelastic strains relevant for reservoir compaction can be described by an isotropic, Cam-clay plasticity model. Applying this model to the depleting Groningen gas field, we show that the in situ horizontal stress evolution is better represented by taking into account combined elastic and inelastic deformation than it is by representing the total deformation behavior using poroelasticity (up to 40% difference). Therefore, inclusion of the inelastic contribution to reservoir compaction has a key role to play in future geomechanical modelling of induced subsidence and seismicity.","author":[{"dropping-particle":"","family":"Pijnenburg","given":"R P J","non-dropping-particle":"","parse-names":false,"suffix":""},{"dropping-particle":"","family":"Verberne","given":"B A","non-dropping-particle":"","parse-names":false,"suffix":""},{"dropping-particle":"","family":"Hangx","given":"S J T","non-dropping-particle":"","parse-names":false,"suffix":""},{"dropping-particle":"","family":"Spiers","given":"C J","non-dropping-particle":"","parse-names":false,"suffix":""}],"container-title":"Journal of Geophysical Research: Solid Earth","id":"ITEM-2","issue":"5","issued":{"date-parts":[["2019","5","1"]]},"note":"doi: 10.1029/2019JB017366","page":"5254-5282","publisher":"John Wiley &amp; Sons, Ltd","title":"Inelastic Deformation of the Slochteren Sandstone: Stress-Strain Relations and Implications for Induced Seismicity in the Groningen Gas Field","type":"article-journal","volume":"124"},"uris":["http://www.mendeley.com/documents/?uuid=a362ce63-3881-4922-9a7b-0b715c8c41d8"]}],"mendeley":{"formattedCitation":"(Pijnenburg et al., 2019; Vasco et al., 2010)","plainTextFormattedCitation":"(Pijnenburg et al., 2019; Vasco et al., 2010)","previouslyFormattedCitation":"(Pijnenburg et al., 2019; Vasco et al., 2010)"},"properties":{"noteIndex":0},"schema":"https://github.com/citation-style-language/schema/raw/master/csl-citation.json"}</w:instrText>
      </w:r>
      <w:r w:rsidR="005D5CF5" w:rsidRPr="00B179A9">
        <w:fldChar w:fldCharType="separate"/>
      </w:r>
      <w:r w:rsidR="005D5CF5" w:rsidRPr="00B179A9">
        <w:rPr>
          <w:noProof/>
        </w:rPr>
        <w:t>(Pijnenburg et al., 2019; Vasco et al., 2010)</w:t>
      </w:r>
      <w:r w:rsidR="005D5CF5" w:rsidRPr="00B179A9">
        <w:fldChar w:fldCharType="end"/>
      </w:r>
      <w:r w:rsidR="005D5CF5" w:rsidRPr="00B179A9">
        <w:t xml:space="preserve">. Geomechanical analyses involving knowledge of the </w:t>
      </w:r>
      <w:proofErr w:type="gramStart"/>
      <w:r w:rsidR="005D5CF5" w:rsidRPr="00B179A9">
        <w:t>in situ</w:t>
      </w:r>
      <w:proofErr w:type="gramEnd"/>
      <w:r w:rsidR="005D5CF5" w:rsidRPr="00B179A9">
        <w:t xml:space="preserve"> stress field and the full post-yield mechanical behaviour could, and perhaps should, be used in general to gain a clearer picture on the predicted porosity and mechanical evolution and the resultant subsidence and uplift.</w:t>
      </w:r>
      <w:bookmarkEnd w:id="6"/>
    </w:p>
    <w:p w14:paraId="39D68954" w14:textId="38766E5A" w:rsidR="00C66AEF" w:rsidRPr="00B179A9" w:rsidRDefault="00934FE1" w:rsidP="005B68C1">
      <w:r w:rsidRPr="00B179A9">
        <w:t>This study was motivated by t</w:t>
      </w:r>
      <w:r w:rsidR="00C824DA" w:rsidRPr="00B179A9">
        <w:t xml:space="preserve">he Accelerating </w:t>
      </w:r>
      <w:r w:rsidR="009136C8" w:rsidRPr="00B179A9">
        <w:t>C</w:t>
      </w:r>
      <w:r w:rsidR="00C824DA" w:rsidRPr="00B179A9">
        <w:t xml:space="preserve">arbon </w:t>
      </w:r>
      <w:r w:rsidR="009136C8" w:rsidRPr="00B179A9">
        <w:t>T</w:t>
      </w:r>
      <w:r w:rsidR="00C824DA" w:rsidRPr="00B179A9">
        <w:t>echnologies (ACT)</w:t>
      </w:r>
      <w:r w:rsidR="009136C8" w:rsidRPr="00B179A9">
        <w:t xml:space="preserve"> Acorn </w:t>
      </w:r>
      <w:r w:rsidR="00C824DA" w:rsidRPr="00B179A9">
        <w:t xml:space="preserve">Carbon Capture </w:t>
      </w:r>
      <w:r w:rsidR="00402760" w:rsidRPr="00B179A9">
        <w:t xml:space="preserve">and </w:t>
      </w:r>
      <w:r w:rsidR="00C824DA" w:rsidRPr="00B179A9">
        <w:t>Storage (CCS) Project, under the ERA</w:t>
      </w:r>
      <w:r w:rsidR="00695E70" w:rsidRPr="00B179A9">
        <w:t>–</w:t>
      </w:r>
      <w:r w:rsidR="00C824DA" w:rsidRPr="00B179A9">
        <w:t>NET Horizon 2020 programme</w:t>
      </w:r>
      <w:r w:rsidR="00236CCA" w:rsidRPr="00B179A9">
        <w:t>,</w:t>
      </w:r>
      <w:r w:rsidR="00C824DA" w:rsidRPr="00B179A9">
        <w:t xml:space="preserve"> project 271500,</w:t>
      </w:r>
      <w:r w:rsidRPr="00B179A9">
        <w:t xml:space="preserve"> and </w:t>
      </w:r>
      <w:r w:rsidR="00236CCA" w:rsidRPr="00B179A9">
        <w:t>wa</w:t>
      </w:r>
      <w:r w:rsidR="00C824DA" w:rsidRPr="00B179A9">
        <w:t xml:space="preserve">s </w:t>
      </w:r>
      <w:r w:rsidR="00CD019F" w:rsidRPr="00B179A9">
        <w:t xml:space="preserve">jointly </w:t>
      </w:r>
      <w:r w:rsidR="00C824DA" w:rsidRPr="00B179A9">
        <w:t>funded by the Department for Business, Energy and Industrial Strategy, United Kingdom; the Research Council of Norway; Netherlands Enterprise Agency</w:t>
      </w:r>
      <w:r w:rsidR="00CD019F" w:rsidRPr="00B179A9">
        <w:t>. The project aim</w:t>
      </w:r>
      <w:r w:rsidR="00236CCA" w:rsidRPr="00B179A9">
        <w:t>ed</w:t>
      </w:r>
      <w:r w:rsidR="00CD019F" w:rsidRPr="00B179A9">
        <w:t xml:space="preserve"> to implement a low cost, scalable full chain CCS hub that will capture CO</w:t>
      </w:r>
      <w:r w:rsidR="00CD019F" w:rsidRPr="00B179A9">
        <w:rPr>
          <w:vertAlign w:val="subscript"/>
        </w:rPr>
        <w:t>2</w:t>
      </w:r>
      <w:r w:rsidR="00CD019F" w:rsidRPr="00B179A9">
        <w:t xml:space="preserve"> emissions from the St Fergus Gas Terminal in North East Scotland and subsequently store the CO</w:t>
      </w:r>
      <w:r w:rsidR="00CD019F" w:rsidRPr="00B179A9">
        <w:rPr>
          <w:vertAlign w:val="subscript"/>
        </w:rPr>
        <w:t>2</w:t>
      </w:r>
      <w:r w:rsidR="00CD019F" w:rsidRPr="00B179A9">
        <w:t xml:space="preserve"> at an offshore storage site under the North Sea</w:t>
      </w:r>
      <w:r w:rsidR="00977193" w:rsidRPr="00B179A9">
        <w:t xml:space="preserve"> </w:t>
      </w:r>
      <w:r w:rsidR="00977193" w:rsidRPr="00B179A9">
        <w:fldChar w:fldCharType="begin" w:fldLock="1"/>
      </w:r>
      <w:r w:rsidR="00573E71" w:rsidRPr="00B179A9">
        <w:instrText>ADDIN CSL_CITATION {"citationItems":[{"id":"ITEM-1","itemData":{"author":[{"dropping-particle":"","family":"Alcade","given":"J.","non-dropping-particle":"","parse-names":false,"suffix":""},{"dropping-particle":"","family":"Heinemann","given":"N.","non-dropping-particle":"","parse-names":false,"suffix":""},{"dropping-particle":"","family":"Mabon","given":"L.","non-dropping-particle":"","parse-names":false,"suffix":""},{"dropping-particle":"","family":"Worden","given":"R.H.","non-dropping-particle":"","parse-names":false,"suffix":""},{"dropping-particle":"","family":"Coninck","given":"H.","non-dropping-particle":"de","parse-names":false,"suffix":""},{"dropping-particle":"","family":"Robertson","given":"H.","non-dropping-particle":"","parse-names":false,"suffix":""},{"dropping-particle":"","family":"Maver","given":"M.","non-dropping-particle":"","parse-names":false,"suffix":""},{"dropping-particle":"","family":"Ghanbari","given":"S.","non-dropping-particle":"","parse-names":false,"suffix":""},{"dropping-particle":"","family":"Swennenhuis","given":"F.","non-dropping-particle":"","parse-names":false,"suffix":""},{"dropping-particle":"","family":"Mann","given":"I.","non-dropping-particle":"","parse-names":false,"suffix":""},{"dropping-particle":"","family":"Walker","given":"T.","non-dropping-particle":"","parse-names":false,"suffix":""},{"dropping-particle":"","family":"Gomersal","given":"S.","non-dropping-particle":"","parse-names":false,"suffix":""},{"dropping-particle":"","family":"Bond","given":"C.E.","non-dropping-particle":"","parse-names":false,"suffix":""},{"dropping-particle":"","family":"Allen","given":"M.J.","non-dropping-particle":"","parse-names":false,"suffix":""},{"dropping-particle":"","family":"Haszeldine","given":"R.S.","non-dropping-particle":"","parse-names":false,"suffix":""},{"dropping-particle":"","family":"James","given":"A.","non-dropping-particle":"","parse-names":false,"suffix":""},{"dropping-particle":"","family":"Mackay","given":"E.J.","non-dropping-particle":"","parse-names":false,"suffix":""},{"dropping-particle":"","family":"Brownsort","given":"P.A.","non-dropping-particle":"","parse-names":false,"suffix":""},{"dropping-particle":"","family":"Faulkner","given":"D.R.","non-dropping-particle":"","parse-names":false,"suffix":""},{"dropping-particle":"","family":"Murphy","given":"S.","non-dropping-particle":"","parse-names":false,"suffix":""}],"container-title":"Journal of Cleaner Production","id":"ITEM-1","issue":"xx","issued":{"date-parts":[["2019"]]},"page":"xx","title":"Acorn: Developing Full-chain Industrial Carbon Capture and Storage in a Resource- and Infrastructure-Rich Hydrocarbon Province","type":"article-journal","volume":"xx"},"uris":["http://www.mendeley.com/documents/?uuid=a0fe58e0-e2d0-42bc-b157-62900a1acf67"]},{"id":"ITEM-2","itemData":{"author":[{"dropping-particle":"","family":"Pale Blue Dot Energy","given":"","non-dropping-particle":"","parse-names":false,"suffix":""}],"id":"ITEM-2","issued":{"date-parts":[["2018"]]},"title":"Full Chain Development Plan and Budget","type":"report"},"uris":["http://www.mendeley.com/documents/?uuid=79cfa1d8-8916-44f6-b319-0481e7ba3b4e"]}],"mendeley":{"formattedCitation":"(Alcade et al., 2019; Pale Blue Dot Energy, 2018b)","plainTextFormattedCitation":"(Alcade et al., 2019; Pale Blue Dot Energy, 2018b)","previouslyFormattedCitation":"(Alcade et al., 2019; Pale Blue Dot Energy, 2018b)"},"properties":{"noteIndex":0},"schema":"https://github.com/citation-style-language/schema/raw/master/csl-citation.json"}</w:instrText>
      </w:r>
      <w:r w:rsidR="00977193" w:rsidRPr="00B179A9">
        <w:fldChar w:fldCharType="separate"/>
      </w:r>
      <w:r w:rsidR="00337668" w:rsidRPr="00B179A9">
        <w:rPr>
          <w:noProof/>
        </w:rPr>
        <w:t>(Alcade et al., 2019; Pale Blue Dot Energy, 2018b)</w:t>
      </w:r>
      <w:r w:rsidR="00977193" w:rsidRPr="00B179A9">
        <w:fldChar w:fldCharType="end"/>
      </w:r>
      <w:r w:rsidR="00CD019F" w:rsidRPr="00B179A9">
        <w:t xml:space="preserve">. </w:t>
      </w:r>
      <w:r w:rsidR="002D61F9" w:rsidRPr="00B179A9">
        <w:t xml:space="preserve">The project </w:t>
      </w:r>
      <w:r w:rsidR="00236CCA" w:rsidRPr="00B179A9">
        <w:t>wa</w:t>
      </w:r>
      <w:r w:rsidR="002D61F9" w:rsidRPr="00B179A9">
        <w:t xml:space="preserve">s comprised of both technical and non-technical </w:t>
      </w:r>
      <w:r w:rsidR="00837A53" w:rsidRPr="00B179A9">
        <w:t>activitie</w:t>
      </w:r>
      <w:r w:rsidR="002D61F9" w:rsidRPr="00B179A9">
        <w:t xml:space="preserve">s including scientific research with the aim to develop the technical specifications for an ultra-low cost, integrated CCS hub that can be scaled up at marginal cost </w:t>
      </w:r>
      <w:r w:rsidR="00837A53" w:rsidRPr="00B179A9">
        <w:fldChar w:fldCharType="begin" w:fldLock="1"/>
      </w:r>
      <w:r w:rsidR="00573E71" w:rsidRPr="00B179A9">
        <w:instrText>ADDIN CSL_CITATION {"citationItems":[{"id":"ITEM-1","itemData":{"author":[{"dropping-particle":"","family":"Pale Blue Dot Energy","given":"","non-dropping-particle":"","parse-names":false,"suffix":""}],"id":"ITEM-1","issued":{"date-parts":[["2018"]]},"title":"Full Chain Development Plan and Budget","type":"report"},"uris":["http://www.mendeley.com/documents/?uuid=79cfa1d8-8916-44f6-b319-0481e7ba3b4e"]}],"mendeley":{"formattedCitation":"(Pale Blue Dot Energy, 2018b)","plainTextFormattedCitation":"(Pale Blue Dot Energy, 2018b)","previouslyFormattedCitation":"(Pale Blue Dot Energy, 2018b)"},"properties":{"noteIndex":0},"schema":"https://github.com/citation-style-language/schema/raw/master/csl-citation.json"}</w:instrText>
      </w:r>
      <w:r w:rsidR="00837A53" w:rsidRPr="00B179A9">
        <w:fldChar w:fldCharType="separate"/>
      </w:r>
      <w:r w:rsidR="00337668" w:rsidRPr="00B179A9">
        <w:rPr>
          <w:noProof/>
        </w:rPr>
        <w:t>(Pale Blue Dot Energy, 2018b)</w:t>
      </w:r>
      <w:r w:rsidR="00837A53" w:rsidRPr="00B179A9">
        <w:fldChar w:fldCharType="end"/>
      </w:r>
      <w:r w:rsidR="002D61F9" w:rsidRPr="00B179A9">
        <w:t>.</w:t>
      </w:r>
    </w:p>
    <w:p w14:paraId="3B303105" w14:textId="29A4C023" w:rsidR="004A2267" w:rsidRPr="00B179A9" w:rsidRDefault="00B614CB" w:rsidP="00D66F6F">
      <w:pPr>
        <w:pStyle w:val="Heading2"/>
        <w:numPr>
          <w:ilvl w:val="1"/>
          <w:numId w:val="11"/>
        </w:numPr>
      </w:pPr>
      <w:r w:rsidRPr="00B179A9">
        <w:t xml:space="preserve"> </w:t>
      </w:r>
      <w:r w:rsidR="004A2267" w:rsidRPr="00B179A9">
        <w:t>Geological Background</w:t>
      </w:r>
      <w:r w:rsidR="008E4F87" w:rsidRPr="00B179A9">
        <w:t xml:space="preserve"> and tectonic history </w:t>
      </w:r>
    </w:p>
    <w:p w14:paraId="42D55978" w14:textId="5B240D97" w:rsidR="003A20C7" w:rsidRPr="00B179A9" w:rsidRDefault="004854AD" w:rsidP="00372AA9">
      <w:r w:rsidRPr="00B179A9">
        <w:t>The following section summarises</w:t>
      </w:r>
      <w:r w:rsidR="00C84D8E" w:rsidRPr="00B179A9">
        <w:t>, in ascending order, the</w:t>
      </w:r>
      <w:r w:rsidRPr="00B179A9">
        <w:t xml:space="preserve"> key aspects of the lithostratigraphy and geology of the Acorn CO</w:t>
      </w:r>
      <w:r w:rsidRPr="00B179A9">
        <w:rPr>
          <w:vertAlign w:val="subscript"/>
        </w:rPr>
        <w:t>2</w:t>
      </w:r>
      <w:r w:rsidRPr="00B179A9">
        <w:t xml:space="preserve"> Storage Site and its bounding lithologies</w:t>
      </w:r>
      <w:r w:rsidR="0012292B" w:rsidRPr="00B179A9">
        <w:t>. T</w:t>
      </w:r>
      <w:r w:rsidRPr="00B179A9">
        <w:t>his lithostratigraphy is illustrated in</w:t>
      </w:r>
      <w:r w:rsidR="00587EE6" w:rsidRPr="00B179A9">
        <w:t xml:space="preserve"> </w:t>
      </w:r>
      <w:r w:rsidR="00DD0D0C" w:rsidRPr="00B179A9">
        <w:rPr>
          <w:noProof/>
        </w:rPr>
        <w:t>Figure 1</w:t>
      </w:r>
      <w:r w:rsidR="00587EE6" w:rsidRPr="00B179A9">
        <w:t>C</w:t>
      </w:r>
      <w:r w:rsidRPr="00B179A9">
        <w:t xml:space="preserve">. </w:t>
      </w:r>
    </w:p>
    <w:p w14:paraId="0DD62378" w14:textId="5C4072E1" w:rsidR="004E707E" w:rsidRPr="00B179A9" w:rsidRDefault="00051095" w:rsidP="00386F3D">
      <w:r w:rsidRPr="00B179A9">
        <w:t xml:space="preserve">The </w:t>
      </w:r>
      <w:r w:rsidR="003A2BAA" w:rsidRPr="00B179A9">
        <w:t xml:space="preserve">Lower Cretaceous </w:t>
      </w:r>
      <w:r w:rsidRPr="00B179A9">
        <w:t xml:space="preserve">Captain Sandstones and </w:t>
      </w:r>
      <w:r w:rsidR="004121A9" w:rsidRPr="00B179A9">
        <w:t xml:space="preserve">the </w:t>
      </w:r>
      <w:r w:rsidRPr="00B179A9">
        <w:t>Sola</w:t>
      </w:r>
      <w:r w:rsidR="004121A9" w:rsidRPr="00B179A9">
        <w:t xml:space="preserve">, </w:t>
      </w:r>
      <w:r w:rsidRPr="00B179A9">
        <w:t>Carrack</w:t>
      </w:r>
      <w:r w:rsidR="004121A9" w:rsidRPr="00B179A9">
        <w:t xml:space="preserve"> and </w:t>
      </w:r>
      <w:r w:rsidRPr="00B179A9">
        <w:t>Rodby Shales are the key storage and caprock lithologies, respectively, for the Acorn CO</w:t>
      </w:r>
      <w:r w:rsidRPr="00B179A9">
        <w:rPr>
          <w:vertAlign w:val="subscript"/>
        </w:rPr>
        <w:t>2</w:t>
      </w:r>
      <w:r w:rsidRPr="00B179A9">
        <w:t xml:space="preserve"> Storage Site and will be described in detail below. </w:t>
      </w:r>
      <w:r w:rsidR="00C84D8E" w:rsidRPr="00B179A9">
        <w:t>At the top of the Upper Jurassic</w:t>
      </w:r>
      <w:r w:rsidR="00352EA8" w:rsidRPr="00B179A9">
        <w:t xml:space="preserve">, </w:t>
      </w:r>
      <w:r w:rsidRPr="00B179A9">
        <w:t xml:space="preserve">stratigraphically </w:t>
      </w:r>
      <w:r w:rsidR="00352EA8" w:rsidRPr="00B179A9">
        <w:t xml:space="preserve">below the </w:t>
      </w:r>
      <w:r w:rsidRPr="00B179A9">
        <w:t xml:space="preserve">Acorn </w:t>
      </w:r>
      <w:r w:rsidR="001946FD" w:rsidRPr="00B179A9">
        <w:t>CO</w:t>
      </w:r>
      <w:r w:rsidR="001946FD" w:rsidRPr="00B179A9">
        <w:rPr>
          <w:vertAlign w:val="subscript"/>
        </w:rPr>
        <w:t>2</w:t>
      </w:r>
      <w:r w:rsidR="00FD6C7F" w:rsidRPr="00B179A9">
        <w:t xml:space="preserve"> </w:t>
      </w:r>
      <w:r w:rsidR="003A2BAA" w:rsidRPr="00B179A9">
        <w:t>Storage S</w:t>
      </w:r>
      <w:r w:rsidRPr="00B179A9">
        <w:t>ite</w:t>
      </w:r>
      <w:r w:rsidR="00352EA8" w:rsidRPr="00B179A9">
        <w:t>,</w:t>
      </w:r>
      <w:r w:rsidR="00C84D8E" w:rsidRPr="00B179A9">
        <w:t xml:space="preserve"> lies the Kimmeridge Clay </w:t>
      </w:r>
      <w:r w:rsidR="00837A53" w:rsidRPr="00B179A9">
        <w:t>Formation</w:t>
      </w:r>
      <w:r w:rsidR="00C84D8E" w:rsidRPr="00B179A9">
        <w:t xml:space="preserve">, composed </w:t>
      </w:r>
      <w:r w:rsidR="00837A53" w:rsidRPr="00B179A9">
        <w:t xml:space="preserve">dominantly </w:t>
      </w:r>
      <w:r w:rsidR="00C84D8E" w:rsidRPr="00B179A9">
        <w:t xml:space="preserve">of </w:t>
      </w:r>
      <w:r w:rsidR="00837A53" w:rsidRPr="00B179A9">
        <w:t xml:space="preserve">marine hemipelagic </w:t>
      </w:r>
      <w:r w:rsidR="004121A9" w:rsidRPr="00B179A9">
        <w:t>mudstones</w:t>
      </w:r>
      <w:r w:rsidR="00187217" w:rsidRPr="00B179A9">
        <w:t>,</w:t>
      </w:r>
      <w:r w:rsidR="00C66AEF" w:rsidRPr="00B179A9">
        <w:t xml:space="preserve"> </w:t>
      </w:r>
      <w:r w:rsidR="004121A9" w:rsidRPr="00B179A9">
        <w:t xml:space="preserve">which is </w:t>
      </w:r>
      <w:r w:rsidR="00187217" w:rsidRPr="00B179A9">
        <w:t>the</w:t>
      </w:r>
      <w:r w:rsidR="00C66AEF" w:rsidRPr="00B179A9">
        <w:t xml:space="preserve"> hydrocarbon source rock for many petroleum fields in the region</w:t>
      </w:r>
      <w:r w:rsidR="005A3030" w:rsidRPr="00B179A9">
        <w:t xml:space="preserve"> </w:t>
      </w:r>
      <w:r w:rsidR="005A3030" w:rsidRPr="00B179A9">
        <w:fldChar w:fldCharType="begin" w:fldLock="1"/>
      </w:r>
      <w:r w:rsidR="00FE06BE" w:rsidRPr="00B179A9">
        <w:instrText>ADDIN CSL_CITATION {"citationItems":[{"id":"ITEM-1","itemData":{"abstract":"The Jurassic rocks of the World Heritage coast crop out over a distance of about 60 miles between Lyme Regis and Swanage, and represent an unbroken 60 million years of Earth history. Within this succession marine mudstones, principally the Lias Group and the Oxford Clay and Kimmeridge Clay formations, represent about 60% of the time interval. Of these, the Kimmeridge Clay has been the most extensively studied with the result that much is known about its lithostratigraphy, biostratigraphy and geochemistry. Many of the lithological and faunal associations found in the Kimmeridge Clay can be closely matched with those in the Lias and Oxford Clay. All three were deposited in relatively shallow (50m to 200m deep), fully marine environments on continental shelves, and many of the conclusions reached about the depositional history of the Kimmeridge Clay can be equally well applied to the other formations. The Kimmeridge Clay outcrop runs almost continuously from the Dorset coast to the Yorkshire coast, and the formation has an extensive subcrop beneath younger rocks in eastern England and the North Sea (Figure 1). At outcrop the mudstones weather rapidly to clay with the result that there is no natural inland exposure, and at any one time there are rarely more than five man-made sections. The only good exposures are in the cliffs at and adjacent to Kimmeridge and Ringstead bays, and these form the type sections for the Kimmeridge Clay Formation and the Kimmeridgian Stage (Arkell, 1947; Cox &amp; Gallois, 1981).","author":[{"dropping-particle":"","family":"Gallois","given":"Ramues W.","non-dropping-particle":"","parse-names":false,"suffix":""}],"container-title":"Open University Geological Journal","id":"ITEM-1","issued":{"date-parts":[["2004"]]},"title":"The Kimmeridge Clay: the most intensively studied formation in Britain","type":"article-journal"},"uris":["http://www.mendeley.com/documents/?uuid=1e7f9800-1dab-461d-9371-5b667ba6631d"]},{"id":"ITEM-2","itemData":{"author":[{"dropping-particle":"","family":"Kubala","given":"M","non-dropping-particle":"","parse-names":false,"suffix":""},{"dropping-particle":"","family":"Bastow","given":"M","non-dropping-particle":"","parse-names":false,"suffix":""},{"dropping-particle":"","family":"Thompson","given":"S","non-dropping-particle":"","parse-names":false,"suffix":""},{"dropping-particle":"","family":"Scotchman","given":"Iain","non-dropping-particle":"","parse-names":false,"suffix":""},{"dropping-particle":"","family":"Øygard","given":"Kjell","non-dropping-particle":"","parse-names":false,"suffix":""}],"container-title":"The Geological Society of London","id":"ITEM-2","issued":{"date-parts":[["2003","1","1"]]},"number-of-pages":"285-315","title":"Geothermal regime, petroleum generation and migration","type":"book"},"uris":["http://www.mendeley.com/documents/?uuid=b5966e68-aee4-425d-8067-62e4fd920bba"]}],"mendeley":{"formattedCitation":"(Gallois, 2004; Kubala et al., 2003)","plainTextFormattedCitation":"(Gallois, 2004; Kubala et al., 2003)","previouslyFormattedCitation":"(Gallois, 2004; Kubala et al., 2003)"},"properties":{"noteIndex":0},"schema":"https://github.com/citation-style-language/schema/raw/master/csl-citation.json"}</w:instrText>
      </w:r>
      <w:r w:rsidR="005A3030" w:rsidRPr="00B179A9">
        <w:fldChar w:fldCharType="separate"/>
      </w:r>
      <w:r w:rsidR="00FE06BE" w:rsidRPr="00B179A9">
        <w:rPr>
          <w:noProof/>
        </w:rPr>
        <w:t>(Gallois, 2004; Kubala et al., 2003)</w:t>
      </w:r>
      <w:r w:rsidR="005A3030" w:rsidRPr="00B179A9">
        <w:fldChar w:fldCharType="end"/>
      </w:r>
      <w:r w:rsidR="00C66AEF" w:rsidRPr="00B179A9">
        <w:t xml:space="preserve">. </w:t>
      </w:r>
      <w:r w:rsidR="00E36FE8" w:rsidRPr="00B179A9">
        <w:t>Th</w:t>
      </w:r>
      <w:r w:rsidR="00187217" w:rsidRPr="00B179A9">
        <w:t>is</w:t>
      </w:r>
      <w:r w:rsidR="00E36FE8" w:rsidRPr="00B179A9">
        <w:t xml:space="preserve"> formation </w:t>
      </w:r>
      <w:r w:rsidR="00837A53" w:rsidRPr="00B179A9">
        <w:t xml:space="preserve">also contains sandstone intervals deposited as deep marine mass flows, </w:t>
      </w:r>
      <w:r w:rsidR="00C66AEF" w:rsidRPr="00B179A9">
        <w:t xml:space="preserve">which include </w:t>
      </w:r>
      <w:r w:rsidR="00837A53" w:rsidRPr="00B179A9">
        <w:t>the Burns Sand Member</w:t>
      </w:r>
      <w:r w:rsidR="00FE06BE" w:rsidRPr="00B179A9">
        <w:t xml:space="preserve"> </w:t>
      </w:r>
      <w:r w:rsidR="00FE06BE" w:rsidRPr="00B179A9">
        <w:fldChar w:fldCharType="begin" w:fldLock="1"/>
      </w:r>
      <w:r w:rsidR="00C77779" w:rsidRPr="00B179A9">
        <w:instrText>ADDIN CSL_CITATION {"citationItems":[{"id":"ITEM-1","itemData":{"author":[{"dropping-particle":"","family":"Fraser","given":"S.I.","non-dropping-particle":"","parse-names":false,"suffix":""},{"dropping-particle":"","family":"Robinson","given":"A.M.","non-dropping-particle":"","parse-names":false,"suffix":""},{"dropping-particle":"","family":"Johnson","given":"H.D.","non-dropping-particle":"","parse-names":false,"suffix":""},{"dropping-particle":"","family":"Underhill","given":"J.R.","non-dropping-particle":"","parse-names":false,"suffix":""},{"dropping-particle":"","family":"Kadolsky","given":"D.G.A.","non-dropping-particle":"","parse-names":false,"suffix":""},{"dropping-particle":"","family":"Connell","given":"R.","non-dropping-particle":"","parse-names":false,"suffix":""},{"dropping-particle":"","family":"Johannesen","given":"P.","non-dropping-particle":"","parse-names":false,"suffix":""},{"dropping-particle":"","family":"Ravnås","given":"R.","non-dropping-particle":"","parse-names":false,"suffix":""}],"container-title":"The Millennium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urst","given":"P.","non-dropping-particle":"","parse-names":false,"suffix":""}],"id":"ITEM-1","issued":{"date-parts":[["2003"]]},"page":"157-189","title":"Upper Jurassic","type":"chapter"},"uris":["http://www.mendeley.com/documents/?uuid=1164a696-be39-4bfe-a9dd-433e0b2be095"]}],"mendeley":{"formattedCitation":"(Fraser et al., 2003)","plainTextFormattedCitation":"(Fraser et al., 2003)","previouslyFormattedCitation":"(Fraser et al., 2003)"},"properties":{"noteIndex":0},"schema":"https://github.com/citation-style-language/schema/raw/master/csl-citation.json"}</w:instrText>
      </w:r>
      <w:r w:rsidR="00FE06BE" w:rsidRPr="00B179A9">
        <w:fldChar w:fldCharType="separate"/>
      </w:r>
      <w:r w:rsidR="00FE06BE" w:rsidRPr="00B179A9">
        <w:rPr>
          <w:noProof/>
        </w:rPr>
        <w:t>(Fraser et al., 2003)</w:t>
      </w:r>
      <w:r w:rsidR="00FE06BE" w:rsidRPr="00B179A9">
        <w:fldChar w:fldCharType="end"/>
      </w:r>
      <w:r w:rsidR="00837A53" w:rsidRPr="00B179A9">
        <w:t xml:space="preserve">. </w:t>
      </w:r>
      <w:r w:rsidR="00747047" w:rsidRPr="00B179A9">
        <w:t>T</w:t>
      </w:r>
      <w:r w:rsidR="000F2A55" w:rsidRPr="00B179A9">
        <w:t xml:space="preserve">he Lower Cretaceous </w:t>
      </w:r>
      <w:r w:rsidR="00837A53" w:rsidRPr="00B179A9">
        <w:t>Cromer Knoll Group</w:t>
      </w:r>
      <w:r w:rsidR="000F2A55" w:rsidRPr="00B179A9">
        <w:t xml:space="preserve"> is composed of turbiditic sand units</w:t>
      </w:r>
      <w:r w:rsidR="003E54FE" w:rsidRPr="00B179A9">
        <w:t>,</w:t>
      </w:r>
      <w:r w:rsidR="000F2A55" w:rsidRPr="00B179A9">
        <w:t xml:space="preserve"> which include the Punt, Coracle and Captain Sandstones, </w:t>
      </w:r>
      <w:r w:rsidR="003E54FE" w:rsidRPr="00B179A9">
        <w:t xml:space="preserve">with </w:t>
      </w:r>
      <w:r w:rsidR="000F2A55" w:rsidRPr="00B179A9">
        <w:lastRenderedPageBreak/>
        <w:t xml:space="preserve">hemipelagic shales </w:t>
      </w:r>
      <w:r w:rsidR="003E54FE" w:rsidRPr="00B179A9">
        <w:t>occurri</w:t>
      </w:r>
      <w:r w:rsidR="00187217" w:rsidRPr="00B179A9">
        <w:t xml:space="preserve">ng throughout, including the </w:t>
      </w:r>
      <w:r w:rsidR="006C16AC" w:rsidRPr="00B179A9">
        <w:t xml:space="preserve">Mid-Captain </w:t>
      </w:r>
      <w:r w:rsidR="00FE06BE" w:rsidRPr="00B179A9">
        <w:t>Sola Shale</w:t>
      </w:r>
      <w:r w:rsidR="003E54FE" w:rsidRPr="00B179A9">
        <w:t xml:space="preserve">, Carrack and Rodby Shales </w:t>
      </w:r>
      <w:r w:rsidR="003E54FE" w:rsidRPr="00B179A9">
        <w:fldChar w:fldCharType="begin" w:fldLock="1"/>
      </w:r>
      <w:r w:rsidR="007159AA" w:rsidRPr="00B179A9">
        <w:instrText>ADDIN CSL_CITATION {"citationItems":[{"id":"ITEM-1","itemData":{"author":[{"dropping-particle":"","family":"Copestake","given":"P.","non-dropping-particle":"","parse-names":false,"suffix":""},{"dropping-particle":"","family":"Sms","given":"A. P.","non-dropping-particle":"","parse-names":false,"suffix":""},{"dropping-particle":"","family":"Crittenden","given":"S.","non-dropping-particle":"","parse-names":false,"suffix":""},{"dropping-particle":"","family":"Hamar","given":"G. P.","non-dropping-particle":"","parse-names":false,"suffix":""},{"dropping-particle":"","family":"Ineson","given":"J. R.","non-dropping-particle":"","parse-names":false,"suffix":""},{"dropping-particle":"","family":"Rose","given":"P. T.","non-dropping-particle":"","parse-names":false,"suffix":""},{"dropping-particle":"","family":"Tringham","given":"M. E.","non-dropping-particle":"","parse-names":false,"suffix":""}],"container-title":"The Millenium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urst","given":"P","non-dropping-particle":"","parse-names":false,"suffix":""}],"id":"ITEM-1","issued":{"date-parts":[["2003"]]},"page":"12-1 - 12-48","title":"Lower Cretaceous","type":"chapter"},"uris":["http://www.mendeley.com/documents/?uuid=999191ac-ff23-4060-92d9-36296452391f"]}],"mendeley":{"formattedCitation":"(Copestake et al., 2003)","plainTextFormattedCitation":"(Copestake et al., 2003)","previouslyFormattedCitation":"(Copestake et al., 2003)"},"properties":{"noteIndex":0},"schema":"https://github.com/citation-style-language/schema/raw/master/csl-citation.json"}</w:instrText>
      </w:r>
      <w:r w:rsidR="003E54FE" w:rsidRPr="00B179A9">
        <w:fldChar w:fldCharType="separate"/>
      </w:r>
      <w:r w:rsidR="003E54FE" w:rsidRPr="00B179A9">
        <w:rPr>
          <w:noProof/>
        </w:rPr>
        <w:t>(Copestake et al., 2003)</w:t>
      </w:r>
      <w:r w:rsidR="003E54FE" w:rsidRPr="00B179A9">
        <w:fldChar w:fldCharType="end"/>
      </w:r>
      <w:r w:rsidR="003E54FE" w:rsidRPr="00B179A9">
        <w:t xml:space="preserve">. </w:t>
      </w:r>
      <w:r w:rsidR="003E221B" w:rsidRPr="00B179A9">
        <w:t xml:space="preserve">Overlying the Storage Site is the Upper Cretaceous </w:t>
      </w:r>
      <w:r w:rsidR="00386F3D" w:rsidRPr="00B179A9">
        <w:t>Chalk Group</w:t>
      </w:r>
      <w:r w:rsidR="003E221B" w:rsidRPr="00B179A9">
        <w:t xml:space="preserve">, </w:t>
      </w:r>
      <w:r w:rsidR="00C66AEF" w:rsidRPr="00B179A9">
        <w:t>which</w:t>
      </w:r>
      <w:r w:rsidR="003E221B" w:rsidRPr="00B179A9">
        <w:t xml:space="preserve"> </w:t>
      </w:r>
      <w:r w:rsidR="00C66AEF" w:rsidRPr="00B179A9">
        <w:t>divides</w:t>
      </w:r>
      <w:r w:rsidR="003E221B" w:rsidRPr="00B179A9">
        <w:t xml:space="preserve"> into: the Plenus Marl </w:t>
      </w:r>
      <w:r w:rsidR="00943C30" w:rsidRPr="00B179A9">
        <w:t>Formation</w:t>
      </w:r>
      <w:r w:rsidR="00187217" w:rsidRPr="00B179A9">
        <w:t>,</w:t>
      </w:r>
      <w:r w:rsidR="003E221B" w:rsidRPr="00B179A9">
        <w:t xml:space="preserve"> composed of black anoxic calcareous mudstones; the Hidra Formation</w:t>
      </w:r>
      <w:r w:rsidR="00464847" w:rsidRPr="00B179A9">
        <w:t>, composed of</w:t>
      </w:r>
      <w:r w:rsidR="003E221B" w:rsidRPr="00B179A9">
        <w:t xml:space="preserve"> argillaceous limestones, marls and mudstones</w:t>
      </w:r>
      <w:r w:rsidR="00464847" w:rsidRPr="00B179A9">
        <w:t>; and the Ekofisk, Tor, Hod and Herring Formations</w:t>
      </w:r>
      <w:r w:rsidR="00251FD3" w:rsidRPr="00B179A9">
        <w:t>, composed of limestone interbedde</w:t>
      </w:r>
      <w:r w:rsidR="007557FC" w:rsidRPr="00B179A9">
        <w:t>d with claystone and marl beds</w:t>
      </w:r>
      <w:r w:rsidR="004E74E4" w:rsidRPr="00B179A9">
        <w:t xml:space="preserve"> </w:t>
      </w:r>
      <w:r w:rsidR="004E74E4" w:rsidRPr="00B179A9">
        <w:fldChar w:fldCharType="begin" w:fldLock="1"/>
      </w:r>
      <w:r w:rsidR="007159AA" w:rsidRPr="00B179A9">
        <w:instrText>ADDIN CSL_CITATION {"citationItems":[{"id":"ITEM-1","itemData":{"author":[{"dropping-particle":"","family":"Surlyk","given":"Finn","non-dropping-particle":"","parse-names":false,"suffix":""},{"dropping-particle":"","family":"Dons","given":"Thomas","non-dropping-particle":"","parse-names":false,"suffix":""},{"dropping-particle":"","family":"Clausen","given":"Claus Koch","non-dropping-particle":"","parse-names":false,"suffix":""},{"dropping-particle":"","family":"Higham","given":"John","non-dropping-particle":"","parse-names":false,"suffix":""}],"container-title":"The Millenium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urst","given":"P","non-dropping-particle":"","parse-names":false,"suffix":""}],"id":"ITEM-1","issued":{"date-parts":[["2003"]]},"page":"13-1 - 13-58","title":"Upper Cretaceous","type":"chapter"},"uris":["http://www.mendeley.com/documents/?uuid=2e2ad022-6ff1-4309-a4e7-cf2fc7492483"]}],"mendeley":{"formattedCitation":"(Surlyk et al., 2003)","plainTextFormattedCitation":"(Surlyk et al., 2003)","previouslyFormattedCitation":"(Surlyk et al., 2003)"},"properties":{"noteIndex":0},"schema":"https://github.com/citation-style-language/schema/raw/master/csl-citation.json"}</w:instrText>
      </w:r>
      <w:r w:rsidR="004E74E4" w:rsidRPr="00B179A9">
        <w:fldChar w:fldCharType="separate"/>
      </w:r>
      <w:r w:rsidR="004E74E4" w:rsidRPr="00B179A9">
        <w:rPr>
          <w:noProof/>
        </w:rPr>
        <w:t>(Surlyk et al., 2003)</w:t>
      </w:r>
      <w:r w:rsidR="004E74E4" w:rsidRPr="00B179A9">
        <w:fldChar w:fldCharType="end"/>
      </w:r>
      <w:r w:rsidR="007557FC" w:rsidRPr="00B179A9">
        <w:t xml:space="preserve">. </w:t>
      </w:r>
      <w:r w:rsidR="00C66AEF" w:rsidRPr="00B179A9">
        <w:t>Up sequence</w:t>
      </w:r>
      <w:r w:rsidR="004E707E" w:rsidRPr="00B179A9">
        <w:t xml:space="preserve">, the </w:t>
      </w:r>
      <w:r w:rsidR="00747047" w:rsidRPr="00B179A9">
        <w:t xml:space="preserve">Cenozoic </w:t>
      </w:r>
      <w:r w:rsidR="004E707E" w:rsidRPr="00B179A9">
        <w:t xml:space="preserve">is divided into: </w:t>
      </w:r>
      <w:r w:rsidR="004121A9" w:rsidRPr="00B179A9">
        <w:t xml:space="preserve">the </w:t>
      </w:r>
      <w:r w:rsidR="004E707E" w:rsidRPr="00B179A9">
        <w:t>Maureen Formation, composed of amalgamated gravity flow sands with reworked basinal chalk and interbedded siltstones</w:t>
      </w:r>
      <w:r w:rsidR="00461C71" w:rsidRPr="00B179A9">
        <w:t xml:space="preserve">; </w:t>
      </w:r>
      <w:r w:rsidR="004E707E" w:rsidRPr="00B179A9">
        <w:t xml:space="preserve">the Lista Shale, composed of </w:t>
      </w:r>
      <w:r w:rsidR="00461C71" w:rsidRPr="00B179A9">
        <w:t>marine basin / outer shelf mudstone interbedded with submarine gravity flow sandstones</w:t>
      </w:r>
      <w:r w:rsidR="00187217" w:rsidRPr="00B179A9">
        <w:t>,</w:t>
      </w:r>
      <w:r w:rsidR="00461C71" w:rsidRPr="00B179A9">
        <w:t xml:space="preserve"> which occur across the Outer Moray Firth and Central Graben, known as the Mey Sandstone Member, locally known as Andrew and Balmoral Sandstones</w:t>
      </w:r>
      <w:r w:rsidR="0038491D" w:rsidRPr="00B179A9">
        <w:t xml:space="preserve"> </w:t>
      </w:r>
      <w:r w:rsidR="0038491D" w:rsidRPr="00B179A9">
        <w:fldChar w:fldCharType="begin" w:fldLock="1"/>
      </w:r>
      <w:r w:rsidR="007159AA" w:rsidRPr="00B179A9">
        <w:instrText>ADDIN CSL_CITATION {"citationItems":[{"id":"ITEM-1","itemData":{"author":[{"dropping-particle":"","family":"Ahmadi","given":"Z.","non-dropping-particle":"","parse-names":false,"suffix":""},{"dropping-particle":"","family":"Sawyers","given":"M.","non-dropping-particle":"","parse-names":false,"suffix":""},{"dropping-particle":"","family":"Kenyon-Roberts","given":"S.","non-dropping-particle":"","parse-names":false,"suffix":""},{"dropping-particle":"","family":"Stanworth","given":"B.","non-dropping-particle":"","parse-names":false,"suffix":""},{"dropping-particle":"","family":"Kugler","given":"Khib.","non-dropping-particle":"","parse-names":false,"suffix":""},{"dropping-particle":"","family":"Kristensen","given":"Jon.","non-dropping-particle":"","parse-names":false,"suffix":""},{"dropping-particle":"","family":"Fugelli","given":"E.","non-dropping-particle":"","parse-names":false,"suffix":""}],"container-title":"The Millenium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urst","given":"P","non-dropping-particle":"","parse-names":false,"suffix":""}],"id":"ITEM-1","issued":{"date-parts":[["2003"]]},"page":"14-1 - 14-49","title":"Paleocene","type":"chapter"},"uris":["http://www.mendeley.com/documents/?uuid=9e2b0113-12c2-4b09-b604-002b70b6f465"]},{"id":"ITEM-2","itemData":{"author":[{"dropping-particle":"","family":"Jones","given":"Ed.","non-dropping-particle":"","parse-names":false,"suffix":""},{"dropping-particle":"","family":"Jones","given":"Bob.","non-dropping-particle":"","parse-names":false,"suffix":""},{"dropping-particle":"","family":"Ebdon","given":"Chris.","non-dropping-particle":"","parse-names":false,"suffix":""},{"dropping-particle":"","family":"Ewen","given":"Dave.","non-dropping-particle":"","parse-names":false,"suffix":""},{"dropping-particle":"","family":"Milner","given":"Paul.","non-dropping-particle":"","parse-names":false,"suffix":""},{"dropping-particle":"","family":"Plunkett","given":"Joeseph.","non-dropping-particle":"","parse-names":false,"suffix":""},{"dropping-particle":"","family":"Hudson","given":"Gavin.","non-dropping-particle":"","parse-names":false,"suffix":""},{"dropping-particle":"","family":"Slater","given":"Phil.","non-dropping-particle":"","parse-names":false,"suffix":""}],"container-title":"The Millenium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urst","given":"P","non-dropping-particle":"","parse-names":false,"suffix":""}],"id":"ITEM-2","issued":{"date-parts":[["2003"]]},"page":"15-1 - 15-31","title":"Eocene","type":"chapter"},"uris":["http://www.mendeley.com/documents/?uuid=9ce3e348-6277-4786-b10b-4be9f8ff1443"]}],"mendeley":{"formattedCitation":"(Ahmadi et al., 2003; Jones et al., 2003)","plainTextFormattedCitation":"(Ahmadi et al., 2003; Jones et al., 2003)","previouslyFormattedCitation":"(Ahmadi et al., 2003; Jones et al., 2003)"},"properties":{"noteIndex":0},"schema":"https://github.com/citation-style-language/schema/raw/master/csl-citation.json"}</w:instrText>
      </w:r>
      <w:r w:rsidR="0038491D" w:rsidRPr="00B179A9">
        <w:fldChar w:fldCharType="separate"/>
      </w:r>
      <w:r w:rsidR="0038491D" w:rsidRPr="00B179A9">
        <w:rPr>
          <w:noProof/>
        </w:rPr>
        <w:t>(Ahmadi et al., 2003; Jones et al., 2003)</w:t>
      </w:r>
      <w:r w:rsidR="0038491D" w:rsidRPr="00B179A9">
        <w:fldChar w:fldCharType="end"/>
      </w:r>
      <w:r w:rsidR="00461C71" w:rsidRPr="00B179A9">
        <w:t xml:space="preserve">. </w:t>
      </w:r>
      <w:r w:rsidR="00747047" w:rsidRPr="00B179A9">
        <w:t>At the top of the succession is</w:t>
      </w:r>
      <w:r w:rsidR="004F3B2E" w:rsidRPr="00B179A9">
        <w:t xml:space="preserve"> the Quaternary Nordland Group, composed of undifferentiated mudstones, claystones and </w:t>
      </w:r>
      <w:r w:rsidR="00747047" w:rsidRPr="00B179A9">
        <w:t xml:space="preserve">localised </w:t>
      </w:r>
      <w:r w:rsidR="004F3B2E" w:rsidRPr="00B179A9">
        <w:t>marls</w:t>
      </w:r>
      <w:r w:rsidR="0038491D" w:rsidRPr="00B179A9">
        <w:t xml:space="preserve"> </w:t>
      </w:r>
      <w:r w:rsidR="0038491D" w:rsidRPr="00B179A9">
        <w:fldChar w:fldCharType="begin" w:fldLock="1"/>
      </w:r>
      <w:r w:rsidR="007159AA" w:rsidRPr="00B179A9">
        <w:instrText>ADDIN CSL_CITATION {"citationItems":[{"id":"ITEM-1","itemData":{"author":[{"dropping-particle":"","family":"Fyfe","given":"Alan.","non-dropping-particle":"","parse-names":false,"suffix":""},{"dropping-particle":"","family":"Gregersen","given":"Ulrik.","non-dropping-particle":"","parse-names":false,"suffix":""},{"dropping-particle":"","family":"Jordt","given":"Henrik.","non-dropping-particle":"","parse-names":false,"suffix":""},{"dropping-particle":"","family":"Rundberg","given":"Yngve.","non-dropping-particle":"","parse-names":false,"suffix":""},{"dropping-particle":"","family":"Eidvin","given":"Tor.","non-dropping-particle":"","parse-names":false,"suffix":""},{"dropping-particle":"","family":"Evans","given":"Dan.","non-dropping-particle":"","parse-names":false,"suffix":""},{"dropping-particle":"","family":"Stewart","given":"Derek.","non-dropping-particle":"","parse-names":false,"suffix":""},{"dropping-particle":"","family":"Hovland","given":"Martin.","non-dropping-particle":"","parse-names":false,"suffix":""},{"dropping-particle":"","family":"Andresen","given":"P.","non-dropping-particle":"","parse-names":false,"suffix":""}],"container-title":"The Millenium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urst","given":"P","non-dropping-particle":"","parse-names":false,"suffix":""}],"id":"ITEM-1","issued":{"date-parts":[["2003"]]},"page":"16-1 - 16-32","title":"Oligocene to Holocene","type":"chapter"},"uris":["http://www.mendeley.com/documents/?uuid=d3f92ef4-0c71-4fd3-b987-70fa9edac192"]}],"mendeley":{"formattedCitation":"(Fyfe et al., 2003)","plainTextFormattedCitation":"(Fyfe et al., 2003)","previouslyFormattedCitation":"(Fyfe et al., 2003)"},"properties":{"noteIndex":0},"schema":"https://github.com/citation-style-language/schema/raw/master/csl-citation.json"}</w:instrText>
      </w:r>
      <w:r w:rsidR="0038491D" w:rsidRPr="00B179A9">
        <w:fldChar w:fldCharType="separate"/>
      </w:r>
      <w:r w:rsidR="0038491D" w:rsidRPr="00B179A9">
        <w:rPr>
          <w:noProof/>
        </w:rPr>
        <w:t>(Fyfe et al., 2003)</w:t>
      </w:r>
      <w:r w:rsidR="0038491D" w:rsidRPr="00B179A9">
        <w:fldChar w:fldCharType="end"/>
      </w:r>
      <w:r w:rsidR="004F3B2E" w:rsidRPr="00B179A9">
        <w:t>.</w:t>
      </w:r>
    </w:p>
    <w:p w14:paraId="61E266AE" w14:textId="60013D68" w:rsidR="009A2D1A" w:rsidRPr="00B179A9" w:rsidRDefault="00F01E93" w:rsidP="00372AA9">
      <w:r w:rsidRPr="00B179A9">
        <w:t>The Captain Sandstone</w:t>
      </w:r>
      <w:r w:rsidR="00282E7B" w:rsidRPr="00B179A9">
        <w:t xml:space="preserve"> fairway</w:t>
      </w:r>
      <w:r w:rsidRPr="00B179A9">
        <w:t>, the primary storage lithology, occurs as an elongate body of sand</w:t>
      </w:r>
      <w:r w:rsidR="00781EB2" w:rsidRPr="00B179A9">
        <w:t xml:space="preserve">, shaped like a </w:t>
      </w:r>
      <w:r w:rsidR="00EC0CBB" w:rsidRPr="00B179A9">
        <w:t xml:space="preserve">cooking </w:t>
      </w:r>
      <w:r w:rsidR="00781EB2" w:rsidRPr="00B179A9">
        <w:t xml:space="preserve">pan, </w:t>
      </w:r>
      <w:r w:rsidRPr="00B179A9">
        <w:t xml:space="preserve">lying </w:t>
      </w:r>
      <w:r w:rsidR="00187217" w:rsidRPr="00B179A9">
        <w:t>n</w:t>
      </w:r>
      <w:r w:rsidR="00CE5611" w:rsidRPr="00B179A9">
        <w:t xml:space="preserve">orth </w:t>
      </w:r>
      <w:r w:rsidR="00187217" w:rsidRPr="00B179A9">
        <w:t>w</w:t>
      </w:r>
      <w:r w:rsidR="00CE5611" w:rsidRPr="00B179A9">
        <w:t>est</w:t>
      </w:r>
      <w:r w:rsidRPr="00B179A9">
        <w:t xml:space="preserve"> to south east</w:t>
      </w:r>
      <w:r w:rsidR="00172543" w:rsidRPr="00B179A9">
        <w:t>,</w:t>
      </w:r>
      <w:r w:rsidRPr="00B179A9">
        <w:t xml:space="preserve"> along the southern edge of the Halibut Horst</w:t>
      </w:r>
      <w:r w:rsidR="00172543" w:rsidRPr="00B179A9">
        <w:t xml:space="preserve"> (</w:t>
      </w:r>
      <w:r w:rsidR="00DD0D0C" w:rsidRPr="00B179A9">
        <w:rPr>
          <w:noProof/>
        </w:rPr>
        <w:t>Figure 1</w:t>
      </w:r>
      <w:r w:rsidR="00587EE6" w:rsidRPr="00B179A9">
        <w:t>A and 1B</w:t>
      </w:r>
      <w:r w:rsidR="00172543" w:rsidRPr="00B179A9">
        <w:t>)</w:t>
      </w:r>
      <w:r w:rsidRPr="00B179A9">
        <w:t xml:space="preserve">. </w:t>
      </w:r>
      <w:r w:rsidR="00172543" w:rsidRPr="00B179A9">
        <w:t>T</w:t>
      </w:r>
      <w:r w:rsidR="002D57BB" w:rsidRPr="00B179A9">
        <w:t xml:space="preserve">he Captain Sandstone </w:t>
      </w:r>
      <w:r w:rsidR="00172543" w:rsidRPr="00B179A9">
        <w:t xml:space="preserve">regionally </w:t>
      </w:r>
      <w:r w:rsidR="002D57BB" w:rsidRPr="00B179A9">
        <w:t xml:space="preserve">dips 1 – 2 ° to the south east with a steep ramp </w:t>
      </w:r>
      <w:r w:rsidR="00172543" w:rsidRPr="00B179A9">
        <w:t xml:space="preserve">of 20 ° </w:t>
      </w:r>
      <w:r w:rsidR="002D57BB" w:rsidRPr="00B179A9">
        <w:t>at its north western extent close to the West Halibut Fault</w:t>
      </w:r>
      <w:r w:rsidR="00172543" w:rsidRPr="00B179A9">
        <w:t>. The Captain Sandstone</w:t>
      </w:r>
      <w:r w:rsidR="001946FD" w:rsidRPr="00B179A9">
        <w:t xml:space="preserve"> </w:t>
      </w:r>
      <w:r w:rsidR="002D57BB" w:rsidRPr="00B179A9">
        <w:t xml:space="preserve">has its widest extent </w:t>
      </w:r>
      <w:r w:rsidR="00172543" w:rsidRPr="00B179A9">
        <w:t xml:space="preserve">in the north west </w:t>
      </w:r>
      <w:r w:rsidR="002D57BB" w:rsidRPr="00B179A9">
        <w:t xml:space="preserve">and sub-crops at the </w:t>
      </w:r>
      <w:r w:rsidR="009A2D1A" w:rsidRPr="00B179A9">
        <w:t>seabed</w:t>
      </w:r>
      <w:r w:rsidR="00172543" w:rsidRPr="00B179A9">
        <w:t>,</w:t>
      </w:r>
      <w:r w:rsidR="009A2D1A" w:rsidRPr="00B179A9">
        <w:t xml:space="preserve"> while at its south eastern extent it </w:t>
      </w:r>
      <w:r w:rsidR="00172543" w:rsidRPr="00B179A9">
        <w:t xml:space="preserve">is presently at </w:t>
      </w:r>
      <w:r w:rsidR="009A2D1A" w:rsidRPr="00B179A9">
        <w:t xml:space="preserve">depths </w:t>
      </w:r>
      <w:r w:rsidR="00172543" w:rsidRPr="00B179A9">
        <w:t xml:space="preserve">in excess </w:t>
      </w:r>
      <w:r w:rsidR="009A2D1A" w:rsidRPr="00B179A9">
        <w:t>of 3660 m</w:t>
      </w:r>
      <w:r w:rsidR="00C77779" w:rsidRPr="00B179A9">
        <w:t xml:space="preserve"> </w:t>
      </w:r>
      <w:r w:rsidR="00C77779" w:rsidRPr="00B179A9">
        <w:fldChar w:fldCharType="begin" w:fldLock="1"/>
      </w:r>
      <w:r w:rsidR="00573E71" w:rsidRPr="00B179A9">
        <w:instrText>ADDIN CSL_CITATION {"citationItems":[{"id":"ITEM-1","itemData":{"author":[{"dropping-particle":"","family":"Pale Blue Dot Energy","given":"","non-dropping-particle":"","parse-names":false,"suffix":""}],"id":"ITEM-1","issued":{"date-parts":[["2018"]]},"publisher":"ACT Acorn Consortium","title":"ACT Acorn D07 Acorn CO2 Storage Site Development Plan","type":"book"},"uris":["http://www.mendeley.com/documents/?uuid=269bc8ef-648c-4807-ab1b-f94a9a78590e"]}],"mendeley":{"formattedCitation":"(Pale Blue Dot Energy, 2018a)","plainTextFormattedCitation":"(Pale Blue Dot Energy, 2018a)","previouslyFormattedCitation":"(Pale Blue Dot Energy, 2018a)"},"properties":{"noteIndex":0},"schema":"https://github.com/citation-style-language/schema/raw/master/csl-citation.json"}</w:instrText>
      </w:r>
      <w:r w:rsidR="00C77779" w:rsidRPr="00B179A9">
        <w:fldChar w:fldCharType="separate"/>
      </w:r>
      <w:r w:rsidR="00337668" w:rsidRPr="00B179A9">
        <w:rPr>
          <w:noProof/>
        </w:rPr>
        <w:t>(Pale Blue Dot Energy, 2018a)</w:t>
      </w:r>
      <w:r w:rsidR="00C77779" w:rsidRPr="00B179A9">
        <w:fldChar w:fldCharType="end"/>
      </w:r>
      <w:r w:rsidR="009A2D1A" w:rsidRPr="00B179A9">
        <w:t xml:space="preserve">. </w:t>
      </w:r>
    </w:p>
    <w:p w14:paraId="2D02059A" w14:textId="463CCD8E" w:rsidR="009A2D1A" w:rsidRPr="00B179A9" w:rsidRDefault="00F01E93" w:rsidP="00372AA9">
      <w:bookmarkStart w:id="7" w:name="_Hlk21354476"/>
      <w:r w:rsidRPr="00B179A9">
        <w:t xml:space="preserve">The Captain Sandstone </w:t>
      </w:r>
      <w:r w:rsidR="00531E9E" w:rsidRPr="00B179A9">
        <w:t>can be subdivided</w:t>
      </w:r>
      <w:r w:rsidRPr="00B179A9">
        <w:t xml:space="preserve"> </w:t>
      </w:r>
      <w:bookmarkEnd w:id="7"/>
      <w:r w:rsidRPr="00B179A9">
        <w:t xml:space="preserve">into the Upper Captain and Lower Captain by the </w:t>
      </w:r>
      <w:r w:rsidR="006C16AC" w:rsidRPr="00B179A9">
        <w:t>M</w:t>
      </w:r>
      <w:r w:rsidRPr="00B179A9">
        <w:t xml:space="preserve">id-Captain </w:t>
      </w:r>
      <w:r w:rsidR="006C16AC" w:rsidRPr="00B179A9">
        <w:t xml:space="preserve">Sola </w:t>
      </w:r>
      <w:r w:rsidRPr="00B179A9">
        <w:t>Shale</w:t>
      </w:r>
      <w:r w:rsidR="006C16AC" w:rsidRPr="00B179A9">
        <w:t xml:space="preserve"> (Sola</w:t>
      </w:r>
      <w:r w:rsidRPr="00B179A9">
        <w:t xml:space="preserve"> Formation) </w:t>
      </w:r>
      <w:r w:rsidR="005C7E2E" w:rsidRPr="00B179A9">
        <w:t>(</w:t>
      </w:r>
      <w:r w:rsidR="00DD0D0C" w:rsidRPr="00B179A9">
        <w:rPr>
          <w:noProof/>
        </w:rPr>
        <w:t>Figure 1</w:t>
      </w:r>
      <w:r w:rsidR="00E07B11" w:rsidRPr="00B179A9">
        <w:t>C</w:t>
      </w:r>
      <w:r w:rsidR="005C7E2E" w:rsidRPr="00B179A9">
        <w:t>)</w:t>
      </w:r>
      <w:r w:rsidRPr="00B179A9">
        <w:t xml:space="preserve">. The Captain Sandstone </w:t>
      </w:r>
      <w:r w:rsidR="004207BD" w:rsidRPr="00B179A9">
        <w:t xml:space="preserve">Member </w:t>
      </w:r>
      <w:r w:rsidRPr="00B179A9">
        <w:t xml:space="preserve">is </w:t>
      </w:r>
      <w:r w:rsidR="005C7E2E" w:rsidRPr="00B179A9">
        <w:t>pre</w:t>
      </w:r>
      <w:r w:rsidRPr="00B179A9">
        <w:t>dominantly composed of thick-bedded, stacked, and amalgamated fine to medium grained sandstones deposited as suspension collapse from high density turbidity c</w:t>
      </w:r>
      <w:r w:rsidR="00C3683E" w:rsidRPr="00B179A9">
        <w:t xml:space="preserve">urrents (Pinnock et al., 2003). </w:t>
      </w:r>
      <w:r w:rsidRPr="00B179A9">
        <w:t xml:space="preserve">The thickness of the full Captain Sandstone unit can be up to 143 m thick in the centre of the fairway </w:t>
      </w:r>
      <w:r w:rsidR="00531E9E" w:rsidRPr="00B179A9">
        <w:t xml:space="preserve">but </w:t>
      </w:r>
      <w:r w:rsidRPr="00B179A9">
        <w:t xml:space="preserve">pinches out to the north and the south. On average, the thickness of the full unit is </w:t>
      </w:r>
      <w:r w:rsidR="00531E9E" w:rsidRPr="00B179A9">
        <w:t xml:space="preserve">approximately </w:t>
      </w:r>
      <w:r w:rsidRPr="00B179A9">
        <w:t>54</w:t>
      </w:r>
      <w:r w:rsidR="00187217" w:rsidRPr="00B179A9">
        <w:t xml:space="preserve"> </w:t>
      </w:r>
      <w:r w:rsidRPr="00B179A9">
        <w:t xml:space="preserve">m and the thickness of the </w:t>
      </w:r>
      <w:r w:rsidR="00E3304D" w:rsidRPr="00B179A9">
        <w:t>M</w:t>
      </w:r>
      <w:r w:rsidRPr="00B179A9">
        <w:t xml:space="preserve">id-Captain </w:t>
      </w:r>
      <w:r w:rsidR="00187217" w:rsidRPr="00B179A9">
        <w:t>Sola S</w:t>
      </w:r>
      <w:r w:rsidRPr="00B179A9">
        <w:t xml:space="preserve">hale (between the upper and lower sands) averages 15 m thick </w:t>
      </w:r>
      <w:r w:rsidRPr="00B179A9">
        <w:fldChar w:fldCharType="begin" w:fldLock="1"/>
      </w:r>
      <w:r w:rsidR="00573E71" w:rsidRPr="00B179A9">
        <w:instrText>ADDIN CSL_CITATION {"citationItems":[{"id":"ITEM-1","itemData":{"author":[{"dropping-particle":"","family":"Pale Blue Dot Energy","given":"","non-dropping-particle":"","parse-names":false,"suffix":""}],"id":"ITEM-1","issued":{"date-parts":[["2018"]]},"publisher":"ACT Acorn Consortium","title":"ACT Acorn D07 Acorn CO2 Storage Site Development Plan","type":"book"},"uris":["http://www.mendeley.com/documents/?uuid=269bc8ef-648c-4807-ab1b-f94a9a78590e"]}],"mendeley":{"formattedCitation":"(Pale Blue Dot Energy, 2018a)","plainTextFormattedCitation":"(Pale Blue Dot Energy, 2018a)","previouslyFormattedCitation":"(Pale Blue Dot Energy, 2018a)"},"properties":{"noteIndex":0},"schema":"https://github.com/citation-style-language/schema/raw/master/csl-citation.json"}</w:instrText>
      </w:r>
      <w:r w:rsidRPr="00B179A9">
        <w:fldChar w:fldCharType="separate"/>
      </w:r>
      <w:r w:rsidR="00337668" w:rsidRPr="00B179A9">
        <w:rPr>
          <w:noProof/>
        </w:rPr>
        <w:t>(Pale Blue Dot Energy, 2018a)</w:t>
      </w:r>
      <w:r w:rsidRPr="00B179A9">
        <w:fldChar w:fldCharType="end"/>
      </w:r>
      <w:r w:rsidRPr="00B179A9">
        <w:t>. On its upper boundary</w:t>
      </w:r>
      <w:r w:rsidR="007763D6" w:rsidRPr="00B179A9">
        <w:t>,</w:t>
      </w:r>
      <w:r w:rsidRPr="00B179A9">
        <w:t xml:space="preserve"> the Captain Sandstone </w:t>
      </w:r>
      <w:r w:rsidR="007763D6" w:rsidRPr="00B179A9">
        <w:t xml:space="preserve">contains fining up-sequences and ripple cross-stratified thin beds and </w:t>
      </w:r>
      <w:r w:rsidRPr="00B179A9">
        <w:t xml:space="preserve">transitions into the overlying mudstones of the Sola and Rodby Shale </w:t>
      </w:r>
      <w:r w:rsidRPr="00B179A9">
        <w:fldChar w:fldCharType="begin" w:fldLock="1"/>
      </w:r>
      <w:r w:rsidR="00E307D1" w:rsidRPr="00B179A9">
        <w:instrText>ADDIN CSL_CITATION {"citationItems":[{"id":"ITEM-1","itemData":{"abstract":"The Captain Field is located in Block 13/22a in the Western Moray Firth Basin of the UK North Sea, 80 miles NE of Aberdeen in a water depth of 340 ft. Hydrocarbons are trapped in two geographical regions, the Main and Eastern closures, both with a significant stratigraphic pinchout component. The principal reservoirs consist of turbidite sandstones of Lower Cretaceous age which have been informally subdivided into two stratigraphic units comprising the Upper and Lower Captain Sandstones. At the base of the preserved Jurassic section the Heather Sandstone, Oxfordian in age, provides a secondary reservoir. Reservoir quality is uniformly excellent in the Lower Cretaceous with in situ, Klinkenberg corrected permeability averaging 7 Darcies and porosity in the range 28-34%. The reservoir is generally poorly consolidated sandstone with the depth to the crest of the field at -2700 ft TVDss. The reservoirs contain a total oil-in-place of 1000 MMBO. The Upper Captain Sandstone has a small associated gas cap containing 16 BCF gas-in-place. The oil is heavy, by North Sea standards, with oil gravity ranging from 19° to 21° API and has high in situ viscosity, 150 to 47 cP, at the mean reservoir temperature of 87°F. The fluid properties and offshore location necessitate the employment of innovative horizontal drilling methods, completion design and artificial lift technology in order to achieve an economically viable field development. Extended reach horizontal wells, with reservoir completion lengths of up to 8000 ft, are drilled for all oil producers and water injectors. Development risks were significantly reduced following two appraisal drilling campaigns in 1990 and 1993 culminating with the successful drilling and extended testing of a prototype horizontal field development well (13/22a-10). The field is being developed in two phases, Area A and Area B. First oil production commenced from the Captain platform in March 1997 from Area A and the field now produces at between 50000 and 70000 BOPD. Area B development is now underway with first oil planned for December 2000. Completion of this phase of the development will increase the plateau production rate to 85000 BOPD.","author":[{"dropping-particle":"","family":"Pinnock","given":"S.","non-dropping-particle":"","parse-names":false,"suffix":""},{"dropping-particle":"","family":"Clitheroe","given":"A.","non-dropping-particle":"","parse-names":false,"suffix":""},{"dropping-particle":"","family":"Rose","given":"P.","non-dropping-particle":"","parse-names":false,"suffix":""}],"container-title":"Geological Society, London, Memoirs","id":"ITEM-1","issue":"1","issued":{"date-parts":[["2003","1","1"]]},"page":"431 - 441","title":"The Captain Field, Block 13/22a, UK North Sea","type":"article-journal","volume":"20"},"uris":["http://www.mendeley.com/documents/?uuid=7f4957a4-e8fc-4dc9-899c-ff17009a5999"]}],"mendeley":{"formattedCitation":"(Pinnock et al., 2003)","manualFormatting":"(Pinnock et al., 2003)","plainTextFormattedCitation":"(Pinnock et al., 2003)","previouslyFormattedCitation":"(Pinnock et al., 2003)"},"properties":{"noteIndex":0},"schema":"https://github.com/citation-style-language/schema/raw/master/csl-citation.json"}</w:instrText>
      </w:r>
      <w:r w:rsidRPr="00B179A9">
        <w:fldChar w:fldCharType="separate"/>
      </w:r>
      <w:r w:rsidRPr="00B179A9">
        <w:rPr>
          <w:noProof/>
        </w:rPr>
        <w:t>(Pinnock et al., 2003)</w:t>
      </w:r>
      <w:r w:rsidRPr="00B179A9">
        <w:fldChar w:fldCharType="end"/>
      </w:r>
      <w:r w:rsidRPr="00B179A9">
        <w:t xml:space="preserve">. The Captain Sandstone is trapped and sealed by a three-way dip closure and stratigraphic pinch-out which is top-sealed by the overlying </w:t>
      </w:r>
      <w:r w:rsidR="00C2285A" w:rsidRPr="00B179A9">
        <w:t>the Rodby Shale</w:t>
      </w:r>
      <w:r w:rsidR="004207BD" w:rsidRPr="00B179A9">
        <w:t xml:space="preserve"> Member</w:t>
      </w:r>
      <w:r w:rsidR="00C2285A" w:rsidRPr="00B179A9">
        <w:t xml:space="preserve"> </w:t>
      </w:r>
      <w:r w:rsidRPr="00B179A9">
        <w:t xml:space="preserve">and the Hidra Chalk Group </w:t>
      </w:r>
      <w:r w:rsidRPr="00B179A9">
        <w:fldChar w:fldCharType="begin" w:fldLock="1"/>
      </w:r>
      <w:r w:rsidR="00E307D1" w:rsidRPr="00B179A9">
        <w:instrText>ADDIN CSL_CITATION {"citationItems":[{"id":"ITEM-1","itemData":{"abstract":"The Captain Field is located in Block 13/22a in the Western Moray Firth Basin of the UK North Sea, 80 miles NE of Aberdeen in a water depth of 340 ft. Hydrocarbons are trapped in two geographical regions, the Main and Eastern closures, both with a significant stratigraphic pinchout component. The principal reservoirs consist of turbidite sandstones of Lower Cretaceous age which have been informally subdivided into two stratigraphic units comprising the Upper and Lower Captain Sandstones. At the base of the preserved Jurassic section the Heather Sandstone, Oxfordian in age, provides a secondary reservoir. Reservoir quality is uniformly excellent in the Lower Cretaceous with in situ, Klinkenberg corrected permeability averaging 7 Darcies and porosity in the range 28-34%. The reservoir is generally poorly consolidated sandstone with the depth to the crest of the field at -2700 ft TVDss. The reservoirs contain a total oil-in-place of 1000 MMBO. The Upper Captain Sandstone has a small associated gas cap containing 16 BCF gas-in-place. The oil is heavy, by North Sea standards, with oil gravity ranging from 19° to 21° API and has high in situ viscosity, 150 to 47 cP, at the mean reservoir temperature of 87°F. The fluid properties and offshore location necessitate the employment of innovative horizontal drilling methods, completion design and artificial lift technology in order to achieve an economically viable field development. Extended reach horizontal wells, with reservoir completion lengths of up to 8000 ft, are drilled for all oil producers and water injectors. Development risks were significantly reduced following two appraisal drilling campaigns in 1990 and 1993 culminating with the successful drilling and extended testing of a prototype horizontal field development well (13/22a-10). The field is being developed in two phases, Area A and Area B. First oil production commenced from the Captain platform in March 1997 from Area A and the field now produces at between 50000 and 70000 BOPD. Area B development is now underway with first oil planned for December 2000. Completion of this phase of the development will increase the plateau production rate to 85000 BOPD.","author":[{"dropping-particle":"","family":"Pinnock","given":"S.","non-dropping-particle":"","parse-names":false,"suffix":""},{"dropping-particle":"","family":"Clitheroe","given":"A.","non-dropping-particle":"","parse-names":false,"suffix":""},{"dropping-particle":"","family":"Rose","given":"P.","non-dropping-particle":"","parse-names":false,"suffix":""}],"container-title":"Geological Society, London, Memoirs","id":"ITEM-1","issue":"1","issued":{"date-parts":[["2003","1","1"]]},"page":"431 - 441","title":"The Captain Field, Block 13/22a, UK North Sea","type":"article-journal","volume":"20"},"uris":["http://www.mendeley.com/documents/?uuid=7f4957a4-e8fc-4dc9-899c-ff17009a5999"]}],"mendeley":{"formattedCitation":"(Pinnock et al., 2003)","manualFormatting":"(Pinnock et al., 2003)","plainTextFormattedCitation":"(Pinnock et al., 2003)","previouslyFormattedCitation":"(Pinnock et al., 2003)"},"properties":{"noteIndex":0},"schema":"https://github.com/citation-style-language/schema/raw/master/csl-citation.json"}</w:instrText>
      </w:r>
      <w:r w:rsidRPr="00B179A9">
        <w:fldChar w:fldCharType="separate"/>
      </w:r>
      <w:r w:rsidRPr="00B179A9">
        <w:rPr>
          <w:noProof/>
        </w:rPr>
        <w:t>(Pinnock et al., 2003)</w:t>
      </w:r>
      <w:r w:rsidRPr="00B179A9">
        <w:fldChar w:fldCharType="end"/>
      </w:r>
      <w:r w:rsidRPr="00B179A9">
        <w:t xml:space="preserve">. </w:t>
      </w:r>
      <w:r w:rsidR="009A2D1A" w:rsidRPr="00B179A9">
        <w:t>The proposed location of the Acorn CO</w:t>
      </w:r>
      <w:r w:rsidR="009A2D1A" w:rsidRPr="00B179A9">
        <w:rPr>
          <w:vertAlign w:val="subscript"/>
        </w:rPr>
        <w:t>2</w:t>
      </w:r>
      <w:r w:rsidR="009A2D1A" w:rsidRPr="00B179A9">
        <w:t xml:space="preserve"> Storage Site is an open saline aquifer within the Captain Sandstone Member, comprised of a sand fairway, 5 </w:t>
      </w:r>
      <w:r w:rsidR="004207BD" w:rsidRPr="00B179A9">
        <w:t xml:space="preserve">to </w:t>
      </w:r>
      <w:r w:rsidR="009A2D1A" w:rsidRPr="00B179A9">
        <w:t>10 km wide, with a north</w:t>
      </w:r>
      <w:r w:rsidR="004207BD" w:rsidRPr="00B179A9">
        <w:t>-</w:t>
      </w:r>
      <w:r w:rsidR="009A2D1A" w:rsidRPr="00B179A9">
        <w:t>west to south</w:t>
      </w:r>
      <w:r w:rsidR="004207BD" w:rsidRPr="00B179A9">
        <w:t>-</w:t>
      </w:r>
      <w:r w:rsidR="009A2D1A" w:rsidRPr="00B179A9">
        <w:t>east orientation</w:t>
      </w:r>
      <w:r w:rsidR="004207BD" w:rsidRPr="00B179A9">
        <w:t>,</w:t>
      </w:r>
      <w:r w:rsidR="009A2D1A" w:rsidRPr="00B179A9">
        <w:t xml:space="preserve"> bound by the Halibut Horst and So</w:t>
      </w:r>
      <w:r w:rsidR="008A178E" w:rsidRPr="00B179A9">
        <w:t>uth Halibut Shelf to the north.</w:t>
      </w:r>
    </w:p>
    <w:p w14:paraId="02F4C625" w14:textId="40DAE2DC" w:rsidR="009A2D1A" w:rsidRPr="00B179A9" w:rsidRDefault="008A178E" w:rsidP="009A2D1A">
      <w:r w:rsidRPr="00B179A9">
        <w:t>T</w:t>
      </w:r>
      <w:r w:rsidR="00DD3016" w:rsidRPr="00B179A9">
        <w:t xml:space="preserve">he Captain Sandstone spans both the </w:t>
      </w:r>
      <w:r w:rsidR="00073440" w:rsidRPr="00B179A9">
        <w:t xml:space="preserve">eastern </w:t>
      </w:r>
      <w:r w:rsidR="00DD3016" w:rsidRPr="00B179A9">
        <w:t>Inner</w:t>
      </w:r>
      <w:r w:rsidR="00F97BF9" w:rsidRPr="00B179A9">
        <w:t xml:space="preserve"> Moray Firth</w:t>
      </w:r>
      <w:r w:rsidR="00DD3016" w:rsidRPr="00B179A9">
        <w:t xml:space="preserve"> </w:t>
      </w:r>
      <w:r w:rsidR="00F97BF9" w:rsidRPr="00B179A9">
        <w:t xml:space="preserve">(IMF) </w:t>
      </w:r>
      <w:r w:rsidR="00DD3016" w:rsidRPr="00B179A9">
        <w:t xml:space="preserve">and </w:t>
      </w:r>
      <w:r w:rsidR="00073440" w:rsidRPr="00B179A9">
        <w:t xml:space="preserve">western </w:t>
      </w:r>
      <w:r w:rsidR="00DD3016" w:rsidRPr="00B179A9">
        <w:t>Outer Moray Firth</w:t>
      </w:r>
      <w:r w:rsidR="00F97BF9" w:rsidRPr="00B179A9">
        <w:t xml:space="preserve"> (OMF)</w:t>
      </w:r>
      <w:r w:rsidR="00073440" w:rsidRPr="00B179A9">
        <w:t xml:space="preserve">. The geological structure of the Moray Firth is typified by ENE-WSW-trending fault-defined horsts, basins and sub-basins generated through a series of Mesozoic displacements </w:t>
      </w:r>
      <w:r w:rsidR="00073440" w:rsidRPr="00B179A9">
        <w:fldChar w:fldCharType="begin" w:fldLock="1"/>
      </w:r>
      <w:r w:rsidR="007159AA" w:rsidRPr="00B179A9">
        <w:instrText>ADDIN CSL_CITATION {"citationItems":[{"id":"ITEM-1","itemData":{"DOI":"10.1144/petgeo2016-036","ISSN":"1354-0793","abstract":"The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Geoscience","id":"ITEM-1","issue":"3","issued":{"date-parts":[["2016"]]},"page":"211-222","title":"Carbon dioxide storage in the Captain Sandstone aquifer: determination of in situ stresses and fault-stability analysis","type":"article-journal","volume":"22"},"uris":["http://www.mendeley.com/documents/?uuid=439760ba-0c7a-4db5-8fad-c07e623d451f"]}],"mendeley":{"formattedCitation":"(Williams et al., 2016)","plainTextFormattedCitation":"(Williams et al., 2016)","previouslyFormattedCitation":"(Williams et al., 2016)"},"properties":{"noteIndex":0},"schema":"https://github.com/citation-style-language/schema/raw/master/csl-citation.json"}</w:instrText>
      </w:r>
      <w:r w:rsidR="00073440" w:rsidRPr="00B179A9">
        <w:fldChar w:fldCharType="separate"/>
      </w:r>
      <w:r w:rsidR="00073440" w:rsidRPr="00B179A9">
        <w:rPr>
          <w:noProof/>
        </w:rPr>
        <w:t>(Williams et al., 2016)</w:t>
      </w:r>
      <w:r w:rsidR="00073440" w:rsidRPr="00B179A9">
        <w:fldChar w:fldCharType="end"/>
      </w:r>
      <w:r w:rsidR="005831E7" w:rsidRPr="00B179A9">
        <w:t>, with the OMF and IMF having dominantly north west and north east structural trend</w:t>
      </w:r>
      <w:r w:rsidR="00605A4A" w:rsidRPr="00B179A9">
        <w:t>s</w:t>
      </w:r>
      <w:r w:rsidR="005831E7" w:rsidRPr="00B179A9">
        <w:t>, respectively. The Captain Sandstone is bound</w:t>
      </w:r>
      <w:r w:rsidRPr="00B179A9">
        <w:t>,</w:t>
      </w:r>
      <w:r w:rsidR="005831E7" w:rsidRPr="00B179A9">
        <w:t xml:space="preserve"> at its most northerly extent</w:t>
      </w:r>
      <w:r w:rsidRPr="00B179A9">
        <w:t>,</w:t>
      </w:r>
      <w:r w:rsidR="005831E7" w:rsidRPr="00B179A9">
        <w:t xml:space="preserve"> by the Wick Fault Zone,</w:t>
      </w:r>
      <w:r w:rsidR="00C43C48" w:rsidRPr="00B179A9">
        <w:t xml:space="preserve"> with the Smith Bank, </w:t>
      </w:r>
      <w:r w:rsidR="00064A1E" w:rsidRPr="00B179A9">
        <w:t xml:space="preserve">West Halibut and Little Halibut </w:t>
      </w:r>
      <w:r w:rsidR="00B52D99" w:rsidRPr="00B179A9">
        <w:t xml:space="preserve">Faults </w:t>
      </w:r>
      <w:r w:rsidR="00064A1E" w:rsidRPr="00B179A9">
        <w:t xml:space="preserve">marking the Halibut Horst, a </w:t>
      </w:r>
      <w:r w:rsidR="00B52D99" w:rsidRPr="00B179A9">
        <w:t xml:space="preserve">Jurassic structural high to the </w:t>
      </w:r>
      <w:r w:rsidR="00F97BF9" w:rsidRPr="00B179A9">
        <w:t>north of the storage site</w:t>
      </w:r>
      <w:r w:rsidR="00B52D99" w:rsidRPr="00B179A9">
        <w:t xml:space="preserve">. The Halibut Horst influenced the deposition of the Captain Sandstone and other deep submarine fans in the region throughout the Lower Cretaceous, and was eventually submerged in the Late Cretaceous </w:t>
      </w:r>
      <w:r w:rsidR="00B52D99" w:rsidRPr="00B179A9">
        <w:fldChar w:fldCharType="begin" w:fldLock="1"/>
      </w:r>
      <w:r w:rsidR="007159AA" w:rsidRPr="00B179A9">
        <w:instrText>ADDIN CSL_CITATION {"citationItems":[{"id":"ITEM-1","itemData":{"author":[{"dropping-particle":"","family":"Ahmadi","given":"Z.","non-dropping-particle":"","parse-names":false,"suffix":""},{"dropping-particle":"","family":"Sawyers","given":"M.","non-dropping-particle":"","parse-names":false,"suffix":""},{"dropping-particle":"","family":"Kenyon-Roberts","given":"S.","non-dropping-particle":"","parse-names":false,"suffix":""},{"dropping-particle":"","family":"Stanworth","given":"B.","non-dropping-particle":"","parse-names":false,"suffix":""},{"dropping-particle":"","family":"Kugler","given":"Khib.","non-dropping-particle":"","parse-names":false,"suffix":""},{"dropping-particle":"","family":"Kristensen","given":"Jon.","non-dropping-particle":"","parse-names":false,"suffix":""},{"dropping-particle":"","family":"Fugelli","given":"E.","non-dropping-particle":"","parse-names":false,"suffix":""}],"container-title":"The Millenium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urst","given":"P","non-dropping-particle":"","parse-names":false,"suffix":""}],"id":"ITEM-1","issued":{"date-parts":[["2003"]]},"page":"14-1 - 14-49","title":"Paleocene","type":"chapter"},"uris":["http://www.mendeley.com/documents/?uuid=9e2b0113-12c2-4b09-b604-002b70b6f465"]}],"mendeley":{"formattedCitation":"(Ahmadi et al., 2003)","plainTextFormattedCitation":"(Ahmadi et al., 2003)","previouslyFormattedCitation":"(Ahmadi et al., 2003)"},"properties":{"noteIndex":0},"schema":"https://github.com/citation-style-language/schema/raw/master/csl-citation.json"}</w:instrText>
      </w:r>
      <w:r w:rsidR="00B52D99" w:rsidRPr="00B179A9">
        <w:fldChar w:fldCharType="separate"/>
      </w:r>
      <w:r w:rsidR="00B52D99" w:rsidRPr="00B179A9">
        <w:rPr>
          <w:noProof/>
        </w:rPr>
        <w:t>(Ahmadi et al., 2003)</w:t>
      </w:r>
      <w:r w:rsidR="00B52D99" w:rsidRPr="00B179A9">
        <w:fldChar w:fldCharType="end"/>
      </w:r>
      <w:r w:rsidR="00B52D99" w:rsidRPr="00B179A9">
        <w:t xml:space="preserve">. </w:t>
      </w:r>
    </w:p>
    <w:p w14:paraId="0903E089" w14:textId="150AFAA1" w:rsidR="003B68B7" w:rsidRPr="00B179A9" w:rsidRDefault="008F4F13" w:rsidP="009A2D1A">
      <w:r w:rsidRPr="00B179A9">
        <w:t xml:space="preserve">The </w:t>
      </w:r>
      <w:r w:rsidR="004121A9" w:rsidRPr="00B179A9">
        <w:t xml:space="preserve">paleotectonic </w:t>
      </w:r>
      <w:r w:rsidRPr="00B179A9">
        <w:t>stresses experienced throughout the region include a m</w:t>
      </w:r>
      <w:r w:rsidR="00F97BF9" w:rsidRPr="00B179A9">
        <w:t xml:space="preserve">ajor rifting </w:t>
      </w:r>
      <w:r w:rsidRPr="00B179A9">
        <w:t xml:space="preserve">episode that </w:t>
      </w:r>
      <w:r w:rsidR="00F97BF9" w:rsidRPr="00B179A9">
        <w:t xml:space="preserve">occurred </w:t>
      </w:r>
      <w:r w:rsidR="0037189C" w:rsidRPr="00B179A9">
        <w:t xml:space="preserve">during the Late Jurassic </w:t>
      </w:r>
      <w:r w:rsidR="008A178E" w:rsidRPr="00B179A9">
        <w:t xml:space="preserve">to </w:t>
      </w:r>
      <w:r w:rsidR="0037189C" w:rsidRPr="00B179A9">
        <w:t xml:space="preserve">Early Cretaceous, manifesting as interspersed periods of faulting and quiescence, </w:t>
      </w:r>
      <w:r w:rsidR="003978B3" w:rsidRPr="00B179A9">
        <w:t>generating</w:t>
      </w:r>
      <w:r w:rsidR="0037189C" w:rsidRPr="00B179A9">
        <w:t xml:space="preserve"> various half-graben and synrift deposits </w:t>
      </w:r>
      <w:r w:rsidR="0037189C" w:rsidRPr="00B179A9">
        <w:fldChar w:fldCharType="begin" w:fldLock="1"/>
      </w:r>
      <w:r w:rsidR="00323738" w:rsidRPr="00B179A9">
        <w:instrText>ADDIN CSL_CITATION {"citationItems":[{"id":"ITEM-1","itemData":{"DOI":"10.1016/0264-8172(94)90050-7","ISSN":"02648172","PMID":"7926","abstract":"Sonic velocities for the Chalk and Kimmeridge Clay were analysed to determine the importance and magnitude of Tertiary erosion for 26 wells in the Inner Moray Firth. Apparent erosion (height above maximum burial depth) was derived by the displacement, along the depth axis, of a given velocity-depth trend from the normal (undisturbed) trend. The similarity in apparent erosion results derived from the Cretaceous Chalk and Late Jurassic Kimmeridge Clay successions of the Inner Moray Firth suggests that burial beyond present depths caused the observed overcompaction rather than any sedimentological and/or diagenetic process. Resultant apparent erosion estimates are variable across the Inner Moray Firth. Such values reach approximately 1 km in the western part of the basin and decrease progressively to zero in the eastern Inner Moray Firth. However, the actual magnitude of erosion (equal to the sum of apparent erosion and post-erosional Tertiary burial) was approximately 1 km throughout the whole Inner Moray Firth area, indicating that Early Tertiary erosion was regional and not simply restricted to the inverted basin margins. However, a well defined mechanism sufficient to have generated the regional event is still sought. ?? 1994.","author":[{"dropping-particle":"","family":"Hillis","given":"R. R.","non-dropping-particle":"","parse-names":false,"suffix":""},{"dropping-particle":"","family":"Thomson","given":"K.","non-dropping-particle":"","parse-names":false,"suffix":""},{"dropping-particle":"","family":"Underhill","given":"J. R.","non-dropping-particle":"","parse-names":false,"suffix":""}],"container-title":"Marine and Petroleum Geology","id":"ITEM-1","issued":{"date-parts":[["1994"]]},"title":"Quantification of Tertiary erosion in the Inner Moray Firth using sonic velocity data from the Chalk and the Kimmeridge Clay","type":"article-journal"},"uris":["http://www.mendeley.com/documents/?uuid=f3a7a564-f2b0-45ed-81fe-219e52f93560"]},{"id":"ITEM-2","itemData":{"author":[{"dropping-particle":"","family":"Zanella","given":"E.","non-dropping-particle":"","parse-names":false,"suffix":""},{"dropping-particle":"","family":"Coward","given":"M.P.","non-dropping-particle":"","parse-names":false,"suffix":""}],"container-title":"The Millennium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husrt","given":"P.","non-dropping-particle":"","parse-names":false,"suffix":""}],"id":"ITEM-2","issued":{"date-parts":[["2003"]]},"page":"45 – 59","publisher-place":"Geological Society, London, London","title":"Structural framework","type":"chapter"},"uris":["http://www.mendeley.com/documents/?uuid=81375b03-1ef8-48ad-a407-9065bd8c5a5e"]}],"mendeley":{"formattedCitation":"(Hillis et al., 1994; Zanella and Coward, 2003)","plainTextFormattedCitation":"(Hillis et al., 1994; Zanella and Coward, 2003)","previouslyFormattedCitation":"(Hillis et al., 1994; Zanella and Coward, 2003)"},"properties":{"noteIndex":0},"schema":"https://github.com/citation-style-language/schema/raw/master/csl-citation.json"}</w:instrText>
      </w:r>
      <w:r w:rsidR="0037189C" w:rsidRPr="00B179A9">
        <w:fldChar w:fldCharType="separate"/>
      </w:r>
      <w:r w:rsidR="0037189C" w:rsidRPr="00B179A9">
        <w:rPr>
          <w:noProof/>
        </w:rPr>
        <w:t>(Hillis et al., 1994; Zanella and Coward, 2003)</w:t>
      </w:r>
      <w:r w:rsidR="0037189C" w:rsidRPr="00B179A9">
        <w:fldChar w:fldCharType="end"/>
      </w:r>
      <w:r w:rsidR="003978B3" w:rsidRPr="00B179A9">
        <w:t xml:space="preserve">. </w:t>
      </w:r>
      <w:r w:rsidR="003B68B7" w:rsidRPr="00B179A9">
        <w:t>At this time</w:t>
      </w:r>
      <w:r w:rsidR="00234950" w:rsidRPr="00B179A9">
        <w:t>,</w:t>
      </w:r>
      <w:r w:rsidR="003B68B7" w:rsidRPr="00B179A9">
        <w:t xml:space="preserve"> the extension direction was NE-SW, which produced NW-trending normal faults and </w:t>
      </w:r>
      <w:r w:rsidR="008A178E" w:rsidRPr="00B179A9">
        <w:t xml:space="preserve">locally </w:t>
      </w:r>
      <w:r w:rsidR="003B68B7" w:rsidRPr="00B179A9">
        <w:t xml:space="preserve">reactivated faults </w:t>
      </w:r>
      <w:r w:rsidR="003B68B7" w:rsidRPr="00B179A9">
        <w:fldChar w:fldCharType="begin" w:fldLock="1"/>
      </w:r>
      <w:r w:rsidR="00323738" w:rsidRPr="00B179A9">
        <w:instrText>ADDIN CSL_CITATION {"citationItems":[{"id":"ITEM-1","itemData":{"author":[{"dropping-particle":"","family":"Zanella","given":"E.","non-dropping-particle":"","parse-names":false,"suffix":""},{"dropping-particle":"","family":"Coward","given":"M.P.","non-dropping-particle":"","parse-names":false,"suffix":""}],"container-title":"The Millennium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husrt","given":"P.","non-dropping-particle":"","parse-names":false,"suffix":""}],"id":"ITEM-1","issued":{"date-parts":[["2003"]]},"page":"45 – 59","publisher-place":"Geological Society, London, London","title":"Structural framework","type":"chapter"},"uris":["http://www.mendeley.com/documents/?uuid=81375b03-1ef8-48ad-a407-9065bd8c5a5e"]}],"mendeley":{"formattedCitation":"(Zanella and Coward, 2003)","plainTextFormattedCitation":"(Zanella and Coward, 2003)","previouslyFormattedCitation":"(Zanella and Coward, 2003)"},"properties":{"noteIndex":0},"schema":"https://github.com/citation-style-language/schema/raw/master/csl-citation.json"}</w:instrText>
      </w:r>
      <w:r w:rsidR="003B68B7" w:rsidRPr="00B179A9">
        <w:fldChar w:fldCharType="separate"/>
      </w:r>
      <w:r w:rsidR="003B68B7" w:rsidRPr="00B179A9">
        <w:rPr>
          <w:noProof/>
        </w:rPr>
        <w:t>(Zanella and Coward, 2003)</w:t>
      </w:r>
      <w:r w:rsidR="003B68B7" w:rsidRPr="00B179A9">
        <w:fldChar w:fldCharType="end"/>
      </w:r>
      <w:r w:rsidR="003B68B7" w:rsidRPr="00B179A9">
        <w:t>. Post-rift thermal subsidence, evidenced by the onlap of Lower Cretaceous sands and shales on the basin margins and Upper Cretaceous chalks on the basin highs,</w:t>
      </w:r>
      <w:r w:rsidR="00605A4A" w:rsidRPr="00B179A9">
        <w:t xml:space="preserve"> was </w:t>
      </w:r>
      <w:r w:rsidR="003B68B7" w:rsidRPr="00B179A9">
        <w:t xml:space="preserve">set against a background of rising sea level </w:t>
      </w:r>
      <w:r w:rsidR="001A6707" w:rsidRPr="00B179A9">
        <w:fldChar w:fldCharType="begin" w:fldLock="1"/>
      </w:r>
      <w:r w:rsidR="00323738" w:rsidRPr="00B179A9">
        <w:instrText>ADDIN CSL_CITATION {"citationItems":[{"id":"ITEM-1","itemData":{"DOI":"10.1016/0264-8172(94)90050-7","ISSN":"02648172","PMID":"7926","abstract":"Sonic velocities for the Chalk and Kimmeridge Clay were analysed to determine the importance and magnitude of Tertiary erosion for 26 wells in the Inner Moray Firth. Apparent erosion (height above maximum burial depth) was derived by the displacement, along the depth axis, of a given velocity-depth trend from the normal (undisturbed) trend. The similarity in apparent erosion results derived from the Cretaceous Chalk and Late Jurassic Kimmeridge Clay successions of the Inner Moray Firth suggests that burial beyond present depths caused the observed overcompaction rather than any sedimentological and/or diagenetic process. Resultant apparent erosion estimates are variable across the Inner Moray Firth. Such values reach approximately 1 km in the western part of the basin and decrease progressively to zero in the eastern Inner Moray Firth. However, the actual magnitude of erosion (equal to the sum of apparent erosion and post-erosional Tertiary burial) was approximately 1 km throughout the whole Inner Moray Firth area, indicating that Early Tertiary erosion was regional and not simply restricted to the inverted basin margins. However, a well defined mechanism sufficient to have generated the regional event is still sought. ?? 1994.","author":[{"dropping-particle":"","family":"Hillis","given":"R. R.","non-dropping-particle":"","parse-names":false,"suffix":""},{"dropping-particle":"","family":"Thomson","given":"K.","non-dropping-particle":"","parse-names":false,"suffix":""},{"dropping-particle":"","family":"Underhill","given":"J. R.","non-dropping-particle":"","parse-names":false,"suffix":""}],"container-title":"Marine and Petroleum Geology","id":"ITEM-1","issued":{"date-parts":[["1994"]]},"title":"Quantification of Tertiary erosion in the Inner Moray Firth using sonic velocity data from the Chalk and the Kimmeridge Clay","type":"article-journal"},"uris":["http://www.mendeley.com/documents/?uuid=f3a7a564-f2b0-45ed-81fe-219e52f93560"]}],"mendeley":{"formattedCitation":"(Hillis et al., 1994)","plainTextFormattedCitation":"(Hillis et al., 1994)","previouslyFormattedCitation":"(Hillis et al., 1994)"},"properties":{"noteIndex":0},"schema":"https://github.com/citation-style-language/schema/raw/master/csl-citation.json"}</w:instrText>
      </w:r>
      <w:r w:rsidR="001A6707" w:rsidRPr="00B179A9">
        <w:fldChar w:fldCharType="separate"/>
      </w:r>
      <w:r w:rsidR="001A6707" w:rsidRPr="00B179A9">
        <w:rPr>
          <w:noProof/>
        </w:rPr>
        <w:t>(Hillis et al., 1994)</w:t>
      </w:r>
      <w:r w:rsidR="001A6707" w:rsidRPr="00B179A9">
        <w:fldChar w:fldCharType="end"/>
      </w:r>
      <w:r w:rsidR="001A6707" w:rsidRPr="00B179A9">
        <w:t>, which was interspersed with</w:t>
      </w:r>
      <w:r w:rsidR="00605A4A" w:rsidRPr="00B179A9">
        <w:t xml:space="preserve"> periods of sea level fall </w:t>
      </w:r>
      <w:r w:rsidR="001A6707" w:rsidRPr="00B179A9">
        <w:t xml:space="preserve">throughout the Lower Cretaceous </w:t>
      </w:r>
      <w:r w:rsidR="001A6707" w:rsidRPr="00B179A9">
        <w:fldChar w:fldCharType="begin" w:fldLock="1"/>
      </w:r>
      <w:r w:rsidR="00323738" w:rsidRPr="00B179A9">
        <w:instrText>ADDIN CSL_CITATION {"citationItems":[{"id":"ITEM-1","itemData":{"DOI":"10.1144/0060187","ISBN":"1-86239-164-5","ISSN":"20479921","PMID":"16255","abstract":"In the Central North Sea, the Apto-Albian play appears to be confined to patchy areas within the Moray Firth basins. In this area, it is widely believed reservoir-quality sands were sourced from local residual Late Cimmerian highs, with resultant limited distributions of commercial fairways. Local hydrocarbon modelling proves that most hydrocarbons discovered to date occur within stratigraphic traps, discovered largely by serendipity during appraisal of older structurally defined reservoirs. Re-appraisal of Jurassic to Cretaceous tectonic models shows how tectonic trends within the Moray Firth basins are optimized for discovery of Lower Cretaceous reserves. These models also suggest considerable upside potential in under-explored areas of the Viking Graben and Central Trough, where complex basin geometries and halokinesis conspire to hide potential fairways. The search for Aptian reserves is severely hampered by a widespread inability to see or interpret sand and/or hydrocarbon presence using seismic data alone, resulting in a very high dependence on geological modelling to evaluate potential sweet spots within wide fairway tracts. This style of modelling has been reliant on a ‘Jurassic-upwards’ technique, with limited success. Recent re-modelling of the entire North-West European area has shown that established models of Paleocene sand distribution can be projected downwards to find sweet spots in potential Aptian fairways. Using this approach has resulted in a new plate-wide tectono-sedimentological and drainage pattern model for the Aptian, which suggests that most sand fairways, dominated by deep marine facies, were sourced from an active Atlantic Margin Arch via northwest–southeast-oriented fluvial and shelfal feeder systems. Application of this model to Central and Northern North Sea hydrocarbon fairways suggests a gross current underestimate of Aptian sand volumes and considerable upside potential both within the Moray Firth basins and unappraised exploration territory in the Viking Graben and Central Trough.","author":[{"dropping-particle":"","family":"Oakman","given":"C.D","non-dropping-particle":"","parse-names":false,"suffix":""}],"container-title":"Geological Society, London, Petroleum Geology Conference series","id":"ITEM-1","issue":"1","issued":{"date-parts":[["2005","1","1"]]},"page":"187 LP - 198","title":"The Lower Cretaceous plays of the Central and Northern North Sea: Atlantean drainage models and enhanced hydrocarbon potential","type":"article-journal","volume":"6"},"uris":["http://www.mendeley.com/documents/?uuid=43593952-9b11-4e0c-8bad-f245ab46dcf5"]}],"mendeley":{"formattedCitation":"(Oakman, 2005)","plainTextFormattedCitation":"(Oakman, 2005)","previouslyFormattedCitation":"(Oakman, 2005)"},"properties":{"noteIndex":0},"schema":"https://github.com/citation-style-language/schema/raw/master/csl-citation.json"}</w:instrText>
      </w:r>
      <w:r w:rsidR="001A6707" w:rsidRPr="00B179A9">
        <w:fldChar w:fldCharType="separate"/>
      </w:r>
      <w:r w:rsidR="001A6707" w:rsidRPr="00B179A9">
        <w:rPr>
          <w:noProof/>
        </w:rPr>
        <w:t>(Oakman, 2005)</w:t>
      </w:r>
      <w:r w:rsidR="001A6707" w:rsidRPr="00B179A9">
        <w:fldChar w:fldCharType="end"/>
      </w:r>
      <w:r w:rsidR="001A6707" w:rsidRPr="00B179A9">
        <w:t xml:space="preserve">. </w:t>
      </w:r>
      <w:r w:rsidR="008F746A" w:rsidRPr="00B179A9">
        <w:t xml:space="preserve">Pulses of compression, originating from the Alpine Orogeny, are </w:t>
      </w:r>
      <w:r w:rsidR="008A178E" w:rsidRPr="00B179A9">
        <w:t xml:space="preserve">interpreted </w:t>
      </w:r>
      <w:r w:rsidR="008F746A" w:rsidRPr="00B179A9">
        <w:t xml:space="preserve">to have occurred throughout the Lower Cretaceous but had minimal effect on the </w:t>
      </w:r>
      <w:r w:rsidR="00605A4A" w:rsidRPr="00B179A9">
        <w:t>study area</w:t>
      </w:r>
      <w:r w:rsidR="008F746A" w:rsidRPr="00B179A9">
        <w:t xml:space="preserve"> </w:t>
      </w:r>
      <w:r w:rsidR="008F746A" w:rsidRPr="00B179A9">
        <w:fldChar w:fldCharType="begin" w:fldLock="1"/>
      </w:r>
      <w:r w:rsidR="00323738" w:rsidRPr="00B179A9">
        <w:instrText>ADDIN CSL_CITATION {"citationItems":[{"id":"ITEM-1","itemData":{"author":[{"dropping-particle":"","family":"Zanella","given":"E.","non-dropping-particle":"","parse-names":false,"suffix":""},{"dropping-particle":"","family":"Coward","given":"M.P.","non-dropping-particle":"","parse-names":false,"suffix":""}],"container-title":"The Millennium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husrt","given":"P.","non-dropping-particle":"","parse-names":false,"suffix":""}],"id":"ITEM-1","issued":{"date-parts":[["2003"]]},"page":"45 – 59","publisher-place":"Geological Society, London, London","title":"Structural framework","type":"chapter"},"uris":["http://www.mendeley.com/documents/?uuid=81375b03-1ef8-48ad-a407-9065bd8c5a5e"]}],"mendeley":{"formattedCitation":"(Zanella and Coward, 2003)","plainTextFormattedCitation":"(Zanella and Coward, 2003)","previouslyFormattedCitation":"(Zanella and Coward, 2003)"},"properties":{"noteIndex":0},"schema":"https://github.com/citation-style-language/schema/raw/master/csl-citation.json"}</w:instrText>
      </w:r>
      <w:r w:rsidR="008F746A" w:rsidRPr="00B179A9">
        <w:fldChar w:fldCharType="separate"/>
      </w:r>
      <w:r w:rsidR="008F746A" w:rsidRPr="00B179A9">
        <w:rPr>
          <w:noProof/>
        </w:rPr>
        <w:t>(Zanella and Coward, 2003)</w:t>
      </w:r>
      <w:r w:rsidR="008F746A" w:rsidRPr="00B179A9">
        <w:fldChar w:fldCharType="end"/>
      </w:r>
      <w:r w:rsidR="008F746A" w:rsidRPr="00B179A9">
        <w:t xml:space="preserve">. </w:t>
      </w:r>
      <w:r w:rsidR="00A45585" w:rsidRPr="00B179A9">
        <w:t>In the Palaeocene</w:t>
      </w:r>
      <w:r w:rsidR="008A178E" w:rsidRPr="00B179A9">
        <w:t>,</w:t>
      </w:r>
      <w:r w:rsidR="00A45585" w:rsidRPr="00B179A9">
        <w:t xml:space="preserve"> regional uplift of the Scottish Highlands and the East Shetland Platform led to the deposition of siliciclastic sediments, with a shelf-environment prevailing in the study area </w:t>
      </w:r>
      <w:r w:rsidR="00A45585" w:rsidRPr="00B179A9">
        <w:fldChar w:fldCharType="begin" w:fldLock="1"/>
      </w:r>
      <w:r w:rsidR="007159AA" w:rsidRPr="00B179A9">
        <w:instrText>ADDIN CSL_CITATION {"citationItems":[{"id":"ITEM-1","itemData":{"author":[{"dropping-particle":"","family":"Ahmadi","given":"Z.","non-dropping-particle":"","parse-names":false,"suffix":""},{"dropping-particle":"","family":"Sawyers","given":"M.","non-dropping-particle":"","parse-names":false,"suffix":""},{"dropping-particle":"","family":"Kenyon-Roberts","given":"S.","non-dropping-particle":"","parse-names":false,"suffix":""},{"dropping-particle":"","family":"Stanworth","given":"B.","non-dropping-particle":"","parse-names":false,"suffix":""},{"dropping-particle":"","family":"Kugler","given":"Khib.","non-dropping-particle":"","parse-names":false,"suffix":""},{"dropping-particle":"","family":"Kristensen","given":"Jon.","non-dropping-particle":"","parse-names":false,"suffix":""},{"dropping-particle":"","family":"Fugelli","given":"E.","non-dropping-particle":"","parse-names":false,"suffix":""}],"container-title":"The Millenium Atlas: Petroleum Geology of the Central and Northern North Sea","editor":[{"dropping-particle":"","family":"Evans","given":"D","non-dropping-particle":"","parse-names":false,"suffix":""},{"dropping-particle":"","family":"Graham","given":"C","non-dropping-particle":"","parse-names":false,"suffix":""},{"dropping-particle":"","family":"Armour","given":"A","non-dropping-particle":"","parse-names":false,"suffix":""},{"dropping-particle":"","family":"Bathurst","given":"P","non-dropping-particle":"","parse-names":false,"suffix":""}],"id":"ITEM-1","issued":{"date-parts":[["2003"]]},"page":"14-1 - 14-49","title":"Paleocene","type":"chapter"},"uris":["http://www.mendeley.com/documents/?uuid=9e2b0113-12c2-4b09-b604-002b70b6f465"]},{"id":"ITEM-2","itemData":{"abstract":"The Lower Cretaceous deep-water depositional system of the Central North Sea is emerging as a significant economic target. It contains a broad range of sedimentary facies and architecture. Thick sands were deposited by high-density sediment gravity flows. Unusual banded and mixed slurried facies represent the products of processes transitional between turbidity currents and debris flows. Shale-prone units show evidence of debris flows and post-depositional down-slope movement. Geometrical architectural elements include narrow linear incised channels, broad linear sand-rich fairways, prograding sand lobes and laterally extensive sheets. Models for exploration and production are refined by core magnetic measurements, automated quantitative petrography, detailed structural analyses and biostratigraphical zonations. Key remaining challenges are refining depositional models to aid prediction of lateral facies variations, understanding trap mechanisms and geometry and improving images of sandstone units on seismic data.","author":[{"dropping-particle":"","family":"Garrett","given":"S W","non-dropping-particle":"","parse-names":false,"suffix":""},{"dropping-particle":"","family":"Atherton","given":"T","non-dropping-particle":"","parse-names":false,"suffix":""},{"dropping-particle":"","family":"Hurst","given":"A","non-dropping-particle":"","parse-names":false,"suffix":""}],"container-title":"Petroleum Geoscience","id":"ITEM-2","issue":"3","issued":{"date-parts":[["2000","9","1"]]},"page":"231 - 240","title":"Lower Cretaceous deep-water sandstone reservoirs of the UK Central North Sea","type":"article-journal","volume":"6"},"uris":["http://www.mendeley.com/documents/?uuid=f6605297-c780-4b7b-a6fd-ea00791e746e"]}],"mendeley":{"formattedCitation":"(Ahmadi et al., 2003; Garrett et al., 2000)","plainTextFormattedCitation":"(Ahmadi et al., 2003; Garrett et al., 2000)","previouslyFormattedCitation":"(Ahmadi et al., 2003; Garrett et al., 2000)"},"properties":{"noteIndex":0},"schema":"https://github.com/citation-style-language/schema/raw/master/csl-citation.json"}</w:instrText>
      </w:r>
      <w:r w:rsidR="00A45585" w:rsidRPr="00B179A9">
        <w:fldChar w:fldCharType="separate"/>
      </w:r>
      <w:r w:rsidR="00A45585" w:rsidRPr="00B179A9">
        <w:rPr>
          <w:noProof/>
        </w:rPr>
        <w:t>(Ahmadi et al., 2003; Garrett et al., 2000)</w:t>
      </w:r>
      <w:r w:rsidR="00A45585" w:rsidRPr="00B179A9">
        <w:fldChar w:fldCharType="end"/>
      </w:r>
      <w:r w:rsidR="00A45585" w:rsidRPr="00B179A9">
        <w:t xml:space="preserve">. Uplift during the Cenozoic </w:t>
      </w:r>
      <w:r w:rsidR="00A45585" w:rsidRPr="00B179A9">
        <w:lastRenderedPageBreak/>
        <w:t xml:space="preserve">occurred, evidenced by </w:t>
      </w:r>
      <w:r w:rsidR="008A178E" w:rsidRPr="00B179A9">
        <w:t xml:space="preserve">Mesozoic and Cenozoic rocks sub-cropping on the </w:t>
      </w:r>
      <w:r w:rsidR="00A45585" w:rsidRPr="00B179A9">
        <w:t xml:space="preserve">sea bed within the Inner Moray Firth, </w:t>
      </w:r>
      <w:r w:rsidR="008A178E" w:rsidRPr="00B179A9">
        <w:t xml:space="preserve">due to </w:t>
      </w:r>
      <w:r w:rsidR="00A45585" w:rsidRPr="00B179A9">
        <w:t xml:space="preserve">reactivation and propagation of earlier faults up to the seabed </w:t>
      </w:r>
      <w:r w:rsidR="00A45585" w:rsidRPr="00B179A9">
        <w:fldChar w:fldCharType="begin" w:fldLock="1"/>
      </w:r>
      <w:r w:rsidR="00323738" w:rsidRPr="00B179A9">
        <w:instrText>ADDIN CSL_CITATION {"citationItems":[{"id":"ITEM-1","itemData":{"DOI":"10.1144/0016-764901-141","ISSN":"0016-7649","PMID":"15035","abstract":"Integration of regional seismic interpretation, sonic velocity,\\nvitrinite reflectance and apatite fission-track analysis (AFTA((R)))\\nstudies has demonstrated that the western region of the Moray Firth rift\\narm (UK North Sea) experienced pronounced exhumation during the\\nCenozoic. Although this basin is usually considered to have experienced\\nregionally uniform exhumation, interpretation of new seismic data has\\nrevealed the presence of a major system of post-Jurassic normal faults,\\nwith throws commonly in the range of 10-300 m and locally exceeding 1\\nkm. New, high-quality seismic data are used in combination with AFTA and\\nvitrinite reflectance data to investigate the role of extensional\\nfaulting during exhumation of this basin. Results of this interpretation\\nnot only confirm the offsets across major faults, but also show that\\ngreater exhumation and erosion occurred on their footwalls than on their\\nhanging walls. We conclude that the localized, differential exhumation\\nis the result of superposition of local or short-spatial-wavelength\\nextensional tectonics upon regional, long-spatial-wavelength exhumation.\\nThese results suggest that differential exhumation might be\\ncharacteristic of unroofed rift basins where normal faults subcrop the\\nexhumation-related unconformity and that, in such cases, thermal\\nhistories from footwall locations may yield inaccurate predictions of\\nthe burial history of hanging-wall depocentres. Inaccurate burial\\nhistories will lead to a misrepresentation of the thermal history, with\\nan impact on the estimation of hydrocarbon source rock maturity for\\npetroleum basins.","author":[{"dropping-particle":"","family":"Argent","given":"J.D.","non-dropping-particle":"","parse-names":false,"suffix":""},{"dropping-particle":"","family":"Stewart","given":"S.A.","non-dropping-particle":"","parse-names":false,"suffix":""},{"dropping-particle":"","family":"Green","given":"P.F.","non-dropping-particle":"","parse-names":false,"suffix":""},{"dropping-particle":"","family":"Underhill","given":"J.R.","non-dropping-particle":"","parse-names":false,"suffix":""}],"container-title":"Journal of the Geological Society","id":"ITEM-1","issued":{"date-parts":[["2002"]]},"title":"Heterogeneous exhumation in the Inner Moray Firth, UK North Sea: constraints from new AFTA(R) and seismic data","type":"article-journal"},"uris":["http://www.mendeley.com/documents/?uuid=48509aef-b794-44a9-871a-199e5379c7e1"]},{"id":"ITEM-2","itemData":{"DOI":"10.1144/0060337","abstract":"The East Orkney and Dutch Bank basins are located to the north of the Moray Firth rift arm in the UK North Sea. The East Orkney Basin measures approximately 60 by 30 km and is bounded to the west, north and east by large normal faults. The West Fladen High consists of a series of horsts and grabens, and separates the East Orkney Basin from the Dutch Bank Basin, which is situated immediately to the north of the Witch Ground Graben and to the west of the Fladen Ground Spur. Although exploration well results for the limited penetrations of structural highs on the margins of the East Orkney Basin have been disappointing, geophysical and geochemical analyses all appear to indicate the presence of a mature source in the region. Integration of wireline data, core samples, and the interpretation of 2D seismic data within the area allow mapping of the main structures in the basins and correlation to the adjacent well penetrations, thus not only enabling a tectonic and stratigraphic history, but also a framework for prospectivity to be established.A pillow-shaped sedimentary package at approximately 3 seconds two-way traveltime within the centre of the East Orkney Basin represents the downdip equivalent of stratigraphy on the West Fladen High, and is interpreted to be a Zechstein Group salt body, underlain by a thick sequence of Lower Permian (Rotliegend Group) and Devonian strata. Cored intervals from well 14/2-1 on the West Fladen High contain carbonates, evaporite dissolution breccias and anhydrites, implying a lateral change in sedimentary facies between structural highs and lows. Rifting took place through the Triassic and Jurassic, followed by relative tectonic quiescence in the Cretaceous, but as in adjacent areas, the Cenozoic witnessed structural inversion related to plume-generated uplift in the North Atlantic and the activation/reactivation of underlying faults coupled with deformation of the basin fill adjacent to these structures. Regional tilting from the Paleocene to early Eocene led to an influx of siliciclastics into the Dutch Bank Basin. The main play type is thought to consist of Rotliegend Group and Devonian sandstone reservoirs on the West Fladen High, sealed by Zechstein Group anhydrites or Cretaceous/Tertiary mudstones and charged by a deeply buried Devonian (Orcadian) lacustrine source. Although hydrocarbons are interpreted to have utilized normal faults as migration pathways, comparison with adjacent areas and observations of numerous oil…","author":[{"dropping-particle":"","family":"Richardson","given":"N J","non-dropping-particle":"","parse-names":false,"suffix":""},{"dropping-particle":"","family":"Allen","given":"M R","non-dropping-particle":"","parse-names":false,"suffix":""},{"dropping-particle":"","family":"Underhill","given":"J R","non-dropping-particle":"","parse-names":false,"suffix":""}],"container-title":"Geological Society, London, Petroleum Geology Conference series","id":"ITEM-2","issue":"1","issued":{"date-parts":[["2005","1","1"]]},"page":"337 LP - 348","title":"Role of Cenozoic fault reactivation in controlling pre-rift plays, and the recognition of Zechstein Group evaporite-carbonate lateral facies transitions in the East Orkney and Dutch Bank basins, East Shetland Platform, UK North Sea","type":"article-journal","volume":"6"},"uris":["http://www.mendeley.com/documents/?uuid=d8c08385-1c61-4964-a7c1-0328607aa75e"]}],"mendeley":{"formattedCitation":"(Argent et al., 2002; Richardson et al., 2005)","plainTextFormattedCitation":"(Argent et al., 2002; Richardson et al., 2005)","previouslyFormattedCitation":"(Argent et al., 2002; Richardson et al., 2005)"},"properties":{"noteIndex":0},"schema":"https://github.com/citation-style-language/schema/raw/master/csl-citation.json"}</w:instrText>
      </w:r>
      <w:r w:rsidR="00A45585" w:rsidRPr="00B179A9">
        <w:fldChar w:fldCharType="separate"/>
      </w:r>
      <w:r w:rsidR="00A45585" w:rsidRPr="00B179A9">
        <w:rPr>
          <w:noProof/>
        </w:rPr>
        <w:t>(Argent et al., 2002; Richardson et al., 2005)</w:t>
      </w:r>
      <w:r w:rsidR="00A45585" w:rsidRPr="00B179A9">
        <w:fldChar w:fldCharType="end"/>
      </w:r>
      <w:r w:rsidR="00A45585" w:rsidRPr="00B179A9">
        <w:t xml:space="preserve">. </w:t>
      </w:r>
    </w:p>
    <w:p w14:paraId="70C3E70F" w14:textId="7B753D86" w:rsidR="009C5735" w:rsidRPr="00B179A9" w:rsidRDefault="0084329F" w:rsidP="00196333">
      <w:r w:rsidRPr="00B179A9">
        <w:t xml:space="preserve">The </w:t>
      </w:r>
      <w:r w:rsidR="00D80DDB" w:rsidRPr="00B179A9">
        <w:t xml:space="preserve">orientations and magnitudes of the </w:t>
      </w:r>
      <w:r w:rsidR="00286740" w:rsidRPr="00B179A9">
        <w:t>present-day</w:t>
      </w:r>
      <w:r w:rsidRPr="00B179A9">
        <w:t xml:space="preserve"> stress</w:t>
      </w:r>
      <w:r w:rsidR="008A178E" w:rsidRPr="00B179A9">
        <w:t>-</w:t>
      </w:r>
      <w:r w:rsidRPr="00B179A9">
        <w:t>field</w:t>
      </w:r>
      <w:r w:rsidR="0048740C" w:rsidRPr="00B179A9">
        <w:t xml:space="preserve"> vary across the North Sea</w:t>
      </w:r>
      <w:r w:rsidR="008A178E" w:rsidRPr="00B179A9">
        <w:t>;</w:t>
      </w:r>
      <w:r w:rsidR="0048740C" w:rsidRPr="00B179A9">
        <w:t xml:space="preserve"> the Northern North Sea, influenced by stresses associated with the most recent deglaciation, is close to the transition between reverse and strike-slip faulting </w:t>
      </w:r>
      <w:r w:rsidR="008A0E53" w:rsidRPr="00B179A9">
        <w:t>σ</w:t>
      </w:r>
      <w:r w:rsidR="0048740C" w:rsidRPr="00B179A9">
        <w:rPr>
          <w:vertAlign w:val="subscript"/>
        </w:rPr>
        <w:t>H</w:t>
      </w:r>
      <w:r w:rsidR="008A0E53" w:rsidRPr="00B179A9">
        <w:rPr>
          <w:vertAlign w:val="subscript"/>
        </w:rPr>
        <w:t>max</w:t>
      </w:r>
      <w:r w:rsidR="0048740C" w:rsidRPr="00B179A9">
        <w:t xml:space="preserve"> &gt; </w:t>
      </w:r>
      <w:r w:rsidR="008A0E53" w:rsidRPr="00B179A9">
        <w:t>σ</w:t>
      </w:r>
      <w:r w:rsidR="0048740C" w:rsidRPr="00B179A9">
        <w:rPr>
          <w:vertAlign w:val="subscript"/>
        </w:rPr>
        <w:t>v</w:t>
      </w:r>
      <w:r w:rsidR="0048740C" w:rsidRPr="00B179A9">
        <w:t xml:space="preserve"> ~ </w:t>
      </w:r>
      <w:r w:rsidR="008A0E53" w:rsidRPr="00B179A9">
        <w:t>σ</w:t>
      </w:r>
      <w:r w:rsidR="0048740C" w:rsidRPr="00B179A9">
        <w:rPr>
          <w:vertAlign w:val="subscript"/>
        </w:rPr>
        <w:t>h</w:t>
      </w:r>
      <w:r w:rsidR="008A0E53" w:rsidRPr="00B179A9">
        <w:rPr>
          <w:vertAlign w:val="subscript"/>
        </w:rPr>
        <w:t>min</w:t>
      </w:r>
      <w:r w:rsidR="0048740C" w:rsidRPr="00B179A9">
        <w:t xml:space="preserve">, where </w:t>
      </w:r>
      <w:r w:rsidR="008A0E53" w:rsidRPr="00B179A9">
        <w:t>σ</w:t>
      </w:r>
      <w:r w:rsidR="008A0E53" w:rsidRPr="00B179A9">
        <w:rPr>
          <w:vertAlign w:val="subscript"/>
        </w:rPr>
        <w:t>Hmax</w:t>
      </w:r>
      <w:r w:rsidR="0048740C" w:rsidRPr="00B179A9">
        <w:t xml:space="preserve"> is the maximum horizontal stress; </w:t>
      </w:r>
      <w:r w:rsidR="008A0E53" w:rsidRPr="00B179A9">
        <w:t>σ</w:t>
      </w:r>
      <w:r w:rsidR="008A0E53" w:rsidRPr="00B179A9">
        <w:rPr>
          <w:vertAlign w:val="subscript"/>
        </w:rPr>
        <w:t>v</w:t>
      </w:r>
      <w:r w:rsidR="0048740C" w:rsidRPr="00B179A9">
        <w:t xml:space="preserve"> is the vertical stress; and </w:t>
      </w:r>
      <w:r w:rsidR="008A0E53" w:rsidRPr="00B179A9">
        <w:t>σ</w:t>
      </w:r>
      <w:r w:rsidR="008A0E53" w:rsidRPr="00B179A9">
        <w:rPr>
          <w:vertAlign w:val="subscript"/>
        </w:rPr>
        <w:t>hmin</w:t>
      </w:r>
      <w:r w:rsidR="0048740C" w:rsidRPr="00B179A9">
        <w:t xml:space="preserve"> is the minimum horizontal stress</w:t>
      </w:r>
      <w:r w:rsidR="004121A9" w:rsidRPr="00B179A9">
        <w:t xml:space="preserve"> </w:t>
      </w:r>
      <w:r w:rsidR="004121A9" w:rsidRPr="00B179A9">
        <w:fldChar w:fldCharType="begin" w:fldLock="1"/>
      </w:r>
      <w:r w:rsidR="00447295" w:rsidRPr="00B179A9">
        <w:instrText>ADDIN CSL_CITATION {"citationItems":[{"id":"ITEM-1","itemData":{"DOI":"10.1144/0060551","abstract":"Present-day maximum horizontal stress (σH) is oriented northwest–southeast onshore North West Europe, reflecting the first-order control on intraplate stresses exerted by plate boundary forces. Stresses associated with deglaciation appear to influence the stress regime in the Northern North Sea, with σH oriented E–W and a contemporary stress regime close to the transition between strike-slip and reverse faulting, i.e. σH &amp;amp;gt; σv ~ σh (where σv and σh are vertical and minimum horizontal stress respectively). Maximum horizontal stress orientations are highly variable in the Central North Sea and the stress regime within the sedimentary sequence appears to be detached from that in the basement. The stress regime in the sedimentary sequence of the Central North Sea is predominantly one of normal faulting with almost isotropic horizontal stresses (σv &amp;amp;gt; σH ~ σh).Geomechanical risking of the likelihood of seal breach due to fracturing should incorporate the risk of reactivating sealing faults or fracturing intact cap seal rocks in shear or in tension. The risk of fracture-related seal breach is considered for stress regimes representative of the Northern and Central North Seas. Generally, reactivation of optimally oriented faults and/or shear fracturing of intact cap rock are the most likely mechanisms of fracture-related seal breach. However, in the Central North Sea overpressured scenario, tensile failure is the most likely mechanism of fracture-related seal breach.In situ stress data have value throughout the life cycle of a field. The implications of the stress regimes representative of the Northern and Central North Seas for naturally fractured reservoirs, wellbore stability, water flooding and fracture stimulation are analysed. These issues are stress-sensitive and the conclusions with respect to each issue differ significantly between the Northern and the Central North Sea because of their differing stress regimes.","author":[{"dropping-particle":"","family":"Hillis","given":"R R","non-dropping-particle":"","parse-names":false,"suffix":""},{"dropping-particle":"","family":"Nelson","given":"E J","non-dropping-particle":"","parse-names":false,"suffix":""}],"container-title":"Geological Society, London, Petroleum Geology Conference series","id":"ITEM-1","issue":"1","issued":{"date-parts":[["2005","1"]]},"page":"551 - 564","title":"In situ stresses in the North Sea and their applications: petroleum geomechanics from exploration to development","type":"article-journal","volume":"6"},"uris":["http://www.mendeley.com/documents/?uuid=f1b012ba-8db9-4d4e-8008-49d531000528"]}],"mendeley":{"formattedCitation":"(Hillis and Nelson, 2005)","plainTextFormattedCitation":"(Hillis and Nelson, 2005)","previouslyFormattedCitation":"(Hillis and Nelson, 2005)"},"properties":{"noteIndex":0},"schema":"https://github.com/citation-style-language/schema/raw/master/csl-citation.json"}</w:instrText>
      </w:r>
      <w:r w:rsidR="004121A9" w:rsidRPr="00B179A9">
        <w:fldChar w:fldCharType="separate"/>
      </w:r>
      <w:r w:rsidR="004121A9" w:rsidRPr="00B179A9">
        <w:rPr>
          <w:noProof/>
        </w:rPr>
        <w:t>(Hillis and Nelson, 2005)</w:t>
      </w:r>
      <w:r w:rsidR="004121A9" w:rsidRPr="00B179A9">
        <w:fldChar w:fldCharType="end"/>
      </w:r>
      <w:r w:rsidR="0048740C" w:rsidRPr="00B179A9">
        <w:t xml:space="preserve">. The stress regime in the Central North Sea </w:t>
      </w:r>
      <w:r w:rsidR="00710E95" w:rsidRPr="00B179A9">
        <w:t>is</w:t>
      </w:r>
      <w:r w:rsidR="0048740C" w:rsidRPr="00B179A9">
        <w:t xml:space="preserve"> highly variable, with the sedimentary sequence appearing detached from the basement</w:t>
      </w:r>
      <w:r w:rsidR="008A232D" w:rsidRPr="00B179A9">
        <w:t>;</w:t>
      </w:r>
      <w:r w:rsidR="0048740C" w:rsidRPr="00B179A9">
        <w:t xml:space="preserve"> within the sedimentary sequence the stress regime is predomi</w:t>
      </w:r>
      <w:r w:rsidR="00710E95" w:rsidRPr="00B179A9">
        <w:t>nantly that of normal faulting</w:t>
      </w:r>
      <w:r w:rsidR="0048740C" w:rsidRPr="00B179A9">
        <w:t xml:space="preserve">, </w:t>
      </w:r>
      <w:r w:rsidR="00710E95" w:rsidRPr="00B179A9">
        <w:t>σ</w:t>
      </w:r>
      <w:r w:rsidR="00710E95" w:rsidRPr="00B179A9">
        <w:rPr>
          <w:vertAlign w:val="subscript"/>
        </w:rPr>
        <w:t>v</w:t>
      </w:r>
      <w:r w:rsidR="0048740C" w:rsidRPr="00B179A9">
        <w:t xml:space="preserve"> &gt;</w:t>
      </w:r>
      <w:r w:rsidR="00710E95" w:rsidRPr="00B179A9">
        <w:t xml:space="preserve"> σ</w:t>
      </w:r>
      <w:r w:rsidR="00710E95" w:rsidRPr="00B179A9">
        <w:rPr>
          <w:vertAlign w:val="subscript"/>
        </w:rPr>
        <w:t>Hmax</w:t>
      </w:r>
      <w:r w:rsidR="00710E95" w:rsidRPr="00B179A9">
        <w:t xml:space="preserve"> </w:t>
      </w:r>
      <w:r w:rsidR="0048740C" w:rsidRPr="00B179A9">
        <w:t xml:space="preserve">~ </w:t>
      </w:r>
      <w:r w:rsidR="00710E95" w:rsidRPr="00B179A9">
        <w:t>σ</w:t>
      </w:r>
      <w:r w:rsidR="00710E95" w:rsidRPr="00B179A9">
        <w:rPr>
          <w:vertAlign w:val="subscript"/>
        </w:rPr>
        <w:t>hmin</w:t>
      </w:r>
      <w:r w:rsidR="0048740C" w:rsidRPr="00B179A9">
        <w:t xml:space="preserve"> </w:t>
      </w:r>
      <w:r w:rsidR="003F0CB4" w:rsidRPr="00B179A9">
        <w:fldChar w:fldCharType="begin" w:fldLock="1"/>
      </w:r>
      <w:r w:rsidR="00E307D1" w:rsidRPr="00B179A9">
        <w:instrText>ADDIN CSL_CITATION {"citationItems":[{"id":"ITEM-1","itemData":{"DOI":"10.1144/0060551","abstract":"Present-day maximum horizontal stress (σH) is oriented northwest–southeast onshore North West Europe, reflecting the first-order control on intraplate stresses exerted by plate boundary forces. Stresses associated with deglaciation appear to influence the stress regime in the Northern North Sea, with σH oriented E–W and a contemporary stress regime close to the transition between strike-slip and reverse faulting, i.e. σH &amp;amp;gt; σv ~ σh (where σv and σh are vertical and minimum horizontal stress respectively). Maximum horizontal stress orientations are highly variable in the Central North Sea and the stress regime within the sedimentary sequence appears to be detached from that in the basement. The stress regime in the sedimentary sequence of the Central North Sea is predominantly one of normal faulting with almost isotropic horizontal stresses (σv &amp;amp;gt; σH ~ σh).Geomechanical risking of the likelihood of seal breach due to fracturing should incorporate the risk of reactivating sealing faults or fracturing intact cap seal rocks in shear or in tension. The risk of fracture-related seal breach is considered for stress regimes representative of the Northern and Central North Seas. Generally, reactivation of optimally oriented faults and/or shear fracturing of intact cap rock are the most likely mechanisms of fracture-related seal breach. However, in the Central North Sea overpressured scenario, tensile failure is the most likely mechanism of fracture-related seal breach.In situ stress data have value throughout the life cycle of a field. The implications of the stress regimes representative of the Northern and Central North Seas for naturally fractured reservoirs, wellbore stability, water flooding and fracture stimulation are analysed. These issues are stress-sensitive and the conclusions with respect to each issue differ significantly between the Northern and the Central North Sea because of their differing stress regimes.","author":[{"dropping-particle":"","family":"Hillis","given":"R R","non-dropping-particle":"","parse-names":false,"suffix":""},{"dropping-particle":"","family":"Nelson","given":"E J","non-dropping-particle":"","parse-names":false,"suffix":""}],"container-title":"Geological Society, London, Petroleum Geology Conference series","id":"ITEM-1","issue":"1","issued":{"date-parts":[["2005","1"]]},"page":"551 - 564","title":"In situ stresses in the North Sea and their applications: petroleum geomechanics from exploration to development","type":"article-journal","volume":"6"},"uris":["http://www.mendeley.com/documents/?uuid=5ae29b09-1b0c-4885-bc34-17eb2818f0aa","http://www.mendeley.com/documents/?uuid=f1b012ba-8db9-4d4e-8008-49d531000528"]}],"mendeley":{"formattedCitation":"(Hillis and Nelson, 2005)","plainTextFormattedCitation":"(Hillis and Nelson, 2005)","previouslyFormattedCitation":"(Hillis and Nelson, 2005)"},"properties":{"noteIndex":0},"schema":"https://github.com/citation-style-language/schema/raw/master/csl-citation.json"}</w:instrText>
      </w:r>
      <w:r w:rsidR="003F0CB4" w:rsidRPr="00B179A9">
        <w:fldChar w:fldCharType="separate"/>
      </w:r>
      <w:r w:rsidR="003F0CB4" w:rsidRPr="00B179A9">
        <w:rPr>
          <w:noProof/>
        </w:rPr>
        <w:t>(Hillis and Nelson, 2005)</w:t>
      </w:r>
      <w:r w:rsidR="003F0CB4" w:rsidRPr="00B179A9">
        <w:fldChar w:fldCharType="end"/>
      </w:r>
      <w:r w:rsidR="00AB1327" w:rsidRPr="00B179A9">
        <w:t>.</w:t>
      </w:r>
      <w:r w:rsidR="00861F22" w:rsidRPr="00B179A9">
        <w:t xml:space="preserve"> </w:t>
      </w:r>
      <w:bookmarkStart w:id="8" w:name="_Hlk22134357"/>
      <w:r w:rsidR="00861F22" w:rsidRPr="00B179A9">
        <w:t xml:space="preserve">Within the Southern North Sea a similar variability in stress orientations are attributed to a detachment across a weak horizon, in this case the Zechstein evaporite sequence </w:t>
      </w:r>
      <w:r w:rsidR="00861F22" w:rsidRPr="00B179A9">
        <w:fldChar w:fldCharType="begin" w:fldLock="1"/>
      </w:r>
      <w:r w:rsidR="00513763" w:rsidRPr="00B179A9">
        <w:instrText>ADDIN CSL_CITATION {"citationItems":[{"id":"ITEM-1","itemData":{"DOI":"https://doi.org/10.1016/j.marpetgeo.2015.06.008","ISSN":"0264-8172","abstract":"The orientation of the maximum horizontal compressive stress (SHmax) in the UK Southern North Sea has been determined using data derived from borehole breakout analysis of four-arm caliper logs. The results agree with existing stress models for NW Europe, confirming that horizontal stresses in the region have an approximately NW–SE orientation of SHmax. This is interpreted as being a result of plate boundary convergence. Local deviations in the SHmax orientations are observed spatially and also vertically within some wells. Some of these deviations are attributed to rotations of the stress field adjacent to faults or between different fault blocks. The data also suggest detachment of the stress regime in the post-Permian cover rocks, caused by the presence of a thick underlying Permian-aged evaporite sequence and associated halokinesis. Analyses of borehole resistivity image logs have been used to verify the SHmax orientations in some wells. These image logs validate some of the stress indicators whilst highlighting a number of deficiencies in the use of four-arm caliper data to characterise borehole breakouts. From the available data it is difficult to unambiguously define the nature of variations from the mean SHmax orientations observed. Further analyses of image log data over greater depth-ranges are therefore required in order to investigate more fully the effects of stress rotations near faults and apparent stress detachment above salt-cored anticlinal structures.","author":[{"dropping-particle":"","family":"Williams","given":"J D O","non-dropping-particle":"","parse-names":false,"suffix":""},{"dropping-particle":"","family":"Fellgett","given":"M W","non-dropping-particle":"","parse-names":false,"suffix":""},{"dropping-particle":"","family":"Kingdon","given":"A","non-dropping-particle":"","parse-names":false,"suffix":""},{"dropping-particle":"","family":"Williamson","given":"J P","non-dropping-particle":"","parse-names":false,"suffix":""}],"container-title":"Marine and Petroleum Geology","id":"ITEM-1","issued":{"date-parts":[["2015"]]},"page":"769-784","title":"In-situ stress orientations in the UK Southern North Sea: Regional trends, deviations and detachment of the post-Zechstein stress field","type":"article-journal","volume":"67"},"uris":["http://www.mendeley.com/documents/?uuid=5b16c658-6636-4523-bdf0-8d8c5d29948c"]}],"mendeley":{"formattedCitation":"(Williams et al., 2015)","plainTextFormattedCitation":"(Williams et al., 2015)","previouslyFormattedCitation":"(Williams et al., 2015)"},"properties":{"noteIndex":0},"schema":"https://github.com/citation-style-language/schema/raw/master/csl-citation.json"}</w:instrText>
      </w:r>
      <w:r w:rsidR="00861F22" w:rsidRPr="00B179A9">
        <w:fldChar w:fldCharType="separate"/>
      </w:r>
      <w:r w:rsidR="00861F22" w:rsidRPr="00B179A9">
        <w:rPr>
          <w:noProof/>
        </w:rPr>
        <w:t>(Williams et al., 2015)</w:t>
      </w:r>
      <w:r w:rsidR="00861F22" w:rsidRPr="00B179A9">
        <w:fldChar w:fldCharType="end"/>
      </w:r>
      <w:r w:rsidR="00861F22" w:rsidRPr="00B179A9">
        <w:t>.</w:t>
      </w:r>
      <w:bookmarkEnd w:id="8"/>
      <w:r w:rsidR="005B750B" w:rsidRPr="00B179A9">
        <w:t xml:space="preserve"> </w:t>
      </w:r>
    </w:p>
    <w:p w14:paraId="6746A4E9" w14:textId="2D12470B" w:rsidR="002B0104" w:rsidRPr="00B179A9" w:rsidRDefault="00710E95" w:rsidP="00196333">
      <w:r w:rsidRPr="00B179A9">
        <w:t>Further work</w:t>
      </w:r>
      <w:r w:rsidR="008A232D" w:rsidRPr="00B179A9">
        <w:t>,</w:t>
      </w:r>
      <w:r w:rsidRPr="00B179A9">
        <w:t xml:space="preserve"> specifically</w:t>
      </w:r>
      <w:r w:rsidR="0084329F" w:rsidRPr="00B179A9">
        <w:t xml:space="preserve"> within the Cretaceous and younger strata</w:t>
      </w:r>
      <w:r w:rsidRPr="00B179A9">
        <w:t xml:space="preserve"> of the Moray Firth</w:t>
      </w:r>
      <w:r w:rsidR="008A232D" w:rsidRPr="00B179A9">
        <w:t>,</w:t>
      </w:r>
      <w:r w:rsidR="0084329F" w:rsidRPr="00B179A9">
        <w:t xml:space="preserve"> by </w:t>
      </w:r>
      <w:r w:rsidR="004A7290" w:rsidRPr="00B179A9">
        <w:fldChar w:fldCharType="begin" w:fldLock="1"/>
      </w:r>
      <w:r w:rsidR="00F25E5D" w:rsidRPr="00B179A9">
        <w:instrText>ADDIN CSL_CITATION {"citationItems":[{"id":"ITEM-1","itemData":{"DOI":"10.1144/petgeo2016-036","ISSN":"1354-0793","abstract":"The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Geoscience","id":"ITEM-1","issue":"3","issued":{"date-parts":[["2016"]]},"page":"211-222","title":"Carbon dioxide storage in the Captain Sandstone aquifer: determination of in situ stresses and fault-stability analysis","type":"article-journal","volume":"22"},"uris":["http://www.mendeley.com/documents/?uuid=439760ba-0c7a-4db5-8fad-c07e623d451f"]}],"mendeley":{"formattedCitation":"(Williams et al., 2016)","manualFormatting":"Williams et al., (2016)","plainTextFormattedCitation":"(Williams et al., 2016)","previouslyFormattedCitation":"(Williams et al., 2016)"},"properties":{"noteIndex":0},"schema":"https://github.com/citation-style-language/schema/raw/master/csl-citation.json"}</w:instrText>
      </w:r>
      <w:r w:rsidR="004A7290" w:rsidRPr="00B179A9">
        <w:fldChar w:fldCharType="separate"/>
      </w:r>
      <w:r w:rsidR="004A7290" w:rsidRPr="00B179A9">
        <w:rPr>
          <w:noProof/>
        </w:rPr>
        <w:t>Williams et al., (2016)</w:t>
      </w:r>
      <w:r w:rsidR="004A7290" w:rsidRPr="00B179A9">
        <w:fldChar w:fldCharType="end"/>
      </w:r>
      <w:r w:rsidR="0084329F" w:rsidRPr="00B179A9">
        <w:t xml:space="preserve"> </w:t>
      </w:r>
      <w:r w:rsidR="008A232D" w:rsidRPr="00B179A9">
        <w:t xml:space="preserve">investigated </w:t>
      </w:r>
      <w:r w:rsidR="00605A4A" w:rsidRPr="00B179A9">
        <w:t xml:space="preserve">the stability of faults in the region </w:t>
      </w:r>
      <w:r w:rsidR="00D80DDB" w:rsidRPr="00B179A9">
        <w:t>in response to</w:t>
      </w:r>
      <w:r w:rsidR="00605A4A" w:rsidRPr="00B179A9">
        <w:t xml:space="preserve"> varying pore pressures that </w:t>
      </w:r>
      <w:r w:rsidR="00D80DDB" w:rsidRPr="00B179A9">
        <w:t xml:space="preserve">may </w:t>
      </w:r>
      <w:r w:rsidR="004121A9" w:rsidRPr="00B179A9">
        <w:t>result from</w:t>
      </w:r>
      <w:r w:rsidR="00D80DDB" w:rsidRPr="00B179A9">
        <w:t xml:space="preserve"> CO</w:t>
      </w:r>
      <w:r w:rsidR="00D80DDB" w:rsidRPr="00B179A9">
        <w:rPr>
          <w:vertAlign w:val="subscript"/>
        </w:rPr>
        <w:t>2</w:t>
      </w:r>
      <w:r w:rsidR="00D80DDB" w:rsidRPr="00B179A9">
        <w:t xml:space="preserve"> injection. This </w:t>
      </w:r>
      <w:r w:rsidR="004121A9" w:rsidRPr="00B179A9">
        <w:t>investigation used</w:t>
      </w:r>
      <w:r w:rsidR="00D80DDB" w:rsidRPr="00B179A9">
        <w:t xml:space="preserve"> hydrocarbon well data, including a variety of hydraulic pressure tests, downhole ultrasonic televiewer and electrical borehole image logs and downhole bulk density logs. They conclude</w:t>
      </w:r>
      <w:r w:rsidR="00622082" w:rsidRPr="00B179A9">
        <w:t xml:space="preserve">d that </w:t>
      </w:r>
      <w:r w:rsidR="00111460" w:rsidRPr="00B179A9">
        <w:t xml:space="preserve">normal, strike-slip or normal/strike-slip transitional faulting stress regimes might prevail at reservoir depth in the region with a relatively uniform </w:t>
      </w:r>
      <w:r w:rsidR="00B36A62" w:rsidRPr="00B179A9">
        <w:t>σ</w:t>
      </w:r>
      <w:r w:rsidR="00111460" w:rsidRPr="00B179A9">
        <w:rPr>
          <w:vertAlign w:val="subscript"/>
        </w:rPr>
        <w:t>Hmax</w:t>
      </w:r>
      <w:r w:rsidR="00111460" w:rsidRPr="00B179A9">
        <w:t xml:space="preserve"> orientation of NNE-SSW. From modelling potential stresses from large-scale CO</w:t>
      </w:r>
      <w:r w:rsidR="00111460" w:rsidRPr="00B179A9">
        <w:rPr>
          <w:vertAlign w:val="subscript"/>
        </w:rPr>
        <w:t>2</w:t>
      </w:r>
      <w:r w:rsidR="00111460" w:rsidRPr="00B179A9">
        <w:t xml:space="preserve"> </w:t>
      </w:r>
      <w:r w:rsidR="00FD6C7F" w:rsidRPr="00B179A9">
        <w:t>injection,</w:t>
      </w:r>
      <w:r w:rsidR="00111460" w:rsidRPr="00B179A9">
        <w:t xml:space="preserve"> they suggest</w:t>
      </w:r>
      <w:r w:rsidR="004121A9" w:rsidRPr="00B179A9">
        <w:t>ed</w:t>
      </w:r>
      <w:r w:rsidR="00111460" w:rsidRPr="00B179A9">
        <w:t xml:space="preserve"> that some segments of the regional faults would be critically</w:t>
      </w:r>
      <w:r w:rsidR="00E85A2C" w:rsidRPr="00B179A9">
        <w:t>-</w:t>
      </w:r>
      <w:r w:rsidR="00111460" w:rsidRPr="00B179A9">
        <w:t xml:space="preserve">stressed under some of the possible stress conditions and would </w:t>
      </w:r>
      <w:r w:rsidR="00361C1A" w:rsidRPr="00B179A9">
        <w:t xml:space="preserve">reactivate with only a minor </w:t>
      </w:r>
      <w:r w:rsidR="00111460" w:rsidRPr="00B179A9">
        <w:t xml:space="preserve">pore pressure increase. </w:t>
      </w:r>
      <w:bookmarkStart w:id="9" w:name="_Hlk20757953"/>
      <w:r w:rsidR="00111460" w:rsidRPr="00B179A9">
        <w:t>However,</w:t>
      </w:r>
      <w:r w:rsidR="00585A9C" w:rsidRPr="00B179A9">
        <w:t xml:space="preserve"> these critically stressed faults are only present in the most conservative of cases where differential stresses are at their maximum</w:t>
      </w:r>
      <w:r w:rsidR="00AC713F" w:rsidRPr="00B179A9">
        <w:t>, as such these are an end-member scenario which is quite unlikely</w:t>
      </w:r>
      <w:r w:rsidR="00361C1A" w:rsidRPr="00B179A9">
        <w:t xml:space="preserve"> to occur</w:t>
      </w:r>
      <w:r w:rsidR="00AC713F" w:rsidRPr="00B179A9">
        <w:t>.</w:t>
      </w:r>
      <w:bookmarkEnd w:id="9"/>
      <w:r w:rsidR="00AC713F" w:rsidRPr="00B179A9">
        <w:t xml:space="preserve"> Also,</w:t>
      </w:r>
      <w:r w:rsidR="00111460" w:rsidRPr="00B179A9">
        <w:t xml:space="preserve"> it is likely that smaller</w:t>
      </w:r>
      <w:r w:rsidR="00E85A2C" w:rsidRPr="00B179A9">
        <w:t>,</w:t>
      </w:r>
      <w:r w:rsidR="00111460" w:rsidRPr="00B179A9">
        <w:t xml:space="preserve"> local</w:t>
      </w:r>
      <w:r w:rsidR="00E85A2C" w:rsidRPr="00B179A9">
        <w:t>,</w:t>
      </w:r>
      <w:r w:rsidR="00111460" w:rsidRPr="00B179A9">
        <w:t xml:space="preserve"> faults would reactivate first </w:t>
      </w:r>
      <w:r w:rsidR="00E85A2C" w:rsidRPr="00B179A9">
        <w:t xml:space="preserve">thus </w:t>
      </w:r>
      <w:r w:rsidR="00111460" w:rsidRPr="00B179A9">
        <w:t xml:space="preserve">mitigating stress changes upon the larger regional faults and if faults do reactivate beyond the </w:t>
      </w:r>
      <w:r w:rsidR="00594C25" w:rsidRPr="00B179A9">
        <w:t>CO</w:t>
      </w:r>
      <w:r w:rsidR="00594C25" w:rsidRPr="00B179A9">
        <w:rPr>
          <w:vertAlign w:val="subscript"/>
        </w:rPr>
        <w:t>2</w:t>
      </w:r>
      <w:r w:rsidR="00111460" w:rsidRPr="00B179A9">
        <w:t xml:space="preserve"> plume footprint</w:t>
      </w:r>
      <w:r w:rsidR="00361C1A" w:rsidRPr="00B179A9">
        <w:t>, then</w:t>
      </w:r>
      <w:r w:rsidR="00111460" w:rsidRPr="00B179A9">
        <w:t xml:space="preserve"> formation </w:t>
      </w:r>
      <w:r w:rsidR="00361C1A" w:rsidRPr="00B179A9">
        <w:t>water</w:t>
      </w:r>
      <w:r w:rsidR="00111460" w:rsidRPr="00B179A9">
        <w:t xml:space="preserve"> </w:t>
      </w:r>
      <w:r w:rsidR="00AC713F" w:rsidRPr="00B179A9">
        <w:t>rather than CO</w:t>
      </w:r>
      <w:r w:rsidR="00AC713F" w:rsidRPr="00B179A9">
        <w:rPr>
          <w:vertAlign w:val="subscript"/>
        </w:rPr>
        <w:t>2</w:t>
      </w:r>
      <w:r w:rsidR="00AC713F" w:rsidRPr="00B179A9">
        <w:t xml:space="preserve"> </w:t>
      </w:r>
      <w:r w:rsidR="00111460" w:rsidRPr="00B179A9">
        <w:t xml:space="preserve">would leak from the storage site </w:t>
      </w:r>
      <w:r w:rsidR="00361C1A" w:rsidRPr="00B179A9">
        <w:t xml:space="preserve">thus </w:t>
      </w:r>
      <w:r w:rsidR="00111460" w:rsidRPr="00B179A9">
        <w:t xml:space="preserve">relieving some </w:t>
      </w:r>
      <w:r w:rsidR="00361C1A" w:rsidRPr="00B179A9">
        <w:t xml:space="preserve">of the fluid </w:t>
      </w:r>
      <w:r w:rsidR="00111460" w:rsidRPr="00B179A9">
        <w:t xml:space="preserve">pressure </w:t>
      </w:r>
      <w:r w:rsidR="00111460" w:rsidRPr="00B179A9">
        <w:fldChar w:fldCharType="begin" w:fldLock="1"/>
      </w:r>
      <w:r w:rsidR="007159AA" w:rsidRPr="00B179A9">
        <w:instrText>ADDIN CSL_CITATION {"citationItems":[{"id":"ITEM-1","itemData":{"DOI":"10.1016/j.egypro.2013.06.404","ISSN":"18766102","abstract":"The Bunter Sandstone Formation in the Southern North Sea is a regional saline aquifer that extends across the median line between UK and Netherlands territorial waters. Numerical simulations of CO2 injection into a brine-saturated structural closure located in the UK sector have modelled the temporal development of an injection-induced pressure footprint, together with the potential role of faults in brine migration and pressure dissipation in the aquifer. The modelled pressure footprint extends into the Netherlands Sector and if the faults are considered migration pathways, brine expulsion rates of the order of 50 m3/day/km3 could be expected along the fault zones. This is equivalent to just over 105 Ml, during a 50 year injection period, of which approximately 40 % is expelled along a fault beneath Netherlands territorial waters. The simulations have shown that brine displacement will facilitate CO2 injection into the Bunter Sandstone by alleviating pressure build-up, but an understanding of potential brine migration pathways, rates and environmental impacts must be demonstrated to regulators prior to injection.","author":[{"dropping-particle":"","family":"Hannis","given":"Sarah","non-dropping-particle":"","parse-names":false,"suffix":""},{"dropping-particle":"","family":"Bricker","given":"Stephanie","non-dropping-particle":"","parse-names":false,"suffix":""},{"dropping-particle":"","family":"Goater","given":"Aaron","non-dropping-particle":"","parse-names":false,"suffix":""},{"dropping-particle":"","family":"Holloway","given":"Sam","non-dropping-particle":"","parse-names":false,"suffix":""},{"dropping-particle":"","family":"Rushton","given":"Jeremy","non-dropping-particle":"","parse-names":false,"suffix":""},{"dropping-particle":"","family":"Williams","given":"Gareth","non-dropping-particle":"","parse-names":false,"suffix":""},{"dropping-particle":"","family":"Williams","given":"John","non-dropping-particle":"","parse-names":false,"suffix":""}],"container-title":"Energy Procedia","id":"ITEM-1","issued":{"date-parts":[["2013"]]},"page":"4927-4936","publisher":"Elsevier B.V.","title":"Cross-international boundary effects of CO2 injection","type":"article-journal","volume":"37"},"uris":["http://www.mendeley.com/documents/?uuid=d8f5343e-3c14-45c4-a4d7-2757a7b833f1"]}],"mendeley":{"formattedCitation":"(Hannis et al., 2013)","plainTextFormattedCitation":"(Hannis et al., 2013)","previouslyFormattedCitation":"(Hannis et al., 2013)"},"properties":{"noteIndex":0},"schema":"https://github.com/citation-style-language/schema/raw/master/csl-citation.json"}</w:instrText>
      </w:r>
      <w:r w:rsidR="00111460" w:rsidRPr="00B179A9">
        <w:fldChar w:fldCharType="separate"/>
      </w:r>
      <w:r w:rsidR="00111460" w:rsidRPr="00B179A9">
        <w:rPr>
          <w:noProof/>
        </w:rPr>
        <w:t>(Hannis et al., 2013)</w:t>
      </w:r>
      <w:r w:rsidR="00111460" w:rsidRPr="00B179A9">
        <w:fldChar w:fldCharType="end"/>
      </w:r>
      <w:r w:rsidR="00111460" w:rsidRPr="00B179A9">
        <w:t xml:space="preserve">. </w:t>
      </w:r>
      <w:bookmarkStart w:id="10" w:name="_Hlk20758046"/>
      <w:bookmarkStart w:id="11" w:name="_Hlk20757919"/>
      <w:r w:rsidR="005523E6" w:rsidRPr="00B179A9">
        <w:t>Specifically,</w:t>
      </w:r>
      <w:r w:rsidR="001E3042" w:rsidRPr="00B179A9">
        <w:t xml:space="preserve"> the Acorn CO</w:t>
      </w:r>
      <w:r w:rsidR="001E3042" w:rsidRPr="00B179A9">
        <w:rPr>
          <w:vertAlign w:val="subscript"/>
        </w:rPr>
        <w:t>2</w:t>
      </w:r>
      <w:r w:rsidR="001E3042" w:rsidRPr="00B179A9">
        <w:t xml:space="preserve"> Storage Site</w:t>
      </w:r>
      <w:r w:rsidR="00F11C9B" w:rsidRPr="00B179A9">
        <w:t xml:space="preserve"> has no major faults occurring within close vicinity to the injection site </w:t>
      </w:r>
      <w:r w:rsidR="005523E6" w:rsidRPr="00B179A9">
        <w:t xml:space="preserve">aside from the West Halibut Fault to the </w:t>
      </w:r>
      <w:r w:rsidR="00361C1A" w:rsidRPr="00B179A9">
        <w:t>n</w:t>
      </w:r>
      <w:r w:rsidR="005523E6" w:rsidRPr="00B179A9">
        <w:t>orth</w:t>
      </w:r>
      <w:r w:rsidR="00F11C9B" w:rsidRPr="00B179A9">
        <w:t xml:space="preserve"> which is not critically stressed. O</w:t>
      </w:r>
      <w:r w:rsidR="005523E6" w:rsidRPr="00B179A9">
        <w:t xml:space="preserve">ther major faults </w:t>
      </w:r>
      <w:r w:rsidR="00F11C9B" w:rsidRPr="00B179A9">
        <w:t xml:space="preserve">in the region occur at minimum 30 km to the </w:t>
      </w:r>
      <w:r w:rsidR="00051542" w:rsidRPr="00B179A9">
        <w:t>n</w:t>
      </w:r>
      <w:r w:rsidR="00F11C9B" w:rsidRPr="00B179A9">
        <w:t>orth</w:t>
      </w:r>
      <w:r w:rsidR="00051542" w:rsidRPr="00B179A9">
        <w:t xml:space="preserve"> w</w:t>
      </w:r>
      <w:r w:rsidR="00F11C9B" w:rsidRPr="00B179A9">
        <w:t xml:space="preserve">est, far from the proposed injection site </w:t>
      </w:r>
      <w:r w:rsidR="00F11C9B" w:rsidRPr="00B179A9">
        <w:fldChar w:fldCharType="begin" w:fldLock="1"/>
      </w:r>
      <w:r w:rsidR="009A180D" w:rsidRPr="00B179A9">
        <w:instrText>ADDIN CSL_CITATION {"citationItems":[{"id":"ITEM-1","itemData":{"DOI":"10.1144/petgeo2016-036","ISSN":"1354-0793","abstract":"The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Geoscience","id":"ITEM-1","issue":"3","issued":{"date-parts":[["2016"]]},"page":"211-222","title":"Carbon dioxide storage in the Captain Sandstone aquifer: determination of in situ stresses and fault-stability analysis","type":"article-journal","volume":"22"},"uris":["http://www.mendeley.com/documents/?uuid=439760ba-0c7a-4db5-8fad-c07e623d451f"]}],"mendeley":{"formattedCitation":"(Williams et al., 2016)","plainTextFormattedCitation":"(Williams et al., 2016)","previouslyFormattedCitation":"(Williams et al., 2016)"},"properties":{"noteIndex":0},"schema":"https://github.com/citation-style-language/schema/raw/master/csl-citation.json"}</w:instrText>
      </w:r>
      <w:r w:rsidR="00F11C9B" w:rsidRPr="00B179A9">
        <w:fldChar w:fldCharType="separate"/>
      </w:r>
      <w:r w:rsidR="00F11C9B" w:rsidRPr="00B179A9">
        <w:rPr>
          <w:noProof/>
        </w:rPr>
        <w:t>(Williams et al., 2016)</w:t>
      </w:r>
      <w:r w:rsidR="00F11C9B" w:rsidRPr="00B179A9">
        <w:fldChar w:fldCharType="end"/>
      </w:r>
      <w:r w:rsidR="00F11C9B" w:rsidRPr="00B179A9">
        <w:t>.</w:t>
      </w:r>
      <w:bookmarkEnd w:id="10"/>
    </w:p>
    <w:bookmarkEnd w:id="11"/>
    <w:p w14:paraId="1C315F01" w14:textId="4817A2F2" w:rsidR="004A2267" w:rsidRPr="00B179A9" w:rsidRDefault="004A2267" w:rsidP="00F4732F">
      <w:pPr>
        <w:pStyle w:val="Heading2"/>
        <w:numPr>
          <w:ilvl w:val="1"/>
          <w:numId w:val="11"/>
        </w:numPr>
      </w:pPr>
      <w:r w:rsidRPr="00B179A9">
        <w:t>Site History</w:t>
      </w:r>
    </w:p>
    <w:p w14:paraId="51588EB8" w14:textId="6C123BF4" w:rsidR="002025C1" w:rsidRPr="00B179A9" w:rsidRDefault="00F4732F" w:rsidP="00F4732F">
      <w:pPr>
        <w:pStyle w:val="Heading3"/>
        <w:numPr>
          <w:ilvl w:val="2"/>
          <w:numId w:val="11"/>
        </w:numPr>
      </w:pPr>
      <w:bookmarkStart w:id="12" w:name="_Toc506546622"/>
      <w:r w:rsidRPr="00B179A9">
        <w:t xml:space="preserve"> </w:t>
      </w:r>
      <w:r w:rsidR="00D160B6" w:rsidRPr="00B179A9">
        <w:t>Petroleum</w:t>
      </w:r>
      <w:r w:rsidR="002025C1" w:rsidRPr="00B179A9">
        <w:t xml:space="preserve"> Exploration</w:t>
      </w:r>
      <w:bookmarkEnd w:id="12"/>
    </w:p>
    <w:p w14:paraId="36ED137D" w14:textId="40DD7920" w:rsidR="007F4834" w:rsidRPr="00B179A9" w:rsidRDefault="00752B3D" w:rsidP="007F4834">
      <w:r w:rsidRPr="00B179A9">
        <w:t>The Captain Sandstone</w:t>
      </w:r>
      <w:r w:rsidR="00F61A74" w:rsidRPr="00B179A9">
        <w:t xml:space="preserve"> has </w:t>
      </w:r>
      <w:r w:rsidR="00E85A2C" w:rsidRPr="00B179A9">
        <w:t xml:space="preserve">undergone </w:t>
      </w:r>
      <w:r w:rsidR="00F61A74" w:rsidRPr="00B179A9">
        <w:t xml:space="preserve">substantial petroleum </w:t>
      </w:r>
      <w:r w:rsidR="00246E44" w:rsidRPr="00B179A9">
        <w:t>exploration</w:t>
      </w:r>
      <w:r w:rsidR="00F61A74" w:rsidRPr="00B179A9">
        <w:t xml:space="preserve"> with a number of </w:t>
      </w:r>
      <w:r w:rsidR="00246E44" w:rsidRPr="00B179A9">
        <w:t xml:space="preserve">oil and gas producing </w:t>
      </w:r>
      <w:r w:rsidR="00F61A74" w:rsidRPr="00B179A9">
        <w:t xml:space="preserve">fields, including: </w:t>
      </w:r>
      <w:r w:rsidR="00246E44" w:rsidRPr="00B179A9">
        <w:t xml:space="preserve">the </w:t>
      </w:r>
      <w:r w:rsidR="00F61A74" w:rsidRPr="00B179A9">
        <w:t xml:space="preserve">Atlantic, </w:t>
      </w:r>
      <w:r w:rsidRPr="00B179A9">
        <w:t xml:space="preserve">Blake, </w:t>
      </w:r>
      <w:r w:rsidR="00F61A74" w:rsidRPr="00B179A9">
        <w:t>Captain, Cro</w:t>
      </w:r>
      <w:r w:rsidRPr="00B179A9">
        <w:t xml:space="preserve">marty, </w:t>
      </w:r>
      <w:r w:rsidR="00A45568" w:rsidRPr="00B179A9">
        <w:t xml:space="preserve">Golden Eagle, </w:t>
      </w:r>
      <w:r w:rsidRPr="00B179A9">
        <w:t>Goldeneye and Hannay</w:t>
      </w:r>
      <w:r w:rsidR="007F4834" w:rsidRPr="00B179A9">
        <w:t xml:space="preserve"> fields, all of which are top</w:t>
      </w:r>
      <w:r w:rsidR="00246E44" w:rsidRPr="00B179A9">
        <w:t>-</w:t>
      </w:r>
      <w:r w:rsidR="007F4834" w:rsidRPr="00B179A9">
        <w:t xml:space="preserve">sealed by the shales of the Carrack and Rodby Formations </w:t>
      </w:r>
      <w:r w:rsidR="007F4834" w:rsidRPr="00B179A9">
        <w:fldChar w:fldCharType="begin" w:fldLock="1"/>
      </w:r>
      <w:r w:rsidR="00E307D1" w:rsidRPr="00B179A9">
        <w:instrText>ADDIN CSL_CITATION {"citationItems":[{"id":"ITEM-1","itemData":{"abstract":"The Captain Field is located in Block 13/22a in the Western Moray Firth Basin of the UK North Sea, 80 miles NE of Aberdeen in a water depth of 340 ft. Hydrocarbons are trapped in two geographical regions, the Main and Eastern closures, both with a significant stratigraphic pinchout component. The principal reservoirs consist of turbidite sandstones of Lower Cretaceous age which have been informally subdivided into two stratigraphic units comprising the Upper and Lower Captain Sandstones. At the base of the preserved Jurassic section the Heather Sandstone, Oxfordian in age, provides a secondary reservoir. Reservoir quality is uniformly excellent in the Lower Cretaceous with in situ, Klinkenberg corrected permeability averaging 7 Darcies and porosity in the range 28-34%. The reservoir is generally poorly consolidated sandstone with the depth to the crest of the field at -2700 ft TVDss. The reservoirs contain a total oil-in-place of 1000 MMBO. The Upper Captain Sandstone has a small associated gas cap containing 16 BCF gas-in-place. The oil is heavy, by North Sea standards, with oil gravity ranging from 19° to 21° API and has high in situ viscosity, 150 to 47 cP, at the mean reservoir temperature of 87°F. The fluid properties and offshore location necessitate the employment of innovative horizontal drilling methods, completion design and artificial lift technology in order to achieve an economically viable field development. Extended reach horizontal wells, with reservoir completion lengths of up to 8000 ft, are drilled for all oil producers and water injectors. Development risks were significantly reduced following two appraisal drilling campaigns in 1990 and 1993 culminating with the successful drilling and extended testing of a prototype horizontal field development well (13/22a-10). The field is being developed in two phases, Area A and Area B. First oil production commenced from the Captain platform in March 1997 from Area A and the field now produces at between 50000 and 70000 BOPD. Area B development is now underway with first oil planned for December 2000. Completion of this phase of the development will increase the plateau production rate to 85000 BOPD.","author":[{"dropping-particle":"","family":"Pinnock","given":"S.","non-dropping-particle":"","parse-names":false,"suffix":""},{"dropping-particle":"","family":"Clitheroe","given":"A.","non-dropping-particle":"","parse-names":false,"suffix":""},{"dropping-particle":"","family":"Rose","given":"P.","non-dropping-particle":"","parse-names":false,"suffix":""}],"container-title":"Geological Society, London, Memoirs","id":"ITEM-1","issue":"1","issued":{"date-parts":[["2003","1","1"]]},"page":"431 - 441","title":"The Captain Field, Block 13/22a, UK North Sea","type":"article-journal","volume":"20"},"uris":["http://www.mendeley.com/documents/?uuid=7f4957a4-e8fc-4dc9-899c-ff17009a5999"]}],"mendeley":{"formattedCitation":"(Pinnock et al., 2003)","plainTextFormattedCitation":"(Pinnock et al., 2003)","previouslyFormattedCitation":"(Pinnock et al., 2003)"},"properties":{"noteIndex":0},"schema":"https://github.com/citation-style-language/schema/raw/master/csl-citation.json"}</w:instrText>
      </w:r>
      <w:r w:rsidR="007F4834" w:rsidRPr="00B179A9">
        <w:fldChar w:fldCharType="separate"/>
      </w:r>
      <w:r w:rsidR="007F4834" w:rsidRPr="00B179A9">
        <w:rPr>
          <w:noProof/>
        </w:rPr>
        <w:t>(Pinnock et al., 2003)</w:t>
      </w:r>
      <w:r w:rsidR="007F4834" w:rsidRPr="00B179A9">
        <w:fldChar w:fldCharType="end"/>
      </w:r>
      <w:r w:rsidR="007F4834" w:rsidRPr="00B179A9">
        <w:t xml:space="preserve">. </w:t>
      </w:r>
      <w:r w:rsidRPr="00B179A9">
        <w:t xml:space="preserve">Within the Acorn </w:t>
      </w:r>
      <w:r w:rsidR="00594C25" w:rsidRPr="00B179A9">
        <w:t>CO</w:t>
      </w:r>
      <w:r w:rsidR="00594C25" w:rsidRPr="00B179A9">
        <w:rPr>
          <w:vertAlign w:val="subscript"/>
        </w:rPr>
        <w:t>2</w:t>
      </w:r>
      <w:r w:rsidRPr="00B179A9">
        <w:t xml:space="preserve"> Storage Site itself, i.e. the Captain Sandstone Fairway, the Atlantic (condensate) and Cromarty (gas)</w:t>
      </w:r>
      <w:r w:rsidR="00403E59" w:rsidRPr="00B179A9">
        <w:t xml:space="preserve"> </w:t>
      </w:r>
      <w:r w:rsidR="00362959" w:rsidRPr="00B179A9">
        <w:t xml:space="preserve">fields </w:t>
      </w:r>
      <w:r w:rsidR="00403E59" w:rsidRPr="00B179A9">
        <w:t>have</w:t>
      </w:r>
      <w:r w:rsidR="00E85A2C" w:rsidRPr="00B179A9">
        <w:t xml:space="preserve"> recently</w:t>
      </w:r>
      <w:r w:rsidR="00403E59" w:rsidRPr="00B179A9">
        <w:t xml:space="preserve"> been decommissioned while the Blake (oil)</w:t>
      </w:r>
      <w:r w:rsidR="00E85A2C" w:rsidRPr="00B179A9">
        <w:t xml:space="preserve"> field</w:t>
      </w:r>
      <w:r w:rsidR="00403E59" w:rsidRPr="00B179A9">
        <w:t xml:space="preserve"> is expected to cease production in 2026.</w:t>
      </w:r>
      <w:r w:rsidR="007F4834" w:rsidRPr="00B179A9">
        <w:t xml:space="preserve"> Hydrocarbon plays beneath the Captain Sandstone include the Upper Jurassic Solitaire (gas</w:t>
      </w:r>
      <w:r w:rsidR="00246E44" w:rsidRPr="00B179A9">
        <w:t xml:space="preserve"> and </w:t>
      </w:r>
      <w:r w:rsidR="007F4834" w:rsidRPr="00B179A9">
        <w:t>oil</w:t>
      </w:r>
      <w:bookmarkStart w:id="13" w:name="_Toc506546623"/>
      <w:bookmarkStart w:id="14" w:name="_Ref508116845"/>
      <w:r w:rsidR="007F4834" w:rsidRPr="00B179A9">
        <w:t xml:space="preserve">) and Ross </w:t>
      </w:r>
      <w:r w:rsidR="00D160B6" w:rsidRPr="00B179A9">
        <w:t xml:space="preserve">(oil) </w:t>
      </w:r>
      <w:r w:rsidR="00362959" w:rsidRPr="00B179A9">
        <w:t>fields</w:t>
      </w:r>
      <w:r w:rsidR="00D160B6" w:rsidRPr="00B179A9">
        <w:t>,</w:t>
      </w:r>
      <w:r w:rsidR="007F4834" w:rsidRPr="00B179A9">
        <w:t xml:space="preserve"> both of which are </w:t>
      </w:r>
      <w:r w:rsidR="00D160B6" w:rsidRPr="00B179A9">
        <w:t>currently undergoing production</w:t>
      </w:r>
      <w:r w:rsidR="007F4834" w:rsidRPr="00B179A9">
        <w:t xml:space="preserve">. Neither </w:t>
      </w:r>
      <w:r w:rsidR="00D160B6" w:rsidRPr="00B179A9">
        <w:t xml:space="preserve">of these </w:t>
      </w:r>
      <w:r w:rsidR="007F4834" w:rsidRPr="00B179A9">
        <w:t>field</w:t>
      </w:r>
      <w:r w:rsidR="00D160B6" w:rsidRPr="00B179A9">
        <w:t>s are</w:t>
      </w:r>
      <w:r w:rsidR="007F4834" w:rsidRPr="00B179A9">
        <w:t xml:space="preserve"> considered </w:t>
      </w:r>
      <w:r w:rsidR="00362959" w:rsidRPr="00B179A9">
        <w:t xml:space="preserve">to be </w:t>
      </w:r>
      <w:r w:rsidR="007F4834" w:rsidRPr="00B179A9">
        <w:t xml:space="preserve">hydraulically connected to the </w:t>
      </w:r>
      <w:r w:rsidR="00D160B6" w:rsidRPr="00B179A9">
        <w:t>Captain Sandstone</w:t>
      </w:r>
      <w:r w:rsidR="00362959" w:rsidRPr="00B179A9">
        <w:t>;</w:t>
      </w:r>
      <w:r w:rsidR="00D160B6" w:rsidRPr="00B179A9">
        <w:t xml:space="preserve"> the </w:t>
      </w:r>
      <w:r w:rsidR="007F4834" w:rsidRPr="00B179A9">
        <w:t>Ross Field</w:t>
      </w:r>
      <w:r w:rsidR="00362959" w:rsidRPr="00B179A9">
        <w:t>,</w:t>
      </w:r>
      <w:r w:rsidR="007F4834" w:rsidRPr="00B179A9">
        <w:t xml:space="preserve"> </w:t>
      </w:r>
      <w:r w:rsidR="00D160B6" w:rsidRPr="00B179A9">
        <w:t>in fact</w:t>
      </w:r>
      <w:r w:rsidR="00362959" w:rsidRPr="00B179A9">
        <w:t>,</w:t>
      </w:r>
      <w:r w:rsidR="00D160B6" w:rsidRPr="00B179A9">
        <w:t xml:space="preserve"> </w:t>
      </w:r>
      <w:r w:rsidR="007F4834" w:rsidRPr="00B179A9">
        <w:t>conta</w:t>
      </w:r>
      <w:r w:rsidR="00D160B6" w:rsidRPr="00B179A9">
        <w:t>ins</w:t>
      </w:r>
      <w:r w:rsidR="007F4834" w:rsidRPr="00B179A9">
        <w:t xml:space="preserve"> no wells that penetrate the Captain Sandstone.</w:t>
      </w:r>
    </w:p>
    <w:p w14:paraId="4D6817AA" w14:textId="6350434D" w:rsidR="002025C1" w:rsidRPr="00B179A9" w:rsidRDefault="00D160B6" w:rsidP="00F4732F">
      <w:pPr>
        <w:pStyle w:val="Heading3"/>
        <w:numPr>
          <w:ilvl w:val="2"/>
          <w:numId w:val="11"/>
        </w:numPr>
      </w:pPr>
      <w:r w:rsidRPr="00B179A9">
        <w:t xml:space="preserve">Previous </w:t>
      </w:r>
      <w:r w:rsidR="007A6930" w:rsidRPr="00B179A9">
        <w:t xml:space="preserve">CCS </w:t>
      </w:r>
      <w:r w:rsidRPr="00B179A9">
        <w:t>s</w:t>
      </w:r>
      <w:r w:rsidR="002025C1" w:rsidRPr="00B179A9">
        <w:t>tudies</w:t>
      </w:r>
      <w:bookmarkEnd w:id="13"/>
      <w:bookmarkEnd w:id="14"/>
      <w:r w:rsidRPr="00B179A9">
        <w:t xml:space="preserve"> on </w:t>
      </w:r>
      <w:r w:rsidR="00F4732F" w:rsidRPr="00B179A9">
        <w:t xml:space="preserve">the </w:t>
      </w:r>
      <w:r w:rsidR="007A6930" w:rsidRPr="00B179A9">
        <w:t>Captain Sandstone</w:t>
      </w:r>
    </w:p>
    <w:p w14:paraId="66B20F30" w14:textId="18392CE4" w:rsidR="00573E71" w:rsidRPr="00B179A9" w:rsidRDefault="00F4732F" w:rsidP="002025C1">
      <w:r w:rsidRPr="00B179A9">
        <w:t xml:space="preserve">The Captain Sandstone has been considered for </w:t>
      </w:r>
      <w:r w:rsidR="00594C25" w:rsidRPr="00B179A9">
        <w:t>CO</w:t>
      </w:r>
      <w:r w:rsidR="00594C25" w:rsidRPr="00B179A9">
        <w:rPr>
          <w:vertAlign w:val="subscript"/>
        </w:rPr>
        <w:t>2</w:t>
      </w:r>
      <w:r w:rsidRPr="00B179A9">
        <w:t xml:space="preserve"> storage by several projects in the past, primarily focused on determining suitable locations within the Captain Sandstone for operations to take place. The first was the </w:t>
      </w:r>
      <w:r w:rsidR="002F48B1" w:rsidRPr="00B179A9">
        <w:t xml:space="preserve">2011 </w:t>
      </w:r>
      <w:r w:rsidRPr="00B179A9">
        <w:t xml:space="preserve">Goldeneye FEED </w:t>
      </w:r>
      <w:r w:rsidR="002F48B1" w:rsidRPr="00B179A9">
        <w:t>P</w:t>
      </w:r>
      <w:r w:rsidR="000B0A29" w:rsidRPr="00B179A9">
        <w:t xml:space="preserve">roject, </w:t>
      </w:r>
      <w:r w:rsidR="00362959" w:rsidRPr="00B179A9">
        <w:t xml:space="preserve">which was </w:t>
      </w:r>
      <w:r w:rsidR="000B0A29" w:rsidRPr="00B179A9">
        <w:t xml:space="preserve">part of the UK Government’s first CCS competition, </w:t>
      </w:r>
      <w:r w:rsidR="00246E44" w:rsidRPr="00B179A9">
        <w:t xml:space="preserve">that </w:t>
      </w:r>
      <w:r w:rsidR="000B0A29" w:rsidRPr="00B179A9">
        <w:t xml:space="preserve">aimed to inject </w:t>
      </w:r>
      <w:r w:rsidR="00594C25" w:rsidRPr="00B179A9">
        <w:t>CO</w:t>
      </w:r>
      <w:r w:rsidR="00594C25" w:rsidRPr="00B179A9">
        <w:rPr>
          <w:vertAlign w:val="subscript"/>
        </w:rPr>
        <w:t>2</w:t>
      </w:r>
      <w:r w:rsidR="000B0A29" w:rsidRPr="00B179A9">
        <w:t xml:space="preserve"> from the Longannet Power Station into the Goldeneye Field via its</w:t>
      </w:r>
      <w:r w:rsidR="00A45568" w:rsidRPr="00B179A9">
        <w:t xml:space="preserve"> existing production</w:t>
      </w:r>
      <w:r w:rsidR="000B0A29" w:rsidRPr="00B179A9">
        <w:t xml:space="preserve"> platform</w:t>
      </w:r>
      <w:r w:rsidR="00DC5127" w:rsidRPr="00B179A9">
        <w:t xml:space="preserve"> </w:t>
      </w:r>
      <w:r w:rsidR="00DC5127" w:rsidRPr="00B179A9">
        <w:fldChar w:fldCharType="begin" w:fldLock="1"/>
      </w:r>
      <w:r w:rsidR="00DC5127" w:rsidRPr="00B179A9">
        <w:instrText>ADDIN CSL_CITATION {"citationItems":[{"id":"ITEM-1","itemData":{"author":[{"dropping-particle":"","family":"ScottishPower CCS Consortium","given":"","non-dropping-particle":"","parse-names":false,"suffix":""}],"id":"ITEM-1","issued":{"date-parts":[["2010"]]},"number-of-pages":"SP-SP 6.0 - RT015","title":"Longannet FEED work, UK Carbon Capture and Storage Demonstration Competition, FEED Close Out Report","type":"report"},"uris":["http://www.mendeley.com/documents/?uuid=2f4d2be1-ab8f-407a-b8a9-3da070d6c9a4"]}],"mendeley":{"formattedCitation":"(ScottishPower CCS Consortium, 2010)","plainTextFormattedCitation":"(ScottishPower CCS Consortium, 2010)","previouslyFormattedCitation":"(ScottishPower CCS Consortium, 2010)"},"properties":{"noteIndex":0},"schema":"https://github.com/citation-style-language/schema/raw/master/csl-citation.json"}</w:instrText>
      </w:r>
      <w:r w:rsidR="00DC5127" w:rsidRPr="00B179A9">
        <w:fldChar w:fldCharType="separate"/>
      </w:r>
      <w:r w:rsidR="00DC5127" w:rsidRPr="00B179A9">
        <w:rPr>
          <w:noProof/>
        </w:rPr>
        <w:t>(ScottishPower CCS Consortium, 2010)</w:t>
      </w:r>
      <w:r w:rsidR="00DC5127" w:rsidRPr="00B179A9">
        <w:fldChar w:fldCharType="end"/>
      </w:r>
      <w:r w:rsidR="00246E44" w:rsidRPr="00B179A9">
        <w:t>. T</w:t>
      </w:r>
      <w:r w:rsidR="000B0A29" w:rsidRPr="00B179A9">
        <w:t xml:space="preserve">he </w:t>
      </w:r>
      <w:r w:rsidR="002F48B1" w:rsidRPr="00B179A9">
        <w:t xml:space="preserve">2015 </w:t>
      </w:r>
      <w:r w:rsidR="00594C25" w:rsidRPr="00B179A9">
        <w:t>CO</w:t>
      </w:r>
      <w:r w:rsidR="00594C25" w:rsidRPr="00B179A9">
        <w:rPr>
          <w:vertAlign w:val="subscript"/>
        </w:rPr>
        <w:t>2</w:t>
      </w:r>
      <w:r w:rsidR="000B0A29" w:rsidRPr="00B179A9">
        <w:t xml:space="preserve"> Multistore J</w:t>
      </w:r>
      <w:r w:rsidR="00A45568" w:rsidRPr="00B179A9">
        <w:t xml:space="preserve">oint </w:t>
      </w:r>
      <w:r w:rsidR="000B0A29" w:rsidRPr="00B179A9">
        <w:t>I</w:t>
      </w:r>
      <w:r w:rsidR="00A45568" w:rsidRPr="00B179A9">
        <w:t xml:space="preserve">ndustry </w:t>
      </w:r>
      <w:r w:rsidR="000B0A29" w:rsidRPr="00B179A9">
        <w:t>P</w:t>
      </w:r>
      <w:r w:rsidR="00A45568" w:rsidRPr="00B179A9">
        <w:t>latform</w:t>
      </w:r>
      <w:r w:rsidR="001400E8" w:rsidRPr="00B179A9">
        <w:t xml:space="preserve">, envisaged 360 million tonnes of </w:t>
      </w:r>
      <w:r w:rsidR="00594C25" w:rsidRPr="00B179A9">
        <w:t>CO</w:t>
      </w:r>
      <w:r w:rsidR="00594C25" w:rsidRPr="00B179A9">
        <w:rPr>
          <w:vertAlign w:val="subscript"/>
        </w:rPr>
        <w:t>2</w:t>
      </w:r>
      <w:r w:rsidR="001400E8" w:rsidRPr="00B179A9">
        <w:t xml:space="preserve"> captured and injected over a 35 year timeframe via two injection sites</w:t>
      </w:r>
      <w:r w:rsidR="00DC5127" w:rsidRPr="00B179A9">
        <w:t xml:space="preserve"> </w:t>
      </w:r>
      <w:r w:rsidR="00DC5127" w:rsidRPr="00B179A9">
        <w:fldChar w:fldCharType="begin" w:fldLock="1"/>
      </w:r>
      <w:r w:rsidR="00E0396F" w:rsidRPr="00B179A9">
        <w:instrText>ADDIN CSL_CITATION {"citationItems":[{"id":"ITEM-1","itemData":{"author":[{"dropping-particle":"","family":"Scottish Carbon Capture and Storage","given":"","non-dropping-particle":"","parse-names":false,"suffix":""},{"dropping-particle":"","family":"Shell","given":"","non-dropping-particle":"","parse-names":false,"suffix":""},{"dropping-particle":"","family":"The Crown Estate","given":"","non-dropping-particle":"","parse-names":false,"suffix":""},{"dropping-particle":"","family":"Scottish Government","given":"","non-dropping-particle":"","parse-names":false,"suffix":""},{"dropping-particle":"","family":"Scottish Enterprise","given":"","non-dropping-particle":"","parse-names":false,"suffix":""},{"dropping-particle":"","family":"Vattenfall","given":"","non-dropping-particle":"","parse-names":false,"suffix":""}],"id":"ITEM-1","issued":{"date-parts":[["2015"]]},"title":"CO2Multistore: Optimising CO2 storage in geological formations; a case study offshore Scotland.","type":"report"},"uris":["http://www.mendeley.com/documents/?uuid=adfd3c8c-0859-4402-9141-5ba29d2ddeac"]}],"mendeley":{"formattedCitation":"(Scottish Carbon Capture and Storage et al., 2015)","plainTextFormattedCitation":"(Scottish Carbon Capture and Storage et al., 2015)","previouslyFormattedCitation":"(Scottish Carbon Capture and Storage et al., 2015)"},"properties":{"noteIndex":0},"schema":"https://github.com/citation-style-language/schema/raw/master/csl-citation.json"}</w:instrText>
      </w:r>
      <w:r w:rsidR="00DC5127" w:rsidRPr="00B179A9">
        <w:fldChar w:fldCharType="separate"/>
      </w:r>
      <w:r w:rsidR="00A45568" w:rsidRPr="00B179A9">
        <w:rPr>
          <w:noProof/>
        </w:rPr>
        <w:t>(Scottish Carbon Capture and Storage et al., 2015)</w:t>
      </w:r>
      <w:r w:rsidR="00DC5127" w:rsidRPr="00B179A9">
        <w:fldChar w:fldCharType="end"/>
      </w:r>
      <w:r w:rsidR="00246E44" w:rsidRPr="00B179A9">
        <w:t>. T</w:t>
      </w:r>
      <w:r w:rsidR="002F48B1" w:rsidRPr="00B179A9">
        <w:t xml:space="preserve">he </w:t>
      </w:r>
      <w:r w:rsidR="00D23C67" w:rsidRPr="00B179A9">
        <w:t>2015 Goldeneye FEED project</w:t>
      </w:r>
      <w:r w:rsidR="00246E44" w:rsidRPr="00B179A9">
        <w:t xml:space="preserve"> had</w:t>
      </w:r>
      <w:r w:rsidR="00D23C67" w:rsidRPr="00B179A9">
        <w:t xml:space="preserve"> similar aims to the previous </w:t>
      </w:r>
      <w:r w:rsidR="002558FA" w:rsidRPr="00B179A9">
        <w:t xml:space="preserve">FEED </w:t>
      </w:r>
      <w:r w:rsidR="00D23C67" w:rsidRPr="00B179A9">
        <w:t xml:space="preserve">project except with </w:t>
      </w:r>
      <w:r w:rsidR="00594C25" w:rsidRPr="00B179A9">
        <w:t>CO</w:t>
      </w:r>
      <w:r w:rsidR="00594C25" w:rsidRPr="00B179A9">
        <w:rPr>
          <w:vertAlign w:val="subscript"/>
        </w:rPr>
        <w:t>2</w:t>
      </w:r>
      <w:r w:rsidR="00D23C67" w:rsidRPr="00B179A9">
        <w:t xml:space="preserve"> sourced from the Peterhead Power Station and </w:t>
      </w:r>
      <w:r w:rsidR="00246E44" w:rsidRPr="00B179A9">
        <w:t xml:space="preserve">it </w:t>
      </w:r>
      <w:r w:rsidR="00D23C67" w:rsidRPr="00B179A9">
        <w:t>being part of the UK Government’s CCS Commercialisation Programme</w:t>
      </w:r>
      <w:r w:rsidR="00DC5127" w:rsidRPr="00B179A9">
        <w:t xml:space="preserve"> </w:t>
      </w:r>
      <w:r w:rsidR="00DC5127" w:rsidRPr="00B179A9">
        <w:fldChar w:fldCharType="begin" w:fldLock="1"/>
      </w:r>
      <w:r w:rsidR="007A1B58" w:rsidRPr="00B179A9">
        <w:instrText>ADDIN CSL_CITATION {"citationItems":[{"id":"ITEM-1","itemData":{"author":[{"dropping-particle":"","family":"Shell","given":"","non-dropping-particle":"","parse-names":false,"suffix":""}],"id":"ITEM-1","issued":{"date-parts":[["2015"]]},"number-of-pages":"Doc no PCCS-05-PTD-ZG-0580-00001","title":"Peterhead CCS Project","type":"report"},"uris":["http://www.mendeley.com/documents/?uuid=3da29b96-3b69-4b74-abca-fcac0ff198c3"]}],"mendeley":{"formattedCitation":"(Shell, 2015a)","plainTextFormattedCitation":"(Shell, 2015a)","previouslyFormattedCitation":"(Shell, 2015a)"},"properties":{"noteIndex":0},"schema":"https://github.com/citation-style-language/schema/raw/master/csl-citation.json"}</w:instrText>
      </w:r>
      <w:r w:rsidR="00DC5127" w:rsidRPr="00B179A9">
        <w:fldChar w:fldCharType="separate"/>
      </w:r>
      <w:r w:rsidR="006C561C" w:rsidRPr="00B179A9">
        <w:rPr>
          <w:noProof/>
        </w:rPr>
        <w:t>(Shell, 2015a)</w:t>
      </w:r>
      <w:r w:rsidR="00DC5127" w:rsidRPr="00B179A9">
        <w:fldChar w:fldCharType="end"/>
      </w:r>
      <w:r w:rsidR="00246E44" w:rsidRPr="00B179A9">
        <w:t>. T</w:t>
      </w:r>
      <w:r w:rsidR="00D23C67" w:rsidRPr="00B179A9">
        <w:t xml:space="preserve">he 2016 Strategic UK </w:t>
      </w:r>
      <w:r w:rsidR="00594C25" w:rsidRPr="00B179A9">
        <w:t>CO</w:t>
      </w:r>
      <w:r w:rsidR="00594C25" w:rsidRPr="00B179A9">
        <w:rPr>
          <w:vertAlign w:val="subscript"/>
        </w:rPr>
        <w:t>2</w:t>
      </w:r>
      <w:r w:rsidR="00D23C67" w:rsidRPr="00B179A9">
        <w:t xml:space="preserve"> Storage Appraisal Project (ETI SSAP), funded by the Energy Technologies Institute, produced a portfolio of five </w:t>
      </w:r>
      <w:r w:rsidR="00594C25" w:rsidRPr="00B179A9">
        <w:t>CO</w:t>
      </w:r>
      <w:r w:rsidR="00594C25" w:rsidRPr="00B179A9">
        <w:rPr>
          <w:vertAlign w:val="subscript"/>
        </w:rPr>
        <w:t>2</w:t>
      </w:r>
      <w:r w:rsidR="00D23C67" w:rsidRPr="00B179A9">
        <w:t xml:space="preserve"> storage sites, one of which </w:t>
      </w:r>
      <w:r w:rsidR="00142492" w:rsidRPr="00B179A9">
        <w:t xml:space="preserve">was </w:t>
      </w:r>
      <w:r w:rsidR="00D23C67" w:rsidRPr="00B179A9">
        <w:t xml:space="preserve">within the </w:t>
      </w:r>
      <w:r w:rsidR="00142492" w:rsidRPr="00B179A9">
        <w:t xml:space="preserve">boundaries of the Acorn </w:t>
      </w:r>
      <w:r w:rsidR="00594C25" w:rsidRPr="00B179A9">
        <w:t>CO</w:t>
      </w:r>
      <w:r w:rsidR="00594C25" w:rsidRPr="00B179A9">
        <w:rPr>
          <w:vertAlign w:val="subscript"/>
        </w:rPr>
        <w:t>2</w:t>
      </w:r>
      <w:r w:rsidR="00142492" w:rsidRPr="00B179A9">
        <w:t xml:space="preserve"> Storage Site</w:t>
      </w:r>
      <w:r w:rsidR="00D23C67" w:rsidRPr="00B179A9">
        <w:t>,</w:t>
      </w:r>
      <w:r w:rsidR="00142492" w:rsidRPr="00B179A9">
        <w:t xml:space="preserve"> with storage development plans and budg</w:t>
      </w:r>
      <w:r w:rsidR="00DC5127" w:rsidRPr="00B179A9">
        <w:t xml:space="preserve">ets for each site </w:t>
      </w:r>
      <w:r w:rsidR="00DC5127" w:rsidRPr="00B179A9">
        <w:fldChar w:fldCharType="begin" w:fldLock="1"/>
      </w:r>
      <w:r w:rsidR="00AC1733" w:rsidRPr="00B179A9">
        <w:instrText>ADDIN CSL_CITATION {"citationItems":[{"id":"ITEM-1","itemData":{"author":[{"dropping-particle":"","family":"Pale Blue Dot Energy and Axis Well Technology","given":"","non-dropping-particle":"","parse-names":false,"suffix":""}],"id":"ITEM-1","issued":{"date-parts":[["2016"]]},"title":"Progressing Development of the UK’s Strategic Carbon Dioxide Storage Resource: A summary of Results from the Strategic UK CO2 Storage Appraisal Project","type":"report"},"uris":["http://www.mendeley.com/documents/?uuid=19b63553-313f-4bc3-84b4-81a9aa658bcf"]}],"mendeley":{"formattedCitation":"(Pale Blue Dot Energy and Axis Well Technology, 2016a)","plainTextFormattedCitation":"(Pale Blue Dot Energy and Axis Well Technology, 2016a)","previouslyFormattedCitation":"(Pale Blue Dot Energy and Axis Well Technology, 2016a)"},"properties":{"noteIndex":0},"schema":"https://github.com/citation-style-language/schema/raw/master/csl-citation.json"}</w:instrText>
      </w:r>
      <w:r w:rsidR="00DC5127" w:rsidRPr="00B179A9">
        <w:fldChar w:fldCharType="separate"/>
      </w:r>
      <w:r w:rsidR="00AC1733" w:rsidRPr="00B179A9">
        <w:rPr>
          <w:noProof/>
        </w:rPr>
        <w:t>(Pale Blue Dot Energy and Axis Well Technology, 2016a)</w:t>
      </w:r>
      <w:r w:rsidR="00DC5127" w:rsidRPr="00B179A9">
        <w:fldChar w:fldCharType="end"/>
      </w:r>
      <w:r w:rsidR="00DC5127" w:rsidRPr="00B179A9">
        <w:t xml:space="preserve">. </w:t>
      </w:r>
      <w:r w:rsidR="00DC5127" w:rsidRPr="00B179A9">
        <w:lastRenderedPageBreak/>
        <w:t xml:space="preserve">Other </w:t>
      </w:r>
      <w:r w:rsidR="008204AD" w:rsidRPr="00B179A9">
        <w:t xml:space="preserve">CCS related </w:t>
      </w:r>
      <w:r w:rsidR="00DC5127" w:rsidRPr="00B179A9">
        <w:t>research on the Captain Sandstone include</w:t>
      </w:r>
      <w:r w:rsidR="008204AD" w:rsidRPr="00B179A9">
        <w:t>:</w:t>
      </w:r>
      <w:r w:rsidR="00DC5127" w:rsidRPr="00B179A9">
        <w:t xml:space="preserve"> the </w:t>
      </w:r>
      <w:r w:rsidR="00DC5127" w:rsidRPr="00B179A9">
        <w:fldChar w:fldCharType="begin" w:fldLock="1"/>
      </w:r>
      <w:r w:rsidR="008204AD" w:rsidRPr="00B179A9">
        <w:instrText>ADDIN CSL_CITATION {"citationItems":[{"id":"ITEM-1","itemData":{"DOI":"10.1144/petgeo2016-036","ISSN":"1354-0793","abstract":"The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Geoscience","id":"ITEM-1","issue":"3","issued":{"date-parts":[["2016"]]},"page":"211-222","title":"Carbon dioxide storage in the Captain Sandstone aquifer: determination of in situ stresses and fault-stability analysis","type":"article-journal","volume":"22"},"uris":["http://www.mendeley.com/documents/?uuid=439760ba-0c7a-4db5-8fad-c07e623d451f"]}],"mendeley":{"formattedCitation":"(Williams et al., 2016)","manualFormatting":"Williams et al., (2016)","plainTextFormattedCitation":"(Williams et al., 2016)","previouslyFormattedCitation":"(Williams et al., 2016)"},"properties":{"noteIndex":0},"schema":"https://github.com/citation-style-language/schema/raw/master/csl-citation.json"}</w:instrText>
      </w:r>
      <w:r w:rsidR="00DC5127" w:rsidRPr="00B179A9">
        <w:fldChar w:fldCharType="separate"/>
      </w:r>
      <w:r w:rsidR="00DC5127" w:rsidRPr="00B179A9">
        <w:rPr>
          <w:noProof/>
        </w:rPr>
        <w:t>Williams et al., (2016)</w:t>
      </w:r>
      <w:r w:rsidR="00DC5127" w:rsidRPr="00B179A9">
        <w:fldChar w:fldCharType="end"/>
      </w:r>
      <w:r w:rsidR="008204AD" w:rsidRPr="00B179A9">
        <w:t xml:space="preserve"> study, as detailed above, on stress fluctuation and fault reactivation; the </w:t>
      </w:r>
      <w:r w:rsidR="008204AD" w:rsidRPr="00B179A9">
        <w:fldChar w:fldCharType="begin" w:fldLock="1"/>
      </w:r>
      <w:r w:rsidR="00FD5702" w:rsidRPr="00B179A9">
        <w:instrText>ADDIN CSL_CITATION {"citationItems":[{"id":"ITEM-1","itemData":{"DOI":"10.2118/154539-MS","ISBN":"9781613992043","author":[{"dropping-particle":"","family":"Jin","given":"Min","non-dropping-particle":"","parse-names":false,"suffix":""},{"dropping-particle":"","family":"Mackay","given":"EJ","non-dropping-particle":"","parse-names":false,"suffix":""},{"dropping-particle":"","family":"Quinn","given":"Martyn","non-dropping-particle":"","parse-names":false,"suffix":""}],"container-title":"SPE Europec/EAGE Annual Conference and Exhibition","id":"ITEM-1","issued":{"date-parts":[["2012"]]},"page":"SPE 154539","title":"Evaluation of the CO2 Storage Capacity of the Captain Sandstone Formation","type":"article-journal"},"uris":["http://www.mendeley.com/documents/?uuid=05ff3da9-e4d3-43b3-94af-238a9a2955c1"]}],"mendeley":{"formattedCitation":"(Jin et al., 2012)","manualFormatting":"Jin et al., (2012)","plainTextFormattedCitation":"(Jin et al., 2012)","previouslyFormattedCitation":"(Jin et al., 2012)"},"properties":{"noteIndex":0},"schema":"https://github.com/citation-style-language/schema/raw/master/csl-citation.json"}</w:instrText>
      </w:r>
      <w:r w:rsidR="008204AD" w:rsidRPr="00B179A9">
        <w:fldChar w:fldCharType="separate"/>
      </w:r>
      <w:r w:rsidR="008204AD" w:rsidRPr="00B179A9">
        <w:rPr>
          <w:noProof/>
        </w:rPr>
        <w:t>Jin et al., (2012)</w:t>
      </w:r>
      <w:r w:rsidR="008204AD" w:rsidRPr="00B179A9">
        <w:fldChar w:fldCharType="end"/>
      </w:r>
      <w:r w:rsidR="008204AD" w:rsidRPr="00B179A9">
        <w:t xml:space="preserve"> study, which evaluated the CO</w:t>
      </w:r>
      <w:r w:rsidR="008204AD" w:rsidRPr="00B179A9">
        <w:rPr>
          <w:vertAlign w:val="subscript"/>
        </w:rPr>
        <w:t xml:space="preserve">2 </w:t>
      </w:r>
      <w:r w:rsidR="008204AD" w:rsidRPr="00B179A9">
        <w:t>storage capacity of the Captain Sandstone</w:t>
      </w:r>
      <w:r w:rsidR="00637502" w:rsidRPr="00B179A9">
        <w:t xml:space="preserve">; </w:t>
      </w:r>
      <w:bookmarkStart w:id="15" w:name="_Hlk20759934"/>
      <w:r w:rsidR="00E0396F" w:rsidRPr="00B179A9">
        <w:t xml:space="preserve">and the </w:t>
      </w:r>
      <w:r w:rsidR="00E0396F" w:rsidRPr="00B179A9">
        <w:fldChar w:fldCharType="begin" w:fldLock="1"/>
      </w:r>
      <w:r w:rsidR="00F11C9B" w:rsidRPr="00B179A9">
        <w:instrText>ADDIN CSL_CITATION {"citationItems":[{"id":"ITEM-1","itemData":{"DOI":"10.1016/j.ijggc.2015.11.025","ISBN":"1750-5836","ISSN":"17505836","abstract":"Multi-user storage systems are anticipated in the near future to permanently store CO2captured at industrial sources to meet emissions reductions targets. Multiple storage permit applications will be required to exploit the immense potential capacity within extensive CO2storage assets. To retain 99% of the injected CO2for 1000 years the geomechanical stability of the sealing strata above the pressurised storage reservoir is a key factor which needs to be included in the geo-engineering design of shared storage assets The potential for interaction of increased pressure at multiple injection sites needs to be predicted and assessed at a regional scale to assure the integrity at all existing sites before a storage permit is granted. Geomechanical models coupled with the expected fluid pressure response predict the stability of the storage asset during and after injection of CO2at multiple injection sites, and can be used as a tool to ensure efficient utilisation of the storage capacity. The geomechanical analysis of the thermal stress as well as local and regional fluid pressure changes requires a detailed numerical evaluation, often at a resolution significantly higher than the data available. Coupling of regional-scale static geological models, dynamic multi-phase flow models and detailed geomechanical models requires extensive computational resources. Such models often produce seemingly detailed results, but are usually only one or two realisations of a system populated by a statistically generated parameter set. Limits on time and computational resources prevent more simulations within fixed time and financial budgets. To enable a more time and cost efficient methodology of assessing the geomechanical stability of potential storage sites we present a four-tier modelling approach with increasing complexity that allows an in-depth evaluation of the geomechanical stability at a regional scale of a multi-user storage asset taking into account the fluid pressure increase and the thermal stress impact on the stability of the strata sealing the CO2store. The tiers include: (1) development of a geo-mechanical facies model of the storage system, (2) development of an analytical geomechanical model for the storage site static stress conditions, (3) fitting an empirical multivariable polynomial function to the analytical modal, and (4) conditioning the empirical function using coupled numerical THM modelling for dynamic stress conditions. The result is look up fu…","author":[{"dropping-particle":"","family":"McDermott","given":"Christopher","non-dropping-particle":"","parse-names":false,"suffix":""},{"dropping-particle":"","family":"Williams","given":"John","non-dropping-particle":"","parse-names":false,"suffix":""},{"dropping-particle":"","family":"Tucker","given":"Owain","non-dropping-particle":"","parse-names":false,"suffix":""},{"dropping-particle":"","family":"Jin","given":"Min","non-dropping-particle":"","parse-names":false,"suffix":""},{"dropping-particle":"","family":"Mackay","given":"Eric","non-dropping-particle":"","parse-names":false,"suffix":""},{"dropping-particle":"","family":"Edlmann","given":"Katriona","non-dropping-particle":"","parse-names":false,"suffix":""},{"dropping-particle":"","family":"Haszeldine","given":"R. Stuart","non-dropping-particle":"","parse-names":false,"suffix":""},{"dropping-particle":"","family":"Wang","given":"Wenqing","non-dropping-particle":"","parse-names":false,"suffix":""},{"dropping-particle":"","family":"Kolditz","given":"Olaf","non-dropping-particle":"","parse-names":false,"suffix":""},{"dropping-particle":"","family":"Akhurst","given":"Maxine","non-dropping-particle":"","parse-names":false,"suffix":""}],"container-title":"International Journal of Greenhouse Gas Control","id":"ITEM-1","issued":{"date-parts":[["2016"]]},"page":"43-61","publisher":"Elsevier Ltd","title":"Screening the geomechanical stability (thermal and mechanical) of shared multi-user CO2storage assets: A simple effective tool applied to the Captain Sandstone Aquifer","type":"article-journal","volume":"45"},"uris":["http://www.mendeley.com/documents/?uuid=4463b51b-f9f3-4bb3-9859-054d0643b461"]}],"mendeley":{"formattedCitation":"(McDermott et al., 2016)","manualFormatting":"McDermott et al., (2016)","plainTextFormattedCitation":"(McDermott et al., 2016)","previouslyFormattedCitation":"(McDermott et al., 2016)"},"properties":{"noteIndex":0},"schema":"https://github.com/citation-style-language/schema/raw/master/csl-citation.json"}</w:instrText>
      </w:r>
      <w:r w:rsidR="00E0396F" w:rsidRPr="00B179A9">
        <w:fldChar w:fldCharType="separate"/>
      </w:r>
      <w:r w:rsidR="00E0396F" w:rsidRPr="00B179A9">
        <w:rPr>
          <w:noProof/>
        </w:rPr>
        <w:t>McDermott et al., (2016)</w:t>
      </w:r>
      <w:r w:rsidR="00E0396F" w:rsidRPr="00B179A9">
        <w:fldChar w:fldCharType="end"/>
      </w:r>
      <w:r w:rsidR="00E0396F" w:rsidRPr="00B179A9">
        <w:t xml:space="preserve"> study, which performed a </w:t>
      </w:r>
      <w:r w:rsidR="00E241CB" w:rsidRPr="00B179A9">
        <w:t xml:space="preserve">numerical assessment on the </w:t>
      </w:r>
      <w:r w:rsidR="00E0396F" w:rsidRPr="00B179A9">
        <w:t xml:space="preserve">geomechanical (mechanical </w:t>
      </w:r>
      <w:r w:rsidR="002558FA" w:rsidRPr="00B179A9">
        <w:t xml:space="preserve">and </w:t>
      </w:r>
      <w:r w:rsidR="00E0396F" w:rsidRPr="00B179A9">
        <w:t xml:space="preserve">thermal) </w:t>
      </w:r>
      <w:r w:rsidR="00E241CB" w:rsidRPr="00B179A9">
        <w:t>stability of</w:t>
      </w:r>
      <w:r w:rsidR="00E0396F" w:rsidRPr="00B179A9">
        <w:t xml:space="preserve"> the Captain Sandstone </w:t>
      </w:r>
      <w:r w:rsidR="00E241CB" w:rsidRPr="00B179A9">
        <w:t>as a s</w:t>
      </w:r>
      <w:r w:rsidR="00CF432A" w:rsidRPr="00B179A9">
        <w:t>hared-user CO</w:t>
      </w:r>
      <w:r w:rsidR="00CF432A" w:rsidRPr="00B179A9">
        <w:rPr>
          <w:vertAlign w:val="subscript"/>
        </w:rPr>
        <w:t>2</w:t>
      </w:r>
      <w:r w:rsidR="00CF432A" w:rsidRPr="00B179A9">
        <w:t xml:space="preserve"> storage</w:t>
      </w:r>
      <w:r w:rsidR="002558FA" w:rsidRPr="00B179A9">
        <w:t xml:space="preserve"> site</w:t>
      </w:r>
      <w:r w:rsidR="00CF432A" w:rsidRPr="00B179A9">
        <w:t xml:space="preserve">. </w:t>
      </w:r>
      <w:bookmarkEnd w:id="15"/>
    </w:p>
    <w:p w14:paraId="58A2534D" w14:textId="73745E07" w:rsidR="00C54E9C" w:rsidRPr="00B179A9" w:rsidRDefault="001A5A72">
      <w:bookmarkStart w:id="16" w:name="_Hlk22133068"/>
      <w:r w:rsidRPr="00B179A9">
        <w:t xml:space="preserve">Work presented by </w:t>
      </w:r>
      <w:bookmarkStart w:id="17" w:name="_Hlk22128292"/>
      <w:r w:rsidR="00337668" w:rsidRPr="00B179A9">
        <w:fldChar w:fldCharType="begin" w:fldLock="1"/>
      </w:r>
      <w:r w:rsidR="00324058" w:rsidRPr="00B179A9">
        <w:instrText>ADDIN CSL_CITATION {"citationItems":[{"id":"ITEM-1","itemData":{"DOI":"10.1190/INT-2017-0009.1","ISSN":"2324-8858","abstract":"AbstractInterpretation and depth conversion of an extensive, well-calibrated seismic database provide the basis upon which to map the limits and evaluate the geologic risks of using a saline aquifer target for carbon dioxide (CO2) storage in the Moray Firth Basin of the North Sea. The seismic interpretation demonstrates that the Lower Cretaceous (Albian-Aptian) Captain Sandstone Member is a continuous, interconnected reservoir that rises to subcrop in the western areas of the basin as a consequence of Early Cenozoic uplift and tilt. As such, the aquifer forms an open system with few barriers or sizable closures to arrest or entrap light fluids and gases en route to its western subcrop. The new interpretation also indicates that the saline aquifer is cut by several west-southwest/east-northeast-striking reactivated normal faults. Although migration along the faults permitted hydrocarbons to get into structurally elevated traps, such as the Captain Field itself, some faults also breach the seal of the Captain Sandstone Member aquifer, rise to the seabed, and increase the risk of seabed leakage. Consequently, despite its large storage capacity, the dip, subcrop, and fault reactivation affecting the Captain Sandstone Member aquifer all suggest that its use as a site for CO2 storage remains unproven and is not the best choice for an initial North Sea exemplar. As such, the study highlights the importance of undertaking a robust and forensic geologic screening of any prospective storage site prior to injection.","author":[{"dropping-particle":"","family":"Guariguata-Rojas","given":"Gustavo J","non-dropping-particle":"","parse-names":false,"suffix":""},{"dropping-particle":"","family":"Underhill","given":"John R","non-dropping-particle":"","parse-names":false,"suffix":""}],"container-title":"Interpretation","id":"ITEM-1","issue":"4","issued":{"date-parts":[["2017","8","2"]]},"note":"doi: 10.1190/INT-2017-0009.1","page":"SS1-SS21","publisher":"Society of Exploration Geophysicists","title":"Implications of Early Cenozoic uplift and fault reactivation for carbon storage in the Moray Firth Basin","type":"article-journal","volume":"5"},"uris":["http://www.mendeley.com/documents/?uuid=2057dc2b-0d9d-42df-bde5-f170f3a80bf5"]}],"mendeley":{"formattedCitation":"(Guariguata-Rojas and Underhill, 2017)","manualFormatting":"Guariguata-Rojas and Underhill, (2017)","plainTextFormattedCitation":"(Guariguata-Rojas and Underhill, 2017)","previouslyFormattedCitation":"(Guariguata-Rojas and Underhill, 2017)"},"properties":{"noteIndex":0},"schema":"https://github.com/citation-style-language/schema/raw/master/csl-citation.json"}</w:instrText>
      </w:r>
      <w:r w:rsidR="00337668" w:rsidRPr="00B179A9">
        <w:fldChar w:fldCharType="separate"/>
      </w:r>
      <w:r w:rsidR="00337668" w:rsidRPr="00B179A9">
        <w:rPr>
          <w:noProof/>
        </w:rPr>
        <w:t>Guariguata-Rojas and Underhill, (2017)</w:t>
      </w:r>
      <w:r w:rsidR="00337668" w:rsidRPr="00B179A9">
        <w:fldChar w:fldCharType="end"/>
      </w:r>
      <w:bookmarkEnd w:id="17"/>
      <w:r w:rsidR="00337668" w:rsidRPr="00B179A9">
        <w:t xml:space="preserve"> raise</w:t>
      </w:r>
      <w:r w:rsidR="00246E44" w:rsidRPr="00B179A9">
        <w:t>d</w:t>
      </w:r>
      <w:r w:rsidR="00337668" w:rsidRPr="00B179A9">
        <w:t xml:space="preserve"> concerns regarding the </w:t>
      </w:r>
      <w:r w:rsidR="00F6781A" w:rsidRPr="00B179A9">
        <w:t>injection of CO</w:t>
      </w:r>
      <w:r w:rsidR="00F6781A" w:rsidRPr="00B179A9">
        <w:rPr>
          <w:vertAlign w:val="subscript"/>
        </w:rPr>
        <w:t>2</w:t>
      </w:r>
      <w:r w:rsidR="00F6781A" w:rsidRPr="00B179A9">
        <w:t xml:space="preserve"> into the north western region of the Captain Sandstone</w:t>
      </w:r>
      <w:r w:rsidRPr="00B179A9">
        <w:t>. T</w:t>
      </w:r>
      <w:r w:rsidR="00F6781A" w:rsidRPr="00B179A9">
        <w:t>hey suggest</w:t>
      </w:r>
      <w:r w:rsidR="00246E44" w:rsidRPr="00B179A9">
        <w:t>ed</w:t>
      </w:r>
      <w:r w:rsidR="00F6781A" w:rsidRPr="00B179A9">
        <w:t xml:space="preserve"> that CO</w:t>
      </w:r>
      <w:r w:rsidR="00F6781A" w:rsidRPr="00B179A9">
        <w:rPr>
          <w:vertAlign w:val="subscript"/>
        </w:rPr>
        <w:t xml:space="preserve">2 </w:t>
      </w:r>
      <w:r w:rsidR="00F6781A" w:rsidRPr="00B179A9">
        <w:t>injected in this region could</w:t>
      </w:r>
      <w:r w:rsidR="00573E71" w:rsidRPr="00B179A9">
        <w:t xml:space="preserve"> result in leakage at the seabed through </w:t>
      </w:r>
      <w:r w:rsidR="00F6781A" w:rsidRPr="00B179A9">
        <w:t>migrat</w:t>
      </w:r>
      <w:r w:rsidR="00573E71" w:rsidRPr="00B179A9">
        <w:t>ion of CO</w:t>
      </w:r>
      <w:r w:rsidR="00573E71" w:rsidRPr="00B179A9">
        <w:rPr>
          <w:vertAlign w:val="subscript"/>
        </w:rPr>
        <w:t>2</w:t>
      </w:r>
      <w:r w:rsidR="00573E71" w:rsidRPr="00B179A9">
        <w:t xml:space="preserve"> up</w:t>
      </w:r>
      <w:r w:rsidR="00337668" w:rsidRPr="00B179A9">
        <w:t xml:space="preserve"> dip towards </w:t>
      </w:r>
      <w:r w:rsidRPr="00B179A9">
        <w:t>the Captain Sandstone</w:t>
      </w:r>
      <w:r w:rsidR="00120777" w:rsidRPr="00B179A9">
        <w:t>’</w:t>
      </w:r>
      <w:r w:rsidRPr="00B179A9">
        <w:t>s</w:t>
      </w:r>
      <w:r w:rsidR="00F6781A" w:rsidRPr="00B179A9">
        <w:t xml:space="preserve"> western seabed subcrop,</w:t>
      </w:r>
      <w:r w:rsidR="00337668" w:rsidRPr="00B179A9">
        <w:t xml:space="preserve"> </w:t>
      </w:r>
      <w:r w:rsidR="00F6781A" w:rsidRPr="00B179A9">
        <w:t xml:space="preserve">as well </w:t>
      </w:r>
      <w:r w:rsidR="00246E44" w:rsidRPr="00B179A9">
        <w:t>as via</w:t>
      </w:r>
      <w:r w:rsidR="00573E71" w:rsidRPr="00B179A9">
        <w:t xml:space="preserve"> a</w:t>
      </w:r>
      <w:r w:rsidR="00F6781A" w:rsidRPr="00B179A9">
        <w:t xml:space="preserve"> number of </w:t>
      </w:r>
      <w:r w:rsidR="00573E71" w:rsidRPr="00B179A9">
        <w:t>throughgoing faults. In light of this, reservoir simulation of the proposed Acorn CO</w:t>
      </w:r>
      <w:r w:rsidR="00573E71" w:rsidRPr="00B179A9">
        <w:rPr>
          <w:vertAlign w:val="subscript"/>
        </w:rPr>
        <w:t>2</w:t>
      </w:r>
      <w:r w:rsidR="00573E71" w:rsidRPr="00B179A9">
        <w:t xml:space="preserve"> Storage Site, reported in </w:t>
      </w:r>
      <w:r w:rsidR="00573E71" w:rsidRPr="00B179A9">
        <w:fldChar w:fldCharType="begin" w:fldLock="1"/>
      </w:r>
      <w:r w:rsidR="00451631" w:rsidRPr="00B179A9">
        <w:instrText>ADDIN CSL_CITATION {"citationItems":[{"id":"ITEM-1","itemData":{"author":[{"dropping-particle":"","family":"Pale Blue Dot Energy","given":"","non-dropping-particle":"","parse-names":false,"suffix":""}],"id":"ITEM-1","issued":{"date-parts":[["2018"]]},"publisher":"ACT Acorn Consortium","title":"ACT Acorn D07 Acorn CO2 Storage Site Development Plan","type":"book"},"uris":["http://www.mendeley.com/documents/?uuid=269bc8ef-648c-4807-ab1b-f94a9a78590e"]}],"mendeley":{"formattedCitation":"(Pale Blue Dot Energy, 2018a)","manualFormatting":"Pale Blue Dot Energy, (2018a)","plainTextFormattedCitation":"(Pale Blue Dot Energy, 2018a)","previouslyFormattedCitation":"(Pale Blue Dot Energy, 2018a)"},"properties":{"noteIndex":0},"schema":"https://github.com/citation-style-language/schema/raw/master/csl-citation.json"}</w:instrText>
      </w:r>
      <w:r w:rsidR="00573E71" w:rsidRPr="00B179A9">
        <w:fldChar w:fldCharType="separate"/>
      </w:r>
      <w:r w:rsidR="00573E71" w:rsidRPr="00B179A9">
        <w:rPr>
          <w:noProof/>
        </w:rPr>
        <w:t xml:space="preserve">Pale Blue Dot Energy, </w:t>
      </w:r>
      <w:r w:rsidRPr="00B179A9">
        <w:rPr>
          <w:noProof/>
        </w:rPr>
        <w:t>(</w:t>
      </w:r>
      <w:r w:rsidR="00573E71" w:rsidRPr="00B179A9">
        <w:rPr>
          <w:noProof/>
        </w:rPr>
        <w:t>2018a)</w:t>
      </w:r>
      <w:r w:rsidR="00573E71" w:rsidRPr="00B179A9">
        <w:fldChar w:fldCharType="end"/>
      </w:r>
      <w:r w:rsidR="00573E71" w:rsidRPr="00B179A9">
        <w:t xml:space="preserve">, which is situated at the deeper extent of the reservoir to the </w:t>
      </w:r>
      <w:r w:rsidRPr="00B179A9">
        <w:t>s</w:t>
      </w:r>
      <w:r w:rsidR="00573E71" w:rsidRPr="00B179A9">
        <w:t xml:space="preserve">outh </w:t>
      </w:r>
      <w:r w:rsidRPr="00B179A9">
        <w:t>e</w:t>
      </w:r>
      <w:r w:rsidR="00573E71" w:rsidRPr="00B179A9">
        <w:t>ast</w:t>
      </w:r>
      <w:r w:rsidR="00120777" w:rsidRPr="00B179A9">
        <w:t xml:space="preserve"> (see Figure 1)</w:t>
      </w:r>
      <w:r w:rsidR="00573E71" w:rsidRPr="00B179A9">
        <w:t>, show</w:t>
      </w:r>
      <w:r w:rsidR="00246E44" w:rsidRPr="00B179A9">
        <w:t>ed</w:t>
      </w:r>
      <w:r w:rsidR="00573E71" w:rsidRPr="00B179A9">
        <w:t xml:space="preserve"> that</w:t>
      </w:r>
      <w:r w:rsidR="00D06E35" w:rsidRPr="00B179A9">
        <w:t xml:space="preserve"> of </w:t>
      </w:r>
      <w:r w:rsidR="00573E71" w:rsidRPr="00B179A9">
        <w:t xml:space="preserve">the </w:t>
      </w:r>
      <w:r w:rsidR="00D06E35" w:rsidRPr="00B179A9">
        <w:t xml:space="preserve">proposed 152 MT of </w:t>
      </w:r>
      <w:r w:rsidR="00573E71" w:rsidRPr="00B179A9">
        <w:t>CO</w:t>
      </w:r>
      <w:r w:rsidR="00573E71" w:rsidRPr="00B179A9">
        <w:rPr>
          <w:vertAlign w:val="subscript"/>
        </w:rPr>
        <w:t>2</w:t>
      </w:r>
      <w:r w:rsidR="00573E71" w:rsidRPr="00B179A9">
        <w:t xml:space="preserve"> </w:t>
      </w:r>
      <w:r w:rsidR="00D06E35" w:rsidRPr="00B179A9">
        <w:t>after 1000 years post-injection</w:t>
      </w:r>
      <w:r w:rsidR="00120777" w:rsidRPr="00B179A9">
        <w:t>:</w:t>
      </w:r>
      <w:r w:rsidR="00D06E35" w:rsidRPr="00B179A9">
        <w:t xml:space="preserve"> 1</w:t>
      </w:r>
      <w:r w:rsidR="00251CD8" w:rsidRPr="00B179A9">
        <w:t>3</w:t>
      </w:r>
      <w:r w:rsidR="00D06E35" w:rsidRPr="00B179A9">
        <w:t xml:space="preserve"> % is structurally trapped; 3</w:t>
      </w:r>
      <w:r w:rsidR="00251CD8" w:rsidRPr="00B179A9">
        <w:t xml:space="preserve">5 </w:t>
      </w:r>
      <w:r w:rsidR="00D06E35" w:rsidRPr="00B179A9">
        <w:t>% is residually trapped;</w:t>
      </w:r>
      <w:r w:rsidR="00251CD8" w:rsidRPr="00B179A9">
        <w:t xml:space="preserve"> 33</w:t>
      </w:r>
      <w:r w:rsidR="00D06E35" w:rsidRPr="00B179A9">
        <w:t xml:space="preserve"> % </w:t>
      </w:r>
      <w:r w:rsidR="00251CD8" w:rsidRPr="00B179A9">
        <w:t>is dissolved in oil/water</w:t>
      </w:r>
      <w:r w:rsidR="00950483" w:rsidRPr="00B179A9">
        <w:t>;</w:t>
      </w:r>
      <w:r w:rsidR="00D06E35" w:rsidRPr="00B179A9">
        <w:t xml:space="preserve"> </w:t>
      </w:r>
      <w:r w:rsidR="00120777" w:rsidRPr="00B179A9">
        <w:t xml:space="preserve">and </w:t>
      </w:r>
      <w:r w:rsidR="00251CD8" w:rsidRPr="00B179A9">
        <w:t>20</w:t>
      </w:r>
      <w:r w:rsidR="00950483" w:rsidRPr="00B179A9">
        <w:t xml:space="preserve"> % continues to be mobile at less than 10</w:t>
      </w:r>
      <w:r w:rsidR="00251CD8" w:rsidRPr="00B179A9">
        <w:t xml:space="preserve"> </w:t>
      </w:r>
      <w:r w:rsidR="00950483" w:rsidRPr="00B179A9">
        <w:t>m/year</w:t>
      </w:r>
      <w:r w:rsidR="00120777" w:rsidRPr="00B179A9">
        <w:t>, within the bounds of the storage site</w:t>
      </w:r>
      <w:r w:rsidR="007143CA" w:rsidRPr="00B179A9">
        <w:t>. These models indicate safe CO</w:t>
      </w:r>
      <w:r w:rsidR="007143CA" w:rsidRPr="00B179A9">
        <w:rPr>
          <w:vertAlign w:val="subscript"/>
        </w:rPr>
        <w:t>2</w:t>
      </w:r>
      <w:r w:rsidR="007143CA" w:rsidRPr="00B179A9">
        <w:t xml:space="preserve"> storage within the Acorn CO</w:t>
      </w:r>
      <w:r w:rsidR="007143CA" w:rsidRPr="00B179A9">
        <w:rPr>
          <w:vertAlign w:val="subscript"/>
        </w:rPr>
        <w:t>2</w:t>
      </w:r>
      <w:r w:rsidR="007143CA" w:rsidRPr="00B179A9">
        <w:t xml:space="preserve"> storage site boundary for a minimum of 1000 years away from faulting and seabed sub</w:t>
      </w:r>
      <w:r w:rsidR="00246E44" w:rsidRPr="00B179A9">
        <w:t>-</w:t>
      </w:r>
      <w:r w:rsidR="007143CA" w:rsidRPr="00B179A9">
        <w:t>cropping to the north west.</w:t>
      </w:r>
      <w:bookmarkEnd w:id="16"/>
      <w:r w:rsidR="00C54E9C" w:rsidRPr="00B179A9">
        <w:br w:type="page"/>
      </w:r>
    </w:p>
    <w:p w14:paraId="1ADB86C2" w14:textId="41F9111E" w:rsidR="00B614CB" w:rsidRPr="00B179A9" w:rsidRDefault="00FD778F" w:rsidP="00B614CB">
      <w:pPr>
        <w:pStyle w:val="Caption"/>
        <w:jc w:val="left"/>
        <w:rPr>
          <w:i w:val="0"/>
          <w:color w:val="auto"/>
          <w:sz w:val="22"/>
          <w:szCs w:val="22"/>
        </w:rPr>
      </w:pPr>
      <w:bookmarkStart w:id="18" w:name="_Ref2593402"/>
      <w:r w:rsidRPr="00B179A9">
        <w:rPr>
          <w:i w:val="0"/>
          <w:color w:val="auto"/>
          <w:lang w:eastAsia="en-GB"/>
        </w:rPr>
        <w:lastRenderedPageBreak/>
        <w:drawing>
          <wp:inline distT="0" distB="0" distL="0" distR="0" wp14:anchorId="3815D461" wp14:editId="558DF4E6">
            <wp:extent cx="5638800" cy="464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800" cy="4648200"/>
                    </a:xfrm>
                    <a:prstGeom prst="rect">
                      <a:avLst/>
                    </a:prstGeom>
                    <a:noFill/>
                    <a:ln>
                      <a:noFill/>
                    </a:ln>
                  </pic:spPr>
                </pic:pic>
              </a:graphicData>
            </a:graphic>
          </wp:inline>
        </w:drawing>
      </w:r>
    </w:p>
    <w:bookmarkEnd w:id="18"/>
    <w:p w14:paraId="09DD33D1" w14:textId="5576EF20" w:rsidR="008C5608" w:rsidRPr="00B179A9" w:rsidRDefault="00DD0D0C" w:rsidP="00DD0D0C">
      <w:r w:rsidRPr="00B179A9">
        <w:t xml:space="preserve">Figure </w:t>
      </w:r>
      <w:r w:rsidRPr="00B179A9">
        <w:rPr>
          <w:noProof/>
        </w:rPr>
        <w:t>1</w:t>
      </w:r>
      <w:r w:rsidRPr="00B179A9">
        <w:t xml:space="preserve"> - </w:t>
      </w:r>
      <w:r w:rsidR="00B614CB" w:rsidRPr="00B179A9">
        <w:t xml:space="preserve">Location of </w:t>
      </w:r>
      <w:r w:rsidR="00B614CB" w:rsidRPr="00B179A9">
        <w:rPr>
          <w:bCs/>
        </w:rPr>
        <w:t>Acorn CO</w:t>
      </w:r>
      <w:r w:rsidR="00B614CB" w:rsidRPr="00B179A9">
        <w:rPr>
          <w:bCs/>
          <w:vertAlign w:val="subscript"/>
        </w:rPr>
        <w:t>2</w:t>
      </w:r>
      <w:r w:rsidR="00B614CB" w:rsidRPr="00B179A9">
        <w:rPr>
          <w:bCs/>
        </w:rPr>
        <w:t xml:space="preserve"> Storage Site study area and its stratigraphy. </w:t>
      </w:r>
      <w:r w:rsidR="00B614CB" w:rsidRPr="00B179A9">
        <w:t xml:space="preserve">[A] A map of the western North Sea with extent of the Captain Sandstone Member in blue with the </w:t>
      </w:r>
      <w:r w:rsidR="00B614CB" w:rsidRPr="00B179A9">
        <w:rPr>
          <w:bCs/>
        </w:rPr>
        <w:t>Acorn CO</w:t>
      </w:r>
      <w:r w:rsidR="00B614CB" w:rsidRPr="00B179A9">
        <w:rPr>
          <w:bCs/>
          <w:vertAlign w:val="subscript"/>
        </w:rPr>
        <w:t>2</w:t>
      </w:r>
      <w:r w:rsidR="00B614CB" w:rsidRPr="00B179A9">
        <w:rPr>
          <w:bCs/>
        </w:rPr>
        <w:t xml:space="preserve"> Storage Site highlighted in red. </w:t>
      </w:r>
      <w:r w:rsidR="00B614CB" w:rsidRPr="00B179A9">
        <w:t>Hydrocarbon fields and pipelines extending from the St Fergus Gas Terminal are included. [B] Region of study within the Atlantic/Solitaire Fields, sampled wells are labelled. [C] The lithostratigraphy of the Acorn CO</w:t>
      </w:r>
      <w:r w:rsidR="00B614CB" w:rsidRPr="00B179A9">
        <w:rPr>
          <w:vertAlign w:val="subscript"/>
        </w:rPr>
        <w:t>2</w:t>
      </w:r>
      <w:r w:rsidR="00B614CB" w:rsidRPr="00B179A9">
        <w:t xml:space="preserve"> Storage Site with site lithologies highlighted in </w:t>
      </w:r>
      <w:r w:rsidR="00502FE2" w:rsidRPr="00B179A9">
        <w:t>red</w:t>
      </w:r>
      <w:r w:rsidR="00B614CB" w:rsidRPr="00B179A9">
        <w:t>.</w:t>
      </w:r>
      <w:r w:rsidR="008C5608" w:rsidRPr="00B179A9">
        <w:br w:type="page"/>
      </w:r>
    </w:p>
    <w:p w14:paraId="2102B9CB" w14:textId="77777777" w:rsidR="004A2267" w:rsidRPr="00B179A9" w:rsidRDefault="004A2267" w:rsidP="00D110B5">
      <w:pPr>
        <w:pStyle w:val="Heading1"/>
        <w:numPr>
          <w:ilvl w:val="0"/>
          <w:numId w:val="11"/>
        </w:numPr>
      </w:pPr>
      <w:r w:rsidRPr="00B179A9">
        <w:lastRenderedPageBreak/>
        <w:t xml:space="preserve">Reservoir Geomechanics </w:t>
      </w:r>
    </w:p>
    <w:p w14:paraId="009E77E4" w14:textId="6529451F" w:rsidR="0012292B" w:rsidRPr="00B179A9" w:rsidRDefault="0012292B" w:rsidP="005F0975">
      <w:r w:rsidRPr="00B179A9">
        <w:t xml:space="preserve">For any geomechanical analysis, the </w:t>
      </w:r>
      <w:proofErr w:type="gramStart"/>
      <w:r w:rsidRPr="00B179A9">
        <w:t>in</w:t>
      </w:r>
      <w:r w:rsidR="00D246DD" w:rsidRPr="00B179A9">
        <w:t xml:space="preserve"> </w:t>
      </w:r>
      <w:r w:rsidRPr="00B179A9">
        <w:t>situ</w:t>
      </w:r>
      <w:proofErr w:type="gramEnd"/>
      <w:r w:rsidRPr="00B179A9">
        <w:t xml:space="preserve"> stress conditions are compared with those required to promote rock failure. Here the basic principles of determining the </w:t>
      </w:r>
      <w:proofErr w:type="gramStart"/>
      <w:r w:rsidRPr="00B179A9">
        <w:t>in situ</w:t>
      </w:r>
      <w:proofErr w:type="gramEnd"/>
      <w:r w:rsidRPr="00B179A9">
        <w:t xml:space="preserve"> stress</w:t>
      </w:r>
      <w:r w:rsidR="00246E44" w:rsidRPr="00B179A9">
        <w:t>,</w:t>
      </w:r>
      <w:r w:rsidRPr="00B179A9">
        <w:t xml:space="preserve"> and also laboratory testing to determine rock strength</w:t>
      </w:r>
      <w:r w:rsidR="00246E44" w:rsidRPr="00B179A9">
        <w:t>,</w:t>
      </w:r>
      <w:r w:rsidRPr="00B179A9">
        <w:t xml:space="preserve"> are introduced.</w:t>
      </w:r>
    </w:p>
    <w:p w14:paraId="5A6A22D2" w14:textId="11ABA72A" w:rsidR="00A2705F" w:rsidRPr="00B179A9" w:rsidRDefault="00A2705F" w:rsidP="00E200DA">
      <w:pPr>
        <w:pStyle w:val="Heading2"/>
        <w:numPr>
          <w:ilvl w:val="1"/>
          <w:numId w:val="11"/>
        </w:numPr>
      </w:pPr>
      <w:bookmarkStart w:id="19" w:name="_Ref8299987"/>
      <w:r w:rsidRPr="00B179A9">
        <w:t>Wellbore stresses</w:t>
      </w:r>
      <w:r w:rsidR="004A6C46" w:rsidRPr="00B179A9">
        <w:t>, their fluctuation and determination</w:t>
      </w:r>
      <w:bookmarkEnd w:id="19"/>
      <w:r w:rsidR="004A6C46" w:rsidRPr="00B179A9">
        <w:t xml:space="preserve"> </w:t>
      </w:r>
    </w:p>
    <w:p w14:paraId="34C6A696" w14:textId="0E1D823B" w:rsidR="00A2705F" w:rsidRPr="00B179A9" w:rsidRDefault="00A2705F" w:rsidP="00A2705F">
      <w:r w:rsidRPr="00B179A9">
        <w:t>During the injection of fluids into a</w:t>
      </w:r>
      <w:r w:rsidR="0060674E" w:rsidRPr="00B179A9">
        <w:t xml:space="preserve"> well</w:t>
      </w:r>
      <w:r w:rsidRPr="00B179A9">
        <w:t xml:space="preserve">, failure of the wellbore surface by tensile fracturing can be induced when fluid pressures exceed the rock tensile strength plus the local </w:t>
      </w:r>
      <w:r w:rsidR="00927EF3" w:rsidRPr="00B179A9">
        <w:t>minimum</w:t>
      </w:r>
      <w:r w:rsidRPr="00B179A9">
        <w:t xml:space="preserve"> principal stress. This </w:t>
      </w:r>
      <w:r w:rsidR="00C81D50" w:rsidRPr="00B179A9">
        <w:t>hydraulic fracturing process</w:t>
      </w:r>
      <w:r w:rsidRPr="00B179A9">
        <w:t xml:space="preserve"> can be purposely induced to increase the transmissibility of rock, when used with proppants, for hydrocarbon extraction (shale gas) and geothermal fluids. However, these tensile fractures can result in </w:t>
      </w:r>
      <w:r w:rsidR="0012292B" w:rsidRPr="00B179A9">
        <w:t>a modification of the reservoir unit surrounding the wellbore</w:t>
      </w:r>
      <w:r w:rsidRPr="00B179A9">
        <w:t xml:space="preserve"> which may hamper long term fluid injection and borehole integrity.</w:t>
      </w:r>
      <w:r w:rsidR="0012292B" w:rsidRPr="00B179A9">
        <w:t xml:space="preserve"> Conversely, during extraction from a reservoir, stresses may increase around a wellbore</w:t>
      </w:r>
      <w:r w:rsidR="00362959" w:rsidRPr="00B179A9">
        <w:t>,</w:t>
      </w:r>
      <w:r w:rsidR="0012292B" w:rsidRPr="00B179A9">
        <w:t xml:space="preserve"> potentially leading to compressive failure, borehole breakouts, and wellbore failure.</w:t>
      </w:r>
    </w:p>
    <w:p w14:paraId="5A700AEB" w14:textId="2EF0D2F2" w:rsidR="00B614CB" w:rsidRPr="00B179A9" w:rsidRDefault="00FA5685" w:rsidP="00D072AA">
      <w:r w:rsidRPr="00B179A9">
        <w:t xml:space="preserve">The </w:t>
      </w:r>
      <w:r w:rsidR="00C81D50" w:rsidRPr="00B179A9">
        <w:t xml:space="preserve">far-field stresses acting in a region, </w:t>
      </w:r>
      <w:r w:rsidRPr="00B179A9">
        <w:t>the vertical stress (</w:t>
      </w:r>
      <w:r w:rsidR="00710E95" w:rsidRPr="00B179A9">
        <w:t>σ</w:t>
      </w:r>
      <w:r w:rsidR="00710E95" w:rsidRPr="00B179A9">
        <w:rPr>
          <w:vertAlign w:val="subscript"/>
        </w:rPr>
        <w:t>v</w:t>
      </w:r>
      <w:r w:rsidR="00C81D50" w:rsidRPr="00B179A9">
        <w:t xml:space="preserve">) and </w:t>
      </w:r>
      <w:r w:rsidRPr="00B179A9">
        <w:t xml:space="preserve">minimum </w:t>
      </w:r>
      <w:r w:rsidR="009F2E28" w:rsidRPr="00B179A9">
        <w:t xml:space="preserve">and the maximum </w:t>
      </w:r>
      <w:r w:rsidR="00710E95" w:rsidRPr="00B179A9">
        <w:t>horizontal</w:t>
      </w:r>
      <w:r w:rsidRPr="00B179A9">
        <w:t xml:space="preserve"> stress</w:t>
      </w:r>
      <w:r w:rsidR="00C81D50" w:rsidRPr="00B179A9">
        <w:t>es</w:t>
      </w:r>
      <w:r w:rsidRPr="00B179A9">
        <w:t xml:space="preserve"> (</w:t>
      </w:r>
      <w:r w:rsidR="00710E95" w:rsidRPr="00B179A9">
        <w:t>σ</w:t>
      </w:r>
      <w:r w:rsidR="00710E95" w:rsidRPr="00B179A9">
        <w:rPr>
          <w:vertAlign w:val="subscript"/>
        </w:rPr>
        <w:t>hmin</w:t>
      </w:r>
      <w:r w:rsidR="009F2E28" w:rsidRPr="00B179A9">
        <w:t xml:space="preserve"> and </w:t>
      </w:r>
      <w:r w:rsidR="00710E95" w:rsidRPr="00B179A9">
        <w:t>σ</w:t>
      </w:r>
      <w:r w:rsidR="00710E95" w:rsidRPr="00B179A9">
        <w:rPr>
          <w:vertAlign w:val="subscript"/>
        </w:rPr>
        <w:t>Hmax</w:t>
      </w:r>
      <w:r w:rsidRPr="00B179A9">
        <w:t xml:space="preserve">), </w:t>
      </w:r>
      <w:r w:rsidR="00C81D50" w:rsidRPr="00B179A9">
        <w:t>are modified o</w:t>
      </w:r>
      <w:r w:rsidR="00E07B11" w:rsidRPr="00B179A9">
        <w:t>nce a void</w:t>
      </w:r>
      <w:r w:rsidR="004E2693" w:rsidRPr="00B179A9">
        <w:t>,</w:t>
      </w:r>
      <w:r w:rsidR="00E07B11" w:rsidRPr="00B179A9">
        <w:t xml:space="preserve"> or borehole</w:t>
      </w:r>
      <w:r w:rsidR="004E2693" w:rsidRPr="00B179A9">
        <w:t xml:space="preserve">, </w:t>
      </w:r>
      <w:r w:rsidR="00E07B11" w:rsidRPr="00B179A9">
        <w:t>is introduced into the subsurface</w:t>
      </w:r>
      <w:r w:rsidR="00C81D50" w:rsidRPr="00B179A9">
        <w:t>.</w:t>
      </w:r>
      <w:r w:rsidR="00E07B11" w:rsidRPr="00B179A9">
        <w:t xml:space="preserve"> </w:t>
      </w:r>
      <w:r w:rsidR="00C81D50" w:rsidRPr="00B179A9">
        <w:t xml:space="preserve">The modified stresses close to the wellbore can be predicted and described using a polar coordinate frame as the axial stress </w:t>
      </w:r>
      <w:r w:rsidR="00B36A62" w:rsidRPr="00B179A9">
        <w:t>σ</w:t>
      </w:r>
      <w:r w:rsidR="00E07B11" w:rsidRPr="00B179A9">
        <w:rPr>
          <w:vertAlign w:val="subscript"/>
        </w:rPr>
        <w:t>a</w:t>
      </w:r>
      <w:r w:rsidR="00C81D50" w:rsidRPr="00B179A9">
        <w:t>, the radial stress</w:t>
      </w:r>
      <w:r w:rsidR="00E07B11" w:rsidRPr="00B179A9">
        <w:t xml:space="preserve">, </w:t>
      </w:r>
      <w:r w:rsidR="00B36A62" w:rsidRPr="00B179A9">
        <w:t>σ</w:t>
      </w:r>
      <w:r w:rsidR="00E07B11" w:rsidRPr="00B179A9">
        <w:rPr>
          <w:vertAlign w:val="subscript"/>
        </w:rPr>
        <w:t>r</w:t>
      </w:r>
      <w:r w:rsidR="00C81D50" w:rsidRPr="00B179A9">
        <w:rPr>
          <w:vertAlign w:val="subscript"/>
        </w:rPr>
        <w:t xml:space="preserve"> </w:t>
      </w:r>
      <w:r w:rsidR="00C81D50" w:rsidRPr="00B179A9">
        <w:t xml:space="preserve">and the tangential or hoop stress </w:t>
      </w:r>
      <w:r w:rsidR="00B36A62" w:rsidRPr="00B179A9">
        <w:t>σ</w:t>
      </w:r>
      <w:r w:rsidR="00E07B11" w:rsidRPr="00B179A9">
        <w:rPr>
          <w:vertAlign w:val="subscript"/>
        </w:rPr>
        <w:t>t</w:t>
      </w:r>
      <w:r w:rsidR="00E07B11" w:rsidRPr="00B179A9">
        <w:t xml:space="preserve">. </w:t>
      </w:r>
      <w:r w:rsidR="00246E44" w:rsidRPr="00B179A9">
        <w:t xml:space="preserve">These </w:t>
      </w:r>
      <w:r w:rsidR="00F00C1A" w:rsidRPr="00B179A9">
        <w:t xml:space="preserve">concepts </w:t>
      </w:r>
      <w:r w:rsidR="00246E44" w:rsidRPr="00B179A9">
        <w:t xml:space="preserve">are illustrated in </w:t>
      </w:r>
      <w:r w:rsidR="00DD0D0C" w:rsidRPr="00B179A9">
        <w:t xml:space="preserve">Figure </w:t>
      </w:r>
      <w:r w:rsidR="00DD0D0C" w:rsidRPr="00B179A9">
        <w:rPr>
          <w:noProof/>
        </w:rPr>
        <w:t>2</w:t>
      </w:r>
      <w:r w:rsidR="00F00C1A" w:rsidRPr="00B179A9">
        <w:t xml:space="preserve">. </w:t>
      </w:r>
    </w:p>
    <w:p w14:paraId="65D84359" w14:textId="10E349D5" w:rsidR="00F9356D" w:rsidRPr="00B179A9" w:rsidRDefault="004E2693" w:rsidP="00D072AA">
      <w:r w:rsidRPr="00B179A9">
        <w:t>T</w:t>
      </w:r>
      <w:r w:rsidR="00322277" w:rsidRPr="00B179A9">
        <w:t xml:space="preserve">he </w:t>
      </w:r>
      <w:r w:rsidRPr="00B179A9">
        <w:t xml:space="preserve">penetration </w:t>
      </w:r>
      <w:r w:rsidR="00322277" w:rsidRPr="00B179A9">
        <w:t xml:space="preserve">of a vertical well into the subsurface causes the </w:t>
      </w:r>
      <w:r w:rsidR="00DA21D3" w:rsidRPr="00B179A9">
        <w:t>far-field</w:t>
      </w:r>
      <w:r w:rsidR="00322277" w:rsidRPr="00B179A9">
        <w:t xml:space="preserve"> stress trajectories to bend both parallel and perpendicular to the wellbore</w:t>
      </w:r>
      <w:r w:rsidRPr="00B179A9">
        <w:t xml:space="preserve"> (</w:t>
      </w:r>
      <w:r w:rsidR="00DD0D0C" w:rsidRPr="00B179A9">
        <w:t xml:space="preserve">Figure </w:t>
      </w:r>
      <w:r w:rsidR="00DD0D0C" w:rsidRPr="00B179A9">
        <w:rPr>
          <w:noProof/>
        </w:rPr>
        <w:t>2</w:t>
      </w:r>
      <w:r w:rsidR="00F00C1A" w:rsidRPr="00B179A9">
        <w:t>C</w:t>
      </w:r>
      <w:r w:rsidRPr="00B179A9">
        <w:t>)</w:t>
      </w:r>
      <w:r w:rsidR="00322277" w:rsidRPr="00B179A9">
        <w:t xml:space="preserve">. This </w:t>
      </w:r>
      <w:r w:rsidR="00A5676E" w:rsidRPr="00B179A9">
        <w:t xml:space="preserve">is </w:t>
      </w:r>
      <w:r w:rsidR="00322277" w:rsidRPr="00B179A9">
        <w:t>due to the wellbore</w:t>
      </w:r>
      <w:r w:rsidR="002723B9" w:rsidRPr="00B179A9">
        <w:t xml:space="preserve"> wall</w:t>
      </w:r>
      <w:r w:rsidR="00322277" w:rsidRPr="00B179A9">
        <w:t xml:space="preserve"> being a free surface which cannot support shear traction. </w:t>
      </w:r>
      <w:r w:rsidR="00A5676E" w:rsidRPr="00B179A9">
        <w:t xml:space="preserve">These stress trajectories </w:t>
      </w:r>
      <w:r w:rsidRPr="00B179A9">
        <w:t xml:space="preserve">can be </w:t>
      </w:r>
      <w:r w:rsidR="00A5676E" w:rsidRPr="00B179A9">
        <w:t xml:space="preserve">described by Kirsch equations </w:t>
      </w:r>
      <w:r w:rsidR="00A5676E" w:rsidRPr="00B179A9">
        <w:fldChar w:fldCharType="begin" w:fldLock="1"/>
      </w:r>
      <w:r w:rsidR="00A24FC7" w:rsidRPr="00B179A9">
        <w:instrText>ADDIN CSL_CITATION {"citationItems":[{"id":"ITEM-1","itemData":{"author":[{"dropping-particle":"","family":"Kirsch","given":"E.G.","non-dropping-particle":"","parse-names":false,"suffix":""}],"container-title":"Zeitschrift des Vereines deutscher Ingenieure","id":"ITEM-1","issued":{"date-parts":[["1898"]]},"page":"797-807","title":"Die Theorie der Elastizität und die Bedürfnisse der Festigkeitslehre","type":"article-journal","volume":"42"},"uris":["http://www.mendeley.com/documents/?uuid=ea753a8a-2784-42f5-a010-8f9483498f90"]},{"id":"ITEM-2","itemData":{"author":[{"dropping-particle":"","family":"Jaeger","given":"John Conrad","non-dropping-particle":"","parse-names":false,"suffix":""},{"dropping-particle":"","family":"Cook","given":"Neville G. W.","non-dropping-particle":"","parse-names":false,"suffix":""},{"dropping-particle":"","family":"Zimmerman","given":"Robert","non-dropping-particle":"","parse-names":false,"suffix":""}],"edition":"fourth edi","id":"ITEM-2","issued":{"date-parts":[["2007"]]},"publisher":"Wiley-Blackwell","publisher-place":"London","title":"Fundamentals of rock mechanics","type":"book"},"uris":["http://www.mendeley.com/documents/?uuid=1f9b6116-17e7-401b-a9dd-5821cabeb6b6"]}],"mendeley":{"formattedCitation":"(Jaeger et al., 2007; Kirsch, 1898)","plainTextFormattedCitation":"(Jaeger et al., 2007; Kirsch, 1898)","previouslyFormattedCitation":"(Jaeger et al., 2007; Kirsch, 1898)"},"properties":{"noteIndex":0},"schema":"https://github.com/citation-style-language/schema/raw/master/csl-citation.json"}</w:instrText>
      </w:r>
      <w:r w:rsidR="00A5676E" w:rsidRPr="00B179A9">
        <w:fldChar w:fldCharType="separate"/>
      </w:r>
      <w:r w:rsidR="00A5676E" w:rsidRPr="00B179A9">
        <w:rPr>
          <w:noProof/>
        </w:rPr>
        <w:t>(Jaeger et al., 2007; Kirsch, 1898)</w:t>
      </w:r>
      <w:r w:rsidR="00A5676E" w:rsidRPr="00B179A9">
        <w:fldChar w:fldCharType="end"/>
      </w:r>
      <w:r w:rsidRPr="00B179A9">
        <w:t>;</w:t>
      </w:r>
      <w:r w:rsidR="00A5676E" w:rsidRPr="00B179A9">
        <w:t xml:space="preserve"> </w:t>
      </w:r>
      <w:r w:rsidRPr="00B179A9">
        <w:t>w</w:t>
      </w:r>
      <w:r w:rsidR="00A5676E" w:rsidRPr="00B179A9">
        <w:t xml:space="preserve">here the trajectories of maximum compressive stress converge, stresses are more compressive </w:t>
      </w:r>
      <w:r w:rsidRPr="00B179A9">
        <w:t xml:space="preserve">in the case of a vertical well </w:t>
      </w:r>
      <w:r w:rsidR="00A5676E" w:rsidRPr="00B179A9">
        <w:t>(at the azimuth of the minimum horizontal stress</w:t>
      </w:r>
      <w:r w:rsidRPr="00B179A9">
        <w:t>;</w:t>
      </w:r>
      <w:r w:rsidR="00A5676E" w:rsidRPr="00B179A9">
        <w:t xml:space="preserve"> σ</w:t>
      </w:r>
      <w:r w:rsidR="00A5676E" w:rsidRPr="00B179A9">
        <w:rPr>
          <w:vertAlign w:val="subscript"/>
        </w:rPr>
        <w:t>hmin</w:t>
      </w:r>
      <w:r w:rsidR="00A5676E" w:rsidRPr="00B179A9">
        <w:t>).</w:t>
      </w:r>
      <w:r w:rsidR="00A5676E" w:rsidRPr="00B179A9">
        <w:rPr>
          <w:vertAlign w:val="subscript"/>
        </w:rPr>
        <w:t xml:space="preserve"> </w:t>
      </w:r>
      <w:r w:rsidR="00A5676E" w:rsidRPr="00B179A9">
        <w:t>Where the trajectories diverge, the stresses are less compressive (at the azimuth of maximum horizontal stress</w:t>
      </w:r>
      <w:r w:rsidRPr="00B179A9">
        <w:t>;</w:t>
      </w:r>
      <w:r w:rsidR="00A5676E" w:rsidRPr="00B179A9">
        <w:t xml:space="preserve"> σ</w:t>
      </w:r>
      <w:r w:rsidR="00A5676E" w:rsidRPr="00B179A9">
        <w:rPr>
          <w:vertAlign w:val="subscript"/>
        </w:rPr>
        <w:t>Hmax</w:t>
      </w:r>
      <w:r w:rsidR="00A5676E" w:rsidRPr="00B179A9">
        <w:t>). When compressive stresses on the wellbore surface exceed the rocks strength, then breakouts occur; once formed</w:t>
      </w:r>
      <w:r w:rsidRPr="00B179A9">
        <w:t>,</w:t>
      </w:r>
      <w:r w:rsidR="00A5676E" w:rsidRPr="00B179A9">
        <w:t xml:space="preserve"> breakouts increase in depth but not width </w:t>
      </w:r>
      <w:r w:rsidR="00A5676E" w:rsidRPr="00B179A9">
        <w:fldChar w:fldCharType="begin" w:fldLock="1"/>
      </w:r>
      <w:r w:rsidR="00323738" w:rsidRPr="00B179A9">
        <w:instrText>ADDIN CSL_CITATION {"citationItems":[{"id":"ITEM-1","itemData":{"DOI":"10.1029/JB090iB07p05523","ISSN":"0148-0227","abstract":"The detailed cross-sectional shape of stress induced well bore breakouts has been studied using specially processed ultrasonic borehole televiewer data. We show breakout shapes for a variety of rock types and introduce a simple elastic failure model which explains many features of the observations. Both the observations and calculations indicate that the breakouts define relatively broad and flat curvilinear surfaces which enlarge the borehole in the direction of minimum horizontal compression. This work supports the hypothesis that breakouts result from shear failure of the rock where the compressive stress concentration around the well bore is greatest and that breakouts can be used to determine the orientation of the horizontal principal stresses in situ.","author":[{"dropping-particle":"","family":"Zoback","given":"Mark D.","non-dropping-particle":"","parse-names":false,"suffix":""},{"dropping-particle":"","family":"Daniel","given":"Moos","non-dropping-particle":"","parse-names":false,"suffix":""},{"dropping-particle":"","family":"Larry","given":"Mastin","non-dropping-particle":"","parse-names":false,"suffix":""},{"dropping-particle":"","family":"N.","given":"Anderson Roger","non-dropping-particle":"","parse-names":false,"suffix":""}],"container-title":"Journal of Geophysical Research: Solid Earth","id":"ITEM-1","issue":"B7","issued":{"date-parts":[["1985","7","3"]]},"note":"From Duplicate 2 (Well bore breakouts and in situ stress - Zoback, Mark D.; Daniel, Moos; Larry, Mastin; N., Anderson Roger)\n\ndoi: 10.1029/JB090iB07p05523","page":"5523-5530","publisher":"Wiley-Blackwell","title":"Well bore breakouts and in situ stress","type":"article-journal","volume":"10"},"uris":["http://www.mendeley.com/documents/?uuid=807fb00b-352c-4e9e-9583-6820408c9cd5"]},{"id":"ITEM-2","itemData":{"abstract":"ABSTRACT: We have completed an initial experimental program studying the relationship between borehole breakout formation in Indiana limestone and the in-situ state of stress. We have confirmed that breakouts occur in two diametrically opposed borehole zones along the direction of 0h'' Recent thin section analysis suggests that the major breakout mechanism is tensile rupture along surfaces parallel to the borehole wall, aided by shear failure in the radial direction. Breakout depth and width appear to be directly proportional to the 0.h magnitude. The ratio of 0H/oh when breakout is initiated, as well as when rt is stabilized, is related to 0h by well defined functions. The potential, thus, exists for utilizing breakout geometric parameters to estimate the two horizontal principal in-situ stresses. RESUME:On a complété un programme initial expérimental étudiant la relation entre la formation des ruptures dans un trou de forage et l''état des contraintes in-situ du calcaire d''Indiana. On a confirme que les ruptures des parois d''un trou de forage ont lieu dans deuse directions diami-tralement opposees, le long de 1a direction de σh. Des analyses recentes suggerent que le mecanisme de rupture est par traction le long de surfaces parallèles des parois, aidé par un cisiallement dans la direction radiale du trou. La profondeur et l''épaisseur des ruptures paraissent être fonction de l’intensité de σh. Le rapport σH / σh au depart de rupture ai nsi qu'' en etat de stabilite se relie a σh par des fonctions bien definiés. Il existe donc une possibilité d''utiliser la géométrie des ruptures dans l''estimation des contraintes horizontales principales in-situ. ZUSAMMENFASSUNG:Ein vorläufiges experimentelles Programm wurde beendet, in dem die Beziehung zwischen der Bohrloch-Absplitterungsbildung in Indiana Kalkstein und des in-situ Spannungszustandes untersucht wurde. Wir haben festgestellt, daβ Absplitterungen in zwei gegenüberliegenden Bohrlochzonen entlang der Richtung von σh auftreten. Neuere Dünnschichtanalysen geben Grund zu der Annahume, daβ der Haupt-Absplitterungsmechanismus Dehnungsbruch ist entlang der Oberflachen parallel zur Bohrlochwand, begünstigt durch Abscherungsversagen in radialer Richtung. Absplitterungstiefe und-weite sind proportional zu σh. Das Verhältnis von σH / σh wenn Absplitterung beginnt und stabilisiert wird, und wird durch wohldefinierte Funktionon beschrieben. Daher besteht die Moglichkeit, geometrische Absplitterungsparameter zu be…","author":[{"dropping-particle":"","family":"Haimson","given":"H C","non-dropping-particle":"","parse-names":false,"suffix":""},{"dropping-particle":"","family":"Herrick","given":"C G","non-dropping-particle":"","parse-names":false,"suffix":""}],"container-title":"ISRM International Symposium","id":"ITEM-2","issued":{"date-parts":[["1986"]]},"publisher":"International Society for Rock Mechanics and Rock Engineering","publisher-place":"Stockholm, Sweden, Sweden","title":"Borehole Breakouts - a New Tool For Estimating In Situ Stress?","type":"article"},"uris":["http://www.mendeley.com/documents/?uuid=dcc36b06-f54d-4233-860a-9922cd24057e"]}],"mendeley":{"formattedCitation":"(Haimson and Herrick, 1986; Zoback et al., 1985)","plainTextFormattedCitation":"(Haimson and Herrick, 1986; Zoback et al., 1985)","previouslyFormattedCitation":"(Haimson and Herrick, 1986; Zoback et al., 1985)"},"properties":{"noteIndex":0},"schema":"https://github.com/citation-style-language/schema/raw/master/csl-citation.json"}</w:instrText>
      </w:r>
      <w:r w:rsidR="00A5676E" w:rsidRPr="00B179A9">
        <w:fldChar w:fldCharType="separate"/>
      </w:r>
      <w:r w:rsidR="00A5676E" w:rsidRPr="00B179A9">
        <w:rPr>
          <w:noProof/>
        </w:rPr>
        <w:t>(Haimson and Herrick, 1986; Zoback et al., 1985)</w:t>
      </w:r>
      <w:r w:rsidR="00A5676E" w:rsidRPr="00B179A9">
        <w:fldChar w:fldCharType="end"/>
      </w:r>
      <w:r w:rsidR="00A5676E" w:rsidRPr="00B179A9">
        <w:t xml:space="preserve">, resulting in disaggregation of the wellbore and sand production. Hydraulic fracturing occurs when tensile stresses exceed yield on the wellbore. </w:t>
      </w:r>
    </w:p>
    <w:p w14:paraId="43F194B2" w14:textId="0123CBD0" w:rsidR="004A6C46" w:rsidRPr="00B179A9" w:rsidRDefault="00F77E64" w:rsidP="00D072AA">
      <w:r w:rsidRPr="00B179A9">
        <w:t xml:space="preserve">The determination </w:t>
      </w:r>
      <w:r w:rsidR="00782A3D" w:rsidRPr="00B179A9">
        <w:t xml:space="preserve">of pressure and stress conditions within a </w:t>
      </w:r>
      <w:r w:rsidR="00927EF3" w:rsidRPr="00B179A9">
        <w:t xml:space="preserve">subsurface </w:t>
      </w:r>
      <w:r w:rsidR="00782A3D" w:rsidRPr="00B179A9">
        <w:t xml:space="preserve">reservoir </w:t>
      </w:r>
      <w:r w:rsidR="00EF2304" w:rsidRPr="00B179A9">
        <w:t xml:space="preserve">and the wellbore </w:t>
      </w:r>
      <w:r w:rsidR="00782A3D" w:rsidRPr="00B179A9">
        <w:t>can be determined directly during operations through a number of techniques and tools.</w:t>
      </w:r>
      <w:r w:rsidR="00F9356D" w:rsidRPr="00B179A9">
        <w:t xml:space="preserve"> </w:t>
      </w:r>
      <w:r w:rsidR="00477CFE" w:rsidRPr="00B179A9">
        <w:t>The vertical stress within a reservoir can be measured through integration of the downhole bulk density logs as a function of depth from the surface to the depth of interest, corrected for water depth when in an offshore setting</w:t>
      </w:r>
      <w:r w:rsidR="00D6783B" w:rsidRPr="00B179A9">
        <w:t>,</w:t>
      </w:r>
      <w:r w:rsidR="00477CFE" w:rsidRPr="00B179A9">
        <w:t xml:space="preserve"> </w:t>
      </w:r>
      <w:r w:rsidR="008E4F87" w:rsidRPr="00B179A9">
        <w:t xml:space="preserve">and assuming isotropic conditions in a horizontal plane </w:t>
      </w:r>
      <w:r w:rsidR="00477CFE" w:rsidRPr="00B179A9">
        <w:fldChar w:fldCharType="begin" w:fldLock="1"/>
      </w:r>
      <w:r w:rsidR="00323738" w:rsidRPr="00B179A9">
        <w:instrText>ADDIN CSL_CITATION {"citationItems":[{"id":"ITEM-1","itemData":{"DOI":"https://doi.org/10.1016/j.ijrmms.2003.07.001","ISSN":"1365-1609","abstract":"In this paper, we review a suite of techniques for determination of in situ stress orientation and magnitude in deep wells and boreholes. As these techniques can be utilized in both vertical and highly deviated wells, they have had extensive application in the petroleum industry where knowledge of stress orientation and magnitude at depth is important for addressing a wide range of problems. The techniques we have developed for estimation of the maximum horizontal principal stress, SHmax, make extensive use of observations of non-catastrophic failures of the wellbore wall—both compressive failures (breakouts) and tensile failures (drilling-induced tensile fractures) as well as the stress perturbations associated with slip on faults cutting through the wellbore. The widespread use of wellbore imaging in the petroleum industry has been a critical development that makes utilization of these techniques possible. In addition to reviewing the theoretical basis for these techniques, we present case studies derived from oil and gas fields in different parts of the world. These case studies document the facts that the techniques described here yield (i) consistent stress orientations and magnitudes over appreciable depth ranges within and between wells in a given field (thus indicating that the techniques are independent of formation properties), (ii) stress magnitudes that are consistent with absolute and relative stress magnitudes predicted by Anderson and Coulomb faulting theories, (iii) stress orientations and relative magnitudes that are consistent with regional stress indicators and tectonics observed with other techniques at much larger scales and (iv) sufficiently well-constrained estimates of the full stress tensor that are useful in application to engineering problems such as wellbore stability.","author":[{"dropping-particle":"","family":"Zoback","given":"M D","non-dropping-particle":"","parse-names":false,"suffix":""},{"dropping-particle":"","family":"Barton","given":"C A","non-dropping-particle":"","parse-names":false,"suffix":""},{"dropping-particle":"","family":"Brudy","given":"M","non-dropping-particle":"","parse-names":false,"suffix":""},{"dropping-particle":"","family":"Castillo","given":"D A","non-dropping-particle":"","parse-names":false,"suffix":""},{"dropping-particle":"","family":"Finkbeiner","given":"T","non-dropping-particle":"","parse-names":false,"suffix":""},{"dropping-particle":"","family":"Grollimund","given":"B R","non-dropping-particle":"","parse-names":false,"suffix":""},{"dropping-particle":"","family":"Moos","given":"D B","non-dropping-particle":"","parse-names":false,"suffix":""},{"dropping-particle":"","family":"Peska","given":"P","non-dropping-particle":"","parse-names":false,"suffix":""},{"dropping-particle":"","family":"Ward","given":"C D","non-dropping-particle":"","parse-names":false,"suffix":""},{"dropping-particle":"","family":"Wiprut","given":"D J","non-dropping-particle":"","parse-names":false,"suffix":""}],"container-title":"International Journal of Rock Mechanics and Mining Sciences","id":"ITEM-1","issue":"7","issued":{"date-parts":[["2003"]]},"page":"1049-1076","title":"Determination of stress orientation and magnitude in deep wells","type":"article-journal","volume":"40"},"uris":["http://www.mendeley.com/documents/?uuid=609c2db8-b4da-48d9-90bb-364ebd00b657"]}],"mendeley":{"formattedCitation":"(Zoback et al., 2003)","plainTextFormattedCitation":"(Zoback et al., 2003)","previouslyFormattedCitation":"(Zoback et al., 2003)"},"properties":{"noteIndex":0},"schema":"https://github.com/citation-style-language/schema/raw/master/csl-citation.json"}</w:instrText>
      </w:r>
      <w:r w:rsidR="00477CFE" w:rsidRPr="00B179A9">
        <w:fldChar w:fldCharType="separate"/>
      </w:r>
      <w:r w:rsidR="00477CFE" w:rsidRPr="00B179A9">
        <w:rPr>
          <w:noProof/>
        </w:rPr>
        <w:t>(Zoback et al., 2003)</w:t>
      </w:r>
      <w:r w:rsidR="00477CFE" w:rsidRPr="00B179A9">
        <w:fldChar w:fldCharType="end"/>
      </w:r>
      <w:r w:rsidR="00477CFE" w:rsidRPr="00B179A9">
        <w:t xml:space="preserve">. </w:t>
      </w:r>
      <w:r w:rsidR="00BE16CE" w:rsidRPr="00B179A9">
        <w:t>Determination of the minimum horizontal principal stress, or the minimum fracture pressure, is primarily achieved through leak-off tests (LOT) or mini-frac tests, where the well is shut in and the wellbore pressurised until fracturing occurs.</w:t>
      </w:r>
      <w:r w:rsidR="004A6C46" w:rsidRPr="00B179A9">
        <w:t xml:space="preserve"> If th</w:t>
      </w:r>
      <w:r w:rsidR="00BE16CE" w:rsidRPr="00B179A9">
        <w:t>is</w:t>
      </w:r>
      <w:r w:rsidR="004A6C46" w:rsidRPr="00B179A9">
        <w:t xml:space="preserve"> imparted pressure does not exceed the </w:t>
      </w:r>
      <w:r w:rsidR="00927EF3" w:rsidRPr="00B179A9">
        <w:t>minimum</w:t>
      </w:r>
      <w:r w:rsidR="00994DED" w:rsidRPr="00B179A9">
        <w:t xml:space="preserve"> principal stress then a formation integrity test</w:t>
      </w:r>
      <w:r w:rsidR="003144A8" w:rsidRPr="00B179A9">
        <w:t>,</w:t>
      </w:r>
      <w:r w:rsidR="00994DED" w:rsidRPr="00B179A9">
        <w:t xml:space="preserve"> </w:t>
      </w:r>
      <w:r w:rsidR="00BE16CE" w:rsidRPr="00B179A9">
        <w:t xml:space="preserve">bleed off test </w:t>
      </w:r>
      <w:r w:rsidR="00994DED" w:rsidRPr="00B179A9">
        <w:t>or limit test (FIT</w:t>
      </w:r>
      <w:r w:rsidR="00BE16CE" w:rsidRPr="00B179A9">
        <w:t>, BOT</w:t>
      </w:r>
      <w:r w:rsidR="00994DED" w:rsidRPr="00B179A9">
        <w:t xml:space="preserve"> or</w:t>
      </w:r>
      <w:bookmarkStart w:id="20" w:name="_Toc523392945"/>
      <w:r w:rsidR="0060674E" w:rsidRPr="00B179A9">
        <w:t xml:space="preserve"> LT) has been performed,</w:t>
      </w:r>
      <w:r w:rsidR="00927EF3" w:rsidRPr="00B179A9">
        <w:t xml:space="preserve"> giving a minimum </w:t>
      </w:r>
      <w:r w:rsidR="00BE16CE" w:rsidRPr="00B179A9">
        <w:t>estimate</w:t>
      </w:r>
      <w:r w:rsidR="00927EF3" w:rsidRPr="00B179A9">
        <w:t xml:space="preserve"> of the minimum</w:t>
      </w:r>
      <w:r w:rsidR="0060674E" w:rsidRPr="00B179A9">
        <w:t xml:space="preserve"> principal stress</w:t>
      </w:r>
      <w:r w:rsidR="00B42B62" w:rsidRPr="00B179A9">
        <w:t xml:space="preserve"> </w:t>
      </w:r>
      <w:r w:rsidR="00B42B62" w:rsidRPr="00B179A9">
        <w:fldChar w:fldCharType="begin" w:fldLock="1"/>
      </w:r>
      <w:r w:rsidR="00323738" w:rsidRPr="00B179A9">
        <w:instrText>ADDIN CSL_CITATION {"citationItems":[{"id":"ITEM-1","itemData":{"DOI":"10.1017/CBO9780511586477","ISBN":"9780511586477","ISSN":"14688115","PMID":"25246403","abstract":"Predicting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approach.","author":[{"dropping-particle":"","family":"Zoback","given":"Mark D.","non-dropping-particle":"","parse-names":false,"suffix":""}],"container-title":"Reservoir Geomechanics","id":"ITEM-1","issued":{"date-parts":[["2007"]]},"number-of-pages":"1-452","title":"Reservoir Geomechanics","type":"book"},"uris":["http://www.mendeley.com/documents/?uuid=c225ecd5-960b-42df-bd08-e024b4a7e5f2"]}],"mendeley":{"formattedCitation":"(Zoback, 2007)","plainTextFormattedCitation":"(Zoback, 2007)","previouslyFormattedCitation":"(Zoback, 2007)"},"properties":{"noteIndex":0},"schema":"https://github.com/citation-style-language/schema/raw/master/csl-citation.json"}</w:instrText>
      </w:r>
      <w:r w:rsidR="00B42B62" w:rsidRPr="00B179A9">
        <w:fldChar w:fldCharType="separate"/>
      </w:r>
      <w:r w:rsidR="00B42B62" w:rsidRPr="00B179A9">
        <w:rPr>
          <w:noProof/>
        </w:rPr>
        <w:t>(Zoback, 2007)</w:t>
      </w:r>
      <w:r w:rsidR="00B42B62" w:rsidRPr="00B179A9">
        <w:fldChar w:fldCharType="end"/>
      </w:r>
      <w:r w:rsidR="0060674E" w:rsidRPr="00B179A9">
        <w:t xml:space="preserve">. </w:t>
      </w:r>
      <w:r w:rsidR="00927EF3" w:rsidRPr="00B179A9">
        <w:t xml:space="preserve">The maximum principal stress </w:t>
      </w:r>
      <w:r w:rsidR="00FA5685" w:rsidRPr="00B179A9">
        <w:t>can</w:t>
      </w:r>
      <w:r w:rsidR="00FD12FF" w:rsidRPr="00B179A9">
        <w:t xml:space="preserve">not be measured directly so </w:t>
      </w:r>
      <w:r w:rsidR="00160CA3" w:rsidRPr="00B179A9">
        <w:t xml:space="preserve">it </w:t>
      </w:r>
      <w:r w:rsidR="00FD12FF" w:rsidRPr="00B179A9">
        <w:t>must</w:t>
      </w:r>
      <w:r w:rsidR="00FA5685" w:rsidRPr="00B179A9">
        <w:t xml:space="preserve"> be determined through </w:t>
      </w:r>
      <w:r w:rsidR="00FD12FF" w:rsidRPr="00B179A9">
        <w:t xml:space="preserve">a combination of </w:t>
      </w:r>
      <w:r w:rsidR="00FA5685" w:rsidRPr="00B179A9">
        <w:t>drilling-induced tensile fractures</w:t>
      </w:r>
      <w:r w:rsidR="00160CA3" w:rsidRPr="00B179A9">
        <w:t>,</w:t>
      </w:r>
      <w:r w:rsidR="00FA5685" w:rsidRPr="00B179A9">
        <w:t xml:space="preserve"> </w:t>
      </w:r>
      <w:r w:rsidR="00FD12FF" w:rsidRPr="00B179A9">
        <w:t xml:space="preserve">or breakouts </w:t>
      </w:r>
      <w:r w:rsidR="00FA5685" w:rsidRPr="00B179A9">
        <w:t xml:space="preserve">along the wellbore </w:t>
      </w:r>
      <w:r w:rsidR="0085193F" w:rsidRPr="00B179A9">
        <w:t>surface</w:t>
      </w:r>
      <w:r w:rsidR="00FD12FF" w:rsidRPr="00B179A9">
        <w:t xml:space="preserve"> observations, </w:t>
      </w:r>
      <w:r w:rsidR="00B36A62" w:rsidRPr="00B179A9">
        <w:t>σ</w:t>
      </w:r>
      <w:r w:rsidR="00FD12FF" w:rsidRPr="00B179A9">
        <w:rPr>
          <w:vertAlign w:val="subscript"/>
        </w:rPr>
        <w:t>hmin</w:t>
      </w:r>
      <w:r w:rsidR="00FD12FF" w:rsidRPr="00B179A9">
        <w:t xml:space="preserve"> measurements</w:t>
      </w:r>
      <w:r w:rsidR="00160CA3" w:rsidRPr="00B179A9">
        <w:t>,</w:t>
      </w:r>
      <w:r w:rsidR="00FD12FF" w:rsidRPr="00B179A9">
        <w:t xml:space="preserve"> and rock strength </w:t>
      </w:r>
      <w:r w:rsidR="00FD12FF" w:rsidRPr="00B179A9">
        <w:fldChar w:fldCharType="begin" w:fldLock="1"/>
      </w:r>
      <w:r w:rsidR="00323738" w:rsidRPr="00B179A9">
        <w:instrText>ADDIN CSL_CITATION {"citationItems":[{"id":"ITEM-1","itemData":{"DOI":"10.1029/GL015i005p00467","ISSN":"0094-8276","abstract":"The acoustic borehole televiewer provides excellent data for the detection and measurement of stress-induced wellbore breakouts. Analog televiewer data from the Fenton Geothermal well EE-3 in New Mexico were digitized and interactively processed for detection and analysis of azimuth and shape of stress-induced breakouts occurring in the well at depths of about 2.9?3.5 km. A statistical analysis of the measured breakout azimuths yields a well resolved orientation of least horizontal principal stress of 119°, consistent with least principal stress data from the Rio Grande Rift. As the magnitude of the least horizontal compressive stress, Shmin, in EE-3 is known from hydraulic fracturing, we present a new method in which Shmin and data on breakout width are used to estimate the magnitude of the maximum horizontal principal stress.","author":[{"dropping-particle":"","family":"Barton","given":"Colleen A","non-dropping-particle":"","parse-names":false,"suffix":""},{"dropping-particle":"","family":"Zoback","given":"Mark D","non-dropping-particle":"","parse-names":false,"suffix":""},{"dropping-particle":"","family":"Burns","given":"Kerry L","non-dropping-particle":"","parse-names":false,"suffix":""}],"container-title":"Geophysical Research Letters","id":"ITEM-1","issue":"5","issued":{"date-parts":[["1988","5","1"]]},"note":"From Duplicate 1 (In-situ stress orientation and magnitude at the Fenton Geothermal Site, New Mexico, determined from wellbore breakouts - Barton, Colleen A; Zoback, Mark D; Burns, Kerry L)\n\ndoi: 10.1029/GL015i005p00467","page":"467-470","publisher":"John Wiley &amp; Sons, Ltd","title":"In-situ stress orientation and magnitude at the Fenton Geothermal Site, New Mexico, determined from wellbore breakouts","type":"article-journal","volume":"15"},"uris":["http://www.mendeley.com/documents/?uuid=bdf8f44a-c7fd-4a4e-8e4c-f0b30867073d"]}],"mendeley":{"formattedCitation":"(Barton et al., 1988)","plainTextFormattedCitation":"(Barton et al., 1988)","previouslyFormattedCitation":"(Barton et al., 1988)"},"properties":{"noteIndex":0},"schema":"https://github.com/citation-style-language/schema/raw/master/csl-citation.json"}</w:instrText>
      </w:r>
      <w:r w:rsidR="00FD12FF" w:rsidRPr="00B179A9">
        <w:fldChar w:fldCharType="separate"/>
      </w:r>
      <w:r w:rsidR="00FD12FF" w:rsidRPr="00B179A9">
        <w:rPr>
          <w:noProof/>
        </w:rPr>
        <w:t>(Barton et al., 1988)</w:t>
      </w:r>
      <w:r w:rsidR="00FD12FF" w:rsidRPr="00B179A9">
        <w:fldChar w:fldCharType="end"/>
      </w:r>
      <w:r w:rsidR="0085193F" w:rsidRPr="00B179A9">
        <w:t xml:space="preserve">. </w:t>
      </w:r>
      <w:r w:rsidR="00FD12FF" w:rsidRPr="00B179A9">
        <w:t>O</w:t>
      </w:r>
      <w:r w:rsidR="00FA5685" w:rsidRPr="00B179A9">
        <w:t xml:space="preserve">bservations </w:t>
      </w:r>
      <w:r w:rsidR="00FD12FF" w:rsidRPr="00B179A9">
        <w:t xml:space="preserve">of the wellbore </w:t>
      </w:r>
      <w:r w:rsidR="00FA5685" w:rsidRPr="00B179A9">
        <w:t>are performed using downhole ultrasonic televiewer</w:t>
      </w:r>
      <w:r w:rsidR="00FD12FF" w:rsidRPr="00B179A9">
        <w:t>s</w:t>
      </w:r>
      <w:r w:rsidR="00FA5685" w:rsidRPr="00B179A9">
        <w:t xml:space="preserve"> and electrical borehole image logs</w:t>
      </w:r>
      <w:r w:rsidR="00DD4FEA" w:rsidRPr="00B179A9">
        <w:t xml:space="preserve"> and also give information on </w:t>
      </w:r>
      <w:r w:rsidR="00B36A62" w:rsidRPr="00B179A9">
        <w:t>σ</w:t>
      </w:r>
      <w:r w:rsidR="0085193F" w:rsidRPr="00B179A9">
        <w:rPr>
          <w:vertAlign w:val="subscript"/>
        </w:rPr>
        <w:t>hmin</w:t>
      </w:r>
      <w:r w:rsidR="0085193F" w:rsidRPr="00B179A9">
        <w:t xml:space="preserve"> and </w:t>
      </w:r>
      <w:r w:rsidR="00B36A62" w:rsidRPr="00B179A9">
        <w:t>σ</w:t>
      </w:r>
      <w:r w:rsidR="0085193F" w:rsidRPr="00B179A9">
        <w:rPr>
          <w:vertAlign w:val="subscript"/>
        </w:rPr>
        <w:t>Hmax</w:t>
      </w:r>
      <w:r w:rsidR="0085193F" w:rsidRPr="00B179A9">
        <w:t xml:space="preserve"> orientation</w:t>
      </w:r>
      <w:r w:rsidR="00927EF3" w:rsidRPr="00B179A9">
        <w:t xml:space="preserve"> </w:t>
      </w:r>
      <w:r w:rsidR="00927EF3" w:rsidRPr="00B179A9">
        <w:fldChar w:fldCharType="begin" w:fldLock="1"/>
      </w:r>
      <w:r w:rsidR="00323738" w:rsidRPr="00B179A9">
        <w:instrText>ADDIN CSL_CITATION {"citationItems":[{"id":"ITEM-1","itemData":{"DOI":"10.1029/JB090iB07p05523","ISSN":"0148-0227","abstract":"The detailed cross-sectional shape of stress induced well bore breakouts has been studied using specially processed ultrasonic borehole televiewer data. We show breakout shapes for a variety of rock types and introduce a simple elastic failure model which explains many features of the observations. Both the observations and calculations indicate that the breakouts define relatively broad and flat curvilinear surfaces which enlarge the borehole in the direction of minimum horizontal compression. This work supports the hypothesis that breakouts result from shear failure of the rock where the compressive stress concentration around the well bore is greatest and that breakouts can be used to determine the orientation of the horizontal principal stresses in situ.","author":[{"dropping-particle":"","family":"Zoback","given":"Mark D.","non-dropping-particle":"","parse-names":false,"suffix":""},{"dropping-particle":"","family":"Daniel","given":"Moos","non-dropping-particle":"","parse-names":false,"suffix":""},{"dropping-particle":"","family":"Larry","given":"Mastin","non-dropping-particle":"","parse-names":false,"suffix":""},{"dropping-particle":"","family":"N.","given":"Anderson Roger","non-dropping-particle":"","parse-names":false,"suffix":""}],"container-title":"Journal of Geophysical Research: Solid Earth","id":"ITEM-1","issue":"B7","issued":{"date-parts":[["1985","7","3"]]},"note":"From Duplicate 2 (Well bore breakouts and in situ stress - Zoback, Mark D.; Daniel, Moos; Larry, Mastin; N., Anderson Roger)\n\ndoi: 10.1029/JB090iB07p05523","page":"5523-5530","publisher":"Wiley-Blackwell","title":"Well bore breakouts and in situ stress","type":"article-journal","volume":"10"},"uris":["http://www.mendeley.com/documents/?uuid=807fb00b-352c-4e9e-9583-6820408c9cd5"]}],"mendeley":{"formattedCitation":"(Zoback et al., 1985)","plainTextFormattedCitation":"(Zoback et al., 1985)","previouslyFormattedCitation":"(Zoback et al., 1985)"},"properties":{"noteIndex":0},"schema":"https://github.com/citation-style-language/schema/raw/master/csl-citation.json"}</w:instrText>
      </w:r>
      <w:r w:rsidR="00927EF3" w:rsidRPr="00B179A9">
        <w:fldChar w:fldCharType="separate"/>
      </w:r>
      <w:r w:rsidR="00927EF3" w:rsidRPr="00B179A9">
        <w:rPr>
          <w:noProof/>
        </w:rPr>
        <w:t>(Zoback et al., 1985)</w:t>
      </w:r>
      <w:r w:rsidR="00927EF3" w:rsidRPr="00B179A9">
        <w:fldChar w:fldCharType="end"/>
      </w:r>
      <w:r w:rsidR="00927EF3" w:rsidRPr="00B179A9">
        <w:t>.</w:t>
      </w:r>
    </w:p>
    <w:p w14:paraId="25E24017" w14:textId="77D40BF2" w:rsidR="00A2705F" w:rsidRPr="00B179A9" w:rsidRDefault="00A2705F" w:rsidP="00E200DA">
      <w:pPr>
        <w:pStyle w:val="Heading2"/>
        <w:numPr>
          <w:ilvl w:val="1"/>
          <w:numId w:val="11"/>
        </w:numPr>
      </w:pPr>
      <w:r w:rsidRPr="00B179A9">
        <w:t>Determining the yield state and its evolution of porous rock</w:t>
      </w:r>
      <w:bookmarkEnd w:id="20"/>
    </w:p>
    <w:p w14:paraId="73C17A82" w14:textId="0FC568AD" w:rsidR="00A2705F" w:rsidRPr="00B179A9" w:rsidRDefault="00BE16CE" w:rsidP="00A2705F">
      <w:r w:rsidRPr="00B179A9">
        <w:t>A</w:t>
      </w:r>
      <w:r w:rsidR="00A2705F" w:rsidRPr="00B179A9">
        <w:t xml:space="preserve"> </w:t>
      </w:r>
      <w:r w:rsidRPr="00B179A9">
        <w:t xml:space="preserve">reduction </w:t>
      </w:r>
      <w:r w:rsidR="00A2705F" w:rsidRPr="00B179A9">
        <w:t>of</w:t>
      </w:r>
      <w:r w:rsidRPr="00B179A9">
        <w:t xml:space="preserve"> total</w:t>
      </w:r>
      <w:r w:rsidR="00A2705F" w:rsidRPr="00B179A9">
        <w:t xml:space="preserve"> porosity within siliciclastic sediments can have a great impact on fluid flow, primarily due to loss of interconnected pore spaces</w:t>
      </w:r>
      <w:r w:rsidR="00160CA3" w:rsidRPr="00B179A9">
        <w:t>,</w:t>
      </w:r>
      <w:r w:rsidR="00A2705F" w:rsidRPr="00B179A9">
        <w:t xml:space="preserve"> resulting in permeability reduction. </w:t>
      </w:r>
      <w:r w:rsidR="00A909DE" w:rsidRPr="00B179A9">
        <w:t>A</w:t>
      </w:r>
      <w:r w:rsidR="00A2705F" w:rsidRPr="00B179A9">
        <w:t xml:space="preserve"> </w:t>
      </w:r>
      <w:r w:rsidR="00A909DE" w:rsidRPr="00B179A9">
        <w:t>reduction</w:t>
      </w:r>
      <w:r w:rsidR="00A2705F" w:rsidRPr="00B179A9">
        <w:t xml:space="preserve"> of </w:t>
      </w:r>
      <w:r w:rsidR="00A909DE" w:rsidRPr="00B179A9">
        <w:t xml:space="preserve">connected </w:t>
      </w:r>
      <w:r w:rsidR="00A2705F" w:rsidRPr="00B179A9">
        <w:t>porosity, i.e., the void space</w:t>
      </w:r>
      <w:r w:rsidR="00160CA3" w:rsidRPr="00B179A9">
        <w:t>,</w:t>
      </w:r>
      <w:r w:rsidR="00A2705F" w:rsidRPr="00B179A9">
        <w:t xml:space="preserve"> between clastic grains, can be can be achieved by mechanical or chemical compaction. During the initial burial of a sediment, compaction is largely controlled by mechanical processes such as grain rearrangement, grain crushing and localized faulting</w:t>
      </w:r>
      <w:r w:rsidR="00FD5702" w:rsidRPr="00B179A9">
        <w:t xml:space="preserve"> </w:t>
      </w:r>
      <w:r w:rsidR="00FD5702" w:rsidRPr="00B179A9">
        <w:fldChar w:fldCharType="begin" w:fldLock="1"/>
      </w:r>
      <w:r w:rsidR="002F4D05" w:rsidRPr="00B179A9">
        <w:instrText>ADDIN CSL_CITATION {"citationItems":[{"id":"ITEM-1","itemData":{"DOI":"https://doi.org/10.1016/S0264-8172(99)00044-6","ISSN":"0264-8172","abstract":"Sandstones experience mechanical compaction when the overburden load exceeds the compressive strength. Petrographic evidence is rarely sufficient to determine the timing of mechanical compaction. It is often assumed from indirect evidence, such as regional porosity-depth trends, that mechanical compaction is a process that occurs exclusively during shallow or intermediate burial (&lt;2.5 km). However, mechanical compaction, with or without extensive grain fracturing, may also affect more deeply buried sediments. Mechanical compaction without grain fracturing may occur at depth following pervasive framework grain dissolution and/or if anomalously high porosity has been preserved due to the presence of small amounts of cement. We describe examples from the Fulmar Sandstone Formation of the Central Graben, North Sea that experienced late stage mechanical compaction following sponge spicule dissolution and microcrystalline quartz cementation. Deep burial mechanical compaction involving grain crushing may occur if the rate of grain-contact quartz dissolution and/or quartz overgrowth development cannot compete with the rate of stress increase at grain contacts. Some Rotliegendes sandstones of the Southern North Sea that have been buried to&gt;4.5 km offer a good example where the suppression of chemical compaction, due to the presence of grain-coating clays, resulted in pervasive grain fracturing. Mineral veins are frequently associated with sandstones that have experienced pervasive mechanical compaction during deep burial. These may reflect the sudden development of overpressure resulting from the transfer of load to the fluid during collapse of the sandstone framework.","author":[{"dropping-particle":"","family":"Fisher","given":"Quentin J","non-dropping-particle":"","parse-names":false,"suffix":""},{"dropping-particle":"","family":"Casey","given":"Martin","non-dropping-particle":"","parse-names":false,"suffix":""},{"dropping-particle":"","family":"Clennell","given":"M.Ben","non-dropping-particle":"","parse-names":false,"suffix":""},{"dropping-particle":"","family":"Knipe","given":"Robert J","non-dropping-particle":"","parse-names":false,"suffix":""}],"container-title":"Marine and Petroleum Geology","id":"ITEM-1","issue":"7","issued":{"date-parts":[["1999"]]},"page":"605-618","title":"Mechanical compaction of deeply buried sandstones of the North Sea","type":"article-journal","volume":"16"},"uris":["http://www.mendeley.com/documents/?uuid=9a2423c8-6c23-4cb0-a109-e1f7f1a1faa6"]},{"id":"ITEM-2","itemData":{"DOI":"10.1007/BF00876547","ISSN":"1420-9136","abstract":"Three forms of fault are recognized in Entrada and Navajo Sandstones in the San Rafael Desert, southeastern Utah; deformation bands, zones of deformation bands, and slip surfaces. Small faults occur asdeformation bands, about one millimeter thick, in which pores collapse and sand grains fracture, and along which there are shear displacements on the order of a few millimeters or centimeters. Two or more deformation bands adjacent to each other, which share the same average strike and dip, form azone of deformation bands. A zone becomes thicker by addition of new bands, side by side. Displacement across a zone is the sum of displacements on each individual band. The thickest zones are about 0.5 m and total displacement across a thick zone rarely exceeds 30 cm. Finally,slip surfaces, which are through-going surfaces of discontinuity in displacement, form at either edge of zones of highly concentrated deformation bands. In contrast with individual deformation bands and zones of deformation bands, slip surfaces accommodate large displacements, on the order of several meters in the San Rafael Desert.","author":[{"dropping-particle":"","family":"Aydin","given":"Atilla","non-dropping-particle":"","parse-names":false,"suffix":""},{"dropping-particle":"","family":"Johnson","given":"Arvid M","non-dropping-particle":"","parse-names":false,"suffix":""}],"container-title":"pure and applied geophysics","id":"ITEM-2","issue":"4","issued":{"date-parts":[["1978"]]},"page":"931-942","title":"Development of faults as zones of deformation bands and as slip surfaces in sandstone","type":"article-journal","volume":"116"},"uris":["http://www.mendeley.com/documents/?uuid=2cc85f24-c682-40e3-9839-36be6957d941"]}],"mendeley":{"formattedCitation":"(Aydin and Johnson, 1978; Fisher et al., 1999)","plainTextFormattedCitation":"(Aydin and Johnson, 1978; Fisher et al., 1999)","previouslyFormattedCitation":"(Aydin and Johnson, 1978; Fisher et al., 1999)"},"properties":{"noteIndex":0},"schema":"https://github.com/citation-style-language/schema/raw/master/csl-citation.json"}</w:instrText>
      </w:r>
      <w:r w:rsidR="00FD5702" w:rsidRPr="00B179A9">
        <w:fldChar w:fldCharType="separate"/>
      </w:r>
      <w:r w:rsidR="00323738" w:rsidRPr="00B179A9">
        <w:rPr>
          <w:noProof/>
        </w:rPr>
        <w:t>(Aydin and Johnson, 1978; Fisher et al., 1999)</w:t>
      </w:r>
      <w:r w:rsidR="00FD5702" w:rsidRPr="00B179A9">
        <w:fldChar w:fldCharType="end"/>
      </w:r>
      <w:r w:rsidR="00A2705F" w:rsidRPr="00B179A9">
        <w:t>. With increasing burial depth (&gt;</w:t>
      </w:r>
      <w:r w:rsidR="00A909DE" w:rsidRPr="00B179A9">
        <w:t>2</w:t>
      </w:r>
      <w:r w:rsidR="00A2705F" w:rsidRPr="00B179A9">
        <w:t>000</w:t>
      </w:r>
      <w:r w:rsidR="00946D9B" w:rsidRPr="00B179A9">
        <w:t xml:space="preserve"> </w:t>
      </w:r>
      <w:r w:rsidR="00A2705F" w:rsidRPr="00B179A9">
        <w:t>m</w:t>
      </w:r>
      <w:r w:rsidR="00A909DE" w:rsidRPr="00B179A9">
        <w:t xml:space="preserve"> and &gt;80 °C</w:t>
      </w:r>
      <w:r w:rsidR="00A2705F" w:rsidRPr="00B179A9">
        <w:t xml:space="preserve">), as temperatures and pressures increase, chemical compaction begins to dominate, by pressure solution and cementation, further reducing primary porosity </w:t>
      </w:r>
      <w:r w:rsidR="00A2705F" w:rsidRPr="00B179A9">
        <w:fldChar w:fldCharType="begin" w:fldLock="1"/>
      </w:r>
      <w:r w:rsidR="00323738" w:rsidRPr="00B179A9">
        <w:instrText>ADDIN CSL_CITATION {"citationItems":[{"id":"ITEM-1","itemData":{"DOI":"doi:10.1002/9781444304459.ch","ISBN":"9781444304459","author":[{"dropping-particle":"","family":"Worden R.H","given":"","non-dropping-particle":"","parse-names":false,"suffix":""},{"dropping-particle":"","family":"Burley S.D","given":"","non-dropping-particle":"","parse-names":false,"suffix":""}],"collection-title":"Wiley Online Books","container-title":"Sandstone Diagenesis: Recent and Ancient","editor":[{"dropping-particle":"","family":"Burley","given":"S. D.","non-dropping-particle":"","parse-names":false,"suffix":""},{"dropping-particle":"","family":"Worden","given":"R. H.","non-dropping-particle":"","parse-names":false,"suffix":""}],"id":"ITEM-1","issued":{"date-parts":[["2003","3","30"]]},"note":"From Duplicate 1 (Sandstone Diagenesis: The Evolution of Sand to Stone - Worden R.H; Burley S.D)\n\ndoi:10.1002/9781444304459.ch","number-of-pages":"3 – 44","title":"Sandstone Diagenesis: The Evolution of Sand to Stone","type":"book"},"uris":["http://www.mendeley.com/documents/?uuid=d6f2e102-705c-4a82-b305-982d2a525ee3"]}],"mendeley":{"formattedCitation":"(Worden R.H and Burley S.D, 2003)","manualFormatting":"(Worden &amp; Burley, 2003)","plainTextFormattedCitation":"(Worden R.H and Burley S.D, 2003)","previouslyFormattedCitation":"(Worden R.H and Burley S.D, 2003)"},"properties":{"noteIndex":0},"schema":"https://github.com/citation-style-language/schema/raw/master/csl-citation.json"}</w:instrText>
      </w:r>
      <w:r w:rsidR="00A2705F" w:rsidRPr="00B179A9">
        <w:fldChar w:fldCharType="separate"/>
      </w:r>
      <w:r w:rsidR="00A2705F" w:rsidRPr="00B179A9">
        <w:rPr>
          <w:noProof/>
        </w:rPr>
        <w:t>(Worden &amp; Burley, 2003)</w:t>
      </w:r>
      <w:r w:rsidR="00A2705F" w:rsidRPr="00B179A9">
        <w:fldChar w:fldCharType="end"/>
      </w:r>
      <w:r w:rsidR="00A2705F" w:rsidRPr="00B179A9">
        <w:t xml:space="preserve">. </w:t>
      </w:r>
    </w:p>
    <w:p w14:paraId="6085CA5B" w14:textId="6AD0E16A" w:rsidR="00A2705F" w:rsidRPr="00B179A9" w:rsidRDefault="00A2705F" w:rsidP="00A2705F">
      <w:r w:rsidRPr="00B179A9">
        <w:lastRenderedPageBreak/>
        <w:t>Within relatively shallow hydrocarbon reservoirs and aquifers,</w:t>
      </w:r>
      <w:r w:rsidR="0012292B" w:rsidRPr="00B179A9">
        <w:t xml:space="preserve"> along with the relatively short timescales associated with injection or production, mechanical deformation is most relevant.</w:t>
      </w:r>
      <w:r w:rsidRPr="00B179A9">
        <w:t xml:space="preserve"> </w:t>
      </w:r>
      <w:r w:rsidR="0012292B" w:rsidRPr="00B179A9">
        <w:t>C</w:t>
      </w:r>
      <w:r w:rsidRPr="00B179A9">
        <w:t xml:space="preserve">onstraining the nature of mechanical deformation in porous rock is key for understanding a range of geotechnical problems including: borehole stability </w:t>
      </w:r>
      <w:r w:rsidRPr="00B179A9">
        <w:fldChar w:fldCharType="begin" w:fldLock="1"/>
      </w:r>
      <w:r w:rsidR="002F4D05" w:rsidRPr="00B179A9">
        <w:instrText>ADDIN CSL_CITATION {"citationItems":[{"id":"ITEM-1","itemData":{"DOI":"https://doi.org/10.1016/S1365-1609(03)00068-6","ISBN":"1365-1609","ISSN":"1365-1609","abstract":"To investigate borehole failure under hydrostatic stress in sandstone of varying porosity, experiments were conducted on three sandstone varieties with 2–5mm bores. Tennessee, Darley Dale, and Penrith sandstone-types were selected to represent most of the spectrum of sandstone porosity variations (respectively, 0.07, 0.12 and 0.28). Confining pressures ranged up to 500MPa, and pore fluid volumometry was used to detect bore failure. Failed samples were studied microstructurally using optical and scanning electron microscopy. Each rock type failed with the development of oriented breakout features normally seen to develop around boreholes loaded under non-hydrostatic stress, and in Tennessee sandstone at least, these developed in a consistent orientation with respect to an external reference frame (dip-direction of foreset beds). All of the rock types showed strength and/or elastic anisotropy, thus the formation of oriented breakouts under hydrostatic loading is attributed to the effects of anisotropy. Two modes of breakout development were observed. In Darley Dale and Penrith sandstones, a combination of intergranular shear and extensional fracture produced broad and shallow features with breakout width unaltered during growth. In Tennessee sandstone a purely extensional mode of intragranular fracture was observed, leading to deeper breakout features. The samples tested showed higher failure pressures for smaller bore sizes. When failure pressure is normalized with respect to grain crushing pressure P</w:instrText>
      </w:r>
      <w:r w:rsidR="002F4D05" w:rsidRPr="00B179A9">
        <w:rPr>
          <w:rFonts w:ascii="Cambria Math" w:hAnsi="Cambria Math" w:cs="Cambria Math"/>
        </w:rPr>
        <w:instrText>∗</w:instrText>
      </w:r>
      <w:r w:rsidR="002F4D05" w:rsidRPr="00B179A9">
        <w:instrText>i, and bore diameter with the product of porosity with grain size, all data lie on a single master curve, with bore failure pressure approximately 0.15 P</w:instrText>
      </w:r>
      <w:r w:rsidR="002F4D05" w:rsidRPr="00B179A9">
        <w:rPr>
          <w:rFonts w:ascii="Cambria Math" w:hAnsi="Cambria Math" w:cs="Cambria Math"/>
        </w:rPr>
        <w:instrText>∗</w:instrText>
      </w:r>
      <w:r w:rsidR="002F4D05" w:rsidRPr="00B179A9">
        <w:instrText>i in the regime of bore size-independent behaviour.","author":[{"dropping-particle":"","family":"Cuss","given":"R. J.","non-dropping-particle":"","parse-names":false,"suffix":""},{"dropping-particle":"","family":"Rutter","given":"E. H.","non-dropping-particle":"","parse-names":false,"suffix":""},{"dropping-particle":"","family":"Holloway","given":"R. F.","non-dropping-particle":"","parse-names":false,"suffix":""}],"container-title":"International Journal of Rock Mechanics and Mining Sciences","id":"ITEM-1","issue":"5","issued":{"date-parts":[["2003"]]},"page":"747-761","title":"Experimental observations of the mechanics of borehole failure in porous sandstone","type":"article-journal","volume":"40"},"uris":["http://www.mendeley.com/documents/?uuid=815b1135-f16a-4366-b817-8cd1f3d62071"]},{"id":"ITEM-2","itemData":{"DOI":"https://doi.org/10.1016/j.ijrmms.2009.12.010","ISSN":"1365-1609","abstract":"A series of thick-wall cylinder tests were performed on Bentheim sandstone to investigate the nucleation and propagation of borehole breakouts. Isotropic compression tests showed a significant decrease of the critical pressure required to nucleate breakouts with increasing borehole diameter. Advanced analysis of acoustic emission radiation and optical microstructures indicate a three stage process of breakout nucleation and growth. Relatively few acoustic emissions are observed during the elastic loading stage of the specimens. Once breakout nucleation has occurred at the borehole wall a drastic increase of acoustic emission activity is observed. A close spatial correspondence between located acoustic events and the breakout indicates formation of two symmetric cusp-shaped breakouts on opposite sides of the borehole. With increasing isotropic pressure the breakouts grow forming parallel-sided slots that are surrounded by a process zone revealing grain crushing and pore collapse as typically observed in experimentally produced compaction bands. We apply a simple fracture mechanics approach to predict the observed size effect of the critical pressure required to initiate breakouts.","author":[{"dropping-particle":"","family":"Dresen","given":"Georg","non-dropping-particle":"","parse-names":false,"suffix":""},{"dropping-particle":"","family":"Stanchits","given":"Sergei","non-dropping-particle":"","parse-names":false,"suffix":""},{"dropping-particle":"","family":"Rybacki","given":"Erik","non-dropping-particle":"","parse-names":false,"suffix":""}],"container-title":"International Journal of Rock Mechanics and Mining Sciences","id":"ITEM-2","issue":"3","issued":{"date-parts":[["2010"]]},"page":"426-435","title":"Borehole breakout evolution through acoustic emission location analysis","type":"article-journal","volume":"47"},"uris":["http://www.mendeley.com/documents/?uuid=8555649f-775a-4ba3-8322-96a7e274554f"]}],"mendeley":{"formattedCitation":"(Cuss et al., 2003a; Dresen et al., 2010)","manualFormatting":"(Cuss et al., 2003; Dresen et al., 2010)","plainTextFormattedCitation":"(Cuss et al., 2003a; Dresen et al., 2010)","previouslyFormattedCitation":"(Cuss et al., 2003a; Dresen et al., 2010)"},"properties":{"noteIndex":0},"schema":"https://github.com/citation-style-language/schema/raw/master/csl-citation.json"}</w:instrText>
      </w:r>
      <w:r w:rsidRPr="00B179A9">
        <w:fldChar w:fldCharType="separate"/>
      </w:r>
      <w:r w:rsidRPr="00B179A9">
        <w:rPr>
          <w:noProof/>
        </w:rPr>
        <w:t>(Cuss et al., 2003; Dresen et al., 2010)</w:t>
      </w:r>
      <w:r w:rsidRPr="00B179A9">
        <w:fldChar w:fldCharType="end"/>
      </w:r>
      <w:r w:rsidR="003E1C67" w:rsidRPr="00B179A9">
        <w:t>,</w:t>
      </w:r>
      <w:r w:rsidRPr="00B179A9">
        <w:t xml:space="preserve"> reservoir subsidence and compaction </w:t>
      </w:r>
      <w:r w:rsidRPr="00B179A9">
        <w:fldChar w:fldCharType="begin" w:fldLock="1"/>
      </w:r>
      <w:r w:rsidR="00323738" w:rsidRPr="00B179A9">
        <w:instrText xml:space="preserve">ADDIN CSL_CITATION {"citationItems":[{"id":"ITEM-1","itemData":{"DOI":"https://doi.org/10.1016/S0264-8172(99)00044-6","ISSN":"0264-8172","abstract":"Sandstones experience mechanical compaction when the overburden load exceeds the compressive strength. Petrographic evidence is rarely sufficient to determine the timing of mechanical compaction. It is often assumed from indirect evidence, such as regional porosity-depth trends, that mechanical compaction is a process that occurs exclusively during shallow or intermediate burial (&lt;2.5 km). However, mechanical compaction, with or without extensive grain fracturing, may also affect more deeply buried sediments. Mechanical compaction without grain fracturing may occur at depth following pervasive framework grain dissolution and/or if anomalously high porosity has been preserved due to the presence of small amounts of cement. We describe examples from the Fulmar Sandstone Formation of the Central Graben, North Sea that experienced late stage mechanical compaction following sponge spicule dissolution and microcrystalline quartz cementation. Deep burial mechanical compaction involving grain crushing may occur if the rate of grain-contact quartz dissolution and/or quartz overgrowth development cannot compete with the rate of stress increase at grain contacts. Some Rotliegendes sandstones of the Southern North Sea that have been buried to&gt;4.5 km offer a good example where the suppression of chemical compaction, due to the presence of grain-coating clays, resulted in pervasive grain fracturing. Mineral veins are frequently associated with sandstones that have experienced pervasive mechanical compaction during deep burial. These may reflect the sudden development of overpressure resulting from the transfer of load to the fluid during collapse of the sandstone framework.","author":[{"dropping-particle":"","family":"Fisher","given":"Quentin J","non-dropping-particle":"","parse-names":false,"suffix":""},{"dropping-particle":"","family":"Casey","given":"Martin","non-dropping-particle":"","parse-names":false,"suffix":""},{"dropping-particle":"","family":"Clennell","given":"M.Ben","non-dropping-particle":"","parse-names":false,"suffix":""},{"dropping-particle":"","family":"Knipe","given":"Robert J","non-dropping-particle":"","parse-names":false,"suffix":""}],"container-title":"Marine and Petroleum Geology","id":"ITEM-1","issue":"7","issued":{"date-parts":[["1999"]]},"page":"605-618","title":"Mechanical compaction of deeply buried sandstones of the North Sea","type":"article-journal","volume":"16"},"uris":["http://www.mendeley.com/documents/?uuid=9a2423c8-6c23-4cb0-a109-e1f7f1a1faa6"]},{"id":"ITEM-2","itemData":{"ISSN":"1527-1404","abstract":"Brittle deformation, together with grain rearrangement and ductile grain deformation, is a key mechanism of compaction in sandstones. Quartz cementation, by virtue of its impact on sandstone mechanical properties, is expected to affect the compaction progress by these various mechanisms. Sandstone samples of different ages and compositions, taken from two basins with contrasting burial histories, are used to quantify the relationship between brittle deformation and quartz cementation in the context of burial compaction. Exponential trends of increasing deformation by microfracturing are observed in both the lithic-rich Frio Formation from the Gulf of Mexico basin (r2 = 0.81) and in the quartz-rich Mount Simon Formation from the Illinois basin (r2 = 0.78). The two formations contrast in terms of the observed rate of grain fracture increase with depth. A larger number of quartz grains in the Mount Simon Formation undergo fracturing at shallow burial (&amp;lt; 2 km) compared to the Frio Formation, whereas at intermediate to deep depths of burial (&amp;gt; 3 km) a larger number of quartz grains are fractured in the Frio sandstones.Cathodoluminescence (CL) imaging conducted on an SEM shows that grain fracturing and subsequent cementation of fractures by quartz can occur before, during, and after normal quartz overgrowth precipitation, although fracturing is generally concurrent with cementation. The intensity of brittle deformation for a single fractured grain is independent of depth, as illustrated by plotting the ratio of the number of particles in fractured grains versus depth (r2 = 0.21 for Frio and 0.03 for Mount Simon), suggesting that, once fractured, grains do not tend to become the locus of subsequent fracturing.Apparent fracture apertures in the Frio grains are slightly wider (average 5 μm) than in Mount Simon grains (average measurable aperture width </w:instrText>
      </w:r>
      <w:r w:rsidR="00323738" w:rsidRPr="00B179A9">
        <w:rPr>
          <w:rFonts w:ascii="Cambria Math" w:hAnsi="Cambria Math" w:cs="Cambria Math"/>
        </w:rPr>
        <w:instrText>∼</w:instrText>
      </w:r>
      <w:r w:rsidR="00323738" w:rsidRPr="00B179A9">
        <w:instrText xml:space="preserve"> 4 </w:instrText>
      </w:r>
      <w:r w:rsidR="00323738" w:rsidRPr="00B179A9">
        <w:rPr>
          <w:rFonts w:ascii="Calibri" w:hAnsi="Calibri" w:cs="Calibri"/>
        </w:rPr>
        <w:instrText>μ</w:instrText>
      </w:r>
      <w:r w:rsidR="00323738" w:rsidRPr="00B179A9">
        <w:instrText>m). Quartz grains in the Frio have a variety of fracture morphologies, including wedge-shaped apertures, intense comminution at grain contacts, and grains with exploded fabrics. Apparent fracture apertures in Mount Simon grains are thinner and transect grains as straight, uniform traces. Differences in fracture intensity and pattern are attributed to the fact that cementation in the Frio began at greater depth than cementation in the Mount Simon.Combining information on the degree of brittle deformation and the amount of quartz cement localized within microfractures (here referred to as Cf or volume of i…","author":[{"dropping-particle":"","family":"Makowitz","given":"Astrid","non-dropping-particle":"","parse-names":false,"suffix":""},{"dropping-particle":"","family":"Milliken","given":"Kitty L","non-dropping-particle":"","parse-names":false,"suffix":""}],"container-title":"Journal of Sedimentary Research","id":"ITEM-2","issue":"6","issued":{"date-parts":[["2003","11","1"]]},"note":"From Duplicate 1 (Quantification of Brittle Deformation in Burial Compaction, Frio and Mount Simon Formation Sandstones - Makowitz, Astrid; Milliken, Kitty L)\n\n10.1306/051003731007","page":"1007-1021","title":"Quantification of Brittle Deformation in Burial Compaction, Frio and Mount Simon Formation Sandstones","type":"article-journal","volume":"73"},"uris":["http://www.mendeley.com/documents/?uuid=b9e46e52-d717-40cc-b539-adfe5c4ae6c7"]},{"id":"ITEM-3","itemData":{"DOI":"https://doi.org/10.1016/S1464-1895(01)00015-1","ISSN":"1464-1895","abstract":"Hydrocarbon recovery has led to compaction and subsidence from the North Sea, to Venezuela, and to the western coast of the US. Subsidence at the Wilmington and Ekofisk oil fields are two of the most widely recognized examples due both to the magnitude of subsidence as well as the cost of remediation. However, while lesser known, subsidence is a challenge for a number of reservoirs. In Venezuela, subsidence due to reservoir depletion has led to severe flooding along the coast of Lake Maracaibo. In the Netherlands, subsidence at the large Groningen gas field, though only on the order of tens of centimeters, poses significant challenges since large portions of the Netherlands are below sea level and protected by dikes. Reservoir compaction and surface, or seabed, subsidence has many impacts, challenges, solutions, and even benefits. Seabed subsidence at the Ekofisk field, for example, has had a well known effect by reducing platform airgap and resulting in the jacking of platforms in 1987, the barrier placement in 1989, and the Ekofisk II redevelopment in 1998. Likewise, subsidence has led to significant pipeline concerns due to excess compressional or tensional strain. Reservoir compaction, the cause of subsidence, has led to numerous casing deformations and poses a notable challenge for well completion. However, reservoir compaction also provides significant drive energy and greatly contributes to increased production and reserves.","author":[{"dropping-particle":"","family":"Nagel","given":"N B","non-dropping-particle":"","parse-names":false,"suffix":""}],"container-title":"Physics and Chemistry of the Earth, Part A: Solid Earth and Geodesy","id":"ITEM-3","issue":"1","issued":{"date-parts":[["2001"]]},"page":"3-14","title":"Compaction and subsidence issues within the petroleum industry: From wilmington to ekofisk and beyond","type":"article-journal","volume":"26"},"uris":["http://www.mendeley.com/documents/?uuid=0ed3ee03-aa27-4046-9c72-20fe395ec846"]}],"mendeley":{"formattedCitation":"(Fisher et al., 1999; Makowitz and Milliken, 2003; Nagel, 2001)","plainTextFormattedCitation":"(Fisher et al., 1999; Makowitz and Milliken, 2003; Nagel, 2001)","previouslyFormattedCitation":"(Fisher et al., 1999; Makowitz and Milliken, 2003; Nagel, 2001)"},"properties":{"noteIndex":0},"schema":"https://github.com/citation-style-language/schema/raw/master/csl-citation.json"}</w:instrText>
      </w:r>
      <w:r w:rsidRPr="00B179A9">
        <w:fldChar w:fldCharType="separate"/>
      </w:r>
      <w:r w:rsidR="004A098B" w:rsidRPr="00B179A9">
        <w:rPr>
          <w:noProof/>
        </w:rPr>
        <w:t>(Fisher et al., 1999; Makowitz and Milliken, 2003; Nagel, 2001)</w:t>
      </w:r>
      <w:r w:rsidRPr="00B179A9">
        <w:fldChar w:fldCharType="end"/>
      </w:r>
      <w:r w:rsidR="003E1C67" w:rsidRPr="00B179A9">
        <w:t>,</w:t>
      </w:r>
      <w:r w:rsidRPr="00B179A9">
        <w:t xml:space="preserve"> and the </w:t>
      </w:r>
      <w:r w:rsidR="003E1C67" w:rsidRPr="00B179A9">
        <w:t xml:space="preserve">creation </w:t>
      </w:r>
      <w:r w:rsidRPr="00B179A9">
        <w:t xml:space="preserve">of deformation bands and faulting </w:t>
      </w:r>
      <w:r w:rsidRPr="00B179A9">
        <w:fldChar w:fldCharType="begin" w:fldLock="1"/>
      </w:r>
      <w:r w:rsidR="002F4D05" w:rsidRPr="00B179A9">
        <w:instrText>ADDIN CSL_CITATION {"citationItems":[{"id":"ITEM-1","itemData":{"DOI":"https://doi.org/10.1016/0191-8141(94)90077-9","ISSN":"0191-8141","abstract":"At Arches National Park it is possible to distinguish three kinds of deformation bands on the basis of their distinctive microstructure: (1) deformation bands with little or no cataclasis; (2) deformation bands with cataclasis; and (3) deformation bands with clay smearing. The micromechanics of deformation band development consist of initial dilatancy followed by grain crushing and compaction. This process may be developed to different stages according to the interplay of porosity, confining pressure, clay content and amount of strain. Low porosities and low confining pressures promote the formation of dilatant bands with no cataclasis. High porosities and high confining pressures promote compaction and cataclasis. Two generations of deformation bands were documented. The older generation has little or no cataclasis and formed in relatively undisturbed sandstone probably under conditions of low confining pressure. The younger generation exhibits cataclasis, appears to be localized in proximity to major faults and seems to have developed under conditions of high confining pressure. The temporal sequence of deformation band development can be related to the regional geology of the area; where the first generation probably formed during growth of the salt anticline, and the second generation during its collapse.","author":[{"dropping-particle":"","family":"Antonellini","given":"Marco A","non-dropping-particle":"","parse-names":false,"suffix":""},{"dropping-particle":"","family":"Aydin","given":"Atilla","non-dropping-particle":"","parse-names":false,"suffix":""},{"dropping-particle":"","family":"Pollard","given":"David D","non-dropping-particle":"","parse-names":false,"suffix":""}],"container-title":"Journal of Structural Geology","id":"ITEM-1","issue":"7","issued":{"date-parts":[["1994"]]},"page":"941-959","title":"Microstructure of deformation bands in porous sandstones at Arches National Park, Utah","type":"article-journal","volume":"16"},"uris":["http://www.mendeley.com/documents/?uuid=179262f2-82e4-4828-90cf-6ac850cc7aec"]},{"id":"ITEM-2","itemData":{"DOI":"10.1007/BF00876547","ISSN":"1420-9136","abstract":"Three forms of fault are recognized in Entrada and Navajo Sandstones in the San Rafael Desert, southeastern Utah; deformation bands, zones of deformation bands, and slip surfaces. Small faults occur asdeformation bands, about one millimeter thick, in which pores collapse and sand grains fracture, and along which there are shear displacements on the order of a few millimeters or centimeters. Two or more deformation bands adjacent to each other, which share the same average strike and dip, form azone of deformation bands. A zone becomes thicker by addition of new bands, side by side. Displacement across a zone is the sum of displacements on each individual band. The thickest zones are about 0.5 m and total displacement across a thick zone rarely exceeds 30 cm. Finally,slip surfaces, which are through-going surfaces of discontinuity in displacement, form at either edge of zones of highly concentrated deformation bands. In contrast with individual deformation bands and zones of deformation bands, slip surfaces accommodate large displacements, on the order of several meters in the San Rafael Desert.","author":[{"dropping-particle":"","family":"Aydin","given":"Atilla","non-dropping-particle":"","parse-names":false,"suffix":""},{"dropping-particle":"","family":"Johnson","given":"Arvid M","non-dropping-particle":"","parse-names":false,"suffix":""}],"container-title":"pure and applied geophysics","id":"ITEM-2","issue":"4","issued":{"date-parts":[["1978"]]},"page":"931-942","title":"Development of faults as zones of deformation bands and as slip surfaces in sandstone","type":"article-journal","volume":"116"},"uris":["http://www.mendeley.com/documents/?uuid=2cc85f24-c682-40e3-9839-36be6957d941"]},{"id":"ITEM-3","itemData":{"DOI":"https://doi.org/10.1016/j.jsg.2012.11.008","ISSN":"0191-8141","author":[{"dropping-particle":"","family":"Ballas","given":"Gregory","non-dropping-particle":"","parse-names":false,"suffix":""},{"dropping-particle":"","family":"Soliva","given":"Roger","non-dropping-particle":"","parse-names":false,"suffix":""},{"dropping-particle":"","family":"Sizun","given":"Jean-Pierre","non-dropping-particle":"","parse-names":false,"suffix":""},{"dropping-particle":"","family":"Fossen","given":"Haakon","non-dropping-particle":"","parse-names":false,"suffix":""},{"dropping-particle":"","family":"Benedicto","given":"Antonio","non-dropping-particle":"","parse-names":false,"suffix":""},{"dropping-particle":"","family":"Skurtveit","given":"Elin","non-dropping-particle":"","parse-names":false,"suffix":""}],"container-title":"Journal of Structural Geology","id":"ITEM-3","issued":{"date-parts":[["2013"]]},"page":"3-15","title":"Shear-enhanced compaction bands formed at shallow burial conditions; implications for fluid flow (Provence, France)","type":"article-journal","volume":"47"},"uris":["http://www.mendeley.com/documents/?uuid=39add0fd-ef17-4017-a050-91d518a9c372"]},{"id":"ITEM-4","itemData":{"abstract":"Deformation bands significantly alter the local petrophysical properties of sandstone reservoirs, although it is not known how the intrinsically variable characteristics of sandstones (e.g. grain size, sorting and mineralogy) influence the nature and distribution of deformation bands. To address this, cataclastic deformation bands within fine- and coarse-grained Triassic Sherwood Sandstone at Thurstaston, UK were analysed, for the first time, using a suite of petrographical techniques, outcrop studies, helium porosimetry and image analysis. Deformation bands are more abundant in the coarse-grained sandstone than in the underlying fine-grained sandstone. North- and south-dipping conjugate sets of cataclastic bands in the coarse-grained sandstone broadly increase in density (defined by number/m2) when approaching faults. Microstructural analysis revealed that primary grain size controls deformation band density. Deformation bands in both coarse and fine sandstones led to significantly reduced porosity, and so can represent barriers or baffles to lateral fluid flow. Microstructural data show preferential cataclasis of K-feldspar grains within the host rock and deformation band. The study is of direct relevance to the prediction of reservoir quality in several petroleum-bearing Lower Triassic reservoirs in the near offshore, as deformation band development occurred prior to Carboniferous source-rock maturation and petroleum migration.","author":[{"dropping-particle":"","family":"Griffiths","given":"Joshua","non-dropping-particle":"","parse-names":false,"suffix":""},{"dropping-particle":"","family":"Faulkner","given":"Daniel R","non-dropping-particle":"","parse-names":false,"suffix":""},{"dropping-particle":"","family":"Edwards","given":"Alexander P","non-dropping-particle":"","parse-names":false,"suffix":""},{"dropping-particle":"","family":"Worden","given":"Richard H","non-dropping-particle":"","parse-names":false,"suffix":""}],"container-title":"Geological Society, London, Special Publications","id":"ITEM-4","issue":"1","issued":{"date-parts":[["2018","1","1"]]},"page":"161 LP  - 176","title":"Deformation band development as a function of intrinsic host-rock properties in Triassic Sherwood Sandstone","type":"article-journal","volume":"435"},"uris":["http://www.mendeley.com/documents/?uuid=913917c9-008a-4763-8bd4-23dc91424ab4"]}],"mendeley":{"formattedCitation":"(Antonellini et al., 1994; Aydin and Johnson, 1978; Ballas et al., 2013; Griffiths et al., 2018)","plainTextFormattedCitation":"(Antonellini et al., 1994; Aydin and Johnson, 1978; Ballas et al., 2013; Griffiths et al., 2018)","previouslyFormattedCitation":"(Antonellini et al., 1994; Aydin and Johnson, 1978; Ballas et al., 2013; Griffiths et al., 2018)"},"properties":{"noteIndex":0},"schema":"https://github.com/citation-style-language/schema/raw/master/csl-citation.json"}</w:instrText>
      </w:r>
      <w:r w:rsidRPr="00B179A9">
        <w:fldChar w:fldCharType="separate"/>
      </w:r>
      <w:r w:rsidR="00323738" w:rsidRPr="00B179A9">
        <w:rPr>
          <w:noProof/>
        </w:rPr>
        <w:t>(Antonellini et al., 1994; Aydin and Johnson, 1978; Ballas et al., 2013; Griffiths et al., 2018)</w:t>
      </w:r>
      <w:r w:rsidRPr="00B179A9">
        <w:fldChar w:fldCharType="end"/>
      </w:r>
      <w:r w:rsidRPr="00B179A9">
        <w:t>.</w:t>
      </w:r>
    </w:p>
    <w:p w14:paraId="07B0EC17" w14:textId="7EBE9A9C" w:rsidR="00A2705F" w:rsidRPr="00B179A9" w:rsidRDefault="00A2705F" w:rsidP="00A2705F">
      <w:pPr>
        <w:rPr>
          <w:szCs w:val="24"/>
        </w:rPr>
      </w:pPr>
      <w:r w:rsidRPr="00B179A9">
        <w:rPr>
          <w:szCs w:val="24"/>
        </w:rPr>
        <w:t>The onset of mechanical deformation in porous rock is typically defined using a yield curve plotted in P – Q space, where;</w:t>
      </w:r>
    </w:p>
    <w:p w14:paraId="295DD878" w14:textId="0975519A" w:rsidR="00A2705F" w:rsidRPr="00B179A9" w:rsidRDefault="00A2705F" w:rsidP="003A5648">
      <w:pPr>
        <w:ind w:left="720"/>
      </w:pPr>
      <w:r w:rsidRPr="00B179A9">
        <w:t xml:space="preserve">P is the effective mean stress: </w:t>
      </w:r>
      <m:oMath>
        <m:d>
          <m:dPr>
            <m:ctrlPr>
              <w:rPr>
                <w:rFonts w:ascii="Cambria Math" w:hAnsi="Cambria Math"/>
              </w:rPr>
            </m:ctrlPr>
          </m:dPr>
          <m:e>
            <m:r>
              <m:rPr>
                <m:sty m:val="p"/>
              </m:rPr>
              <w:rPr>
                <w:rFonts w:ascii="Cambria Math" w:hAnsi="Cambria Math"/>
              </w:rPr>
              <m:t xml:space="preserve">P= </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3</m:t>
                    </m:r>
                  </m:sub>
                </m:sSub>
              </m:num>
              <m:den>
                <m:r>
                  <m:rPr>
                    <m:sty m:val="p"/>
                  </m:rPr>
                  <w:rPr>
                    <w:rFonts w:ascii="Cambria Math" w:hAnsi="Cambria Math"/>
                  </w:rPr>
                  <m:t>3</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d>
      </m:oMath>
      <w:r w:rsidRPr="00B179A9">
        <w:t xml:space="preserve"> and</w:t>
      </w:r>
      <w:r w:rsidR="00D6783B" w:rsidRPr="00B179A9">
        <w:tab/>
      </w:r>
      <w:r w:rsidR="00D6783B" w:rsidRPr="00B179A9">
        <w:tab/>
      </w:r>
      <w:r w:rsidR="00D6783B" w:rsidRPr="00B179A9">
        <w:tab/>
        <w:t>(Equation 1)</w:t>
      </w:r>
    </w:p>
    <w:p w14:paraId="10462A38" w14:textId="42F521AC" w:rsidR="00A2705F" w:rsidRPr="00B179A9" w:rsidRDefault="00A2705F" w:rsidP="003A5648">
      <w:pPr>
        <w:ind w:left="720"/>
      </w:pPr>
      <w:r w:rsidRPr="00B179A9">
        <w:t>Q is the differential stress:</w:t>
      </w:r>
      <m:oMath>
        <m:r>
          <m:rPr>
            <m:sty m:val="p"/>
          </m:rPr>
          <w:rPr>
            <w:rFonts w:ascii="Cambria Math" w:hAnsi="Cambria Math"/>
          </w:rPr>
          <m:t xml:space="preserve"> (Q=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3</m:t>
            </m:r>
          </m:sub>
        </m:sSub>
        <m:r>
          <m:rPr>
            <m:sty m:val="p"/>
          </m:rPr>
          <w:rPr>
            <w:rFonts w:ascii="Cambria Math" w:hAnsi="Cambria Math"/>
          </w:rPr>
          <m:t>)</m:t>
        </m:r>
      </m:oMath>
      <w:r w:rsidRPr="00B179A9">
        <w:t>,</w:t>
      </w:r>
      <w:r w:rsidR="00D6783B" w:rsidRPr="00B179A9">
        <w:tab/>
      </w:r>
      <w:r w:rsidR="00D6783B" w:rsidRPr="00B179A9">
        <w:tab/>
      </w:r>
      <w:r w:rsidR="00D6783B" w:rsidRPr="00B179A9">
        <w:tab/>
      </w:r>
      <w:r w:rsidR="00D6783B" w:rsidRPr="00B179A9">
        <w:tab/>
      </w:r>
      <w:r w:rsidR="00D6783B" w:rsidRPr="00B179A9">
        <w:tab/>
        <w:t>(Equation 2)</w:t>
      </w:r>
    </w:p>
    <w:p w14:paraId="6ECE69C7" w14:textId="2791B22B" w:rsidR="00A2705F" w:rsidRPr="00B179A9" w:rsidRDefault="00A2705F" w:rsidP="00A2705F">
      <w:r w:rsidRPr="00B179A9">
        <w:t>with σ</w:t>
      </w:r>
      <w:r w:rsidRPr="00B179A9">
        <w:rPr>
          <w:vertAlign w:val="subscript"/>
        </w:rPr>
        <w:t>1</w:t>
      </w:r>
      <w:r w:rsidRPr="00B179A9">
        <w:t>, σ</w:t>
      </w:r>
      <w:r w:rsidRPr="00B179A9">
        <w:rPr>
          <w:vertAlign w:val="subscript"/>
        </w:rPr>
        <w:t>2</w:t>
      </w:r>
      <w:r w:rsidRPr="00B179A9">
        <w:t xml:space="preserve"> and σ</w:t>
      </w:r>
      <w:r w:rsidRPr="00B179A9">
        <w:rPr>
          <w:vertAlign w:val="subscript"/>
        </w:rPr>
        <w:t xml:space="preserve">3 </w:t>
      </w:r>
      <w:r w:rsidRPr="00B179A9">
        <w:t>being the principal stresses and P</w:t>
      </w:r>
      <w:r w:rsidRPr="00B179A9">
        <w:rPr>
          <w:vertAlign w:val="subscript"/>
        </w:rPr>
        <w:t>f</w:t>
      </w:r>
      <w:r w:rsidRPr="00B179A9">
        <w:t xml:space="preserve"> being the pore fluid pressure</w:t>
      </w:r>
      <w:r w:rsidR="002601A4" w:rsidRPr="00B179A9">
        <w:t>;</w:t>
      </w:r>
      <w:r w:rsidR="00B42B62" w:rsidRPr="00B179A9">
        <w:t xml:space="preserve"> see </w:t>
      </w:r>
      <w:r w:rsidR="00DD0D0C" w:rsidRPr="00B179A9">
        <w:t xml:space="preserve">Figure </w:t>
      </w:r>
      <w:r w:rsidR="00DD0D0C" w:rsidRPr="00B179A9">
        <w:rPr>
          <w:noProof/>
        </w:rPr>
        <w:t>3</w:t>
      </w:r>
      <w:r w:rsidR="00F77E64" w:rsidRPr="00B179A9">
        <w:t xml:space="preserve">B </w:t>
      </w:r>
      <w:r w:rsidR="00B42B62" w:rsidRPr="00B179A9">
        <w:t>for an illustration of this concept</w:t>
      </w:r>
      <w:r w:rsidRPr="00B179A9">
        <w:t>. Th</w:t>
      </w:r>
      <w:r w:rsidR="00A909DE" w:rsidRPr="00B179A9">
        <w:t>e</w:t>
      </w:r>
      <w:r w:rsidRPr="00B179A9">
        <w:t xml:space="preserve"> yield curve separates regions of recoverable</w:t>
      </w:r>
      <w:r w:rsidR="003E1C67" w:rsidRPr="00B179A9">
        <w:t>, or</w:t>
      </w:r>
      <w:r w:rsidRPr="00B179A9">
        <w:t xml:space="preserve"> elastic</w:t>
      </w:r>
      <w:r w:rsidR="003E1C67" w:rsidRPr="00B179A9">
        <w:t>,</w:t>
      </w:r>
      <w:r w:rsidRPr="00B179A9">
        <w:t xml:space="preserve"> deformation from regions of permanent</w:t>
      </w:r>
      <w:r w:rsidR="003E1C67" w:rsidRPr="00B179A9">
        <w:t>,</w:t>
      </w:r>
      <w:r w:rsidRPr="00B179A9">
        <w:t xml:space="preserve"> </w:t>
      </w:r>
      <w:r w:rsidR="003E1C67" w:rsidRPr="00B179A9">
        <w:t xml:space="preserve">or </w:t>
      </w:r>
      <w:r w:rsidRPr="00B179A9">
        <w:t>inelastic deformation. At the onset of yield</w:t>
      </w:r>
      <w:r w:rsidR="003E1C67" w:rsidRPr="00B179A9">
        <w:t>,</w:t>
      </w:r>
      <w:r w:rsidRPr="00B179A9">
        <w:t xml:space="preserve"> the response of the rock can be broadly separated into two regimes: dilatational or compactional. At low effective pressures</w:t>
      </w:r>
      <w:r w:rsidR="008438CE" w:rsidRPr="00B179A9">
        <w:t>,</w:t>
      </w:r>
      <w:r w:rsidRPr="00B179A9">
        <w:t xml:space="preserve"> or low porosity, inelastic deformation is associated with dilatancy and localised faulting </w:t>
      </w:r>
      <w:r w:rsidRPr="00B179A9">
        <w:fldChar w:fldCharType="begin" w:fldLock="1"/>
      </w:r>
      <w:r w:rsidR="00323738" w:rsidRPr="00B179A9">
        <w:instrText>ADDIN CSL_CITATION {"citationItems":[{"id":"ITEM-1","itemData":{"DOI":"https://doi.org/10.1016/0191-8141(95)00076-P","ISSN":"0191-8141","abstract":"The micromechanics of failure in Berea sandstone were investigated by characterizing quantitatively the evolution of damage under the optical and scanning electron microscopes. Three series of triaxial compression experiments were conducted at the fixed pore pressure of 10 MPa and confining pressures of 20, 50 and 260 MPa, respectively, corresponding to three different failure modes: shear localization with positive dilatancy, shear localization with relatively little dilatancy and distributed cataclastic flow. To distinguish the effect of non-hydrostatic stress from that of hydrostatic pressure, a fourth suite of hydrostatically loaded samples was also studied. Using stereological procedures, we characterized quantitatively the following damage parameters: microcrack density and its anisotropy, pore-size distribution, comminuted volume fraction and mineral damage index. In the brittle regime, shear localization did not develop until the post-failure stage, after the peak stress had been attained. The microcrack density data show that very little intragranular cracking occurred before the peak stress was attained. We infer that dilatancy and acoustic emission activity in the prefailure stage are primarily due to intergranular cracking, probably related to the shear rupture of lithified and cemented grain contacts. Near the peak stress, intragranular cracking initiates from grain contacts and this type of Hertzian fracture first develops in isolated clusters, and their subsequent coalescence results in shear localization in the post-failure stage. The very high density of intragranular microcracking and pronounced stress-induced anisotropy in the post-failure samples are the consequence of shear localization and compactive processes operative inside the shear band. In contrast, Hertzian fracture was a primary cause for shear-enhanced compaction and strain hardening throughout the cataclastic flow regime. Grain crushing and pore collapse seem to be most intense in weakly cemented regions. Finite element simulations show that the presence of cement at grain contacts alleviates the tensile stress concentration, thus inhibiting the onset of Hertzian fracture and grain crushing.","author":[{"dropping-particle":"","family":"Menéndez","given":"Beatriz","non-dropping-particle":"","parse-names":false,"suffix":""},{"dropping-particle":"","family":"Zhu","given":"Wenlu","non-dropping-particle":"","parse-names":false,"suffix":""},{"dropping-particle":"","family":"Wong","given":"Teng-Fong","non-dropping-particle":"","parse-names":false,"suffix":""}],"container-title":"Journal of Structural Geology","id":"ITEM-1","issue":"1","issued":{"date-parts":[["1996"]]},"page":"1-16","title":"Micromechanics of brittle faulting and cataclastic flow in Berea sandstone","type":"article-journal","volume":"18"},"uris":["http://www.mendeley.com/documents/?uuid=1bbc6014-620f-4192-99f2-6cecc22b7b7d"]}],"mendeley":{"formattedCitation":"(Menéndez et al., 1996)","plainTextFormattedCitation":"(Menéndez et al., 1996)","previouslyFormattedCitation":"(Menéndez et al., 1996)"},"properties":{"noteIndex":0},"schema":"https://github.com/citation-style-language/schema/raw/master/csl-citation.json"}</w:instrText>
      </w:r>
      <w:r w:rsidRPr="00B179A9">
        <w:fldChar w:fldCharType="separate"/>
      </w:r>
      <w:r w:rsidRPr="00B179A9">
        <w:rPr>
          <w:noProof/>
        </w:rPr>
        <w:t>(Menéndez et al., 1996)</w:t>
      </w:r>
      <w:r w:rsidRPr="00B179A9">
        <w:fldChar w:fldCharType="end"/>
      </w:r>
      <w:r w:rsidRPr="00B179A9">
        <w:t>, while at higher effective pressures or high porosity, deformation transitions to cataclastic flow and distributed compaction</w:t>
      </w:r>
      <w:r w:rsidR="002F4D05" w:rsidRPr="00B179A9">
        <w:t xml:space="preserve"> </w:t>
      </w:r>
      <w:r w:rsidR="00E860AB" w:rsidRPr="00B179A9">
        <w:fldChar w:fldCharType="begin" w:fldLock="1"/>
      </w:r>
      <w:r w:rsidR="00450E68" w:rsidRPr="00B179A9">
        <w:instrText>ADDIN CSL_CITATION {"citationItems":[{"id":"ITEM-1","itemData":{"DOI":"https://doi.org/10.1016/j.jsg.2012.07.010","ISSN":"0191-8141","abstract":"Many of the earliest laboratory studies of the brittle-ductile transition were on porous rocks, with a focus on the evolution of failure mode from brittle faulting to cataclastic flow with increasing pressure. Recent advances in this area are reviewed. Porosity has been demonstrated to exert critical control on the brittle-ductile transition, and its phenomenology has two common attributes. Under low confinement, brittle faulting develops as a dilatant failure mode. Under high confinement, delocalized cataclasis is accompanied by shear-enhanced compaction and strain hardening. Plasticity models such as the cap and critical state models have been developed to describe such constitutive behaviors, and many aspects of the laboratory data on porous rock have been shown to be in basic agreement. Bifurcation analysis can be used in conjunction with a constitutive model to predict the onset of strain localization, which is in qualitative agreement with the laboratory data. However, recent studies have also underscored certain complexities in the inelastic behavior and failure mode. In some porous sandstones, compaction bands would develop as a localized failure mode intermediate between the end members of brittle faulting and cataclastic flow. In limestones (and selected sandstones) under relatively high confinement, cataclastic flow is accompanied first by shear-enhanced compaction which then evolves to dilatancy. Various techniques have been employed to characterize the microstructure and damage, which have elucidated the deformation mechanisms associated with the brittle-ductile transition. These observations have revealed a diversity of micromechanical processes, and fundamental differences were observed especially between sandstone and limestone with regard to inelastic compaction. Micromechanical models that have been formulated to describe these processes include the pore-emanated and sliding wing crack models in the brittle faulting regime, and the Hertzian fracture and cataclastic pore collapse models in the cataclastic flow regime. Numerical techniques based on the discrete element method have also been employed to simulate these processes. Comparison of the model predictions with laboratory and microstructural observations has provided useful insights into the mechanics of brittle-ductile transition in porous rock.","author":[{"dropping-particle":"","family":"Wong","given":"Teng-fong","non-dropping-particle":"","parse-names":false,"suffix":""},{"dropping-particle":"","family":"Baud","given":"Patrick","non-dropping-particle":"","parse-names":false,"suffix":""}],"container-title":"Journal of Structural Geology","id":"ITEM-1","issued":{"date-parts":[["2012"]]},"page":"25-53","title":"The brittle-ductile transition in porous rock: A review","type":"article-journal","volume":"44"},"uris":["http://www.mendeley.com/documents/?uuid=06cb89b7-0b26-4c61-b793-07e1f54ce942"]},{"id":"ITEM-2","itemData":{"DOI":"10.1029/JB084iB03p01105","ISSN":"0148-0227","abstract":"Motivated by the success of the spherical model in predicting the volumetric compaction behavior of both porous rocks and metals to a hydrostatic pressure, we consider the applicability of the spherical model to nonhydrostatic loading conditions. Specifically, the spherical model is used to examine the influence of the presence of a shear stress on the volumetric compression of a porous solid. We first obtain the linear, elastic solution for a hollow sphere subject to homogeneous tractions on the outer boundary. Then, assuming that the matrix material is governed by the Drucker-Prager yield criterion, we use the elastic solution to derive an analytic expression for the onset of yield in the hollow sphere. The expression for the initial yield surface shows that the presence of a shear stress hastens the onset of yield in the sphere in comparison to a hydrostatic loading condition. This result agrees well with experimental data which shows that, for porous solids, permanent crush-up begins at a lower mean stress under a nonhydrostatic loading than when the applied loading is a hydrostatic pressure. At this point, due to difficulty in obtaining an analytic solution, we turn to a numerical scheme (finite element method) to extend the analysis of the hollow sphere problem into the elasto-plastic range. The spherical model results clearly exhibit the experimental finding that the presence of a shear stress tends to enhance the volumetric compaction of porous solids in comparison to a hydrostatic loading condition. For both a porous rock and metal sample, agreement between the spherical model and experimental results is excellent.","author":[{"dropping-particle":"","family":"Curran","given":"JH","non-dropping-particle":"","parse-names":false,"suffix":""},{"dropping-particle":"","family":"Carroll","given":"MM","non-dropping-particle":"","parse-names":false,"suffix":""}],"container-title":"Journal of Geophysical Research: Solid Earth","id":"ITEM-2","issue":"B3","issued":{"date-parts":[["2018","7","8"]]},"note":"From Duplicate 1 (Shear stress enhancement of void compaction - Curran, JH; Carroll, MM)\n\ndoi: 10.1029/JB084iB03p01105","page":"1105-1112","publisher":"Wiley-Blackwell","title":"Shear stress enhancement of void compaction","type":"article-journal","volume":"84"},"uris":["http://www.mendeley.com/documents/?uuid=6aaffa70-2234-401f-bc8e-cc0a6184799d"]},{"id":"ITEM-3","itemData":{"author":[{"dropping-particle":"","family":"Bedford","given":"J.D.","non-dropping-particle":"","parse-names":false,"suffix":""},{"dropping-particle":"","family":"Faulkner","given":"D.R.","non-dropping-particle":"","parse-names":false,"suffix":""},{"dropping-particle":"","family":"Wheeler","given":"J.","non-dropping-particle":"","parse-names":false,"suffix":""},{"dropping-particle":"","family":"Leclère","given":"H","non-dropping-particle":"","parse-names":false,"suffix":""}],"container-title":"Journal of Geophysical Research : Solid Earth","id":"ITEM-3","issue":"xx","issued":{"date-parts":[["2019"]]},"page":"xx","title":"High-resolution mapping of yield curve shape and evolution for high porosity sandstone","type":"article-journal","volume":"124"},"uris":["http://www.mendeley.com/documents/?uuid=a1edcb29-f36e-4a5e-ae11-f2f8fae08ac8"]}],"mendeley":{"formattedCitation":"(Bedford et al., 2019; Curran and Carroll, 2018; Wong and Baud, 2012)","plainTextFormattedCitation":"(Bedford et al., 2019; Curran and Carroll, 2018; Wong and Baud, 2012)","previouslyFormattedCitation":"(Bedford et al., 2019; Curran and Carroll, 2018; Wong and Baud, 2012)"},"properties":{"noteIndex":0},"schema":"https://github.com/citation-style-language/schema/raw/master/csl-citation.json"}</w:instrText>
      </w:r>
      <w:r w:rsidR="00E860AB" w:rsidRPr="00B179A9">
        <w:fldChar w:fldCharType="separate"/>
      </w:r>
      <w:r w:rsidR="00450E68" w:rsidRPr="00B179A9">
        <w:rPr>
          <w:noProof/>
        </w:rPr>
        <w:t>(Bedford et al., 2019; Curran and Carroll, 2018; Wong and Baud, 2012)</w:t>
      </w:r>
      <w:r w:rsidR="00E860AB" w:rsidRPr="00B179A9">
        <w:fldChar w:fldCharType="end"/>
      </w:r>
      <w:r w:rsidRPr="00B179A9">
        <w:t xml:space="preserve">. </w:t>
      </w:r>
      <w:r w:rsidR="0012292B" w:rsidRPr="00B179A9">
        <w:t xml:space="preserve">The two regimes are separated by the </w:t>
      </w:r>
      <w:r w:rsidR="00DC7449" w:rsidRPr="00B179A9">
        <w:t>c</w:t>
      </w:r>
      <w:r w:rsidR="0012292B" w:rsidRPr="00B179A9">
        <w:t xml:space="preserve">ritical </w:t>
      </w:r>
      <w:r w:rsidR="00DC7449" w:rsidRPr="00B179A9">
        <w:t>s</w:t>
      </w:r>
      <w:r w:rsidR="0012292B" w:rsidRPr="00B179A9">
        <w:t xml:space="preserve">tate </w:t>
      </w:r>
      <w:r w:rsidR="00DC7449" w:rsidRPr="00B179A9">
        <w:t>p</w:t>
      </w:r>
      <w:r w:rsidR="0012292B" w:rsidRPr="00B179A9">
        <w:t xml:space="preserve">oint, where constant volume deformation </w:t>
      </w:r>
      <w:r w:rsidR="000E37FA" w:rsidRPr="00B179A9">
        <w:t xml:space="preserve">will </w:t>
      </w:r>
      <w:r w:rsidR="0012292B" w:rsidRPr="00B179A9">
        <w:t>occur on yield.</w:t>
      </w:r>
    </w:p>
    <w:p w14:paraId="7FBCE369" w14:textId="138D43AC" w:rsidR="00A2705F" w:rsidRPr="00B179A9" w:rsidRDefault="0012292B" w:rsidP="00A2705F">
      <w:r w:rsidRPr="00B179A9">
        <w:t>During elastic deformation, whe</w:t>
      </w:r>
      <w:r w:rsidR="00EE7E46" w:rsidRPr="00B179A9">
        <w:t>n</w:t>
      </w:r>
      <w:r w:rsidRPr="00B179A9">
        <w:t xml:space="preserve"> stresses sit </w:t>
      </w:r>
      <w:r w:rsidR="000E37FA" w:rsidRPr="00B179A9">
        <w:t xml:space="preserve">below </w:t>
      </w:r>
      <w:r w:rsidRPr="00B179A9">
        <w:t xml:space="preserve">the yield curve, poroelastic behaviour can be predicted using elasticity theory. </w:t>
      </w:r>
      <w:r w:rsidR="002723B9" w:rsidRPr="00B179A9">
        <w:t>I</w:t>
      </w:r>
      <w:r w:rsidR="00A2705F" w:rsidRPr="00B179A9">
        <w:t xml:space="preserve">t is possible to map the </w:t>
      </w:r>
      <w:r w:rsidRPr="00B179A9">
        <w:t xml:space="preserve">evolution of the strength and properties of porous rock as stresses reach and </w:t>
      </w:r>
      <w:r w:rsidR="00EE7E46" w:rsidRPr="00B179A9">
        <w:t xml:space="preserve">then </w:t>
      </w:r>
      <w:r w:rsidRPr="00B179A9">
        <w:t>exceed yield</w:t>
      </w:r>
      <w:r w:rsidR="00EE7E46" w:rsidRPr="00B179A9">
        <w:t>,</w:t>
      </w:r>
      <w:r w:rsidRPr="00B179A9">
        <w:t xml:space="preserve"> and permanent deformation accumulates</w:t>
      </w:r>
      <w:r w:rsidR="00E860AB" w:rsidRPr="00B179A9">
        <w:t xml:space="preserve"> </w:t>
      </w:r>
      <w:r w:rsidR="00E860AB" w:rsidRPr="00B179A9">
        <w:fldChar w:fldCharType="begin" w:fldLock="1"/>
      </w:r>
      <w:r w:rsidR="00E22CE2" w:rsidRPr="00B179A9">
        <w:instrText>ADDIN CSL_CITATION {"citationItems":[{"id":"ITEM-1","itemData":{"DOI":"10.1016/S1365-1609(03)00053-4","ISBN":"1365-1609","ISSN":"13651609","abstract":"The mechanical properties of three cohesive sandstones of different porosities (φ) and average grain diameters (R) have been investigated. These were Tennessee sandstone (φ=0.07), Darley Dale sandstone (φ=0.12), and Penrith sandstone (φ=0.25). Unconfined uniaxial compression, constant displacement rate triaxial, and hydrostatic experiments were conducted. Yield stress data produced approximately circular envelopes that decreased in size with increasing porosity or grain size when plotted in the differential stress versus effective mean stress (Q-P) space. Normalization of these data with respect to the hydrostatic grain crushing pressure (P*) resulted in a unique yield envelope for sandstone. Extending these data into the Q-P-φR space allows the principles of critical state soil mechanics to be applied. The critical state line for porous sandstone (the crestal line of the yield surface) appears to correspond to the transition from dilatant behaviour with localized faulting at low effective mean pressures (P/P*&lt;0.5), to pervasive cataclastic flow at high effective mean pressures (P/P*&gt; 0.5). Post-yield, deformation progresses towards the critical state as observed by constant volume deformation. The critical state model developed for soil mechanics can be applied to make generalizations about the deformation of cohesive, porous sandstones. The expected behaviour of any porous sand appears to be predictable to a useful degree from a knowledge of P*, which can be estimated from the simple parameters of porosity and mean grain size. Sensitivity to the presence of water, attributed to sub-critical crack growth, was observed in hydrostatic and uniaxial compression tests in all rock types tested. Considerable strength and elastic anisotropy was also observed. © 2003 Elsevier Ltd. All rights reserved.","author":[{"dropping-particle":"","family":"Cuss","given":"R. J.","non-dropping-particle":"","parse-names":false,"suffix":""},{"dropping-particle":"","family":"Rutter","given":"E. H.","non-dropping-particle":"","parse-names":false,"suffix":""},{"dropping-particle":"","family":"Holloway","given":"R. F.","non-dropping-particle":"","parse-names":false,"suffix":""}],"container-title":"International Journal of Rock Mechanics and Mining Sciences","id":"ITEM-1","issue":"6","issued":{"date-parts":[["2003"]]},"page":"847-862","title":"The application of critical state soil mechanics to the mechanical behaviour of porous sandstones","type":"article-journal","volume":"40"},"uris":["http://www.mendeley.com/documents/?uuid=792e50ef-dbbc-48be-b5cd-7c9806d6792d"]},{"id":"ITEM-2","itemData":{"DOI":"10.1016/j.jsg.2012.08.014","ISSN":"01918141","abstract":"Certain rock properties that depend on intergranular fracture and frictional sliding appear to be independent of rock type. This relationship is true for the rock-on-rock frictional sliding coefficient. The generalization has been widely applied to geomechanical modelling of upper crustal strength. Porous sandstones can be relatively weak and poorly cohesive, hence susceptible to deformation involving grain fragmentation and pore collapse. The critical state theory is commonly applied to describe such behaviour. Previous work showed that the yield surface is substantially independent of rock type when mean stress and differential stress are normalized by the grain crushing pressure, implying that the critical state line is rock type-independent and equivalent to the frictional sliding criterion. We test these hypotheses using previously published data for a range of porous sandstones augmented by new experimental results on Hollington and Berea sandstones deformed to large strains to define the critical state line over a wide range of pressures for each rock type. Results confirm the rock type-independence of the critical state line and show that it is nearly equivalent to frictional sliding. These relationships point to a simple procedure for estimating approximately the mechanical properties of sandstones based only on petrographic characteristics. © 2012 Elsevier Ltd.","author":[{"dropping-particle":"","family":"Rutter","given":"E. H.","non-dropping-particle":"","parse-names":false,"suffix":""},{"dropping-particle":"","family":"Glover","given":"C. T.","non-dropping-particle":"","parse-names":false,"suffix":""}],"container-title":"Journal of Structural Geology","id":"ITEM-2","issued":{"date-parts":[["2012"]]},"title":"The deformation of porous sandstones; are Byerlee friction and the critical state line equivalent?","type":"article-journal"},"uris":["http://www.mendeley.com/documents/?uuid=79456857-cb4a-4575-ad51-01fca24fb34c"]}],"mendeley":{"formattedCitation":"(Cuss et al., 2003b; Rutter and Glover, 2012)","plainTextFormattedCitation":"(Cuss et al., 2003b; Rutter and Glover, 2012)","previouslyFormattedCitation":"(Cuss et al., 2003b; Rutter and Glover, 2012)"},"properties":{"noteIndex":0},"schema":"https://github.com/citation-style-language/schema/raw/master/csl-citation.json"}</w:instrText>
      </w:r>
      <w:r w:rsidR="00E860AB" w:rsidRPr="00B179A9">
        <w:fldChar w:fldCharType="separate"/>
      </w:r>
      <w:r w:rsidR="00E860AB" w:rsidRPr="00B179A9">
        <w:rPr>
          <w:noProof/>
        </w:rPr>
        <w:t>(Cuss et al., 2003b; Rutter and Glover, 2012)</w:t>
      </w:r>
      <w:r w:rsidR="00E860AB" w:rsidRPr="00B179A9">
        <w:fldChar w:fldCharType="end"/>
      </w:r>
      <w:r w:rsidRPr="00B179A9">
        <w:t xml:space="preserve">. </w:t>
      </w:r>
      <w:r w:rsidR="00A2705F" w:rsidRPr="00B179A9">
        <w:t>Th</w:t>
      </w:r>
      <w:r w:rsidRPr="00B179A9">
        <w:t>e initial yield curve characterization has</w:t>
      </w:r>
      <w:r w:rsidR="00A2705F" w:rsidRPr="00B179A9">
        <w:t xml:space="preserve"> traditionally </w:t>
      </w:r>
      <w:r w:rsidRPr="00B179A9">
        <w:t xml:space="preserve">been </w:t>
      </w:r>
      <w:r w:rsidR="00A2705F" w:rsidRPr="00B179A9">
        <w:t xml:space="preserve">derived </w:t>
      </w:r>
      <w:r w:rsidRPr="00B179A9">
        <w:t xml:space="preserve">from </w:t>
      </w:r>
      <w:r w:rsidR="00A2705F" w:rsidRPr="00B179A9">
        <w:t>axisymmetric triaxial compression tests (σ</w:t>
      </w:r>
      <w:r w:rsidR="00A2705F" w:rsidRPr="00B179A9">
        <w:rPr>
          <w:vertAlign w:val="subscript"/>
        </w:rPr>
        <w:t>1</w:t>
      </w:r>
      <w:r w:rsidR="00A2705F" w:rsidRPr="00B179A9">
        <w:t xml:space="preserve"> &gt; σ</w:t>
      </w:r>
      <w:r w:rsidR="00A2705F" w:rsidRPr="00B179A9">
        <w:rPr>
          <w:vertAlign w:val="subscript"/>
        </w:rPr>
        <w:t>2</w:t>
      </w:r>
      <w:r w:rsidR="00A2705F" w:rsidRPr="00B179A9">
        <w:t xml:space="preserve"> = σ</w:t>
      </w:r>
      <w:r w:rsidR="00A2705F" w:rsidRPr="00B179A9">
        <w:rPr>
          <w:vertAlign w:val="subscript"/>
        </w:rPr>
        <w:t>3</w:t>
      </w:r>
      <w:r w:rsidR="00A2705F" w:rsidRPr="00B179A9">
        <w:t xml:space="preserve">), where several specimens of a given rock type are axially loaded under a range of effective pressures until inelastic </w:t>
      </w:r>
      <w:r w:rsidRPr="00B179A9">
        <w:t xml:space="preserve">deformation </w:t>
      </w:r>
      <w:r w:rsidR="00A2705F" w:rsidRPr="00B179A9">
        <w:t>begins, e.g., see</w:t>
      </w:r>
      <w:r w:rsidR="00D072AA" w:rsidRPr="00B179A9">
        <w:t xml:space="preserve"> </w:t>
      </w:r>
      <w:r w:rsidR="00DD0D0C" w:rsidRPr="00B179A9">
        <w:t xml:space="preserve">Figure </w:t>
      </w:r>
      <w:r w:rsidR="00DD0D0C" w:rsidRPr="00B179A9">
        <w:rPr>
          <w:noProof/>
        </w:rPr>
        <w:t>3</w:t>
      </w:r>
      <w:r w:rsidR="00DA7486" w:rsidRPr="00B179A9">
        <w:t>A</w:t>
      </w:r>
      <w:r w:rsidR="002F4D05" w:rsidRPr="00B179A9">
        <w:t xml:space="preserve"> </w:t>
      </w:r>
      <w:r w:rsidR="002F4D05" w:rsidRPr="00B179A9">
        <w:fldChar w:fldCharType="begin" w:fldLock="1"/>
      </w:r>
      <w:r w:rsidR="00105B35" w:rsidRPr="00B179A9">
        <w:instrText>ADDIN CSL_CITATION {"citationItems":[{"id":"ITEM-1","itemData":{"DOI":"10.1029/96JB03281","ISSN":"0148-0227","abstract":"Triaxial compression experiments were conducted to investigate the inelastic and failure behavior of six sandstones with porosities ranging from 15% to 35%. A broad range of effective pressures was used so that the transition in failure mode from brittle faulting to cataclastic flow could be observed. In the brittle faulting regime, shear-induced dilation initiates in the prepeak stage at a stress level C' which increases with effective mean stress. Under elevated effective pressures, a sample fails by cataclastic flow. Strain hardening and shear-enhanced compaction initiates at a stress level C* which decreases with increasing effective mean stress. The critical stresses C' and C* were marked by surges in acoustic emission. In the stress space, C* maps out an approximately elliptical yield envelope, in accordance with the critical state and cap models. Using plasticity theory, the flow rule associated with this yield envelope was used to predict porosity changes which are comparable to experimental data. In the brittle faulting regime the associated flow rule predicts dilatancy to increase with decreasing effective pressure in qualitative agreement with the experimental observations. The data were also compared with prediction of a nonassociative model on the onset of shear localization. Experimental data suggest that a quantitative measure of brittleness is provided by the grain crushing pressure (which decreases with increasing porosity and grain size). Geologic data on tectonic faulting in siliciclastic formations (of different porosity and grain size) are consistent with the laboratory observations.","author":[{"dropping-particle":"","family":"Wong","given":"Teng-fong","non-dropping-particle":"","parse-names":false,"suffix":""},{"dropping-particle":"","family":"Christian","given":"David","non-dropping-particle":"","parse-names":false,"suffix":""},{"dropping-particle":"","family":"Wenlu","given":"Zhu","non-dropping-particle":"","parse-names":false,"suffix":""}],"container-title":"Journal of Geophysical Research: Solid Earth","id":"ITEM-1","issue":"B2","issued":{"date-parts":[["1997","2","10"]]},"note":"From Duplicate 1 (The transition from brittle faulting to cataclastic flow in porous sandstones: Mechanical deformation - Wong, Teng-fong; Christian, David; Wenlu, Zhu)\n\ndoi: 10.1029/96JB03281","page":"3009-3025","publisher":"Wiley-Blackwell","title":"The transition from brittle faulting to cataclastic flow in porous sandstones: Mechanical deformation","type":"article-journal","volume":"102"},"uris":["http://www.mendeley.com/documents/?uuid=5906dcc4-dc5a-40c2-a5f1-663e04c2aca3"]}],"mendeley":{"formattedCitation":"(Wong et al., 1997)","manualFormatting":"(Wong et al., 1997; etc.)","plainTextFormattedCitation":"(Wong et al., 1997)","previouslyFormattedCitation":"(Wong et al., 1997)"},"properties":{"noteIndex":0},"schema":"https://github.com/citation-style-language/schema/raw/master/csl-citation.json"}</w:instrText>
      </w:r>
      <w:r w:rsidR="002F4D05" w:rsidRPr="00B179A9">
        <w:fldChar w:fldCharType="separate"/>
      </w:r>
      <w:r w:rsidR="002F4D05" w:rsidRPr="00B179A9">
        <w:rPr>
          <w:noProof/>
        </w:rPr>
        <w:t>(Wong et al., 1997; etc.)</w:t>
      </w:r>
      <w:r w:rsidR="002F4D05" w:rsidRPr="00B179A9">
        <w:fldChar w:fldCharType="end"/>
      </w:r>
      <w:r w:rsidR="00A2705F" w:rsidRPr="00B179A9">
        <w:t xml:space="preserve">. </w:t>
      </w:r>
      <w:r w:rsidRPr="00B179A9">
        <w:t>Note that y</w:t>
      </w:r>
      <w:r w:rsidR="00A2705F" w:rsidRPr="00B179A9">
        <w:t>ield of porous rocks can be reached purely by hydrostatic stresses. Th</w:t>
      </w:r>
      <w:r w:rsidRPr="00B179A9">
        <w:t>is is the point where the</w:t>
      </w:r>
      <w:r w:rsidR="00A2705F" w:rsidRPr="00B179A9">
        <w:t xml:space="preserve"> yield curve intersects the P-axis </w:t>
      </w:r>
      <w:r w:rsidRPr="00B179A9">
        <w:t>and</w:t>
      </w:r>
      <w:r w:rsidR="00A2705F" w:rsidRPr="00B179A9">
        <w:t xml:space="preserve"> is known as P*, see </w:t>
      </w:r>
      <w:r w:rsidR="00DD0D0C" w:rsidRPr="00B179A9">
        <w:t xml:space="preserve">Figure </w:t>
      </w:r>
      <w:r w:rsidR="00DD0D0C" w:rsidRPr="00B179A9">
        <w:rPr>
          <w:noProof/>
        </w:rPr>
        <w:t>3</w:t>
      </w:r>
      <w:r w:rsidR="00A2705F" w:rsidRPr="00B179A9">
        <w:t xml:space="preserve">. </w:t>
      </w:r>
      <w:r w:rsidR="002601A4" w:rsidRPr="00B179A9">
        <w:t>P</w:t>
      </w:r>
      <w:r w:rsidR="00A2705F" w:rsidRPr="00B179A9">
        <w:t>ore-collapse and grain-crushing initiate</w:t>
      </w:r>
      <w:r w:rsidR="002601A4" w:rsidRPr="00B179A9">
        <w:t xml:space="preserve"> at</w:t>
      </w:r>
      <w:r w:rsidR="00A2705F" w:rsidRPr="00B179A9">
        <w:t xml:space="preserve"> </w:t>
      </w:r>
      <w:r w:rsidR="002601A4" w:rsidRPr="00B179A9">
        <w:t xml:space="preserve">P* </w:t>
      </w:r>
      <w:r w:rsidR="00A2705F" w:rsidRPr="00B179A9">
        <w:fldChar w:fldCharType="begin" w:fldLock="1"/>
      </w:r>
      <w:r w:rsidR="00323738" w:rsidRPr="00B179A9">
        <w:instrText>ADDIN CSL_CITATION {"citationItems":[{"id":"ITEM-1","itemData":{"DOI":"10.1029/JB095iB01p00341","ISBN":"2156-2202","ISSN":"0148-0227","abstract":"The hydrostatic compaction behavior of a suite of porous sandstones was investigated at confining pressures up to 600 MPa and constant pore pressures ranging up to 50 MPa. These five sandstones (Boise, Kayenta, St. Peter, Berea, and Weber) were selected because of their wide range of porosity (5–35%) and grain size (60–460 μm). We tested the law of effective stress for the porosity change as a function of pressure. Except for Weber sandstone (which has the lowest porosity and smallest grain size), the hydrostat of each sandstone shows an inflection point corresponding to a critical effective pressure beyond which an accelerated, irrecoverable compaction occurs. Our microstructural observations show that brittle grain crushing initiates at this critical pressure. We also observed distributed cleavage cracking in calcite and intensive kinking in mica. The critical pressures for grain crushing in our sandstones range from 75 to 380 MPa. In general, a sandstone with higher porosity and larger grain size has a critical pressure which is lower than that of a sandstone with lower porosity and smaller grain size. We formulate a Hertzian fracture model to analyze the micromechanics of grain crushing. Assuming that the solid grains have preexisting microcracks with dimensions which scale with grain size, we derive an expression for the critical pressure which depends on the porosity, grain size, and fracture toughness of the solid matrix. The theoretical prediction is in reasonable agreement with our experimental data as well as other data from soil and rock mechanics studies for which the critical pressures range over 3 orders of magnitude.","author":[{"dropping-particle":"","family":"Zhang","given":"","non-dropping-particle":"","parse-names":false,"suffix":""},{"dropping-particle":"","family":"Wong","given":"Teng-Fong","non-dropping-particle":"","parse-names":false,"suffix":""},{"dropping-particle":"","family":"Davis","given":"Daniel M.","non-dropping-particle":"","parse-names":false,"suffix":""}],"container-title":"Journal of Geophysical Research","id":"ITEM-1","issue":"B1","issued":{"date-parts":[["1990"]]},"page":"341","title":"Micromechanics of pressure-induced grain crushing in porous rocks","type":"article-journal","volume":"95"},"uris":["http://www.mendeley.com/documents/?uuid=1ca40ad4-2570-4cd4-908e-f9c9dfd47b59"]}],"mendeley":{"formattedCitation":"(Zhang et al., 1990)","manualFormatting":"(Zhang et al., 1990)","plainTextFormattedCitation":"(Zhang et al., 1990)","previouslyFormattedCitation":"(Zhang et al., 1990)"},"properties":{"noteIndex":0},"schema":"https://github.com/citation-style-language/schema/raw/master/csl-citation.json"}</w:instrText>
      </w:r>
      <w:r w:rsidR="00A2705F" w:rsidRPr="00B179A9">
        <w:fldChar w:fldCharType="separate"/>
      </w:r>
      <w:r w:rsidR="00A2705F" w:rsidRPr="00B179A9">
        <w:rPr>
          <w:noProof/>
        </w:rPr>
        <w:t>(Zhang et al., 1990)</w:t>
      </w:r>
      <w:r w:rsidR="00A2705F" w:rsidRPr="00B179A9">
        <w:fldChar w:fldCharType="end"/>
      </w:r>
      <w:r w:rsidR="00A2705F" w:rsidRPr="00B179A9">
        <w:t xml:space="preserve">. </w:t>
      </w:r>
    </w:p>
    <w:p w14:paraId="0C6D378C" w14:textId="362DC5A8" w:rsidR="00A2705F" w:rsidRPr="00B179A9" w:rsidRDefault="00A2705F" w:rsidP="00A2705F">
      <w:r w:rsidRPr="00B179A9">
        <w:t>During deformation, porosity will increase or decrease because of either compaction or dilation</w:t>
      </w:r>
      <w:r w:rsidR="00E80337" w:rsidRPr="00B179A9">
        <w:t>,</w:t>
      </w:r>
      <w:r w:rsidRPr="00B179A9">
        <w:t xml:space="preserve"> causing the yield curve to either expand</w:t>
      </w:r>
      <w:r w:rsidR="0012292B" w:rsidRPr="00B179A9">
        <w:t xml:space="preserve"> in the case of compactive failure</w:t>
      </w:r>
      <w:r w:rsidR="00E80337" w:rsidRPr="00B179A9">
        <w:t>,</w:t>
      </w:r>
      <w:r w:rsidRPr="00B179A9">
        <w:t xml:space="preserve"> or contract</w:t>
      </w:r>
      <w:r w:rsidR="0012292B" w:rsidRPr="00B179A9">
        <w:t xml:space="preserve"> in the case of dilatancy</w:t>
      </w:r>
      <w:r w:rsidRPr="00B179A9">
        <w:t xml:space="preserve">. A family of yield curves can be produced that illustrate the change in yield strength and deformation regime with changing stress conditions once the specimen has </w:t>
      </w:r>
      <w:r w:rsidR="0012292B" w:rsidRPr="00B179A9">
        <w:t>yielded.</w:t>
      </w:r>
      <w:r w:rsidRPr="00B179A9">
        <w:t xml:space="preserve"> The </w:t>
      </w:r>
      <w:r w:rsidR="0012292B" w:rsidRPr="00B179A9">
        <w:t xml:space="preserve">critical state points for each of these curves can be </w:t>
      </w:r>
      <w:r w:rsidRPr="00B179A9">
        <w:t xml:space="preserve">joined </w:t>
      </w:r>
      <w:r w:rsidR="0012292B" w:rsidRPr="00B179A9">
        <w:t xml:space="preserve">to form </w:t>
      </w:r>
      <w:r w:rsidRPr="00B179A9">
        <w:t xml:space="preserve">the </w:t>
      </w:r>
      <w:r w:rsidR="00DC7449" w:rsidRPr="00B179A9">
        <w:t>c</w:t>
      </w:r>
      <w:r w:rsidRPr="00B179A9">
        <w:t xml:space="preserve">ritical </w:t>
      </w:r>
      <w:r w:rsidR="00DC7449" w:rsidRPr="00B179A9">
        <w:t>s</w:t>
      </w:r>
      <w:r w:rsidRPr="00B179A9">
        <w:t xml:space="preserve">tate </w:t>
      </w:r>
      <w:r w:rsidR="00DC7449" w:rsidRPr="00B179A9">
        <w:t>l</w:t>
      </w:r>
      <w:r w:rsidRPr="00B179A9">
        <w:t>ine (CSL), which separates dilatational and compactional deformation regimes</w:t>
      </w:r>
      <w:r w:rsidR="00E80337" w:rsidRPr="00B179A9">
        <w:t xml:space="preserve"> (</w:t>
      </w:r>
      <w:r w:rsidR="00DD0D0C" w:rsidRPr="00B179A9">
        <w:t>Figure</w:t>
      </w:r>
      <w:r w:rsidR="002601A4" w:rsidRPr="00B179A9">
        <w:t>s</w:t>
      </w:r>
      <w:r w:rsidR="00DD0D0C" w:rsidRPr="00B179A9">
        <w:t xml:space="preserve"> </w:t>
      </w:r>
      <w:r w:rsidR="00DD0D0C" w:rsidRPr="00B179A9">
        <w:rPr>
          <w:noProof/>
        </w:rPr>
        <w:t>3</w:t>
      </w:r>
      <w:r w:rsidR="00DA7486" w:rsidRPr="00B179A9">
        <w:t>A and</w:t>
      </w:r>
      <w:r w:rsidR="00DC7449" w:rsidRPr="00B179A9">
        <w:t xml:space="preserve"> </w:t>
      </w:r>
      <w:r w:rsidR="00DD0D0C" w:rsidRPr="00B179A9">
        <w:rPr>
          <w:noProof/>
        </w:rPr>
        <w:t>3</w:t>
      </w:r>
      <w:r w:rsidR="00DA7486" w:rsidRPr="00B179A9">
        <w:t>B</w:t>
      </w:r>
      <w:r w:rsidR="002723B9" w:rsidRPr="00B179A9">
        <w:t>)</w:t>
      </w:r>
      <w:r w:rsidRPr="00B179A9">
        <w:t>.</w:t>
      </w:r>
    </w:p>
    <w:p w14:paraId="6AC68B05" w14:textId="2A7E00F6" w:rsidR="00B614CB" w:rsidRPr="00B179A9" w:rsidRDefault="00A2705F" w:rsidP="00A2705F">
      <w:r w:rsidRPr="00B179A9">
        <w:t>In previous investigations</w:t>
      </w:r>
      <w:r w:rsidR="00FD3C25" w:rsidRPr="00B179A9">
        <w:t>,</w:t>
      </w:r>
      <w:r w:rsidRPr="00B179A9">
        <w:t xml:space="preserve"> multiple samples</w:t>
      </w:r>
      <w:r w:rsidR="0012292B" w:rsidRPr="00B179A9">
        <w:t xml:space="preserve"> </w:t>
      </w:r>
      <w:r w:rsidRPr="00B179A9">
        <w:t xml:space="preserve">have been </w:t>
      </w:r>
      <w:r w:rsidR="0012292B" w:rsidRPr="00B179A9">
        <w:t xml:space="preserve">used </w:t>
      </w:r>
      <w:r w:rsidRPr="00B179A9">
        <w:t xml:space="preserve">to </w:t>
      </w:r>
      <w:r w:rsidR="0012292B" w:rsidRPr="00B179A9">
        <w:t xml:space="preserve">map out </w:t>
      </w:r>
      <w:r w:rsidRPr="00B179A9">
        <w:t xml:space="preserve">the yield </w:t>
      </w:r>
      <w:r w:rsidR="0012292B" w:rsidRPr="00B179A9">
        <w:t>surface</w:t>
      </w:r>
      <w:r w:rsidR="00FD3C25" w:rsidRPr="00B179A9">
        <w:t>, each taken beyond yield at different points around the yield curve</w:t>
      </w:r>
      <w:r w:rsidR="0012292B" w:rsidRPr="00B179A9">
        <w:t xml:space="preserve"> (e.g. </w:t>
      </w:r>
      <w:r w:rsidR="00B42B62" w:rsidRPr="00B179A9">
        <w:fldChar w:fldCharType="begin" w:fldLock="1"/>
      </w:r>
      <w:r w:rsidR="00323738" w:rsidRPr="00B179A9">
        <w:instrText>ADDIN CSL_CITATION {"citationItems":[{"id":"ITEM-1","itemData":{"DOI":"10.1029/2005JB004101","ISBN":"0148-0227","ISSN":"21699356","abstract":"We studied the mechanics of compactant failure in four sandstones associated with a broad range of failure modes in the brittle-ductile transition. While Berea and Bentheim sandstones can fail by compaction localization, homogeneous cataclastic flow dominates failure modes in Adamswiller and Darley Dale sandstones at high effective pressures. We acquired new experimental data to complement previous studies, focusing on the strain hardening behavior in samples under drained conditions. The initial yield stresses were identified as the critical stresses at the onset of shear-enhanced compaction, subsequent yield stresses were considered to depend on hardening given by plastic volumetric strain. The yield stresses were described by elliptical yield caps in the stress space, and we compared the cap evolution with two constitutive models: the critical state model and the cap model. Bentheim sandstone showed the best agreement with both models to relatively large strains. Darley Dale sandstone showed the best agreement with the associated flow rule as prescribed by the normality condition, which is implicitly assumed in both constitutive models. Shear-enhanced compaction in Bentheim and Berea sandstones was appreciably more than that predicted for an associative flow rule, with the implication that a nonassociative model is necessary for capturing the inelastic and failure behavior of these sandstones over a broad range of effective pressures. With reference to the nonassociative model formulated by Rudnicki and Rice, bifurcation analysis would predict the transition of failure mode from shear band to compaction band and ultimately to cataclastic flow, in qualitative agreement with the experimental observations.","author":[{"dropping-particle":"","family":"Baud","given":"P","non-dropping-particle":"","parse-names":false,"suffix":""},{"dropping-particle":"","family":"Vajdova","given":"V","non-dropping-particle":"","parse-names":false,"suffix":""},{"dropping-particle":"","family":"Wong","given":"T","non-dropping-particle":"","parse-names":false,"suffix":""}],"container-title":"Journal of Geophysical Research: Solid Earth","id":"ITEM-1","issue":"12","issued":{"date-parts":[["2006"]]},"title":"Shear-enhanced compaction and strain localization: Inelastic deformation and constitutive modeling of four porous sandstones","type":"article-journal","volume":"111"},"uris":["http://www.mendeley.com/documents/?uuid=1b1ea805-1500-4b78-81c8-b4b9b6d1327d"]}],"mendeley":{"formattedCitation":"(Baud et al., 2006)","manualFormatting":"Baud et al., 2006","plainTextFormattedCitation":"(Baud et al., 2006)","previouslyFormattedCitation":"(Baud et al., 2006)"},"properties":{"noteIndex":0},"schema":"https://github.com/citation-style-language/schema/raw/master/csl-citation.json"}</w:instrText>
      </w:r>
      <w:r w:rsidR="00B42B62" w:rsidRPr="00B179A9">
        <w:fldChar w:fldCharType="separate"/>
      </w:r>
      <w:r w:rsidR="00B42B62" w:rsidRPr="00B179A9">
        <w:rPr>
          <w:noProof/>
        </w:rPr>
        <w:t>Baud et al., 2006</w:t>
      </w:r>
      <w:r w:rsidR="00B42B62" w:rsidRPr="00B179A9">
        <w:fldChar w:fldCharType="end"/>
      </w:r>
      <w:r w:rsidR="0012292B" w:rsidRPr="00B179A9">
        <w:t>). However, this method</w:t>
      </w:r>
      <w:r w:rsidRPr="00B179A9">
        <w:t xml:space="preserve"> result</w:t>
      </w:r>
      <w:r w:rsidR="0012292B" w:rsidRPr="00B179A9">
        <w:t>s</w:t>
      </w:r>
      <w:r w:rsidRPr="00B179A9">
        <w:t xml:space="preserve"> in data scatter due to inevitable </w:t>
      </w:r>
      <w:r w:rsidR="002601A4" w:rsidRPr="00B179A9">
        <w:t>heterogeneity</w:t>
      </w:r>
      <w:r w:rsidRPr="00B179A9">
        <w:t xml:space="preserve"> </w:t>
      </w:r>
      <w:r w:rsidR="0012292B" w:rsidRPr="00B179A9">
        <w:t xml:space="preserve">between </w:t>
      </w:r>
      <w:r w:rsidRPr="00B179A9">
        <w:t>natural samples. In order to avoid th</w:t>
      </w:r>
      <w:r w:rsidR="002601A4" w:rsidRPr="00B179A9">
        <w:t>e heterogeneity between samples</w:t>
      </w:r>
      <w:r w:rsidRPr="00B179A9">
        <w:t xml:space="preserve">, this study </w:t>
      </w:r>
      <w:r w:rsidR="00FD3C25" w:rsidRPr="00B179A9">
        <w:t xml:space="preserve">has </w:t>
      </w:r>
      <w:r w:rsidRPr="00B179A9">
        <w:t>use</w:t>
      </w:r>
      <w:r w:rsidR="00FD3C25" w:rsidRPr="00B179A9">
        <w:t>d</w:t>
      </w:r>
      <w:r w:rsidRPr="00B179A9">
        <w:t xml:space="preserve"> a novel variation on the technique, first detailed by</w:t>
      </w:r>
      <w:r w:rsidR="00946D9B" w:rsidRPr="00B179A9">
        <w:t xml:space="preserve"> </w:t>
      </w:r>
      <w:r w:rsidR="002F4D05" w:rsidRPr="00B179A9">
        <w:fldChar w:fldCharType="begin" w:fldLock="1"/>
      </w:r>
      <w:r w:rsidR="00A45568" w:rsidRPr="00B179A9">
        <w:instrText>ADDIN CSL_CITATION {"citationItems":[{"id":"ITEM-1","itemData":{"DOI":"10.1002/2017JB015250","ISSN":"2169-9313","abstract":"Abstract Porous rock deformation has important implications for fluid flow in a range of crustal settings as compaction can increase fluid pressure and alter permeability. The onset of inelastic strain for porous materials is typically defined by a yield curve plotted in differential stress (Q) versus effective mean stress (P) space. Empirical studies have shown that these curves are broadly elliptical in shape. Here conventional triaxial experiments are first performed to document (a) the yield curve of porous bassanite (porosity ≈ 27?28%), a material formed from the dehydration of gypsum, and (b) the postyield behavior, assuming that P and Q track along the yield surface as inelastic deformation accumulates. The data reveal that after initial yield, the yield surface cannot be perfectly elliptical and must evolve significantly as inelastic strain is accumulated. To investigate this further, a novel stress-probing methodology is developed to map precisely the yield curve shape and subsequent evolution for a single sample. These measurements confirm that the high-pressure side of the curve is partly composed of a near-vertical limb. Yield curve evolution is shown to be dependent on the nature of the loading path. Bassanite compacted under differential stress develops a heterogeneous microstructure and has a yield curve with a peak that is almost double that of an equal porosity sample that has been compacted hydrostatically. The dramatic effect of different loading histories on the strength of porous bassanite highlights the importance of understanding the associated microstructural controls on the nature of inelastic deformation in porous rock.","author":[{"dropping-particle":"","family":"Bedford","given":"John D","non-dropping-particle":"","parse-names":false,"suffix":""},{"dropping-particle":"","family":"Faulkner","given":"Daniel R","non-dropping-particle":"","parse-names":false,"suffix":""},{"dropping-particle":"","family":"Leclère","given":"Henri","non-dropping-particle":"","parse-names":false,"suffix":""},{"dropping-particle":"","family":"Wheeler","given":"John","non-dropping-particle":"","parse-names":false,"suffix":""}],"container-title":"Journal of Geophysical Research: Solid Earth","id":"ITEM-1","issue":"2","issued":{"date-parts":[["2018","2","2"]]},"note":"doi: 10.1002/2017JB015250","page":"1217-1234","publisher":"Wiley-Blackwell","title":"High-Resolution Mapping of Yield Curve Shape and Evolution for Porous Rock: The Effect of Inelastic Compaction on Porous Bassanite","type":"article-journal","volume":"123"},"uris":["http://www.mendeley.com/documents/?uuid=a71ebd9c-fa86-4fce-9766-2b7f7dc05c88"]},{"id":"ITEM-2","itemData":{"author":[{"dropping-particle":"","family":"Bedford","given":"J.D.","non-dropping-particle":"","parse-names":false,"suffix":""},{"dropping-particle":"","family":"Faulkner","given":"D.R.","non-dropping-particle":"","parse-names":false,"suffix":""},{"dropping-particle":"","family":"Wheeler","given":"J.","non-dropping-particle":"","parse-names":false,"suffix":""},{"dropping-particle":"","family":"Leclère","given":"H","non-dropping-particle":"","parse-names":false,"suffix":""}],"container-title":"Journal of Geophysical Research : Solid Earth","id":"ITEM-2","issue":"xx","issued":{"date-parts":[["2019"]]},"page":"xx","title":"High-resolution mapping of yield curve shape and evolution for high porosity sandstone","type":"article-journal","volume":"124"},"uris":["http://www.mendeley.com/documents/?uuid=a1edcb29-f36e-4a5e-ae11-f2f8fae08ac8"]}],"mendeley":{"formattedCitation":"(Bedford et al., 2019, 2018)","manualFormatting":"Bedford et al., (2019, 2018)","plainTextFormattedCitation":"(Bedford et al., 2019, 2018)","previouslyFormattedCitation":"(Bedford et al., 2019, 2018)"},"properties":{"noteIndex":0},"schema":"https://github.com/citation-style-language/schema/raw/master/csl-citation.json"}</w:instrText>
      </w:r>
      <w:r w:rsidR="002F4D05" w:rsidRPr="00B179A9">
        <w:fldChar w:fldCharType="separate"/>
      </w:r>
      <w:r w:rsidR="00251165" w:rsidRPr="00B179A9">
        <w:rPr>
          <w:noProof/>
        </w:rPr>
        <w:t>Bedford et al., (2019, 2018)</w:t>
      </w:r>
      <w:r w:rsidR="002F4D05" w:rsidRPr="00B179A9">
        <w:fldChar w:fldCharType="end"/>
      </w:r>
      <w:r w:rsidR="002F4D05" w:rsidRPr="00B179A9">
        <w:t xml:space="preserve"> </w:t>
      </w:r>
      <w:r w:rsidRPr="00B179A9">
        <w:t>whereby a single sample, from each respective well</w:t>
      </w:r>
      <w:r w:rsidR="00FD3C25" w:rsidRPr="00B179A9">
        <w:t xml:space="preserve"> or </w:t>
      </w:r>
      <w:r w:rsidRPr="00B179A9">
        <w:t xml:space="preserve">depth, is used </w:t>
      </w:r>
      <w:r w:rsidR="0012292B" w:rsidRPr="00B179A9">
        <w:t>to determine the yield surface</w:t>
      </w:r>
      <w:r w:rsidRPr="00B179A9">
        <w:t>.</w:t>
      </w:r>
      <w:r w:rsidR="0012292B" w:rsidRPr="00B179A9">
        <w:t xml:space="preserve"> This approach reduces the amount of scatter due to natural </w:t>
      </w:r>
      <w:r w:rsidR="002601A4" w:rsidRPr="00B179A9">
        <w:t>heterogeneity</w:t>
      </w:r>
      <w:r w:rsidR="0012292B" w:rsidRPr="00B179A9">
        <w:t xml:space="preserve"> and </w:t>
      </w:r>
      <w:r w:rsidR="00FD3C25" w:rsidRPr="00B179A9">
        <w:t xml:space="preserve">reveals </w:t>
      </w:r>
      <w:r w:rsidR="0012292B" w:rsidRPr="00B179A9">
        <w:t xml:space="preserve">a </w:t>
      </w:r>
      <w:r w:rsidR="00DC26F2" w:rsidRPr="00B179A9">
        <w:t>high-resolution</w:t>
      </w:r>
      <w:r w:rsidR="0012292B" w:rsidRPr="00B179A9">
        <w:t xml:space="preserve"> view of the yield surface. It is also advantageous when material for sample preparation is limited, such as with recovered core samples.</w:t>
      </w:r>
      <w:r w:rsidR="00946D9B" w:rsidRPr="00B179A9">
        <w:t xml:space="preserve"> </w:t>
      </w:r>
      <w:r w:rsidRPr="00B179A9">
        <w:t>Lithologies tested using variations o</w:t>
      </w:r>
      <w:r w:rsidR="002601A4" w:rsidRPr="00B179A9">
        <w:t>f</w:t>
      </w:r>
      <w:r w:rsidRPr="00B179A9">
        <w:t xml:space="preserve"> th</w:t>
      </w:r>
      <w:r w:rsidR="006B1530" w:rsidRPr="00B179A9">
        <w:t>is</w:t>
      </w:r>
      <w:r w:rsidRPr="00B179A9">
        <w:t xml:space="preserve"> </w:t>
      </w:r>
      <w:r w:rsidR="00A214EF" w:rsidRPr="00B179A9">
        <w:t>yield curve</w:t>
      </w:r>
      <w:r w:rsidRPr="00B179A9">
        <w:t xml:space="preserve"> method include: sandstones </w:t>
      </w:r>
      <w:r w:rsidRPr="00B179A9">
        <w:fldChar w:fldCharType="begin" w:fldLock="1"/>
      </w:r>
      <w:r w:rsidR="002F6B58" w:rsidRPr="00B179A9">
        <w:instrText>ADDIN CSL_CITATION {"citationItems":[{"id":"ITEM-1","itemData":{"DOI":"10.1016/j.jsg.2003.09.002","ISBN":"0191-8141","ISSN":"01918141","abstract":"The coupled development of compaction and strain localization may significantly impact the stress field, strain partitioning and fluid transport. To investigate the phenomenon of compaction localization, mechanical deformation and microstructural observations were conducted on the Darley Dale, Rothbach, Berea, Bentheim and Diemelstadt sandstones with porosities ranging from 13 to 24%. The constitutive behavior, failure mode, acoustic emission (AE) activity and spatial distribution of damage were investigated. While our observations reveal a broad spectrum of geometric complexity associated with failure modes, two end-members can be distinguished: shear bands at relatively high angles and arrays of discrete compaction bands subperpendicular to the maximum compression direction, respectively. A hybrid localization mode involving high-angle shear bands and diffuse compaction bands was observed in sandstones with intermediate porosities. The discrete compaction bands in our laboratory samples are qualitatively similar to localization structures observed in the field. Whereas the development of high-angle shear bands is characterized by the continuous accumulation of AE, discrete bands are associated with episodic surges in AE that are characterized by an overall strain hardening trend punctuated by episodic stress drops. © 2003 Elsevier Ltd. All rights reserved.","author":[{"dropping-particle":"","family":"Baud","given":"P","non-dropping-particle":"","parse-names":false,"suffix":""},{"dropping-particle":"","family":"Klein","given":"E","non-dropping-particle":"","parse-names":false,"suffix":""},{"dropping-particle":"","family":"Wong","given":"T.F.","non-dropping-particle":"","parse-names":false,"suffix":""}],"container-title":"Journal of Structural Geology","id":"ITEM-1","issue":"4","issued":{"date-parts":[["2004"]]},"page":"603-624","title":"Compaction localization in porous sandstones: Spatial evolution of damage and acoustic emission activity","type":"article-journal","volume":"26"},"uris":["http://www.mendeley.com/documents/?uuid=f0e2425e-f610-4b2e-9ba3-0562adda5324"]},{"id":"ITEM-2","itemData":{"DOI":"10.1029/2005JB004101","ISBN":"0148-0227","ISSN":"21699356","abstract":"We studied the mechanics of compactant failure in four sandstones associated with a broad range of failure modes in the brittle-ductile transition. While Berea and Bentheim sandstones can fail by compaction localization, homogeneous cataclastic flow dominates failure modes in Adamswiller and Darley Dale sandstones at high effective pressures. We acquired new experimental data to complement previous studies, focusing on the strain hardening behavior in samples under drained conditions. The initial yield stresses were identified as the critical stresses at the onset of shear-enhanced compaction, subsequent yield stresses were considered to depend on hardening given by plastic volumetric strain. The yield stresses were described by elliptical yield caps in the stress space, and we compared the cap evolution with two constitutive models: the critical state model and the cap model. Bentheim sandstone showed the best agreement with both models to relatively large strains. Darley Dale sandstone showed the best agreement with the associated flow rule as prescribed by the normality condition, which is implicitly assumed in both constitutive models. Shear-enhanced compaction in Bentheim and Berea sandstones was appreciably more than that predicted for an associative flow rule, with the implication that a nonassociative model is necessary for capturing the inelastic and failure behavior of these sandstones over a broad range of effective pressures. With reference to the nonassociative model formulated by Rudnicki and Rice, bifurcation analysis would predict the transition of failure mode from shear band to compaction band and ultimately to cataclastic flow, in qualitative agreement with the experimental observations.","author":[{"dropping-particle":"","family":"Baud","given":"P","non-dropping-particle":"","parse-names":false,"suffix":""},{"dropping-particle":"","family":"Vajdova","given":"V","non-dropping-particle":"","parse-names":false,"suffix":""},{"dropping-particle":"","family":"Wong","given":"T","non-dropping-particle":"","parse-names":false,"suffix":""}],"container-title":"Journal of Geophysical Research: Solid Earth","id":"ITEM-2","issue":"12","issued":{"date-parts":[["2006"]]},"title":"Shear-enhanced compaction and strain localization: Inelastic deformation and constitutive modeling of four porous sandstones","type":"article-journal","volume":"111"},"uris":["http://www.mendeley.com/documents/?uuid=1b1ea805-1500-4b78-81c8-b4b9b6d1327d"]},{"id":"ITEM-3","itemData":{"DOI":"10.1029/2000JB900087","ISBN":"01480227","ISSN":"01480227","abstract":". Previous studies have shown that brittle strength of a rock is generally reduced in the presence of water. However, for siliciclastic rocks, there is a paucity of data on the water- weakening behavior in the cataclastic flow regime. To compare the weakening effect of water in the brittle faulting and cataclastic flow regime, triaxial compression experiments were conducted on the Berea, Boise, Darley Dale, and Gosford sandstones (with nominal porosities ranging from 11% to 35%) under nominally dry and saturated conditions at room temperature. Inelastic behavior and failure mode of the nominal dry samples were qualitatively similar to those of water-saturated samples. At elevated pressures, shear localization was inhibited, and all the samples failed by strain hardening. The compactive yield strengths (associated with the onset of shear-enhanced compaction) in the saturated samples were lower than those in the dry samples deformed under comparable pressure conditions by 20% to 70%. The reductions of brittle strength in the presence of water ranged from 5% to 17%. The water-weakening effects were most and least significant in the Gosford and Berea sandstones, respectively. The relation between water weakening and failure mode is consistently explained by micromechanical models formulated on the basis that the specific surface energy in the presence of water is lowered than that in vacuum by the ratio Z. In accordance with the Hertzian fracture model the initial yield stress in the compactive cataclastic flow regime scales with the grain-crushing pressure, which is proportional to /•3/2. In the brittle faulting regime, damage mechanics models predict the uniaxial that compressive strength scales with •1/2. In the presence of water the confined brittle strength is lower due to reductions of both the specific surface energy and friction coefficient. 1.","author":[{"dropping-particle":"","family":"Baud","given":"Patrick","non-dropping-particle":"","parse-names":false,"suffix":""},{"dropping-particle":"","family":"Zhu","given":"Wenlu","non-dropping-particle":"","parse-names":false,"suffix":""},{"dropping-particle":"","family":"Wong","given":"Teng-fong","non-dropping-particle":"","parse-names":false,"suffix":""}],"container-title":"Journal of Geophysical Research: Solid Earth","id":"ITEM-3","issue":"B7","issued":{"date-parts":[["2000"]]},"page":"16371-16389","title":"Failure mode and weakening effect of water on sandstone","type":"article-journal","volume":"105"},"uris":["http://www.mendeley.com/documents/?uuid=4f0c6206-9471-464c-814f-7113e44838dd"]},{"id":"ITEM-4","itemData":{"DOI":"10.1007/s00024-009-0486-1","ISSN":"1420-9136","abstract":"This study present the result of conventional triaxial tests conducted on samples of Rothbach sandstone cored parallel, oblique (at 45 degrees) and perpendicular to the bedding at effective pressures ranging from 5 to 250 MPa. Mechanical and microstructural data were used to determine the role of the bedding on mechanical strength and failure mode. We find that samples cored at 45 degrees to the bedding yield at intermediate level of differential stress between the ones for parallel and perpendicular samples at all effective pressures. Strain localization at high confining pressure (i.e., in the compactive domain) is observed in samples perpendicular and oblique to the bedding but not in samples cored parallel to the bedding. However, porosity reduction is comparable whether compactive shear bands, compaction bands or homogeneous cataclastic flow develop. Microstructural data suggest that (1) mechanical anisotropy is controlled by a preferred intergranular contact alignment parallel to the bedding and that (2) localization of compaction is controlled by bedding laminations and grain scale heterogeneity, which both prevent the development of well localized compaction features.","author":[{"dropping-particle":"","family":"Louis","given":"Laurent","non-dropping-particle":"","parse-names":false,"suffix":""},{"dropping-particle":"","family":"Baud","given":"Patrick","non-dropping-particle":"","parse-names":false,"suffix":""},{"dropping-particle":"","family":"Wong","given":"Teng-fong","non-dropping-particle":"","parse-names":false,"suffix":""}],"container-title":"Pure and Applied Geophysics","id":"ITEM-4","issue":"5","issued":{"date-parts":[["2009"]]},"page":"1063-1087","title":"Microstructural Inhomogeneity and Mechanical Anisotropy Associated with Bedding in Rothbach Sandstone","type":"article-journal","volume":"166"},"uris":["http://www.mendeley.com/documents/?uuid=aef8dbf0-707a-4b07-9610-dcd645c4ae72"]},{"id":"ITEM-5","itemData":{"DOI":"10.1029/96JB03281","ISSN":"0148-0227","abstract":"Triaxial compression experiments were conducted to investigate the inelastic and failure behavior of six sandstones with porosities ranging from 15% to 35%. A broad range of effective pressures was used so that the transition in failure mode from brittle faulting to cataclastic flow could be observed. In the brittle faulting regime, shear-induced dilation initiates in the prepeak stage at a stress level C' which increases with effective mean stress. Under elevated effective pressures, a sample fails by cataclastic flow. Strain hardening and shear-enhanced compaction initiates at a stress level C* which decreases with increasing effective mean stress. The critical stresses C' and C* were marked by surges in acoustic emission. In the stress space, C* maps out an approximately elliptical yield envelope, in accordance with the critical state and cap models. Using plasticity theory, the flow rule associated with this yield envelope was used to predict porosity changes which are comparable to experimental data. In the brittle faulting regime the associated flow rule predicts dilatancy to increase with decreasing effective pressure in qualitative agreement with the experimental observations. The data were also compared with prediction of a nonassociative model on the onset of shear localization. Experimental data suggest that a quantitative measure of brittleness is provided by the grain crushing pressure (which decreases with increasing porosity and grain size). Geologic data on tectonic faulting in siliciclastic formations (of different porosity and grain size) are consistent with the laboratory observations.","author":[{"dropping-particle":"","family":"Wong","given":"Teng-fong","non-dropping-particle":"","parse-names":false,"suffix":""},{"dropping-particle":"","family":"Christian","given":"David","non-dropping-particle":"","parse-names":false,"suffix":""},{"dropping-particle":"","family":"Wenlu","given":"Zhu","non-dropping-particle":"","parse-names":false,"suffix":""}],"container-title":"Journal of Geophysical Research: Solid Earth","id":"ITEM-5","issue":"B2","issued":{"date-parts":[["1997","2","10"]]},"note":"From Duplicate 1 (The transition from brittle faulting to cataclastic flow in porous sandstones: Mechanical deformation - Wong, Teng-fong; Christian, David; Wenlu, Zhu)\n\ndoi: 10.1029/96JB03281","page":"3009-3025","publisher":"Wiley-Blackwell","title":"The transition from brittle faulting to cataclastic flow in porous sandstones: Mechanical deformation","type":"article-journal","volume":"102"},"uris":["http://www.mendeley.com/documents/?uuid=5906dcc4-dc5a-40c2-a5f1-663e04c2aca3"]},{"id":"ITEM-6","itemData":{"DOI":"10.1016/S1365-1609(03)00053-4","ISBN":"1365-1609","ISSN":"13651609","abstract":"The mechanical properties of three cohesive sandstones of different porosities (φ) and average grain diameters (R) have been investigated. These were Tennessee sandstone (φ=0.07), Darley Dale sandstone (φ=0.12), and Penrith sandstone (φ=0.25). Unconfined uniaxial compression, constant displacement rate triaxial, and hydrostatic experiments were conducted. Yield stress data produced approximately circular envelopes that decreased in size with increasing porosity or grain size when plotted in the differential stress versus effective mean stress (Q-P) space. Normalization of these data with respect to the hydrostatic grain crushing pressure (P*) resulted in a unique yield envelope for sandstone. Extending these data into the Q-P-φR space allows the principles of critical state soil mechanics to be applied. The critical state line for porous sandstone (the crestal line of the yield surface) appears to correspond to the transition from dilatant behaviour with localized faulting at low effective mean pressures (P/P*&lt;0.5), to pervasive cataclastic flow at high effective mean pressures (P/P*&gt; 0.5). Post-yield, deformation progresses towards the critical state as observed by constant volume deformation. The critical state model developed for soil mechanics can be applied to make generalizations about the deformation of cohesive, porous sandstones. The expected behaviour of any porous sand appears to be predictable to a useful degree from a knowledge of P*, which can be estimated from the simple parameters of porosity and mean grain size. Sensitivity to the presence of water, attributed to sub-critical crack growth, was observed in hydrostatic and uniaxial compression tests in all rock types tested. Considerable strength and elastic anisotropy was also observed. © 2003 Elsevier Ltd. All rights reserved.","author":[{"dropping-particle":"","family":"Cuss","given":"R. J.","non-dropping-particle":"","parse-names":false,"suffix":""},{"dropping-particle":"","family":"Rutter","given":"E. H.","non-dropping-particle":"","parse-names":false,"suffix":""},{"dropping-particle":"","family":"Holloway","given":"R. F.","non-dropping-particle":"","parse-names":false,"suffix":""}],"container-title":"International Journal of Rock Mechanics and Mining Sciences","id":"ITEM-6","issue":"6","issued":{"date-parts":[["2003"]]},"page":"847-862","title":"The application of critical state soil mechanics to the mechanical behaviour of porous sandstones","type":"article-journal","volume":"40"},"uris":["http://www.mendeley.com/documents/?uuid=792e50ef-dbbc-48be-b5cd-7c9806d6792d"]}],"mendeley":{"formattedCitation":"(Baud et al., 2006, 2004, 2000b; Cuss et al., 2003b; Louis et al., 2009; Wong et al., 1997)","manualFormatting":"(Baud et al., 2006, 2004, 2000b; Cuss et al., 2003; Louis et al., 2009; Wong et al., 1997)","plainTextFormattedCitation":"(Baud et al., 2006, 2004, 2000b; Cuss et al., 2003b; Louis et al., 2009; Wong et al., 1997)","previouslyFormattedCitation":"(Baud et al., 2006, 2004, 2000b; Cuss et al., 2003b; Louis et al., 2009; Wong et al., 1997)"},"properties":{"noteIndex":0},"schema":"https://github.com/citation-style-language/schema/raw/master/csl-citation.json"}</w:instrText>
      </w:r>
      <w:r w:rsidRPr="00B179A9">
        <w:fldChar w:fldCharType="separate"/>
      </w:r>
      <w:r w:rsidRPr="00B179A9">
        <w:rPr>
          <w:noProof/>
        </w:rPr>
        <w:t>(Baud et al., 2006, 2004, 2000b; Cuss et al., 2003; Louis et al., 2009; Wong et al., 1997)</w:t>
      </w:r>
      <w:r w:rsidRPr="00B179A9">
        <w:fldChar w:fldCharType="end"/>
      </w:r>
      <w:r w:rsidRPr="00B179A9">
        <w:t xml:space="preserve">; limestones </w:t>
      </w:r>
      <w:r w:rsidRPr="00B179A9">
        <w:fldChar w:fldCharType="begin" w:fldLock="1"/>
      </w:r>
      <w:r w:rsidR="00E860AB" w:rsidRPr="00B179A9">
        <w:instrText>ADDIN CSL_CITATION {"citationItems":[{"id":"ITEM-1","itemData":{"DOI":"10.1007/s00024-009-0493-2","ISBN":"0033-4553","ISSN":"00334553","abstract":"We investigated systematically the micromechanics of compaction in two carbonates of porosity above 30%, Majella grainstone and Saint Maximin limestone. The composition, grain size and pore surface area of these rocks were determined. Hydrostatic compression experiments were performed under dry and wet conditions beyond the onset of grain crushing. A significant water weakening effect was observed in both rocks. A set of conventional triaxial experiments was also performed on both rocks under dry conditions at confining pressures ranging from 3 to 31 MPa. Microstructural observations were carried out on the deformed samples. The mechanical behavior of these high porosity carbonates is dominated by shear-enhanced compaction associated in most cases with strain hardening. Stress-induced cracking and grain crushing are the dominant micromechanisms of deformation in both rocks. In Majella grainstone, compactive shear bands appeared at low confinement, in qualitative agreement with the deformation bands observed in the field. At higher confining pressures, compaction localization was inhibited and homogeneous cataclastic flow developed. In Saint Maximin limestone, compaction localization was observed at all confining pressures. An increasing number of compactive shear bands at various orientations appeared with increasing strain. These new data suggest that compaction localization is important in the mechanical compaction of high porosity carbonates.","author":[{"dropping-particle":"","family":"Baud","given":"P.","non-dropping-particle":"","parse-names":false,"suffix":""},{"dropping-particle":"","family":"Vinciguerra","given":"S.","non-dropping-particle":"","parse-names":false,"suffix":""},{"dropping-particle":"","family":"David","given":"C.","non-dropping-particle":"","parse-names":false,"suffix":""},{"dropping-particle":"","family":"Cavallo","given":"A.","non-dropping-particle":"","parse-names":false,"suffix":""},{"dropping-particle":"","family":"Walker","given":"E.","non-dropping-particle":"","parse-names":false,"suffix":""},{"dropping-particle":"","family":"Reuschlé","given":"T.","non-dropping-particle":"","parse-names":false,"suffix":""}],"container-title":"Pure and Applied Geophysics","id":"ITEM-1","issue":"5-7","issued":{"date-parts":[["2009"]]},"page":"869-898","title":"Compaction and failure in high porosity carbonates: Mechanical data and microstructural observations","type":"article-journal","volume":"166"},"uris":["http://www.mendeley.com/documents/?uuid=d3509269-eaa2-445d-acc4-a257acd85d3d"]},{"id":"ITEM-2","itemData":{"DOI":"10.1029/2000JB900133","ISSN":"0148-0227","abstract":"Failure mode is intimately related to porosity change, and whether deformation occurs in conjunction with dilatation or compaction has important implications on fluid transport processes. Laboratory studies on the inelastic and failure behavior of carbonate rocks have focused on the very porous and compact end-members. In this study, experiments were conducted on the Solnhofen limestone of intermediate porosity to investigate the interplay of dilatancy and shear compaction in controlling the brittle-ductile transition. Hydrostatic and triaxial compression experiments were conducted on nominally dry samples at confining pressures up to 435 MPa. Two conclusions can be drawn from our new data. First, shear-enhanced compaction can be appreciable in a relatively compact rock. The compactive yield behavior of Solnhofen limestone samples (with initial porosities as low as 3%) is phenomenologically similar to that of carbonate rocks, sandstone, and granular materials with porosities up to 40%. Second, compactive cataclastic flow is commonly observed to be a transient phenomenon, in that the failure mode evolves with increasing strain to dilatant cataclastic flow and ultimately shear localization. It is therefore inappropriate to view stress-induced compaction and dilatancy as mutually exclusive processes, especially when large strains are involved as in many geological settings. Several theoretical models were employed to interpret the micromechanics of the brittle-ductile transition. The laboratory data on the onset of shear-enhanced compaction are in reasonable agreement with Curran and Carroll's [1979] plastic pore collapse model. In the transitional regime, the Stroh [1957] model for microcrack nucleation due to dislocation pileup can be used to analyze the transition from shear-enhanced compaction to dilatant cataclastic flow. In the brittle faulting regime the wing crack model provides a consistent description of the effect of grain size on the onset of dilatancy and brittle faulting.","author":[{"dropping-particle":"","family":"Baud","given":"Patrick","non-dropping-particle":"","parse-names":false,"suffix":""},{"dropping-particle":"","family":"Schubnel","given":"Alexandre","non-dropping-particle":"","parse-names":false,"suffix":""},{"dropping-particle":"","family":"Wong","given":"Teng-fong","non-dropping-particle":"","parse-names":false,"suffix":""}],"container-title":"Journal of Geophysical Research","id":"ITEM-2","issued":{"date-parts":[["2000"]]},"page":"289-303","title":"Dilatancy,compaction, and failure mode in Solnhofen limestone","type":"article-journal","volume":"105"},"uris":["http://www.mendeley.com/documents/?uuid=bcf5a0b6-df66-46cd-87a6-4f59ca1845a8"]},{"id":"ITEM-3","itemData":{"DOI":"10.1016/j.jsg.2014.07.008","ISBN":"01918141","ISSN":"01918141","abstract":"Recent field-based studies document the presence of bed-parallel compaction bands within the Oligocene-Miocene carbonates of Bolognano Formation exposed at the Majella Mountain of central Italy. These compaction bands are interpreted as burial-related structures, which accommodate volumetric strain by means of grain rotation/sliding, grain crushing, intergranular pressure solution and pore collapse. In order to constrain the pressure conditions at which these compaction bands formed, and investigate the role exerted by rock heterogeneity (grain and pore size and cement amount) on compaction localization, we carried out a suite of triaxial compression experiments, under dry conditions and room temperature on representative host rock samples of the Bolognano Formation. The experiments were performed at confining pressures that are proxy of those experienced by the rock during burial (5-35MPa). Cylinders were cored out from a sample of the carbonate lithofacies most commonly affected by natural compaction bands. Natural structures were sampled and compared to the laboratory ones.During the experiments, the samples displayed shear-enhanced compaction and strain hardening associated with various patterns of strain localization. The brittle-ductile transition occurred at 12.5MPa whereas compaction bands nucleated at 25MPa confining pressure. A positive correlation between confining pressure and the angle formed by the deformation bands and the major principal stress axis was documented. Additional experiments were performed at 25MPa on specimens cored oblique (parallel and at 45°) to the bedding. Detailed microstructural analyses, performed on pristine and deformed rocks by using optical microscopy, scanning electron microscopy and X-ray computed microtomography techniques, showed that grain crushing and mechanical twinning are the dominant deformation processes in the laboratory structures. Conversely, pressure solution appears to be dominant in the natural compaction bands. Experimental results highlight the strong influence exerted by bedding-parallel rock heterogeneity on both orientation and kinematics of deformation bands in the studied carbonates. © 2014 Elsevier Ltd.","author":[{"dropping-particle":"","family":"Cilona","given":"Antonino","non-dropping-particle":"","parse-names":false,"suffix":""},{"dropping-particle":"","family":"Faulkner","given":"Daniel Roy","non-dropping-particle":"","parse-names":false,"suffix":""},{"dropping-particle":"","family":"Tondi","given":"Emanuele","non-dropping-particle":"","parse-names":false,"suffix":""},{"dropping-particle":"","family":"Agosta","given":"Fabrizio","non-dropping-particle":"","parse-names":false,"suffix":""},{"dropping-particle":"","family":"Mancini","given":"Lucia","non-dropping-particle":"","parse-names":false,"suffix":""},{"dropping-particle":"","family":"Rustichelli","given":"Andrea","non-dropping-particle":"","parse-names":false,"suffix":""},{"dropping-particle":"","family":"Baud","given":"Patrick","non-dropping-particle":"","parse-names":false,"suffix":""},{"dropping-particle":"","family":"Vinciguerra","given":"Sergio","non-dropping-particle":"","parse-names":false,"suffix":""}],"container-title":"Journal of Structural Geology","id":"ITEM-3","issue":"PA","issued":{"date-parts":[["2014"]]},"page":"75-93","title":"The effects of rock heterogeneity on compaction localization in porous carbonates","type":"article-journal","volume":"67"},"uris":["http://www.mendeley.com/documents/?uuid=c64e0250-67e1-4d6f-8ebf-0bb6f5732c80"]},{"id":"ITEM-4","itemData":{"DOI":"10.1029/2003JB002508","ISSN":"0148-0227","abstract":"The analysis of dilatant and compactant failure in many sedimentary and geotechnical settings hinges upon a fundamental understanding of inelastic behavior and failure mode of porous carbonate rocks. In this study we acquire new mechanical data on the Indiana and Tavel limestones, which show that the phenomenology of dilatant and compactant failure in these carbonate rocks is similar to that of the more compact Solnhofen limestone as well as sandstones. Compressibility and porosity are positively correlated. Brittle strength decreases with increasing porosity and the critical stresses for the onset of pore collapse under hydrostatic and nonhydrostatic loadings also decrease with increasing porosity. Previously, two micromechanical models were used to interpret mechanical behavior of Solnhofen limestone: viewing cataclasis and crystal plasticity as two end-members of inelastic deformation mechanisms, the wing crack and plastic pore collapse models were applied to brittle and ductile failure, respectively. Synthesizing published data for carbonate rocks with porosities between 3% and 45%, we investigate to what extent the same micromechanisms may be active at higher porosity. Application of the plastic pore collapse model indicated that crystal plasticity cannot be the only deformation mechanism. To arrive at a more realistic interpretation of shear-enhanced compaction in porous carbonate rocks cataclastic processes must be taken into account. We infer that mechanical twinning dominates in the more porous limestones and chalk, while dislocation slip is activated in the more compact limestones.","author":[{"dropping-particle":"","family":"Veronika","given":"V","non-dropping-particle":"","parse-names":false,"suffix":""},{"dropping-particle":"","family":"Patrick","given":"B","non-dropping-particle":"","parse-names":false,"suffix":""},{"dropping-particle":"","family":"Wong","given":"T.F.","non-dropping-particle":"","parse-names":false,"suffix":""}],"container-title":"Journal of Geophysical Research: Solid Earth","id":"ITEM-4","issue":"B5","issued":{"date-parts":[["2004","5","5"]]},"note":"From Duplicate 2 (Compaction, dilatancy, and failure in porous carbonate rocks - Veronika, Vajdova; Patrick, Baud; Teng-fong, Wong)\n\ndoi: 10.1029/2003JB002508","publisher":"Wiley-Blackwell","title":"Compaction, dilatancy, and failure in porous carbonate rocks","type":"article-journal","volume":"109"},"uris":["http://www.mendeley.com/documents/?uuid=0ed284d5-4cce-47de-a5ee-dd8dddfd018a"]}],"mendeley":{"formattedCitation":"(Baud et al., 2009, 2000a; Cilona et al., 2014; Veronika et al., 2004)","plainTextFormattedCitation":"(Baud et al., 2009, 2000a; Cilona et al., 2014; Veronika et al., 2004)","previouslyFormattedCitation":"(Baud et al., 2009, 2000a; Cilona et al., 2014; Veronika et al., 2004)"},"properties":{"noteIndex":0},"schema":"https://github.com/citation-style-language/schema/raw/master/csl-citation.json"}</w:instrText>
      </w:r>
      <w:r w:rsidRPr="00B179A9">
        <w:fldChar w:fldCharType="separate"/>
      </w:r>
      <w:r w:rsidR="004A098B" w:rsidRPr="00B179A9">
        <w:rPr>
          <w:noProof/>
        </w:rPr>
        <w:t>(Baud et al., 2009, 2000a; Cilona et al., 2014; Veronika et al., 2004)</w:t>
      </w:r>
      <w:r w:rsidRPr="00B179A9">
        <w:fldChar w:fldCharType="end"/>
      </w:r>
      <w:r w:rsidRPr="00B179A9">
        <w:t xml:space="preserve">; volcanic rocks </w:t>
      </w:r>
      <w:r w:rsidRPr="00B179A9">
        <w:fldChar w:fldCharType="begin" w:fldLock="1"/>
      </w:r>
      <w:r w:rsidR="00323738" w:rsidRPr="00B179A9">
        <w:instrText>ADDIN CSL_CITATION {"citationItems":[{"id":"ITEM-1","itemData":{"DOI":"10.1029/2010JB008046","ISSN":"0148-0227","abstract":"An understanding of how tuff deforms and fails is of importance in the mechanics of volcanic eruption as well as geotechnical and seismic applications related to the integrity of tuff structures and repositories. Previous rock mechanics studies have focused on the brittle strength. We conducted mechanical tests on nominally dry and water-saturated tuff samples retrieved from the Colli Albani drilling project, in conjunction with systematic microstructural observations on the deformed samples so as to elucidate the micromechanics of brittle failure and inelastic compaction. The phenomenological behavior was observed to be qualitatively similar to that in a porous sedimentary rock. Synthesizing published data, we observe a systematic trend for both uniaxial compressive strength and pore collapse pressure of nonwelded tuff to decrease with increasing porosity. To interpret the compaction behavior in tuff, we extended the cataclastic pore collapse model originally formulated for a porous carbonate rock to a dual porosity medium made up of macropores and micropores or microcracks.","author":[{"dropping-particle":"","family":"Wei","given":"Zhu","non-dropping-particle":"","parse-names":false,"suffix":""},{"dropping-particle":"","family":"Patrick","given":"Baud","non-dropping-particle":"","parse-names":false,"suffix":""},{"dropping-particle":"","family":"Sergio","given":"Vinciguerra","non-dropping-particle":"","parse-names":false,"suffix":""},{"dropping-particle":"","family":"Teng-fong","given":"Wong","non-dropping-particle":"","parse-names":false,"suffix":""}],"container-title":"Journal of Geophysical Research: Solid Earth","id":"ITEM-1","issue":"B6","issued":{"date-parts":[["2011","6","25"]]},"note":"From Duplicate 1 (Micromechanics of brittle faulting and cataclastic flow in Alban Hills tuff - Wei, Zhu; Patrick, Baud; Sergio, Vinciguerra; Teng-fong, Wong)\n\ndoi: 10.1029/2010JB008046","publisher":"Wiley-Blackwell","title":"Micromechanics of brittle faulting and cataclastic flow in Alban Hills tuff","type":"article-journal","volume":"116"},"uris":["http://www.mendeley.com/documents/?uuid=d61acc11-16aa-471d-8416-f0743a988ddd"]}],"mendeley":{"formattedCitation":"(Wei et al., 2011)","plainTextFormattedCitation":"(Wei et al., 2011)","previouslyFormattedCitation":"(Wei et al., 2011)"},"properties":{"noteIndex":0},"schema":"https://github.com/citation-style-language/schema/raw/master/csl-citation.json"}</w:instrText>
      </w:r>
      <w:r w:rsidRPr="00B179A9">
        <w:fldChar w:fldCharType="separate"/>
      </w:r>
      <w:r w:rsidRPr="00B179A9">
        <w:rPr>
          <w:noProof/>
        </w:rPr>
        <w:t>(Wei et al., 2011)</w:t>
      </w:r>
      <w:r w:rsidRPr="00B179A9">
        <w:fldChar w:fldCharType="end"/>
      </w:r>
      <w:r w:rsidR="00DD4FEA" w:rsidRPr="00B179A9">
        <w:t xml:space="preserve">; </w:t>
      </w:r>
      <w:r w:rsidRPr="00B179A9">
        <w:t xml:space="preserve">dehydrated serpentinite </w:t>
      </w:r>
      <w:r w:rsidRPr="00B179A9">
        <w:fldChar w:fldCharType="begin" w:fldLock="1"/>
      </w:r>
      <w:r w:rsidR="00323738" w:rsidRPr="00B179A9">
        <w:instrText>ADDIN CSL_CITATION {"citationItems":[{"id":"ITEM-1","itemData":{"DOI":"https://doi.org/10.1016/j.jsg.2008.09.008","ISSN":"0191-8141","abstract":"Experimental deformation of intact lizardite serpentinite samples was carried out to study the effect of the dehydration reaction to olivine+talc+water under controlled pore water pressure. The dehydration reaction dramatically increases the porosity of the sample, causing weakening, but progressive pore collapse during deformation leads to strain-hardening. The concepts of critical state soil mechanics can be used to describe the overall behaviour of the porous material. At low strain rates, a transition to linear-viscous flow was observed and inferred to be due to the formation of fine-grained olivine in the dehydration reaction. The resultant inability of the rock to support high loads during dehydration at low strain rates means that the production of high pressure water by dehydration and its subsequent expulsion will favour seismogenic failure in the surrounding rocks not directly involved in the dehydration reaction, rather than the serpentinite itself.","author":[{"dropping-particle":"","family":"Rutter","given":"E H","non-dropping-particle":"","parse-names":false,"suffix":""},{"dropping-particle":"","family":"Llana-Fúnez","given":"S","non-dropping-particle":"","parse-names":false,"suffix":""},{"dropping-particle":"","family":"Brodie","given":"K H","non-dropping-particle":"","parse-names":false,"suffix":""}],"container-title":"Journal of Structural Geology","id":"ITEM-1","issue":"1","issued":{"date-parts":[["2009"]]},"page":"29-43","title":"Dehydration and deformation of intact cylinders of serpentinite","type":"article-journal","volume":"31"},"uris":["http://www.mendeley.com/documents/?uuid=bee7bbf2-52f6-4f82-b35f-ca45e92bd1be"]}],"mendeley":{"formattedCitation":"(Rutter et al., 2009)","plainTextFormattedCitation":"(Rutter et al., 2009)","previouslyFormattedCitation":"(Rutter et al., 2009)"},"properties":{"noteIndex":0},"schema":"https://github.com/citation-style-language/schema/raw/master/csl-citation.json"}</w:instrText>
      </w:r>
      <w:r w:rsidRPr="00B179A9">
        <w:fldChar w:fldCharType="separate"/>
      </w:r>
      <w:r w:rsidRPr="00B179A9">
        <w:rPr>
          <w:noProof/>
        </w:rPr>
        <w:t>(Rutter et al., 2009)</w:t>
      </w:r>
      <w:r w:rsidRPr="00B179A9">
        <w:fldChar w:fldCharType="end"/>
      </w:r>
      <w:r w:rsidRPr="00B179A9">
        <w:t xml:space="preserve">; and bassanite </w:t>
      </w:r>
      <w:r w:rsidRPr="00B179A9">
        <w:fldChar w:fldCharType="begin" w:fldLock="1"/>
      </w:r>
      <w:r w:rsidR="007159AA" w:rsidRPr="00B179A9">
        <w:instrText>ADDIN CSL_CITATION {"citationItems":[{"id":"ITEM-1","itemData":{"DOI":"10.1002/2017JB015250","ISSN":"2169-9313","abstract":"Abstract Porous rock deformation has important implications for fluid flow in a range of crustal settings as compaction can increase fluid pressure and alter permeability. The onset of inelastic strain for porous materials is typically defined by a yield curve plotted in differential stress (Q) versus effective mean stress (P) space. Empirical studies have shown that these curves are broadly elliptical in shape. Here conventional triaxial experiments are first performed to document (a) the yield curve of porous bassanite (porosity ≈ 27?28%), a material formed from the dehydration of gypsum, and (b) the postyield behavior, assuming that P and Q track along the yield surface as inelastic deformation accumulates. The data reveal that after initial yield, the yield surface cannot be perfectly elliptical and must evolve significantly as inelastic strain is accumulated. To investigate this further, a novel stress-probing methodology is developed to map precisely the yield curve shape and subsequent evolution for a single sample. These measurements confirm that the high-pressure side of the curve is partly composed of a near-vertical limb. Yield curve evolution is shown to be dependent on the nature of the loading path. Bassanite compacted under differential stress develops a heterogeneous microstructure and has a yield curve with a peak that is almost double that of an equal porosity sample that has been compacted hydrostatically. The dramatic effect of different loading histories on the strength of porous bassanite highlights the importance of understanding the associated microstructural controls on the nature of inelastic deformation in porous rock.","author":[{"dropping-particle":"","family":"Bedford","given":"John D","non-dropping-particle":"","parse-names":false,"suffix":""},{"dropping-particle":"","family":"Faulkner","given":"Daniel R","non-dropping-particle":"","parse-names":false,"suffix":""},{"dropping-particle":"","family":"Leclère","given":"Henri","non-dropping-particle":"","parse-names":false,"suffix":""},{"dropping-particle":"","family":"Wheeler","given":"John","non-dropping-particle":"","parse-names":false,"suffix":""}],"container-title":"Journal of Geophysical Research: Solid Earth","id":"ITEM-1","issue":"2","issued":{"date-parts":[["2018","2","2"]]},"note":"doi: 10.1002/2017JB015250","page":"1217-1234","publisher":"Wiley-Blackwell","title":"High-Resolution Mapping of Yield Curve Shape and Evolution for Porous Rock: The Effect of Inelastic Compaction on Porous Bassanite","type":"article-journal","volume":"123"},"uris":["http://www.mendeley.com/documents/?uuid=a71ebd9c-fa86-4fce-9766-2b7f7dc05c88"]}],"mendeley":{"formattedCitation":"(Bedford et al., 2018)","plainTextFormattedCitation":"(Bedford et al., 2018)","previouslyFormattedCitation":"(Bedford et al., 2018)"},"properties":{"noteIndex":0},"schema":"https://github.com/citation-style-language/schema/raw/master/csl-citation.json"}</w:instrText>
      </w:r>
      <w:r w:rsidRPr="00B179A9">
        <w:fldChar w:fldCharType="separate"/>
      </w:r>
      <w:r w:rsidR="00946D9B" w:rsidRPr="00B179A9">
        <w:rPr>
          <w:noProof/>
        </w:rPr>
        <w:t>(Bedford et al., 2018)</w:t>
      </w:r>
      <w:r w:rsidRPr="00B179A9">
        <w:fldChar w:fldCharType="end"/>
      </w:r>
      <w:r w:rsidRPr="00B179A9">
        <w:t>.</w:t>
      </w:r>
      <w:r w:rsidR="00B614CB" w:rsidRPr="00B179A9">
        <w:br w:type="page"/>
      </w:r>
    </w:p>
    <w:p w14:paraId="32DE4EEB" w14:textId="52C2607E" w:rsidR="00B614CB" w:rsidRPr="00B179A9" w:rsidRDefault="005337DD" w:rsidP="00424519">
      <w:r>
        <w:lastRenderedPageBreak/>
        <w:pict w14:anchorId="3778C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5in">
            <v:imagedata r:id="rId14" o:title="Figure 2 - BOREHOLE"/>
          </v:shape>
        </w:pict>
      </w:r>
    </w:p>
    <w:p w14:paraId="72AE8E12" w14:textId="610B3BD1" w:rsidR="00B614CB" w:rsidRPr="00B179A9" w:rsidRDefault="00BE6177" w:rsidP="00A24FC7">
      <w:pPr>
        <w:pStyle w:val="Caption"/>
        <w:rPr>
          <w:i w:val="0"/>
          <w:color w:val="auto"/>
          <w:sz w:val="22"/>
          <w:szCs w:val="22"/>
        </w:rPr>
      </w:pPr>
      <w:bookmarkStart w:id="21" w:name="_Ref4751739"/>
      <w:r w:rsidRPr="00B179A9">
        <w:rPr>
          <w:i w:val="0"/>
          <w:color w:val="auto"/>
          <w:sz w:val="22"/>
          <w:szCs w:val="22"/>
        </w:rPr>
        <w:t xml:space="preserve">Figure </w:t>
      </w:r>
      <w:r w:rsidR="00DD0D0C" w:rsidRPr="00B179A9">
        <w:rPr>
          <w:i w:val="0"/>
          <w:color w:val="auto"/>
          <w:sz w:val="22"/>
          <w:szCs w:val="22"/>
        </w:rPr>
        <w:t>2</w:t>
      </w:r>
      <w:bookmarkEnd w:id="21"/>
      <w:r w:rsidR="00DD0D0C" w:rsidRPr="00B179A9">
        <w:rPr>
          <w:i w:val="0"/>
          <w:color w:val="auto"/>
          <w:sz w:val="22"/>
          <w:szCs w:val="22"/>
        </w:rPr>
        <w:t xml:space="preserve"> </w:t>
      </w:r>
      <w:r w:rsidR="00B614CB" w:rsidRPr="00B179A9">
        <w:rPr>
          <w:i w:val="0"/>
          <w:color w:val="auto"/>
          <w:sz w:val="22"/>
          <w:szCs w:val="22"/>
        </w:rPr>
        <w:t>- [A] A schematic illustration of the CO</w:t>
      </w:r>
      <w:r w:rsidR="00B614CB" w:rsidRPr="00B179A9">
        <w:rPr>
          <w:i w:val="0"/>
          <w:color w:val="auto"/>
          <w:sz w:val="22"/>
          <w:szCs w:val="22"/>
          <w:vertAlign w:val="subscript"/>
        </w:rPr>
        <w:t>2</w:t>
      </w:r>
      <w:r w:rsidR="00B614CB" w:rsidRPr="00B179A9">
        <w:rPr>
          <w:i w:val="0"/>
          <w:color w:val="auto"/>
          <w:sz w:val="22"/>
          <w:szCs w:val="22"/>
        </w:rPr>
        <w:t xml:space="preserve"> injection well. [B] Stresses around the wellbore. The far-field stresses or formation stresses are represented by </w:t>
      </w:r>
      <w:bookmarkStart w:id="22" w:name="_Hlk21442057"/>
      <w:r w:rsidR="00B614CB" w:rsidRPr="00B179A9">
        <w:rPr>
          <w:i w:val="0"/>
          <w:color w:val="auto"/>
          <w:sz w:val="22"/>
          <w:szCs w:val="22"/>
        </w:rPr>
        <w:t>σ</w:t>
      </w:r>
      <w:r w:rsidR="00B614CB" w:rsidRPr="00B179A9">
        <w:rPr>
          <w:i w:val="0"/>
          <w:color w:val="auto"/>
          <w:sz w:val="22"/>
          <w:szCs w:val="22"/>
          <w:vertAlign w:val="subscript"/>
        </w:rPr>
        <w:t>v</w:t>
      </w:r>
      <w:r w:rsidR="00B614CB" w:rsidRPr="00B179A9">
        <w:rPr>
          <w:i w:val="0"/>
          <w:color w:val="auto"/>
          <w:sz w:val="22"/>
          <w:szCs w:val="22"/>
        </w:rPr>
        <w:t xml:space="preserve"> – vertical, σ</w:t>
      </w:r>
      <w:r w:rsidR="00B614CB" w:rsidRPr="00B179A9">
        <w:rPr>
          <w:i w:val="0"/>
          <w:color w:val="auto"/>
          <w:sz w:val="22"/>
          <w:szCs w:val="22"/>
          <w:vertAlign w:val="subscript"/>
        </w:rPr>
        <w:t xml:space="preserve">hmin </w:t>
      </w:r>
      <w:r w:rsidR="00B614CB" w:rsidRPr="00B179A9">
        <w:rPr>
          <w:i w:val="0"/>
          <w:color w:val="auto"/>
          <w:sz w:val="22"/>
          <w:szCs w:val="22"/>
        </w:rPr>
        <w:t>– minimum horizontal, and σ</w:t>
      </w:r>
      <w:r w:rsidR="00B614CB" w:rsidRPr="00B179A9">
        <w:rPr>
          <w:i w:val="0"/>
          <w:color w:val="auto"/>
          <w:sz w:val="22"/>
          <w:szCs w:val="22"/>
          <w:vertAlign w:val="subscript"/>
        </w:rPr>
        <w:t>Hmax</w:t>
      </w:r>
      <w:r w:rsidR="00B614CB" w:rsidRPr="00B179A9">
        <w:rPr>
          <w:i w:val="0"/>
          <w:color w:val="auto"/>
          <w:sz w:val="22"/>
          <w:szCs w:val="22"/>
        </w:rPr>
        <w:t xml:space="preserve"> – maximum horizontal stresses</w:t>
      </w:r>
      <w:bookmarkEnd w:id="22"/>
      <w:r w:rsidR="00B614CB" w:rsidRPr="00B179A9">
        <w:rPr>
          <w:i w:val="0"/>
          <w:color w:val="auto"/>
          <w:sz w:val="22"/>
          <w:szCs w:val="22"/>
        </w:rPr>
        <w:t>. The wellbore stresses are represented by σ</w:t>
      </w:r>
      <w:r w:rsidR="00B614CB" w:rsidRPr="00B179A9">
        <w:rPr>
          <w:i w:val="0"/>
          <w:color w:val="auto"/>
          <w:sz w:val="22"/>
          <w:szCs w:val="22"/>
          <w:vertAlign w:val="subscript"/>
        </w:rPr>
        <w:t>a</w:t>
      </w:r>
      <w:r w:rsidR="00B614CB" w:rsidRPr="00B179A9">
        <w:rPr>
          <w:i w:val="0"/>
          <w:color w:val="auto"/>
          <w:sz w:val="22"/>
          <w:szCs w:val="22"/>
        </w:rPr>
        <w:t xml:space="preserve"> – axial, σ</w:t>
      </w:r>
      <w:r w:rsidR="00B614CB" w:rsidRPr="00B179A9">
        <w:rPr>
          <w:i w:val="0"/>
          <w:color w:val="auto"/>
          <w:sz w:val="22"/>
          <w:szCs w:val="22"/>
          <w:vertAlign w:val="subscript"/>
        </w:rPr>
        <w:t>r</w:t>
      </w:r>
      <w:r w:rsidR="00B614CB" w:rsidRPr="00B179A9">
        <w:rPr>
          <w:i w:val="0"/>
          <w:color w:val="auto"/>
          <w:sz w:val="22"/>
          <w:szCs w:val="22"/>
        </w:rPr>
        <w:t xml:space="preserve"> – radial and σ</w:t>
      </w:r>
      <w:r w:rsidR="00B614CB" w:rsidRPr="00B179A9">
        <w:rPr>
          <w:i w:val="0"/>
          <w:color w:val="auto"/>
          <w:sz w:val="22"/>
          <w:szCs w:val="22"/>
          <w:vertAlign w:val="subscript"/>
        </w:rPr>
        <w:t>t</w:t>
      </w:r>
      <w:r w:rsidR="00B614CB" w:rsidRPr="00B179A9">
        <w:rPr>
          <w:i w:val="0"/>
          <w:color w:val="auto"/>
          <w:sz w:val="22"/>
          <w:szCs w:val="22"/>
        </w:rPr>
        <w:t xml:space="preserve"> – tangential/hoop stresses. Modified after </w:t>
      </w:r>
      <w:r w:rsidR="00B614CB" w:rsidRPr="00B179A9">
        <w:rPr>
          <w:i w:val="0"/>
          <w:color w:val="auto"/>
          <w:sz w:val="22"/>
          <w:szCs w:val="22"/>
        </w:rPr>
        <w:fldChar w:fldCharType="begin" w:fldLock="1"/>
      </w:r>
      <w:r w:rsidR="00323738" w:rsidRPr="00B179A9">
        <w:rPr>
          <w:i w:val="0"/>
          <w:color w:val="auto"/>
          <w:sz w:val="22"/>
          <w:szCs w:val="22"/>
        </w:rPr>
        <w:instrText>ADDIN CSL_CITATION {"citationItems":[{"id":"ITEM-1","itemData":{"abstract":"ABSTRACTThe characterization of rock strength is perhaps the most important task in choosing the optimal type of completion in soft-sediment reservoirs. While two strategies have commonly been used to guide this decision, both have significant shortcomings. A new technique is presented that estimates formation strength parameters from annular pressure and dipole shear measurements. The highest quality rock strength properties are normally determined in a rock mechanics laboratory by stress-loading actual formation material to yield and failure. Seldom will an operator dispense with this step in fields prone to sand production. However, fewer and fewer wells are cored, and the type of completion for different zones in different wells is increasingly based on a small number of laboratory measurements in a single well. Logging measurements yielding lithology, porosity, and elastic moduli are often transformed into rock-strength parameters and used to supplement the high quality but sparse laboratory data. However, while this strategy of log calibration to laboratory data can yield the correct trend over large porosity ranges, it generally fails in predicting the strength variations in high porosity (&gt; 27%), soft-sediment reservoirs. The new technique monitors and captures the drilling process for what it is, an in-situ stress test. As the driller penetrates each formation, the borehole magnifies the far-field stresses by an amount dependent on the wellbore pressure. This increase in loading near the wellbore causes softsediment reservoirs to yield and fail. The depth of this yielded material can be quantified using broadband dipole shear measurements. The magnitude of stress causing this radially varying damage can be estimated with a mechanical earth model and the variation in annular pressure measured between the time of drilling and logging. The methodology for this new technique is illustrated with a recent deepwater discovery.The characterization of rock strength is perhaps the most important task in choosing the optimal type of completion in soft-sediment reservoirs. While two strategies have commonly been used to guide this decision, both have significant shortcomings. A new technique is presented that estimates formation strength parameters from annular pressure and dipole shear measurements. The highest quality rock strength properties are normally determined in a rock mechanics laboratory by stress-loading actual formation material to yield and f…","author":[{"dropping-particle":"","family":"Bratton","given":"T","non-dropping-particle":"","parse-names":false,"suffix":""},{"dropping-particle":"","family":"Bricout","given":"V","non-dropping-particle":"","parse-names":false,"suffix":""},{"dropping-particle":"","family":"Lam","given":"R","non-dropping-particle":"","parse-names":false,"suffix":""},{"dropping-particle":"","family":"Plona","given":"T","non-dropping-particle":"","parse-names":false,"suffix":""},{"dropping-particle":"","family":"Sinha","given":"B","non-dropping-particle":"","parse-names":false,"suffix":""},{"dropping-particle":"","family":"Tagbor","given":"K","non-dropping-particle":"","parse-names":false,"suffix":""},{"dropping-particle":"","family":"Venkitaraman","given":"A","non-dropping-particle":"","parse-names":false,"suffix":""},{"dropping-particle":"","family":"Borbas","given":"T","non-dropping-particle":"","parse-names":false,"suffix":""}],"container-title":"SPWLA 45th Annual Logging Symposium","id":"ITEM-1","issued":{"date-parts":[["2004"]]},"page":"14","publisher":"Society of Petrophysicists and Well-Log Analysts","publisher-place":"Noordwijk, Netherlands","title":"Rock Strength Parameters From Annular Pressure While Drilling And Dipole Sonic Dispersion Analysis","type":"article"},"uris":["http://www.mendeley.com/documents/?uuid=685d57f5-0719-4916-8dc4-ef04aca62938"]}],"mendeley":{"formattedCitation":"(Bratton et al., 2004)","manualFormatting":"Bratton et al., (2004)","plainTextFormattedCitation":"(Bratton et al., 2004)","previouslyFormattedCitation":"(Bratton et al., 2004)"},"properties":{"noteIndex":0},"schema":"https://github.com/citation-style-language/schema/raw/master/csl-citation.json"}</w:instrText>
      </w:r>
      <w:r w:rsidR="00B614CB" w:rsidRPr="00B179A9">
        <w:rPr>
          <w:i w:val="0"/>
          <w:color w:val="auto"/>
          <w:sz w:val="22"/>
          <w:szCs w:val="22"/>
        </w:rPr>
        <w:fldChar w:fldCharType="separate"/>
      </w:r>
      <w:r w:rsidR="00B614CB" w:rsidRPr="00B179A9">
        <w:rPr>
          <w:i w:val="0"/>
          <w:color w:val="auto"/>
          <w:sz w:val="22"/>
          <w:szCs w:val="22"/>
        </w:rPr>
        <w:t>Bratton et al., (2004)</w:t>
      </w:r>
      <w:r w:rsidR="00B614CB" w:rsidRPr="00B179A9">
        <w:rPr>
          <w:i w:val="0"/>
          <w:color w:val="auto"/>
          <w:sz w:val="22"/>
          <w:szCs w:val="22"/>
        </w:rPr>
        <w:fldChar w:fldCharType="end"/>
      </w:r>
      <w:r w:rsidR="00B614CB" w:rsidRPr="00B179A9">
        <w:rPr>
          <w:i w:val="0"/>
          <w:color w:val="auto"/>
          <w:sz w:val="22"/>
          <w:szCs w:val="22"/>
        </w:rPr>
        <w:t xml:space="preserve">. [C] A schematic illustration of the stresses experienced in the near wellbore rock where; [C] Depicts principal stress trajectories around a cylindrical opening in a bi-axial stress field based on the Kirsch equations </w:t>
      </w:r>
      <w:r w:rsidR="00B614CB" w:rsidRPr="00B179A9">
        <w:rPr>
          <w:i w:val="0"/>
          <w:color w:val="auto"/>
          <w:sz w:val="22"/>
          <w:szCs w:val="22"/>
        </w:rPr>
        <w:fldChar w:fldCharType="begin" w:fldLock="1"/>
      </w:r>
      <w:r w:rsidR="00A24FC7" w:rsidRPr="00B179A9">
        <w:rPr>
          <w:i w:val="0"/>
          <w:color w:val="auto"/>
          <w:sz w:val="22"/>
          <w:szCs w:val="22"/>
        </w:rPr>
        <w:instrText>ADDIN CSL_CITATION {"citationItems":[{"id":"ITEM-1","itemData":{"author":[{"dropping-particle":"","family":"Kirsch","given":"E.G.","non-dropping-particle":"","parse-names":false,"suffix":""}],"container-title":"Zeitschrift des Vereines deutscher Ingenieure","id":"ITEM-1","issued":{"date-parts":[["1898"]]},"page":"797-807","title":"Die Theorie der Elastizität und die Bedürfnisse der Festigkeitslehre","type":"article-journal","volume":"42"},"uris":["http://www.mendeley.com/documents/?uuid=ea753a8a-2784-42f5-a010-8f9483498f90"]}],"mendeley":{"formattedCitation":"(Kirsch, 1898)","plainTextFormattedCitation":"(Kirsch, 1898)","previouslyFormattedCitation":"(Kirsch, 1898)"},"properties":{"noteIndex":0},"schema":"https://github.com/citation-style-language/schema/raw/master/csl-citation.json"}</w:instrText>
      </w:r>
      <w:r w:rsidR="00B614CB" w:rsidRPr="00B179A9">
        <w:rPr>
          <w:i w:val="0"/>
          <w:color w:val="auto"/>
          <w:sz w:val="22"/>
          <w:szCs w:val="22"/>
        </w:rPr>
        <w:fldChar w:fldCharType="separate"/>
      </w:r>
      <w:r w:rsidR="00B614CB" w:rsidRPr="00B179A9">
        <w:rPr>
          <w:i w:val="0"/>
          <w:color w:val="auto"/>
          <w:sz w:val="22"/>
          <w:szCs w:val="22"/>
        </w:rPr>
        <w:t>(Kirsch, 1898)</w:t>
      </w:r>
      <w:r w:rsidR="00B614CB" w:rsidRPr="00B179A9">
        <w:rPr>
          <w:i w:val="0"/>
          <w:color w:val="auto"/>
          <w:sz w:val="22"/>
          <w:szCs w:val="22"/>
        </w:rPr>
        <w:fldChar w:fldCharType="end"/>
      </w:r>
      <w:r w:rsidR="00B614CB" w:rsidRPr="00B179A9">
        <w:rPr>
          <w:i w:val="0"/>
          <w:color w:val="auto"/>
          <w:sz w:val="22"/>
          <w:szCs w:val="22"/>
        </w:rPr>
        <w:t xml:space="preserve">, modified after </w:t>
      </w:r>
      <w:r w:rsidR="00B614CB" w:rsidRPr="00B179A9">
        <w:rPr>
          <w:i w:val="0"/>
          <w:color w:val="auto"/>
          <w:sz w:val="22"/>
          <w:szCs w:val="22"/>
        </w:rPr>
        <w:fldChar w:fldCharType="begin" w:fldLock="1"/>
      </w:r>
      <w:r w:rsidR="00323738" w:rsidRPr="00B179A9">
        <w:rPr>
          <w:i w:val="0"/>
          <w:color w:val="auto"/>
          <w:sz w:val="22"/>
          <w:szCs w:val="22"/>
        </w:rPr>
        <w:instrText>ADDIN CSL_CITATION {"citationItems":[{"id":"ITEM-1","itemData":{"DOI":"10.1017/CBO9780511586477","ISBN":"9780511586477","ISSN":"14688115","PMID":"25246403","abstract":"Predicting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approach.","author":[{"dropping-particle":"","family":"Zoback","given":"Mark D.","non-dropping-particle":"","parse-names":false,"suffix":""}],"container-title":"Reservoir Geomechanics","id":"ITEM-1","issued":{"date-parts":[["2007"]]},"number-of-pages":"1-452","title":"Reservoir Geomechanics","type":"book"},"uris":["http://www.mendeley.com/documents/?uuid=c225ecd5-960b-42df-bd08-e024b4a7e5f2"]}],"mendeley":{"formattedCitation":"(Zoback, 2007)","manualFormatting":"Zoback, (2007)","plainTextFormattedCitation":"(Zoback, 2007)","previouslyFormattedCitation":"(Zoback, 2007)"},"properties":{"noteIndex":0},"schema":"https://github.com/citation-style-language/schema/raw/master/csl-citation.json"}</w:instrText>
      </w:r>
      <w:r w:rsidR="00B614CB" w:rsidRPr="00B179A9">
        <w:rPr>
          <w:i w:val="0"/>
          <w:color w:val="auto"/>
          <w:sz w:val="22"/>
          <w:szCs w:val="22"/>
        </w:rPr>
        <w:fldChar w:fldCharType="separate"/>
      </w:r>
      <w:r w:rsidR="00B614CB" w:rsidRPr="00B179A9">
        <w:rPr>
          <w:i w:val="0"/>
          <w:color w:val="auto"/>
          <w:sz w:val="22"/>
          <w:szCs w:val="22"/>
        </w:rPr>
        <w:t>Zoback, (2007)</w:t>
      </w:r>
      <w:r w:rsidR="00B614CB" w:rsidRPr="00B179A9">
        <w:rPr>
          <w:i w:val="0"/>
          <w:color w:val="auto"/>
          <w:sz w:val="22"/>
          <w:szCs w:val="22"/>
        </w:rPr>
        <w:fldChar w:fldCharType="end"/>
      </w:r>
      <w:r w:rsidR="00B614CB" w:rsidRPr="00B179A9">
        <w:rPr>
          <w:i w:val="0"/>
          <w:color w:val="auto"/>
          <w:sz w:val="22"/>
          <w:szCs w:val="22"/>
        </w:rPr>
        <w:t xml:space="preserve">. Note that as the wellbore wall is a free surface, the principal stress trajectories are parallel and perpendicular to it. </w:t>
      </w:r>
      <w:r w:rsidR="00B614CB" w:rsidRPr="00B179A9">
        <w:rPr>
          <w:i w:val="0"/>
          <w:color w:val="auto"/>
        </w:rPr>
        <w:br w:type="page"/>
      </w:r>
    </w:p>
    <w:p w14:paraId="46F06773" w14:textId="36DB6DC7" w:rsidR="00B614CB" w:rsidRPr="00B179A9" w:rsidRDefault="005337DD" w:rsidP="00B614CB">
      <w:pPr>
        <w:pStyle w:val="Caption"/>
        <w:rPr>
          <w:i w:val="0"/>
          <w:color w:val="auto"/>
          <w:sz w:val="22"/>
          <w:szCs w:val="22"/>
        </w:rPr>
      </w:pPr>
      <w:r>
        <w:rPr>
          <w:i w:val="0"/>
          <w:color w:val="auto"/>
          <w:sz w:val="22"/>
          <w:szCs w:val="22"/>
        </w:rPr>
        <w:lastRenderedPageBreak/>
        <w:pict w14:anchorId="1A963F09">
          <v:shape id="_x0000_i1026" type="#_x0000_t75" style="width:340.5pt;height:441pt">
            <v:imagedata r:id="rId15" o:title="Figure 3 - HOC_THEORY"/>
          </v:shape>
        </w:pict>
      </w:r>
    </w:p>
    <w:p w14:paraId="6433512E" w14:textId="006C1208" w:rsidR="00CF3FB2" w:rsidRPr="00B179A9" w:rsidRDefault="00BE6177" w:rsidP="00BE6177">
      <w:pPr>
        <w:pStyle w:val="Caption"/>
        <w:rPr>
          <w:i w:val="0"/>
          <w:color w:val="auto"/>
          <w:sz w:val="22"/>
          <w:szCs w:val="22"/>
        </w:rPr>
      </w:pPr>
      <w:bookmarkStart w:id="23" w:name="_Ref3312453"/>
      <w:r w:rsidRPr="00B179A9">
        <w:rPr>
          <w:i w:val="0"/>
          <w:color w:val="auto"/>
          <w:sz w:val="22"/>
          <w:szCs w:val="22"/>
        </w:rPr>
        <w:t xml:space="preserve">Figure </w:t>
      </w:r>
      <w:r w:rsidR="00DD0D0C" w:rsidRPr="00B179A9">
        <w:rPr>
          <w:i w:val="0"/>
          <w:color w:val="auto"/>
          <w:sz w:val="22"/>
          <w:szCs w:val="22"/>
        </w:rPr>
        <w:t>3</w:t>
      </w:r>
      <w:bookmarkEnd w:id="23"/>
      <w:r w:rsidR="001878E4" w:rsidRPr="00B179A9">
        <w:rPr>
          <w:i w:val="0"/>
          <w:color w:val="auto"/>
          <w:sz w:val="22"/>
          <w:szCs w:val="22"/>
        </w:rPr>
        <w:t xml:space="preserve"> </w:t>
      </w:r>
      <w:r w:rsidR="00CF3FB2" w:rsidRPr="00B179A9">
        <w:rPr>
          <w:i w:val="0"/>
          <w:color w:val="auto"/>
          <w:sz w:val="22"/>
          <w:szCs w:val="22"/>
        </w:rPr>
        <w:t>- A schematic illustration and summary of the yield curve technique from Bedford et al. (2018) which shows: [A] As a rock is put under load, its initial response is elastic (i.e., the strain is recoverable). If the load is increased further, then the rock will eventually move out of the elastic regime and begin to accumulate permanent inelastic strain. The stress at which the onset of inelastic strain occurs is called the yield point and can be identified by the deviation from linear elastic loading. [</w:t>
      </w:r>
      <w:r w:rsidR="002558FA" w:rsidRPr="00B179A9">
        <w:rPr>
          <w:i w:val="0"/>
          <w:color w:val="auto"/>
          <w:sz w:val="22"/>
          <w:szCs w:val="22"/>
        </w:rPr>
        <w:t>C</w:t>
      </w:r>
      <w:r w:rsidR="00CF3FB2" w:rsidRPr="00B179A9">
        <w:rPr>
          <w:i w:val="0"/>
          <w:color w:val="auto"/>
          <w:sz w:val="22"/>
          <w:szCs w:val="22"/>
        </w:rPr>
        <w:t>] For porous rock, a curve can be defined in P</w:t>
      </w:r>
      <w:r w:rsidR="0032459F" w:rsidRPr="00B179A9">
        <w:rPr>
          <w:i w:val="0"/>
          <w:color w:val="auto"/>
          <w:sz w:val="22"/>
          <w:szCs w:val="22"/>
        </w:rPr>
        <w:t xml:space="preserve"> – </w:t>
      </w:r>
      <w:r w:rsidR="00CF3FB2" w:rsidRPr="00B179A9">
        <w:rPr>
          <w:i w:val="0"/>
          <w:color w:val="auto"/>
          <w:sz w:val="22"/>
          <w:szCs w:val="22"/>
        </w:rPr>
        <w:t>Q space (effective mean stress vs. differential stress) to define the locus of points where yield occurs. This curve is broadly elliptical in shape and can be separated into two regimes. At low effective pressure (P), the mode of deformation is dilatancy and localisation. At high effective pressure (P) the rock will experience distributed, shear-enhanced compaction. Once a porous rock has yielded, its porosity will either increase or decrease depending on which side of the yield curve the stress path intersects. The rock will now sit on a new yield curve because of the change in porosity. These subsequent yield curves can be defined and the Critical State Line (CSL), which separates regions of compaction from dilation, is drawn by joining the crests of the ellipses. During the experiment, the test specimen is hydrostatically loaded so that inelastic volumetric strain is accumulated and permanent compaction occurs (P*). The pressure is then incrementally reduced, to move back inside this new curve and the test specimen subjected to elastic axial loading between each pressure reduction step. The axial load is applied until the deviation from linear elastic loading is observed (A) upon which it is immediately removed. Once the yield curve is fully probed, the sample is further overconsolidated so that more inelastic volumetric strain is accumulated and compaction occurs. The subsequent yield curve is then probed in the same way to determine if there is any shape evolution. [</w:t>
      </w:r>
      <w:r w:rsidR="002558FA" w:rsidRPr="00B179A9">
        <w:rPr>
          <w:i w:val="0"/>
          <w:color w:val="auto"/>
          <w:sz w:val="22"/>
          <w:szCs w:val="22"/>
        </w:rPr>
        <w:t>B</w:t>
      </w:r>
      <w:r w:rsidR="00CF3FB2" w:rsidRPr="00B179A9">
        <w:rPr>
          <w:i w:val="0"/>
          <w:color w:val="auto"/>
          <w:sz w:val="22"/>
          <w:szCs w:val="22"/>
        </w:rPr>
        <w:t>] A 3D representation of the yield envelope where the third axis is porosity (Φ). The yield curves space out along the porosity axis and their respective P* points are joined by the Normal Consolidation Line (NCL).</w:t>
      </w:r>
    </w:p>
    <w:p w14:paraId="09BFB996" w14:textId="77777777" w:rsidR="004A2267" w:rsidRPr="00B179A9" w:rsidRDefault="004A2267" w:rsidP="00D110B5">
      <w:pPr>
        <w:pStyle w:val="Heading1"/>
        <w:numPr>
          <w:ilvl w:val="0"/>
          <w:numId w:val="11"/>
        </w:numPr>
      </w:pPr>
      <w:r w:rsidRPr="00B179A9">
        <w:lastRenderedPageBreak/>
        <w:t>Methods</w:t>
      </w:r>
    </w:p>
    <w:p w14:paraId="1B3F763A" w14:textId="24795AB4" w:rsidR="0015116D" w:rsidRPr="00B179A9" w:rsidRDefault="0015116D" w:rsidP="0015116D">
      <w:r w:rsidRPr="00B179A9">
        <w:t xml:space="preserve">The following section outlines the sampling strategy of the materials detailed in this study; the geomechanical testing techniques and equipment, including splitting tensile strength and </w:t>
      </w:r>
      <w:r w:rsidR="00A214EF" w:rsidRPr="00B179A9">
        <w:t>yield curve</w:t>
      </w:r>
      <w:r w:rsidRPr="00B179A9">
        <w:t xml:space="preserve"> tests; the petro</w:t>
      </w:r>
      <w:r w:rsidR="0042599A" w:rsidRPr="00B179A9">
        <w:t>graphic</w:t>
      </w:r>
      <w:r w:rsidRPr="00B179A9">
        <w:t xml:space="preserve"> analyses, including </w:t>
      </w:r>
      <w:r w:rsidR="00EE6FC5" w:rsidRPr="00B179A9">
        <w:t xml:space="preserve">optical microscopy, </w:t>
      </w:r>
      <w:r w:rsidR="00C538B4" w:rsidRPr="00B179A9">
        <w:t>q</w:t>
      </w:r>
      <w:r w:rsidR="00EE6FC5" w:rsidRPr="00B179A9">
        <w:t>uantitative evaluation of minerals by scanning electron microscopy (</w:t>
      </w:r>
      <w:r w:rsidR="0042599A" w:rsidRPr="00B179A9">
        <w:t>SEM-EDS</w:t>
      </w:r>
      <w:r w:rsidR="00EE6FC5" w:rsidRPr="00B179A9">
        <w:t>), X-</w:t>
      </w:r>
      <w:r w:rsidR="00695E70" w:rsidRPr="00B179A9">
        <w:t>r</w:t>
      </w:r>
      <w:r w:rsidR="00EE6FC5" w:rsidRPr="00B179A9">
        <w:t>ay diffraction analyses</w:t>
      </w:r>
      <w:r w:rsidR="00C538B4" w:rsidRPr="00B179A9">
        <w:t xml:space="preserve"> (XRD)</w:t>
      </w:r>
      <w:r w:rsidR="00946D9B" w:rsidRPr="00B179A9">
        <w:t xml:space="preserve"> and</w:t>
      </w:r>
      <w:r w:rsidR="00EE6FC5" w:rsidRPr="00B179A9">
        <w:t xml:space="preserve"> mercury intrusion porosimetry</w:t>
      </w:r>
      <w:r w:rsidR="00C538B4" w:rsidRPr="00B179A9">
        <w:t xml:space="preserve"> (MIP)</w:t>
      </w:r>
      <w:r w:rsidR="00946D9B" w:rsidRPr="00B179A9">
        <w:t>.</w:t>
      </w:r>
    </w:p>
    <w:p w14:paraId="6CA75487" w14:textId="631F4495" w:rsidR="00A60CCC" w:rsidRPr="00B179A9" w:rsidRDefault="00A60CCC" w:rsidP="00E200DA">
      <w:pPr>
        <w:pStyle w:val="Heading2"/>
        <w:numPr>
          <w:ilvl w:val="1"/>
          <w:numId w:val="11"/>
        </w:numPr>
      </w:pPr>
      <w:r w:rsidRPr="00B179A9">
        <w:t xml:space="preserve">Sampling, </w:t>
      </w:r>
      <w:r w:rsidR="00695E70" w:rsidRPr="00B179A9">
        <w:t>c</w:t>
      </w:r>
      <w:r w:rsidRPr="00B179A9">
        <w:t>ored-</w:t>
      </w:r>
      <w:r w:rsidR="00695E70" w:rsidRPr="00B179A9">
        <w:t>w</w:t>
      </w:r>
      <w:r w:rsidRPr="00B179A9">
        <w:t xml:space="preserve">ells and </w:t>
      </w:r>
      <w:r w:rsidR="00695E70" w:rsidRPr="00B179A9">
        <w:t>g</w:t>
      </w:r>
      <w:r w:rsidRPr="00B179A9">
        <w:t xml:space="preserve">eographic </w:t>
      </w:r>
      <w:r w:rsidR="00695E70" w:rsidRPr="00B179A9">
        <w:t>d</w:t>
      </w:r>
      <w:r w:rsidRPr="00B179A9">
        <w:t>istribution</w:t>
      </w:r>
    </w:p>
    <w:p w14:paraId="6A62A77E" w14:textId="442F3ACD" w:rsidR="00A60CCC" w:rsidRPr="00B179A9" w:rsidRDefault="004A098B" w:rsidP="00737C3D">
      <w:r w:rsidRPr="00B179A9">
        <w:t>The materials analysed throughout this study w</w:t>
      </w:r>
      <w:r w:rsidR="0015116D" w:rsidRPr="00B179A9">
        <w:t>ere</w:t>
      </w:r>
      <w:r w:rsidRPr="00B179A9">
        <w:t xml:space="preserve"> acquired from </w:t>
      </w:r>
      <w:r w:rsidR="0042599A" w:rsidRPr="00B179A9">
        <w:t>multiple</w:t>
      </w:r>
      <w:r w:rsidRPr="00B179A9">
        <w:t xml:space="preserve">, </w:t>
      </w:r>
      <w:r w:rsidR="0015116D" w:rsidRPr="00B179A9">
        <w:t xml:space="preserve">historic </w:t>
      </w:r>
      <w:r w:rsidR="004C490D" w:rsidRPr="00B179A9">
        <w:t>petroleum</w:t>
      </w:r>
      <w:r w:rsidR="0015116D" w:rsidRPr="00B179A9">
        <w:t xml:space="preserve"> exploration</w:t>
      </w:r>
      <w:r w:rsidR="00C538B4" w:rsidRPr="00B179A9">
        <w:t xml:space="preserve"> and appraisal wells in</w:t>
      </w:r>
      <w:r w:rsidRPr="00B179A9">
        <w:t xml:space="preserve"> North Sea prospects</w:t>
      </w:r>
      <w:r w:rsidR="0015116D" w:rsidRPr="00B179A9">
        <w:t>,</w:t>
      </w:r>
      <w:r w:rsidRPr="00B179A9">
        <w:t xml:space="preserve"> wells: 13/30-3</w:t>
      </w:r>
      <w:r w:rsidR="00C82F22" w:rsidRPr="00B179A9">
        <w:t xml:space="preserve"> (</w:t>
      </w:r>
      <w:r w:rsidR="002601A4" w:rsidRPr="00B179A9">
        <w:t xml:space="preserve">operated by </w:t>
      </w:r>
      <w:r w:rsidR="00C82F22" w:rsidRPr="00B179A9">
        <w:t>Repsol Sinopec Resources UK Ltd)</w:t>
      </w:r>
      <w:r w:rsidRPr="00B179A9">
        <w:t>, 14/26-1, 14/26a-6, 14/26a-7A and 14/26a-8</w:t>
      </w:r>
      <w:r w:rsidR="00C82F22" w:rsidRPr="00B179A9">
        <w:t xml:space="preserve"> (</w:t>
      </w:r>
      <w:r w:rsidR="002601A4" w:rsidRPr="00B179A9">
        <w:t xml:space="preserve">operated by </w:t>
      </w:r>
      <w:r w:rsidR="00C82F22" w:rsidRPr="00B179A9">
        <w:t>CNOOC-Nexen Petroleum UK Ltd)</w:t>
      </w:r>
      <w:r w:rsidRPr="00B179A9">
        <w:t xml:space="preserve">. These wells were shortlisted due to their occurrence within the proposed Acorn </w:t>
      </w:r>
      <w:r w:rsidR="00F52C99" w:rsidRPr="00B179A9">
        <w:t>CO</w:t>
      </w:r>
      <w:r w:rsidR="00F52C99" w:rsidRPr="00B179A9">
        <w:rPr>
          <w:vertAlign w:val="subscript"/>
        </w:rPr>
        <w:t>2</w:t>
      </w:r>
      <w:r w:rsidRPr="00B179A9">
        <w:t xml:space="preserve"> Storage Site,</w:t>
      </w:r>
      <w:r w:rsidR="0009794C" w:rsidRPr="00B179A9">
        <w:t xml:space="preserve"> their proximity to the proposed primary </w:t>
      </w:r>
      <w:r w:rsidR="00F52C99" w:rsidRPr="00B179A9">
        <w:t>CO</w:t>
      </w:r>
      <w:r w:rsidR="00F52C99" w:rsidRPr="00B179A9">
        <w:rPr>
          <w:vertAlign w:val="subscript"/>
        </w:rPr>
        <w:t>2</w:t>
      </w:r>
      <w:r w:rsidR="0009794C" w:rsidRPr="00B179A9">
        <w:t xml:space="preserve"> injection sites,</w:t>
      </w:r>
      <w:r w:rsidRPr="00B179A9">
        <w:t xml:space="preserve"> the</w:t>
      </w:r>
      <w:r w:rsidR="0042599A" w:rsidRPr="00B179A9">
        <w:t xml:space="preserve"> presence of</w:t>
      </w:r>
      <w:r w:rsidRPr="00B179A9">
        <w:t xml:space="preserve"> </w:t>
      </w:r>
      <w:r w:rsidR="0009794C" w:rsidRPr="00B179A9">
        <w:t>cor</w:t>
      </w:r>
      <w:r w:rsidR="0042599A" w:rsidRPr="00B179A9">
        <w:t>e</w:t>
      </w:r>
      <w:r w:rsidR="0009794C" w:rsidRPr="00B179A9">
        <w:t xml:space="preserve"> </w:t>
      </w:r>
      <w:r w:rsidR="0042599A" w:rsidRPr="00B179A9">
        <w:t xml:space="preserve">within </w:t>
      </w:r>
      <w:r w:rsidR="002601A4" w:rsidRPr="00B179A9">
        <w:t>relevant reservoir and caprock</w:t>
      </w:r>
      <w:r w:rsidR="0009794C" w:rsidRPr="00B179A9">
        <w:t xml:space="preserve"> lithologies and </w:t>
      </w:r>
      <w:r w:rsidR="0015116D" w:rsidRPr="00B179A9">
        <w:t xml:space="preserve">their </w:t>
      </w:r>
      <w:r w:rsidR="0009794C" w:rsidRPr="00B179A9">
        <w:t xml:space="preserve">availability for sampling </w:t>
      </w:r>
      <w:r w:rsidR="0009794C" w:rsidRPr="00B179A9">
        <w:fldChar w:fldCharType="begin" w:fldLock="1"/>
      </w:r>
      <w:r w:rsidR="00573E71" w:rsidRPr="00B179A9">
        <w:instrText>ADDIN CSL_CITATION {"citationItems":[{"id":"ITEM-1","itemData":{"author":[{"dropping-particle":"","family":"Pale Blue Dot Energy","given":"","non-dropping-particle":"","parse-names":false,"suffix":""}],"id":"ITEM-1","issued":{"date-parts":[["2018"]]},"publisher":"ACT Acorn Consortium","title":"ACT Acorn D07 Acorn CO2 Storage Site Development Plan","type":"book"},"uris":["http://www.mendeley.com/documents/?uuid=269bc8ef-648c-4807-ab1b-f94a9a78590e"]}],"mendeley":{"formattedCitation":"(Pale Blue Dot Energy, 2018a)","plainTextFormattedCitation":"(Pale Blue Dot Energy, 2018a)","previouslyFormattedCitation":"(Pale Blue Dot Energy, 2018a)"},"properties":{"noteIndex":0},"schema":"https://github.com/citation-style-language/schema/raw/master/csl-citation.json"}</w:instrText>
      </w:r>
      <w:r w:rsidR="0009794C" w:rsidRPr="00B179A9">
        <w:fldChar w:fldCharType="separate"/>
      </w:r>
      <w:r w:rsidR="00337668" w:rsidRPr="00B179A9">
        <w:rPr>
          <w:noProof/>
        </w:rPr>
        <w:t>(Pale Blue Dot Energy, 2018a)</w:t>
      </w:r>
      <w:r w:rsidR="0009794C" w:rsidRPr="00B179A9">
        <w:fldChar w:fldCharType="end"/>
      </w:r>
      <w:r w:rsidR="0009794C" w:rsidRPr="00B179A9">
        <w:t xml:space="preserve">. </w:t>
      </w:r>
      <w:r w:rsidRPr="00B179A9">
        <w:t xml:space="preserve">The geographic location of the sampled wells in the Acorn </w:t>
      </w:r>
      <w:r w:rsidR="00F52C99" w:rsidRPr="00B179A9">
        <w:t>CO</w:t>
      </w:r>
      <w:r w:rsidR="00F52C99" w:rsidRPr="00B179A9">
        <w:rPr>
          <w:vertAlign w:val="subscript"/>
        </w:rPr>
        <w:t>2</w:t>
      </w:r>
      <w:r w:rsidR="00C77C30" w:rsidRPr="00B179A9">
        <w:t xml:space="preserve"> Storage Site, are shown in </w:t>
      </w:r>
      <w:r w:rsidR="00DD0D0C" w:rsidRPr="00B179A9">
        <w:t>Figure</w:t>
      </w:r>
      <w:r w:rsidR="00DD0D0C" w:rsidRPr="00B179A9">
        <w:rPr>
          <w:noProof/>
        </w:rPr>
        <w:t xml:space="preserve"> 1</w:t>
      </w:r>
      <w:r w:rsidR="00DA7486" w:rsidRPr="00B179A9">
        <w:t xml:space="preserve"> </w:t>
      </w:r>
      <w:r w:rsidRPr="00B179A9">
        <w:t xml:space="preserve">and </w:t>
      </w:r>
      <w:r w:rsidR="00F368A1" w:rsidRPr="00B179A9">
        <w:t xml:space="preserve">Appendix </w:t>
      </w:r>
      <w:r w:rsidR="00C77C30" w:rsidRPr="00B179A9">
        <w:t>Table 1</w:t>
      </w:r>
    </w:p>
    <w:p w14:paraId="65C06EB4" w14:textId="668C08BB" w:rsidR="00A60CCC" w:rsidRPr="00B179A9" w:rsidRDefault="002A0992" w:rsidP="00A60CCC">
      <w:r w:rsidRPr="00B179A9">
        <w:t>In order to get a representative data set from the storage site lithologies</w:t>
      </w:r>
      <w:r w:rsidR="00F206BE" w:rsidRPr="00B179A9">
        <w:t>,</w:t>
      </w:r>
      <w:r w:rsidRPr="00B179A9">
        <w:t xml:space="preserve"> t</w:t>
      </w:r>
      <w:r w:rsidR="00A60CCC" w:rsidRPr="00B179A9">
        <w:t xml:space="preserve">he </w:t>
      </w:r>
      <w:r w:rsidR="0015116D" w:rsidRPr="00B179A9">
        <w:t xml:space="preserve">cored </w:t>
      </w:r>
      <w:r w:rsidR="00A60CCC" w:rsidRPr="00B179A9">
        <w:t xml:space="preserve">depth intervals selected for </w:t>
      </w:r>
      <w:r w:rsidR="0015116D" w:rsidRPr="00B179A9">
        <w:t>sub</w:t>
      </w:r>
      <w:r w:rsidR="00A60CCC" w:rsidRPr="00B179A9">
        <w:t>sampling w</w:t>
      </w:r>
      <w:r w:rsidR="0015116D" w:rsidRPr="00B179A9">
        <w:t>ere</w:t>
      </w:r>
      <w:r w:rsidRPr="00B179A9">
        <w:t xml:space="preserve"> chosen to </w:t>
      </w:r>
      <w:r w:rsidR="00F206BE" w:rsidRPr="00B179A9">
        <w:t xml:space="preserve">systematically </w:t>
      </w:r>
      <w:r w:rsidRPr="00B179A9">
        <w:t>cover the key variables in the lithologies</w:t>
      </w:r>
      <w:r w:rsidR="00A60CCC" w:rsidRPr="00B179A9">
        <w:t>, including: availability of core, d</w:t>
      </w:r>
      <w:r w:rsidR="00C538B4" w:rsidRPr="00B179A9">
        <w:t>epth, occurrence relative to</w:t>
      </w:r>
      <w:r w:rsidR="00A60CCC" w:rsidRPr="00B179A9">
        <w:t xml:space="preserve"> gas/oil/water-contacts; </w:t>
      </w:r>
      <w:r w:rsidR="00737C3D" w:rsidRPr="00B179A9">
        <w:t xml:space="preserve">core </w:t>
      </w:r>
      <w:r w:rsidR="00A60CCC" w:rsidRPr="00B179A9">
        <w:t xml:space="preserve">porosity, and general lithological variation, as determined from hand specimen (i.e. core) observations, gamma ray and density wireline logs. </w:t>
      </w:r>
      <w:r w:rsidR="004C490D" w:rsidRPr="00B179A9">
        <w:t>The sampling of the five wells f</w:t>
      </w:r>
      <w:r w:rsidR="00737C3D" w:rsidRPr="00B179A9">
        <w:t xml:space="preserve">or this study is illustrated </w:t>
      </w:r>
      <w:r w:rsidR="00E103D5" w:rsidRPr="00B179A9">
        <w:t xml:space="preserve">in </w:t>
      </w:r>
      <w:r w:rsidR="00DD0D0C" w:rsidRPr="00B179A9">
        <w:t xml:space="preserve">Figure </w:t>
      </w:r>
      <w:r w:rsidR="00DD0D0C" w:rsidRPr="00B179A9">
        <w:rPr>
          <w:noProof/>
        </w:rPr>
        <w:t>4</w:t>
      </w:r>
      <w:r w:rsidR="004C490D" w:rsidRPr="00B179A9">
        <w:t xml:space="preserve">. </w:t>
      </w:r>
      <w:r w:rsidR="00A60CCC" w:rsidRPr="00B179A9">
        <w:t>All depths reported in this study are core depths</w:t>
      </w:r>
      <w:r w:rsidR="00017C7C" w:rsidRPr="00B179A9">
        <w:t>,</w:t>
      </w:r>
      <w:r w:rsidR="00A60CCC" w:rsidRPr="00B179A9">
        <w:t xml:space="preserve"> unless otherwise stated.</w:t>
      </w:r>
    </w:p>
    <w:p w14:paraId="180ED309" w14:textId="66A029D6" w:rsidR="009B08AD" w:rsidRPr="00B179A9" w:rsidRDefault="009B08AD" w:rsidP="009B08AD">
      <w:pPr>
        <w:pStyle w:val="Heading2"/>
        <w:numPr>
          <w:ilvl w:val="1"/>
          <w:numId w:val="11"/>
        </w:numPr>
      </w:pPr>
      <w:r w:rsidRPr="00B179A9">
        <w:t xml:space="preserve">Petrographic characterisation of reservoir and caprock samples </w:t>
      </w:r>
    </w:p>
    <w:p w14:paraId="0BC2B732" w14:textId="345A35A5" w:rsidR="009B08AD" w:rsidRPr="00B179A9" w:rsidRDefault="009B08AD" w:rsidP="009B08AD">
      <w:r w:rsidRPr="00B179A9">
        <w:t xml:space="preserve">Characterisation of the petrographic </w:t>
      </w:r>
      <w:r w:rsidR="002601A4" w:rsidRPr="00B179A9">
        <w:t>properties</w:t>
      </w:r>
      <w:r w:rsidRPr="00B179A9">
        <w:t xml:space="preserve"> of both the reservoir and caprock specimens used in the geomechanical tests, both pre- and post-test, was undertaken to determine the geo-material controls on rock strength and ultimately to upscale these findings throughout the Acorn CO</w:t>
      </w:r>
      <w:r w:rsidRPr="00B179A9">
        <w:rPr>
          <w:vertAlign w:val="subscript"/>
        </w:rPr>
        <w:t>2</w:t>
      </w:r>
      <w:r w:rsidRPr="00B179A9">
        <w:t xml:space="preserve"> Storage Site.</w:t>
      </w:r>
    </w:p>
    <w:p w14:paraId="47FAB21C" w14:textId="48F566B6" w:rsidR="009B08AD" w:rsidRPr="00B179A9" w:rsidRDefault="009B08AD" w:rsidP="009B08AD">
      <w:r w:rsidRPr="00B179A9">
        <w:t xml:space="preserve">Sampling for the petrographic analysis portion of this study involved reviewing wireline data, primarily gamma ray and density logs, </w:t>
      </w:r>
      <w:r w:rsidR="002601A4" w:rsidRPr="00B179A9">
        <w:t>from cored</w:t>
      </w:r>
      <w:r w:rsidRPr="00B179A9">
        <w:t xml:space="preserve"> intervals that were made available for sampling by CNOOC-Nexen Petroleum UK Ltd (14/26-1, 14/26a-6, 14/26a-7A and 14/26a-8) and Repsol Sinopec Resources UK Limited (13/30-3). Intervals of core that were representative of the overall character of the Captain Sandstone reservoir, the Rodby Shale caprock, and the Sola Shale mid-store baffle, were systematically sampled, as well as regions of core that were lithologically atypical i.e. calcite-cemented</w:t>
      </w:r>
      <w:r w:rsidR="002601A4" w:rsidRPr="00B179A9">
        <w:t xml:space="preserve"> nodules</w:t>
      </w:r>
      <w:r w:rsidRPr="00B179A9">
        <w:t xml:space="preserve">, for sample preparation into rock billets, which were then shipped for thin section preparation at ALS Petrophysics Ltd. Polished thin sections were prepared in the standard manner to a thickness of 30 μm for rock samples that were first injected with blue dyed resin to highlight any porosity. These thin sections were then used in both optical microscope and Scanning Electron Microscope (SEM) analyses. X-ray diffraction (XRD) was also performed on the Rodby Shale to quantify fine-grained clay mineral type and proportions </w:t>
      </w:r>
      <w:r w:rsidRPr="00B179A9">
        <w:fldChar w:fldCharType="begin" w:fldLock="1"/>
      </w:r>
      <w:r w:rsidRPr="00B179A9">
        <w:instrText>ADDIN CSL_CITATION {"citationItems":[{"id":"ITEM-1","itemData":{"DOI":"doi:10.1002/9781444304336.ch11","ISBN":"9781444304336","abstract":"Summary X-ray powder diffraction (XRPD) is an essential tool for the analysis of clay minerals wherever they occur and sandstones are no exception. Quantitative analysis of clay minerals in sandstones is a requirement of many investigations and the potential of XRPD in this respect is unsurpassed. The terms quantitative and semi-quantitative frequently have been used almost interchangeably and without definition. Here definitions and distinctions between these terms are offered in the context of analysis by XRPD. Application of such definitions would better enable those who use the data to identify its limitations and determine whether it is fit for the purpose, or not. The theory that underlies a large set of the published methods of quantitative analysis by XRPD is outlined. As far as possible the practical aspects of the theory have been emphasized so that the value of understanding it is apparent. Two common ways of preparing samples for quantitative analysis are described in detail, namely the analysis of orientated clay fractions and the analysis of whole-rock samples as random powders. Issues of sample preparation, measurement of peak intensities, validation and uncertainty, and lower limits of detection are discussed for each method and illustrated by examples. Additionally, the identification of the clay minerals encountered most commonly in sandstones is outlined. Studies of both orientated clay fractions and whole-rock random powders provide complementary information. For well-characterized clay minerals both methods are capable of accurate quantitative results. Nonetheless, if unknown or uncontrolled, many sample and procedural factors may intervene to place results in the semi-quantitative category.","author":[{"dropping-particle":"","family":"Hillier","given":"S","non-dropping-particle":"","parse-names":false,"suffix":""}],"collection-title":"Wiley Online Books","container-title":"Clay Mineral Cements in Sandstones","id":"ITEM-1","issued":{"date-parts":[["2009","3","17"]]},"note":"doi:10.1002/9781444304336.ch11","title":"Quantitative Analysis of Clay and other Minerals in Sandstones by X-Ray Powder Diffraction (XRPD)","type":"article"},"uris":["http://www.mendeley.com/documents/?uuid=b9788b26-03de-40cf-8c76-af39cd63bc28"]}],"mendeley":{"formattedCitation":"(Hillier, 2009)","plainTextFormattedCitation":"(Hillier, 2009)","previouslyFormattedCitation":"(Hillier, 2009)"},"properties":{"noteIndex":0},"schema":"https://github.com/citation-style-language/schema/raw/master/csl-citation.json"}</w:instrText>
      </w:r>
      <w:r w:rsidRPr="00B179A9">
        <w:fldChar w:fldCharType="separate"/>
      </w:r>
      <w:r w:rsidRPr="00B179A9">
        <w:rPr>
          <w:noProof/>
        </w:rPr>
        <w:t>(Hillier, 2009)</w:t>
      </w:r>
      <w:r w:rsidRPr="00B179A9">
        <w:fldChar w:fldCharType="end"/>
      </w:r>
      <w:r w:rsidRPr="00B179A9">
        <w:t>. Sampling for geomechanical testing involved the selection of specimens that were representative of the overall character of the Captain Sandstone, the Rodby Shale and Sola Shale.</w:t>
      </w:r>
    </w:p>
    <w:p w14:paraId="778FB7CE" w14:textId="16607F10" w:rsidR="009B08AD" w:rsidRPr="00B179A9" w:rsidRDefault="009B08AD" w:rsidP="009B08AD">
      <w:r w:rsidRPr="00B179A9">
        <w:t xml:space="preserve">Optical microscopy observations, in both plane polarised (PPL) and cross-polarised (XPL) light, were performed using an Olympus BX51 microscope with an Olympus SC50 camera at x4 and x10 magnifications. </w:t>
      </w:r>
      <w:r w:rsidR="00E103D5" w:rsidRPr="00B179A9">
        <w:t>Q</w:t>
      </w:r>
      <w:r w:rsidRPr="00B179A9">
        <w:t>uantitative evaluation of minerals by scanning electron microscopy (QEMSCAN) was performed</w:t>
      </w:r>
      <w:r w:rsidR="00E103D5" w:rsidRPr="00B179A9">
        <w:t>, which</w:t>
      </w:r>
      <w:r w:rsidRPr="00B179A9">
        <w:t xml:space="preserve"> consists of an automated, spatially-resolved petrography system, based within a scanning electron microscope, using energy-dispersive X-ray spectroscopy detectors and an extensive mineral database </w:t>
      </w:r>
      <w:r w:rsidRPr="00B179A9">
        <w:fldChar w:fldCharType="begin" w:fldLock="1"/>
      </w:r>
      <w:r w:rsidRPr="00B179A9">
        <w:instrText>ADDIN CSL_CITATION {"citationItems":[{"id":"ITEM-1","itemData":{"DOI":"10.1016/j.marpetgeo.2010.03.018","ISBN":"0264-8172","ISSN":"02648172","abstract":"Fine-grained siliciclastic lithologies commonly act as sealing caprocks to both petroleum fields and host reservoirs for carbon capture (CO2sequestration) projects. Fine-grained lithologies are thus of great importance in controlling fluid flow and storage in the subsurface. However, fine-grained rocks are rarely characterised in terms of primary sedimentary characteristics, diagenesis and how these relate to their flow properties (i.e. sealing or caprock quality). Seventeen samples from Lower Carboniferous estuarine caprock to a gas field (also to be used as a carbon capture site), have been analysed using a range of petrological and petrophysical techniques. The rock unit that represents the caprock to this gas field was found to be predominantly silt grade with porosity values as low as 1.8%. In these rocks, caprock quality (porosity) is controlled by intrinsic and extrinsic factors linked to primary mineralogy and diagenetic processes. Depositional mineralogy was dominated by quartz, detrital mica, detrital clay (likely Fe-rich 7Å clay and illite-smectite) with minor feldspar and oxide phases. Diagenetic processes included compaction, minor feldspar dissolution and kaolinite growth and the more important processes of chlorite, siderite and quartz cementation, as well as the likely transformation of smectite into illite. Caprock quality is controlled by the primary quantity of illite-muscovite in the sediment and also by the localised extent of chlorite and quartz cementation. Deposition in an estuarine environment led to highly heterogeneous distribution of primary and diagenetic minerals, and thus caprock quality, between and within the samples. © 2010 Elsevier Ltd.","author":[{"dropping-particle":"","family":"Armitage","given":"P. J.","non-dropping-particle":"","parse-names":false,"suffix":""},{"dropping-particle":"","family":"Worden","given":"R. H.","non-dropping-particle":"","parse-names":false,"suffix":""},{"dropping-particle":"","family":"Faulkner","given":"D. R.","non-dropping-particle":"","parse-names":false,"suffix":""},{"dropping-particle":"","family":"Aplin","given":"A. C.","non-dropping-particle":"","parse-names":false,"suffix":""},{"dropping-particle":"","family":"Butcher","given":"A. R.","non-dropping-particle":"","parse-names":false,"suffix":""},{"dropping-particle":"","family":"Iliffe","given":"J.","non-dropping-particle":"","parse-names":false,"suffix":""}],"container-title":"Marine and Petroleum Geology","id":"ITEM-1","issue":"7","issued":{"date-parts":[["2010"]]},"page":"1395-1410","publisher":"Elsevier Ltd","title":"Diagenetic and sedimentary controls on porosity in Lower Carboniferous fine-grained lithologies, Krechba field, Algeria: A petrological study of a caprock to a carbon capture site","type":"article-journal","volume":"27"},"uris":["http://www.mendeley.com/documents/?uuid=6643d282-c429-47b1-b119-83dc8ad6e59a"]},{"id":"ITEM-2","itemData":{"DOI":"10.1144/GSL.SP.2004.232.01.12","abstract":"QemSCAN is a scanning electron microscope (SEM) system, initially designed to support the mining industry by providing rapid automated quantitative mineral analyses. The system is based upon Carl Zeiss SEMs fitted with up to four light-element energy dispersive X-ray spectrometers. Representative subsamples are mounted into either resin or wax blocks and polished prior to analysis, or can be mounted onto carbon tape. During analysis, X-ray spectra are collected at a user-defined pixel spacing and are acquired very rapidly (c. 10 ms per pixel). The measured spectra are automatically compared against a database of known spectra and a mineral or phase name is assigned to each measurement point by the QemSCAN computer software programs. In this way the near-surface qualitative elemental composition of each particle is systematically mapped, assigned to a mineral name or chemical compound/species, and digital pixel maps of each particle are created. Depending upon a range of parameters, including the particle size and the user-defined pixel spacing (which can vary between 0.20 μm and 25 μm), approximately 1000 particles, each 1–10 μm in size, can be measured per hour using a 1 μm pixel spacing. In addition to providing a qualitative elemental analysis and mineralogical or phase assignment for each particle, data relating to particle size, shape and calculated specific density are also generated. In this study, the potential application of this automated SEM system in forensic geoscience was evaluated by the analysis of: (1) a series of soil samples, and (2) a series of dust samples from an industrial complex. In both case studies, the mine-ralogy/phase composition of each sample analysed was found to be distinctive. In addition, textural data for the soil samples and particle shape data for the dust samples show that they can be clearly distinguished. Automated SEM using QemSCAN has clear potential application in the analysis of soil or other trace evidence in forensic case work.","author":[{"dropping-particle":"","family":"Pirrie","given":"Duncan","non-dropping-particle":"","parse-names":false,"suffix":""},{"dropping-particle":"","family":"Butcher","given":"Alan R","non-dropping-particle":"","parse-names":false,"suffix":""},{"dropping-particle":"","family":"Power","given":"Matthew R","non-dropping-particle":"","parse-names":false,"suffix":""},{"dropping-particle":"","family":"Gottlieb","given":"Paul","non-dropping-particle":"","parse-names":false,"suffix":""},{"dropping-particle":"","family":"Miller","given":"Gavin L","non-dropping-particle":"","parse-names":false,"suffix":""}],"container-title":"Geological Society, London, Special Publications","id":"ITEM-2","issue":"1","issued":{"date-parts":[["2004","1","1"]]},"page":"123 LP  - 136","title":"Rapid quantitative mineral and phase analysis using automated scanning electron microscopy (QemSCAN); potential applications in forensic geoscience","type":"article-journal","volume":"232"},"uris":["http://www.mendeley.com/documents/?uuid=0ad1b63b-d9c2-4db8-8b0c-fb1463c10b18"]}],"mendeley":{"formattedCitation":"(Armitage et al., 2010; Pirrie et al., 2004)","plainTextFormattedCitation":"(Armitage et al., 2010; Pirrie et al., 2004)","previouslyFormattedCitation":"(Armitage et al., 2010; Pirrie et al., 2004)"},"properties":{"noteIndex":0},"schema":"https://github.com/citation-style-language/schema/raw/master/csl-citation.json"}</w:instrText>
      </w:r>
      <w:r w:rsidRPr="00B179A9">
        <w:fldChar w:fldCharType="separate"/>
      </w:r>
      <w:r w:rsidRPr="00B179A9">
        <w:rPr>
          <w:noProof/>
        </w:rPr>
        <w:t>(Armitage et al., 2010; Pirrie et al., 2004)</w:t>
      </w:r>
      <w:r w:rsidRPr="00B179A9">
        <w:fldChar w:fldCharType="end"/>
      </w:r>
      <w:r w:rsidRPr="00B179A9">
        <w:t xml:space="preserve">. These analyses give quantitative mineral proportions, grain and pore space morphology and distribution down to 1 μm resolution. This technique was developed by FEI (Field Electron and Ion Company). Automated SEM-EDS (Scanning Electron Microscope – Energy Dispersive Spectroscopy) is the generic term for this technique. The instrument used in this study is an FEI WellSite QEMSCAN, using a </w:t>
      </w:r>
      <w:r w:rsidR="002601A4" w:rsidRPr="00B179A9">
        <w:t>tungsten</w:t>
      </w:r>
      <w:r w:rsidRPr="00B179A9">
        <w:t xml:space="preserve">-filament, operating at 15 kV, equipped with two Bruker EDS detectors </w:t>
      </w:r>
      <w:r w:rsidRPr="00B179A9">
        <w:fldChar w:fldCharType="begin" w:fldLock="1"/>
      </w:r>
      <w:r w:rsidRPr="00B179A9">
        <w:instrText>ADDIN CSL_CITATION {"citationItems":[{"id":"ITEM-1","itemData":{"DOI":"https://doi.org/10.1016/j.sedgeo.2018.06.004","ISSN":"0037-0738","abstract":"The presence and distribution of clay minerals attached to grain surfaces as coats (also known as rims) are of great interest because they affect petroleum reservoir quality via the inhibition of the porosity-occluding quartz cement during prolonged burial and heating. Being able to predict the distribution of clay-coated sand grains in petroleum reservoirs is thus important to help find and exploit anomalously high porosity sandstones deep in sedimentary basins. The few studies focused on the distribution of clay coats in marginal marine sediments derive from surface sediment-based data sets, with limited emphasis placed on the preservation of the surface trends in sediment undergoing eodiagenesis in the near-surface environments. The post-depositional processes of bioturbation (sediment homogenization) and infiltration of clay into sand-grade sediment have been widely invoked as potential mechanisms that produce clay coats in modern sands and ancient sandstones. However, the potential for such processes to alter surface trends and govern clay-coat distribution in the subsurface remains unconstrained. In this study, we report the development of a novel, quantitative model of clay-coat coverage in order to identify the controlling mechanisms that govern clay-coat distributions. This study has focused on surface and near-surface sediments in the Saltcoats tidal flat deposits of the Ravenglass Estuary, UK. This unique bio-sedimentary study involved geomorphic mapping, core logging, a range of scanning electron microscopy techniques, and quantification of grain-size, clay fraction content, biofilm abundance (total carbohydrate and biomarker analysis), clay-coat coverage, and clay-coat mineralogy. In this study, against established convention, we demonstrate that infiltration and bioturbation do not significantly affect clay-coat grain coverage in near-surface sediments. Instead, we show that the extent, distribution, and mineralogy of clay coats in near-surface sediment are governed by the surface-based hydrological segregation of the clay mineral assemblage and biological clay-coat formation.","author":[{"dropping-particle":"","family":"Wooldridge","given":"Luke J","non-dropping-particle":"","parse-names":false,"suffix":""},{"dropping-particle":"","family":"Worden","given":"Richard H","non-dropping-particle":"","parse-names":false,"suffix":""},{"dropping-particle":"","family":"Griffiths","given":"Joshua","non-dropping-particle":"","parse-names":false,"suffix":""},{"dropping-particle":"","family":"Utley","given":"James E P","non-dropping-particle":"","parse-names":false,"suffix":""},{"dropping-particle":"","family":"Thompson","given":"Anu","non-dropping-particle":"","parse-names":false,"suffix":""}],"container-title":"Sedimentary Geology","id":"ITEM-1","issued":{"date-parts":[["2018"]]},"page":"191-209","title":"The origin of clay-coated sand grains and sediment heterogeneity in tidal flats","type":"article-journal","volume":"373"},"uris":["http://www.mendeley.com/documents/?uuid=87c677a3-7db1-4536-99f9-2dca31833079"]}],"mendeley":{"formattedCitation":"(Wooldridge et al., 2018)","plainTextFormattedCitation":"(Wooldridge et al., 2018)","previouslyFormattedCitation":"(Wooldridge et al., 2018)"},"properties":{"noteIndex":0},"schema":"https://github.com/citation-style-language/schema/raw/master/csl-citation.json"}</w:instrText>
      </w:r>
      <w:r w:rsidRPr="00B179A9">
        <w:fldChar w:fldCharType="separate"/>
      </w:r>
      <w:r w:rsidRPr="00B179A9">
        <w:rPr>
          <w:noProof/>
        </w:rPr>
        <w:t>(Wooldridge et al., 2018)</w:t>
      </w:r>
      <w:r w:rsidRPr="00B179A9">
        <w:fldChar w:fldCharType="end"/>
      </w:r>
      <w:r w:rsidRPr="00B179A9">
        <w:t>. This technique allowed the microstructural and mineralogical characterisation of the Captain Sandstone reservoir and Rodby Shale caprock. For the purposes of this study, full thin section scans, at a resolution of 20 μm, were performed for quantitative mineralogical proportions, while partial (4.5 x 3 mm) thin sections scans at a higher resolution of 2 μm were performed for more targeted textural/microstructural analysis.</w:t>
      </w:r>
    </w:p>
    <w:p w14:paraId="5F8B5FA8" w14:textId="4B47A25C" w:rsidR="009B08AD" w:rsidRPr="00B179A9" w:rsidRDefault="00A15720" w:rsidP="009B08AD">
      <w:r w:rsidRPr="00B179A9">
        <w:lastRenderedPageBreak/>
        <w:t>X-ray Diffraction (XRD) analysis was required t</w:t>
      </w:r>
      <w:r w:rsidR="009B08AD" w:rsidRPr="00B179A9">
        <w:t xml:space="preserve">o quantify the clay mineral proportion of the Rodby Shale caprock and the Sola Shale. Representative sub-samples of the shale were crushed, in distilled water, to a powder &lt;10 μm using an agate McCrone micronizing mill and dried at 60 °C. Dried samples were then crushed into a light and loose powder in an agate pestle and mortar and back-loaded into cavity holders as random powders. The samples were then saturated with ethylene glycol, by the vapour pressure method at 60 °C for 24 hours for accurate determination of the presence of swelling clay (smectite) and its composition. A copper X-ray tube was used, with </w:t>
      </w:r>
      <w:r w:rsidRPr="00B179A9">
        <w:t xml:space="preserve">a </w:t>
      </w:r>
      <w:r w:rsidR="009B08AD" w:rsidRPr="00B179A9">
        <w:t xml:space="preserve">nickel filter to select for copper k-α radiation. Scans covered the range of 4 – 70 ° 2θ. Operation of XRD equipment and software was at the University of Liverpool, using the ”HighScore Plus®” analysis software, with quantification achieved using the Relative Intensity Ratio (RIR) method, </w:t>
      </w:r>
      <w:r w:rsidR="009B08AD" w:rsidRPr="00B179A9">
        <w:fldChar w:fldCharType="begin" w:fldLock="1"/>
      </w:r>
      <w:r w:rsidR="009B08AD" w:rsidRPr="00B179A9">
        <w:instrText>ADDIN CSL_CITATION {"citationItems":[{"id":"ITEM-1","itemData":{"ISSN":"00098558 (ISSN)","abstract":"X-ray diffraction is used widely for quantitative analysis of geological samples but studies which document the accuracy of the methods employed are not numerous. Synthetic sandstones of known composition are used to compare a 'routine application' of a Rietveld and a reference intensity ratio (RIR) method of quantitative phase analysis. Both methods give similar results accurate to within ~±3 wt.% at the 95% confidence level. The high degree of accuracy obtained is believed to depend to a large extent on the spray-drying method of sample preparation used to eliminate preferred orientation.","author":[{"dropping-particle":"","family":"Hillier","given":"S","non-dropping-particle":"","parse-names":false,"suffix":""}],"container-title":"Clay Minerals","id":"ITEM-1","issue":"1","issued":{"date-parts":[["2000"]]},"language":"English","note":"From Duplicate 1 (Accurate quantitative analysis of clay and other minerals in sandstones by XRD: Comparison of a Rietveld and a reference intensity ratio (RIR) method and the importance of sample preparation - Hillier, S)\n\nCited By :140\n\nExport Date: 9 August 2018\n\nCODEN: CLMIA\n\nCorrespondence Address: Hillier, S.; Macaulay Land Use Research Inst., Craigiebuckler, Aberdeen AB15 8QH, United Kingdom; email: s.hillier@mluri.sari.ac.uk\n\nReferences: Batchelder, M., Cressey, G., Rapid, accurate phase quantification of clay bearing samples using a position sensitive X-ray detector (1998) Clays Clay Miner., 46, pp. 183-194; \nBish, D.L., Studies of clays and clay minerals using X-ray powder diffraction and the Rietvled method (1993) Computer Applications to X-Ray Powder Diffraction Analysis of Clay Minerals, pp. 80-121. , (R.C. Reynolds Jr. and J.R. Walker, editors). Clay Minerals Society, Workshop Lectures, 5. Colorado, USA;\nBish, D.L., Quantitative X-ray diffraction analysis of soils (1994) Quantitative Methods in Soil Mineralogy, pp. 267-295. , (J.E. Amonette and L.W. Zelazny, editors). Soil Science Society of America, Madison, USA;\nBish, D.L., Chipera, S.J., Problems and solutions in quantitative analysis of complex mixtures by X-ray powder difraction (1988) Adv. X-Ray Anal., 31, pp. 295-308;\nBish, D.L., Post, J.E., Quantitative mineralogical analysis using the Rietveld full-pattern fitting method (1993) Am. Miner., 78, pp. 932-940;\nBish, D.L., Reynolds R.C., Jr., Sample preparation for X-ray diffraction (1989) Modern Powder Diffraction, 20, pp. 73-99. , (D.L. Bish and J.E. Post, editors). Reviews in Mineralogy; Mineralogical Society of America, Washington, USA;\nBrindley, G.W., Quantitative X-ray mineral analysis of clays (1980) Crystal Structures of Clay Minerals and Their X-ray Identification, pp. 411-438. , (G.W. Brindley and G. Brown, editors). Monograph 5, Mineralogical Society, London;\nCalvert, C.S., Palkowsky, D.A., Pevear, D.R., A combined X-ray powder diffraction and chemical method for the quantitative mineral analysis of geological samples (1989) Quantitative Mineral Analysis of Clays, 5, pp. 154-166. , (D.R Pevear and F.A, Mumpton. editors). Clay Minerals Society, Workshop Lectures; Colorado, USA;\nChipera, S.J., Bish, D.L., Multi-reflection RIR and intensity normalizations for quantitative analyses: Applications to feldspars and zeolites (1995) Powder Diff., 10, pp. 47-55;\nChung, F.H., Quantitative interpretation of X-ray diffraction patterns of mixtures. I. Matrix-flushing method for quantitative multicomponent analysis (1974) J. App. Cryst., 7, pp. 519-525;\nCressey, G., Schofield, P.F., Rapid whole-pattern profile-stripping method for the quantification of multiphase samples (1995) Powder Diff., 11, pp. 35-39;\nDavis, B.L., Walawender, M.J., Quantitative mineralogical analysis of granitoid rocks: A comparison of X-ray and optical techniques (1982) Am. Miner., 67, pp. 1135-1143;\nEslinger, E., Pevear, D.R., (1988) Clay Minerals for Petroleum Geologists and Engineers, 22. , Society for Economic Paleontologists and Mineralogists, Tulsa, USA. SEPM short course notes;\nJenkin, R., Snyder, R.L., (1996) X-Ray Powder Diffractometry, , John Wiley and Sons, New York;\nHill, R.J., Tsambourakis, G., Masden, I.C., Improved petrological modal analyses from X-ray powder diffraction data by use of the Rietveld method I. Selected igneous, volcanic and metamorphic rocks (1993) J. Pet., 34, pp. 876-900;\nHillier, S., Use of an air-brush to spray dry samples for X-ray powder diffraction (1999) Clay Miner., 34, pp. 127-135;\nMoore, D.M., Reynolds R.C., Jr., (1997) X-Ray Diffraction and the Identification and Analysis of Clay Minerals, 2nd Edition, , Oxford University Press, New York;\nMumme, W.G., Tsambourakis, G., Masden, I.C., Hill, R.J., Improved petrological modal analyses from X-ray powder diffraction data by use of the Rietveld method I. Selected sedimentary rocks (1996) J. Sed. Res., 66, pp. 132-138;\nPevear, D.R., Mumpton, F.A., (1989) Quantitative Mineral Analysis of Clays, 1. , Clay Minerals Society, Workshop Lectures; Colorado, USA;\nReynolds R.C., Jr., Principles and techniques of quantitative analysis of clay minerals by X-ray powder diffraction (1989) Quantitative Mineral Analysis of Clays, 1, pp. 4-36. , (D.R Pevear and F.A. Mumpton, editors). Clay Minerals Society, Workshop Lectures; Colorado, USA;\nSchreiner, W.N., A standard test method for the determination of RIR values by X-ray diffraction (1995) Powder Diff., 10, pp. 25-33;\nSnyder, R.L., Bish, D.L., Quantitative analysis (1989) Modern Powder Diffraction, 20, pp. 101-144. , (D.L. Bish and J.E. Post, editors). Reviews in Mineralogy; Mineralogical Society of America, Washington, USA;\nTaylor, J.C., Computer programs for standardless quantitative analysis of minerals using the full powder diffraction profile (1991) Powder Diff., 6, pp. 2-9;\nTaylor, J.C., Matulis, C.E., A new method for Rietveld clay analysis. Part 1. Use of a universal measured standard profile for Rietveld quantification of montmorillonites (1994) Powder Diff., 9, pp. 119-123;\nThornley, D.M., Primmer, T.J., Thermogravitmetry/evolved water analysis (TG/EWA) combined with XRD for improved quantitative whole-rock analysis of clay minerals in sandstones (1995) Clay Miner., 30, pp. 27-38;\nWilson, M.J., (1987) A Handbook of Determinative Methods in Clay Mineralogy, , Blackie and Son, New York","page":"291-302","publisher-place":"Macaulay Land Use Research Inst., Craigiebuckler, Aberdeen AB15 8QH, United Kingdom, Craigiebuckler, Aberdeen AB15 8QH, United Kingdom","title":"Accurate quantitative analysis of clay and other minerals in sandstones by XRD: Comparison of a Rietveld and a reference intensity ratio (RIR) method and the importance of sample preparation","type":"article-journal","volume":"35"},"uris":["http://www.mendeley.com/documents/?uuid=51ef3a72-be4d-4732-a113-e67075d407e0"]}],"mendeley":{"formattedCitation":"(Hillier, 2000)","manualFormatting":"(Hillier; 2000)","plainTextFormattedCitation":"(Hillier, 2000)","previouslyFormattedCitation":"(Hillier, 2000)"},"properties":{"noteIndex":0},"schema":"https://github.com/citation-style-language/schema/raw/master/csl-citation.json"}</w:instrText>
      </w:r>
      <w:r w:rsidR="009B08AD" w:rsidRPr="00B179A9">
        <w:fldChar w:fldCharType="separate"/>
      </w:r>
      <w:r w:rsidR="009B08AD" w:rsidRPr="00B179A9">
        <w:rPr>
          <w:noProof/>
        </w:rPr>
        <w:t>(Hillier; 2000)</w:t>
      </w:r>
      <w:r w:rsidR="009B08AD" w:rsidRPr="00B179A9">
        <w:fldChar w:fldCharType="end"/>
      </w:r>
      <w:r w:rsidR="009B08AD" w:rsidRPr="00B179A9">
        <w:t>. Reference patterns for the analysis were acquired from the International Centre for Diffraction Data, Powder Diffraction File-2 Release 2008.</w:t>
      </w:r>
    </w:p>
    <w:p w14:paraId="00E199C2" w14:textId="22F095D5" w:rsidR="009B08AD" w:rsidRPr="00B179A9" w:rsidRDefault="009B08AD" w:rsidP="009B08AD">
      <w:r w:rsidRPr="00B179A9">
        <w:t>In order to characterise the porosity, permeability, pore dimensions, tortuosity and bulk density of the shale lithologies</w:t>
      </w:r>
      <w:r w:rsidR="00A15720" w:rsidRPr="00B179A9">
        <w:t>,</w:t>
      </w:r>
      <w:r w:rsidRPr="00B179A9">
        <w:t xml:space="preserve"> mercury injection porosimetry was undertaken; these analyses were performed by MCA Services. Specimens were dried and vacuum outgassed at 60 °C for 24 hours. Measurements were made under the assumption that the surface tension of mercury is 0.48 N/m </w:t>
      </w:r>
      <w:r w:rsidR="00BD540F" w:rsidRPr="00B179A9">
        <w:t xml:space="preserve">and </w:t>
      </w:r>
      <w:r w:rsidR="002A478D" w:rsidRPr="00B179A9">
        <w:t xml:space="preserve">that </w:t>
      </w:r>
      <w:r w:rsidRPr="00B179A9">
        <w:t>the contact angle between specimen surface and mercury is 141</w:t>
      </w:r>
      <w:r w:rsidR="00CA5CF5" w:rsidRPr="00B179A9">
        <w:t xml:space="preserve"> </w:t>
      </w:r>
      <w:r w:rsidRPr="00B179A9">
        <w:t xml:space="preserve">° </w:t>
      </w:r>
      <w:r w:rsidRPr="00B179A9">
        <w:fldChar w:fldCharType="begin" w:fldLock="1"/>
      </w:r>
      <w:r w:rsidRPr="00B179A9">
        <w:instrText>ADDIN CSL_CITATION {"citationItems":[{"id":"ITEM-1","itemData":{"DOI":"10.1111/j.1365-3091.1970.tb02188.x","ISSN":"0037-0746","abstract":"Summary Fabrics of Tertiary shales from the Rhinegraben (southwestern Germany) were studied by methods for fine-particle measurement including grain-size distribution, porosity, pore-size distribution, and specific surface area. The most frequent pore radii (rm) are found to decrease with increasing overburden, this decrease in relation to porosity being more rapid in shales, which are cemented by carbonate. The specific surface area (Sg) is not affected by pressure down to a depth of approx. 1,000 m. With increasing compaction pressure the specific surface areas are found to decrease indicating a fusion of clay-mineral particles, which corresponds to the alteration of smectite minerals into 10-Å mica. The sorting index of pore-size distribution (Sop) remains constant throughout the shallow-burial range. Below 1,000 m the sorting index increases considerably. This effect is caused by the coarse non-clay components of the shales, since on both sides of a nearly isometric quartz grain, for instance, large pores may be kept open even under high compaction pressure. This effect is also indicated by the skewness of the pore-size distribution, which shifts from negative to positive values near 1,000 m of overburden. Above this level fine pores predominate while deeper the relatively coarse pores are more abundant. This study shows that the conventional mechanical model of a clay-mineral fabric reacting on overburden pressure is applicable to the shallow-burial range only. After mineral transformations have commenced, the fabrics loose their original grain-size distribution, so that their porosities are no longer controlled solely by mechanical effects. With the Rhinegraben shales the shallow-burial range is limited to a depth of about 1,000 m.","author":[{"dropping-particle":"","family":"Heling","given":"Dietrich","non-dropping-particle":"","parse-names":false,"suffix":""}],"container-title":"Sedimentology","id":"ITEM-1","issue":"3‐4","issued":{"date-parts":[["1970","12","1"]]},"note":"doi: 10.1111/j.1365-3091.1970.tb02188.x","page":"247-260","publisher":"John Wiley &amp; Sons, Ltd (10.1111)","title":"MICRO-FABRICS OF SHALES AND THEIR REARRANGEMENT BY COMPACTION","type":"article-journal","volume":"15"},"uris":["http://www.mendeley.com/documents/?uuid=9e0d1175-4fbd-467e-87c9-e091c2674d1a"]}],"mendeley":{"formattedCitation":"(Heling, 1970)","plainTextFormattedCitation":"(Heling, 1970)","previouslyFormattedCitation":"(Heling, 1970)"},"properties":{"noteIndex":0},"schema":"https://github.com/citation-style-language/schema/raw/master/csl-citation.json"}</w:instrText>
      </w:r>
      <w:r w:rsidRPr="00B179A9">
        <w:fldChar w:fldCharType="separate"/>
      </w:r>
      <w:r w:rsidRPr="00B179A9">
        <w:rPr>
          <w:noProof/>
        </w:rPr>
        <w:t>(Heling, 1970)</w:t>
      </w:r>
      <w:r w:rsidRPr="00B179A9">
        <w:fldChar w:fldCharType="end"/>
      </w:r>
      <w:r w:rsidRPr="00B179A9">
        <w:t>.</w:t>
      </w:r>
    </w:p>
    <w:p w14:paraId="2263D8BE" w14:textId="0EC26E2C" w:rsidR="00A60CCC" w:rsidRPr="00B179A9" w:rsidRDefault="00A60CCC" w:rsidP="009B08AD">
      <w:pPr>
        <w:pStyle w:val="Heading2"/>
        <w:numPr>
          <w:ilvl w:val="1"/>
          <w:numId w:val="11"/>
        </w:numPr>
      </w:pPr>
      <w:r w:rsidRPr="00B179A9">
        <w:t>Geomechanical techniques and experimental procedure</w:t>
      </w:r>
    </w:p>
    <w:p w14:paraId="6B7EB355" w14:textId="05CFF320" w:rsidR="00A60CCC" w:rsidRPr="00B179A9" w:rsidRDefault="00A60CCC" w:rsidP="009B08AD">
      <w:pPr>
        <w:pStyle w:val="Heading3"/>
        <w:numPr>
          <w:ilvl w:val="2"/>
          <w:numId w:val="11"/>
        </w:numPr>
      </w:pPr>
      <w:bookmarkStart w:id="24" w:name="_Hlk21435563"/>
      <w:r w:rsidRPr="00B179A9">
        <w:t>Splitting tensile strength tests</w:t>
      </w:r>
    </w:p>
    <w:p w14:paraId="76B2BA90" w14:textId="764C9A40" w:rsidR="00A60CCC" w:rsidRPr="00B179A9" w:rsidRDefault="00A60CCC" w:rsidP="00A60CCC">
      <w:r w:rsidRPr="00B179A9">
        <w:t xml:space="preserve">The indirect (Brazilian) tensile testing of rock cores </w:t>
      </w:r>
      <w:r w:rsidR="00017C7C" w:rsidRPr="00B179A9">
        <w:t>wa</w:t>
      </w:r>
      <w:r w:rsidRPr="00B179A9">
        <w:t xml:space="preserve">s accomplished by applying diametric compressive stresses on two opposing curved surfaces of a rock disc, </w:t>
      </w:r>
      <w:r w:rsidR="005B0E66" w:rsidRPr="00B179A9">
        <w:fldChar w:fldCharType="begin" w:fldLock="1"/>
      </w:r>
      <w:r w:rsidR="00861395" w:rsidRPr="00B179A9">
        <w:instrText>ADDIN CSL_CITATION {"citationItems":[{"id":"ITEM-1","itemData":{"DOI":"10.1520/D3967-16","author":[{"dropping-particle":"","family":"ASTM D3967-16","given":"","non-dropping-particle":"","parse-names":false,"suffix":""}],"container-title":"ASTM International, West Conshohocken, PA,","id":"ITEM-1","issued":{"date-parts":[["2016"]]},"number-of-pages":"5","title":"Standard test method for splitting tensile strength of intact rock core specimens","type":"report"},"uris":["http://www.mendeley.com/documents/?uuid=3b1e3f5a-b8a3-4613-9ae9-a69c79876585"]}],"mendeley":{"formattedCitation":"(ASTM D3967-16, 2016)","plainTextFormattedCitation":"(ASTM D3967-16, 2016)","previouslyFormattedCitation":"(ASTM D3967-16, 2016)"},"properties":{"noteIndex":0},"schema":"https://github.com/citation-style-language/schema/raw/master/csl-citation.json"}</w:instrText>
      </w:r>
      <w:r w:rsidR="005B0E66" w:rsidRPr="00B179A9">
        <w:fldChar w:fldCharType="separate"/>
      </w:r>
      <w:r w:rsidR="005B0E66" w:rsidRPr="00B179A9">
        <w:rPr>
          <w:noProof/>
        </w:rPr>
        <w:t>(ASTM D3967-16, 2016)</w:t>
      </w:r>
      <w:r w:rsidR="005B0E66" w:rsidRPr="00B179A9">
        <w:fldChar w:fldCharType="end"/>
      </w:r>
      <w:r w:rsidRPr="00B179A9">
        <w:t xml:space="preserve">. This </w:t>
      </w:r>
      <w:r w:rsidR="00017C7C" w:rsidRPr="00B179A9">
        <w:t xml:space="preserve">generated </w:t>
      </w:r>
      <w:r w:rsidRPr="00B179A9">
        <w:t>a uniform tensile stress on the plane containing the axis of the disc and the loaded surfaces, producing Mode I tensile fractures through the test specimen</w:t>
      </w:r>
      <w:r w:rsidR="0012292B" w:rsidRPr="00B179A9">
        <w:t>.</w:t>
      </w:r>
    </w:p>
    <w:p w14:paraId="41AC1BBA" w14:textId="59E5D1C6" w:rsidR="00A60CCC" w:rsidRPr="00B179A9" w:rsidRDefault="00A60CCC" w:rsidP="00A60CCC">
      <w:r w:rsidRPr="00B179A9">
        <w:t xml:space="preserve">The tests detailed in this study were conducted using a uniaxial press in a Brazilian test jig. The specimen (within the test jig) </w:t>
      </w:r>
      <w:r w:rsidR="00E91A48" w:rsidRPr="00B179A9">
        <w:t>wa</w:t>
      </w:r>
      <w:r w:rsidRPr="00B179A9">
        <w:t>s compressed unconfined (σ</w:t>
      </w:r>
      <w:r w:rsidRPr="00B179A9">
        <w:rPr>
          <w:vertAlign w:val="subscript"/>
        </w:rPr>
        <w:t>2</w:t>
      </w:r>
      <w:r w:rsidRPr="00B179A9">
        <w:t xml:space="preserve"> = σ</w:t>
      </w:r>
      <w:r w:rsidRPr="00B179A9">
        <w:rPr>
          <w:vertAlign w:val="subscript"/>
        </w:rPr>
        <w:t>3</w:t>
      </w:r>
      <w:r w:rsidRPr="00B179A9">
        <w:t xml:space="preserve"> = 0) between a fixed plate and hydraulic piston at a constant loading rate and at room temperature. The applied load </w:t>
      </w:r>
      <w:r w:rsidR="00E91A48" w:rsidRPr="00B179A9">
        <w:t>wa</w:t>
      </w:r>
      <w:r w:rsidRPr="00B179A9">
        <w:t xml:space="preserve">s measured using a load cell (Tedea-Huntleigh compression load cell, model 220, grade C4), the load signal </w:t>
      </w:r>
      <w:r w:rsidR="00E91A48" w:rsidRPr="00B179A9">
        <w:t>wa</w:t>
      </w:r>
      <w:r w:rsidRPr="00B179A9">
        <w:t xml:space="preserve">s fed through a National Instruments USB-6210 (analogue to digital convertor) device to a computer where the load signal </w:t>
      </w:r>
      <w:r w:rsidR="00E91A48" w:rsidRPr="00B179A9">
        <w:t>wa</w:t>
      </w:r>
      <w:r w:rsidRPr="00B179A9">
        <w:t xml:space="preserve">s recorded using LabVIEW software. These tests were undertaken according to </w:t>
      </w:r>
      <w:r w:rsidR="005B0E66" w:rsidRPr="00B179A9">
        <w:fldChar w:fldCharType="begin" w:fldLock="1"/>
      </w:r>
      <w:r w:rsidR="00861395" w:rsidRPr="00B179A9">
        <w:instrText>ADDIN CSL_CITATION {"citationItems":[{"id":"ITEM-1","itemData":{"DOI":"10.1520/D3967-16","author":[{"dropping-particle":"","family":"ASTM D3967-16","given":"","non-dropping-particle":"","parse-names":false,"suffix":""}],"container-title":"ASTM International, West Conshohocken, PA,","id":"ITEM-1","issued":{"date-parts":[["2016"]]},"number-of-pages":"5","title":"Standard test method for splitting tensile strength of intact rock core specimens","type":"report"},"uris":["http://www.mendeley.com/documents/?uuid=3b1e3f5a-b8a3-4613-9ae9-a69c79876585"]}],"mendeley":{"formattedCitation":"(ASTM D3967-16, 2016)","manualFormatting":"ASTM D3967-16 (2016)","plainTextFormattedCitation":"(ASTM D3967-16, 2016)","previouslyFormattedCitation":"(ASTM D3967-16, 2016)"},"properties":{"noteIndex":0},"schema":"https://github.com/citation-style-language/schema/raw/master/csl-citation.json"}</w:instrText>
      </w:r>
      <w:r w:rsidR="005B0E66" w:rsidRPr="00B179A9">
        <w:fldChar w:fldCharType="separate"/>
      </w:r>
      <w:r w:rsidR="005B0E66" w:rsidRPr="00B179A9">
        <w:rPr>
          <w:noProof/>
        </w:rPr>
        <w:t>ASTM D3967-16 (2016)</w:t>
      </w:r>
      <w:r w:rsidR="005B0E66" w:rsidRPr="00B179A9">
        <w:fldChar w:fldCharType="end"/>
      </w:r>
      <w:r w:rsidRPr="00B179A9">
        <w:t xml:space="preserve"> standards.</w:t>
      </w:r>
    </w:p>
    <w:p w14:paraId="02B07A54" w14:textId="4E788BAE" w:rsidR="00A60CCC" w:rsidRPr="00B179A9" w:rsidRDefault="00A60CCC" w:rsidP="00A60CCC">
      <w:r w:rsidRPr="00B179A9">
        <w:t>The Brazilian Test Jig comprised of two blocks of mild steel that house curved bearing platens (D2 steel, hardened to HRC 60)</w:t>
      </w:r>
      <w:r w:rsidR="0012292B" w:rsidRPr="00B179A9">
        <w:t>.</w:t>
      </w:r>
      <w:r w:rsidRPr="00B179A9">
        <w:t xml:space="preserve"> </w:t>
      </w:r>
      <w:r w:rsidR="0012292B" w:rsidRPr="00B179A9">
        <w:t>T</w:t>
      </w:r>
      <w:r w:rsidRPr="00B179A9">
        <w:t>his curvature reduce</w:t>
      </w:r>
      <w:r w:rsidR="00E91A48" w:rsidRPr="00B179A9">
        <w:t>d</w:t>
      </w:r>
      <w:r w:rsidRPr="00B179A9">
        <w:t xml:space="preserve"> contact stresses on the specimen. The top block </w:t>
      </w:r>
      <w:r w:rsidR="00E91A48" w:rsidRPr="00B179A9">
        <w:t xml:space="preserve">contained </w:t>
      </w:r>
      <w:r w:rsidRPr="00B179A9">
        <w:t>a hemispherical seat that house</w:t>
      </w:r>
      <w:r w:rsidR="00E91A48" w:rsidRPr="00B179A9">
        <w:t>d</w:t>
      </w:r>
      <w:r w:rsidRPr="00B179A9">
        <w:t xml:space="preserve"> a chrome ball upon which </w:t>
      </w:r>
      <w:r w:rsidR="00E91A48" w:rsidRPr="00B179A9">
        <w:t xml:space="preserve">sat </w:t>
      </w:r>
      <w:r w:rsidRPr="00B179A9">
        <w:t>a bearing block; this configuration prevent</w:t>
      </w:r>
      <w:r w:rsidR="00E91A48" w:rsidRPr="00B179A9">
        <w:t>ed</w:t>
      </w:r>
      <w:r w:rsidRPr="00B179A9">
        <w:t xml:space="preserve"> asymmetric loading once in contact with the uniaxial press’s upper fixed plate, see </w:t>
      </w:r>
      <w:r w:rsidR="00DD0D0C" w:rsidRPr="00B179A9">
        <w:t xml:space="preserve">Figure </w:t>
      </w:r>
      <w:r w:rsidR="00DD0D0C" w:rsidRPr="00B179A9">
        <w:rPr>
          <w:noProof/>
        </w:rPr>
        <w:t>5</w:t>
      </w:r>
      <w:r w:rsidR="005E361B" w:rsidRPr="00B179A9">
        <w:t xml:space="preserve">A </w:t>
      </w:r>
      <w:r w:rsidRPr="00B179A9">
        <w:t>for experimental set up. Test specimens were comprised of 18</w:t>
      </w:r>
      <w:r w:rsidR="005E361B" w:rsidRPr="00B179A9">
        <w:t xml:space="preserve"> </w:t>
      </w:r>
      <w:r w:rsidR="00E91A48" w:rsidRPr="00B179A9">
        <w:t xml:space="preserve">to </w:t>
      </w:r>
      <w:r w:rsidRPr="00B179A9">
        <w:t>38</w:t>
      </w:r>
      <w:r w:rsidR="005E361B" w:rsidRPr="00B179A9">
        <w:t xml:space="preserve"> </w:t>
      </w:r>
      <w:r w:rsidRPr="00B179A9">
        <w:t>mm diameter discs with thickness-to-diameter ratios between 0.5</w:t>
      </w:r>
      <w:r w:rsidR="005E361B" w:rsidRPr="00B179A9">
        <w:t xml:space="preserve"> </w:t>
      </w:r>
      <w:r w:rsidR="00E91A48" w:rsidRPr="00B179A9">
        <w:t xml:space="preserve">to </w:t>
      </w:r>
      <w:r w:rsidRPr="00B179A9">
        <w:t xml:space="preserve">0.9, sampled from half core pieces of the </w:t>
      </w:r>
      <w:r w:rsidR="006B7D44" w:rsidRPr="00B179A9">
        <w:t>Captain</w:t>
      </w:r>
      <w:r w:rsidRPr="00B179A9">
        <w:t xml:space="preserve"> Sandstone reservoir and </w:t>
      </w:r>
      <w:r w:rsidR="006B7D44" w:rsidRPr="00B179A9">
        <w:t>Rodby</w:t>
      </w:r>
      <w:r w:rsidRPr="00B179A9">
        <w:t xml:space="preserve"> Shale caprock.</w:t>
      </w:r>
    </w:p>
    <w:p w14:paraId="47518E21" w14:textId="5103BCE7" w:rsidR="00A60CCC" w:rsidRPr="00B179A9" w:rsidRDefault="00A60CCC" w:rsidP="00A60CCC">
      <w:r w:rsidRPr="00B179A9">
        <w:t xml:space="preserve">The larger diameter specimens were used for the most friable material to increase the accuracy of measurement of failure on the load cell, because for smaller specimen diameters failure </w:t>
      </w:r>
      <w:r w:rsidR="00B65144" w:rsidRPr="00B179A9">
        <w:t xml:space="preserve">typically </w:t>
      </w:r>
      <w:r w:rsidRPr="00B179A9">
        <w:t xml:space="preserve">occurred close to the </w:t>
      </w:r>
      <w:r w:rsidR="0012292B" w:rsidRPr="00B179A9">
        <w:t xml:space="preserve">measurement </w:t>
      </w:r>
      <w:r w:rsidRPr="00B179A9">
        <w:t>resolution of the load cell (± 20</w:t>
      </w:r>
      <w:r w:rsidR="005E361B" w:rsidRPr="00B179A9">
        <w:t xml:space="preserve"> </w:t>
      </w:r>
      <w:r w:rsidRPr="00B179A9">
        <w:t xml:space="preserve">N). The tensile strengths of these larger diameter specimens had a close correspondence to that of the smaller specimen diameters, once calculated using Equation </w:t>
      </w:r>
      <w:r w:rsidR="009F685B" w:rsidRPr="00B179A9">
        <w:t>3</w:t>
      </w:r>
      <w:r w:rsidRPr="00B179A9">
        <w:t>; the use of larger samples served to validate the measurements performed on smaller diameter specimens.</w:t>
      </w:r>
    </w:p>
    <w:p w14:paraId="1EC668E0" w14:textId="612931FD" w:rsidR="00A60CCC" w:rsidRPr="00B179A9" w:rsidRDefault="00A60CCC" w:rsidP="00A60CCC">
      <w:r w:rsidRPr="00B179A9">
        <w:t xml:space="preserve">The calculation of the splitting tensile strength of the test specimen </w:t>
      </w:r>
      <w:r w:rsidR="00B65144" w:rsidRPr="00B179A9">
        <w:t>wa</w:t>
      </w:r>
      <w:r w:rsidRPr="00B179A9">
        <w:t>s achieved through the following equation:</w:t>
      </w:r>
    </w:p>
    <w:p w14:paraId="3CB21E89" w14:textId="4E1D6BFB" w:rsidR="00A60CCC" w:rsidRPr="00B179A9" w:rsidRDefault="00A60CCC" w:rsidP="003A5648">
      <w:pPr>
        <w:ind w:left="720"/>
      </w:pPr>
      <w:r w:rsidRPr="00B179A9">
        <w:t>σ</w:t>
      </w:r>
      <w:r w:rsidRPr="00B179A9">
        <w:rPr>
          <w:vertAlign w:val="subscript"/>
        </w:rPr>
        <w:t>t</w:t>
      </w:r>
      <w:r w:rsidRPr="00B179A9">
        <w:t xml:space="preserve"> = 1.272 P / π L D </w:t>
      </w:r>
      <w:r w:rsidR="00946D9B" w:rsidRPr="00B179A9">
        <w:tab/>
      </w:r>
      <w:r w:rsidR="00946D9B" w:rsidRPr="00B179A9">
        <w:tab/>
      </w:r>
      <w:r w:rsidR="00D6783B" w:rsidRPr="00B179A9">
        <w:tab/>
      </w:r>
      <w:r w:rsidR="00D6783B" w:rsidRPr="00B179A9">
        <w:tab/>
      </w:r>
      <w:r w:rsidR="00D6783B" w:rsidRPr="00B179A9">
        <w:tab/>
      </w:r>
      <w:r w:rsidR="00D6783B" w:rsidRPr="00B179A9">
        <w:tab/>
      </w:r>
      <w:r w:rsidR="00D6783B" w:rsidRPr="00B179A9">
        <w:tab/>
      </w:r>
      <w:r w:rsidR="00D6783B" w:rsidRPr="00B179A9">
        <w:tab/>
      </w:r>
      <w:r w:rsidRPr="00B179A9">
        <w:t xml:space="preserve">(Equation </w:t>
      </w:r>
      <w:r w:rsidR="00D6783B" w:rsidRPr="00B179A9">
        <w:t>3</w:t>
      </w:r>
      <w:r w:rsidRPr="00B179A9">
        <w:t>)</w:t>
      </w:r>
    </w:p>
    <w:p w14:paraId="184A3A59" w14:textId="62DF5375" w:rsidR="00A60CCC" w:rsidRPr="00B179A9" w:rsidRDefault="00A60CCC" w:rsidP="00A60CCC">
      <w:r w:rsidRPr="00B179A9">
        <w:t>where σ</w:t>
      </w:r>
      <w:r w:rsidRPr="00B179A9">
        <w:rPr>
          <w:vertAlign w:val="subscript"/>
        </w:rPr>
        <w:t>t</w:t>
      </w:r>
      <w:r w:rsidRPr="00B179A9">
        <w:t xml:space="preserve"> is the splitting tensile strength (STS) </w:t>
      </w:r>
      <w:bookmarkStart w:id="25" w:name="_Hlk21441796"/>
      <w:r w:rsidRPr="00B179A9">
        <w:t xml:space="preserve">in </w:t>
      </w:r>
      <w:r w:rsidR="00737C3D" w:rsidRPr="00B179A9">
        <w:t>Mega</w:t>
      </w:r>
      <w:r w:rsidR="00A15720" w:rsidRPr="00B179A9">
        <w:t>p</w:t>
      </w:r>
      <w:r w:rsidR="00737C3D" w:rsidRPr="00B179A9">
        <w:t>ascal</w:t>
      </w:r>
      <w:r w:rsidR="00B65144" w:rsidRPr="00B179A9">
        <w:t xml:space="preserve"> </w:t>
      </w:r>
      <w:r w:rsidRPr="00B179A9">
        <w:t xml:space="preserve">(MPa), </w:t>
      </w:r>
      <w:bookmarkEnd w:id="25"/>
      <w:r w:rsidRPr="00B179A9">
        <w:t>P is the maximum force applied indicated by the load cell in Newtons (N), L is the length of the specimen in millimetre</w:t>
      </w:r>
      <w:r w:rsidR="00B65144" w:rsidRPr="00B179A9">
        <w:t>s</w:t>
      </w:r>
      <w:r w:rsidRPr="00B179A9">
        <w:t xml:space="preserve"> (mm) and D is the diameter of the specimen in millimetre</w:t>
      </w:r>
      <w:r w:rsidR="00B65144" w:rsidRPr="00B179A9">
        <w:t>s</w:t>
      </w:r>
      <w:r w:rsidRPr="00B179A9">
        <w:t xml:space="preserve"> (mm) </w:t>
      </w:r>
      <w:r w:rsidR="005B0E66" w:rsidRPr="00B179A9">
        <w:fldChar w:fldCharType="begin" w:fldLock="1"/>
      </w:r>
      <w:r w:rsidR="00861395" w:rsidRPr="00B179A9">
        <w:instrText>ADDIN CSL_CITATION {"citationItems":[{"id":"ITEM-1","itemData":{"DOI":"10.1520/D3967-16","author":[{"dropping-particle":"","family":"ASTM D3967-16","given":"","non-dropping-particle":"","parse-names":false,"suffix":""}],"container-title":"ASTM International, West Conshohocken, PA,","id":"ITEM-1","issued":{"date-parts":[["2016"]]},"number-of-pages":"5","title":"Standard test method for splitting tensile strength of intact rock core specimens","type":"report"},"uris":["http://www.mendeley.com/documents/?uuid=3b1e3f5a-b8a3-4613-9ae9-a69c79876585"]}],"mendeley":{"formattedCitation":"(ASTM D3967-16, 2016)","plainTextFormattedCitation":"(ASTM D3967-16, 2016)","previouslyFormattedCitation":"(ASTM D3967-16, 2016)"},"properties":{"noteIndex":0},"schema":"https://github.com/citation-style-language/schema/raw/master/csl-citation.json"}</w:instrText>
      </w:r>
      <w:r w:rsidR="005B0E66" w:rsidRPr="00B179A9">
        <w:fldChar w:fldCharType="separate"/>
      </w:r>
      <w:r w:rsidR="005B0E66" w:rsidRPr="00B179A9">
        <w:rPr>
          <w:noProof/>
        </w:rPr>
        <w:t>(ASTM D3967-16, 2016)</w:t>
      </w:r>
      <w:r w:rsidR="005B0E66" w:rsidRPr="00B179A9">
        <w:fldChar w:fldCharType="end"/>
      </w:r>
      <w:r w:rsidR="005B0E66" w:rsidRPr="00B179A9">
        <w:t>.</w:t>
      </w:r>
    </w:p>
    <w:bookmarkEnd w:id="24"/>
    <w:p w14:paraId="72AD343B" w14:textId="5544CEA0" w:rsidR="00A60CCC" w:rsidRPr="00B179A9" w:rsidRDefault="009E567F" w:rsidP="009B08AD">
      <w:pPr>
        <w:pStyle w:val="Heading3"/>
        <w:numPr>
          <w:ilvl w:val="2"/>
          <w:numId w:val="11"/>
        </w:numPr>
      </w:pPr>
      <w:r w:rsidRPr="00B179A9">
        <w:lastRenderedPageBreak/>
        <w:t xml:space="preserve">Yield </w:t>
      </w:r>
      <w:r w:rsidR="00E200DA" w:rsidRPr="00B179A9">
        <w:t>c</w:t>
      </w:r>
      <w:r w:rsidRPr="00B179A9">
        <w:t>urve</w:t>
      </w:r>
      <w:r w:rsidR="00A60CCC" w:rsidRPr="00B179A9">
        <w:t xml:space="preserve"> tests</w:t>
      </w:r>
    </w:p>
    <w:p w14:paraId="79B9BBB5" w14:textId="57E8FAE8" w:rsidR="00A60CCC" w:rsidRPr="00B179A9" w:rsidRDefault="00A60CCC" w:rsidP="00A60CCC">
      <w:r w:rsidRPr="00B179A9">
        <w:t xml:space="preserve">The </w:t>
      </w:r>
      <w:r w:rsidR="009E567F" w:rsidRPr="00B179A9">
        <w:t>yield curve</w:t>
      </w:r>
      <w:r w:rsidRPr="00B179A9">
        <w:t xml:space="preserve"> tests were undertaken to characterise the pre- and post-yield evolution of the </w:t>
      </w:r>
      <w:r w:rsidR="006B7D44" w:rsidRPr="00B179A9">
        <w:t xml:space="preserve">Captain </w:t>
      </w:r>
      <w:r w:rsidRPr="00B179A9">
        <w:t>Sandstone, where yield is defined as</w:t>
      </w:r>
      <w:r w:rsidR="0012292B" w:rsidRPr="00B179A9">
        <w:t xml:space="preserve"> deviation from elastic behaviour and</w:t>
      </w:r>
      <w:r w:rsidRPr="00B179A9">
        <w:t xml:space="preserve"> the onset of permanent, inelastic deformation. First, for each sandstone specimen, hydrostatic yield (P*) </w:t>
      </w:r>
      <w:r w:rsidR="00737042" w:rsidRPr="00B179A9">
        <w:t>wa</w:t>
      </w:r>
      <w:r w:rsidRPr="00B179A9">
        <w:t xml:space="preserve">s determined, where the sandstone </w:t>
      </w:r>
      <w:r w:rsidR="00737042" w:rsidRPr="00B179A9">
        <w:t>wa</w:t>
      </w:r>
      <w:r w:rsidRPr="00B179A9">
        <w:t xml:space="preserve">s incrementally-loaded hydrostatically until </w:t>
      </w:r>
      <w:r w:rsidR="0012292B" w:rsidRPr="00B179A9">
        <w:t xml:space="preserve">deviation from the elastic, quasi-linear loading path </w:t>
      </w:r>
      <w:r w:rsidR="00737042" w:rsidRPr="00B179A9">
        <w:t>wa</w:t>
      </w:r>
      <w:r w:rsidR="0012292B" w:rsidRPr="00B179A9">
        <w:t>s recognized</w:t>
      </w:r>
      <w:r w:rsidRPr="00B179A9">
        <w:t xml:space="preserve">. Once P* </w:t>
      </w:r>
      <w:r w:rsidR="00737042" w:rsidRPr="00B179A9">
        <w:t>wa</w:t>
      </w:r>
      <w:r w:rsidRPr="00B179A9">
        <w:t>s established</w:t>
      </w:r>
      <w:r w:rsidR="0012292B" w:rsidRPr="00B179A9">
        <w:t>,</w:t>
      </w:r>
      <w:r w:rsidRPr="00B179A9">
        <w:t xml:space="preserve"> the </w:t>
      </w:r>
      <w:r w:rsidR="0012292B" w:rsidRPr="00B179A9">
        <w:t xml:space="preserve">rest of the yield curve </w:t>
      </w:r>
      <w:r w:rsidR="00737042" w:rsidRPr="00B179A9">
        <w:t>wa</w:t>
      </w:r>
      <w:r w:rsidR="0012292B" w:rsidRPr="00B179A9">
        <w:t>s probed by reducing the hydrostatic load, then axially loading the sample at a rate of 1</w:t>
      </w:r>
      <w:r w:rsidR="005223A7" w:rsidRPr="00B179A9">
        <w:t xml:space="preserve"> </w:t>
      </w:r>
      <w:r w:rsidR="0012292B" w:rsidRPr="00B179A9">
        <w:t xml:space="preserve">μm/s until yield </w:t>
      </w:r>
      <w:r w:rsidR="00737042" w:rsidRPr="00B179A9">
        <w:t>wa</w:t>
      </w:r>
      <w:r w:rsidR="0012292B" w:rsidRPr="00B179A9">
        <w:t xml:space="preserve">s recognized. Once yield </w:t>
      </w:r>
      <w:r w:rsidR="00737042" w:rsidRPr="00B179A9">
        <w:t>wa</w:t>
      </w:r>
      <w:r w:rsidR="0012292B" w:rsidRPr="00B179A9">
        <w:t xml:space="preserve">s confirmed, the axial load </w:t>
      </w:r>
      <w:r w:rsidR="00737042" w:rsidRPr="00B179A9">
        <w:t>wa</w:t>
      </w:r>
      <w:r w:rsidR="0012292B" w:rsidRPr="00B179A9">
        <w:t>s unloaded at a rate of 10</w:t>
      </w:r>
      <w:r w:rsidR="005223A7" w:rsidRPr="00B179A9">
        <w:t xml:space="preserve"> </w:t>
      </w:r>
      <w:r w:rsidR="0012292B" w:rsidRPr="00B179A9">
        <w:t xml:space="preserve">μm/s. The effective pressure </w:t>
      </w:r>
      <w:r w:rsidR="00737042" w:rsidRPr="00B179A9">
        <w:t>wa</w:t>
      </w:r>
      <w:r w:rsidR="0012292B" w:rsidRPr="00B179A9">
        <w:t xml:space="preserve">s then incrementally decreased again and the sandstone </w:t>
      </w:r>
      <w:r w:rsidR="00737042" w:rsidRPr="00B179A9">
        <w:t>wa</w:t>
      </w:r>
      <w:r w:rsidR="0012292B" w:rsidRPr="00B179A9">
        <w:t xml:space="preserve">s axially loaded until yield at lower effective pressure conditions </w:t>
      </w:r>
      <w:r w:rsidR="00737042" w:rsidRPr="00B179A9">
        <w:t>was</w:t>
      </w:r>
      <w:r w:rsidR="0012292B" w:rsidRPr="00B179A9">
        <w:t xml:space="preserve"> reached. This procedure </w:t>
      </w:r>
      <w:r w:rsidR="00D87CDA" w:rsidRPr="00B179A9">
        <w:t>wa</w:t>
      </w:r>
      <w:r w:rsidR="0012292B" w:rsidRPr="00B179A9">
        <w:t xml:space="preserve">s repeated several times to define the yield curve </w:t>
      </w:r>
      <w:r w:rsidR="009D3F80" w:rsidRPr="00B179A9">
        <w:fldChar w:fldCharType="begin" w:fldLock="1"/>
      </w:r>
      <w:r w:rsidR="000F3F08" w:rsidRPr="00B179A9">
        <w:instrText>ADDIN CSL_CITATION {"citationItems":[{"id":"ITEM-1","itemData":{"DOI":"10.1002/2017JB015250","ISSN":"2169-9313","abstract":"Abstract Porous rock deformation has important implications for fluid flow in a range of crustal settings as compaction can increase fluid pressure and alter permeability. The onset of inelastic strain for porous materials is typically defined by a yield curve plotted in differential stress (Q) versus effective mean stress (P) space. Empirical studies have shown that these curves are broadly elliptical in shape. Here conventional triaxial experiments are first performed to document (a) the yield curve of porous bassanite (porosity ≈ 27?28%), a material formed from the dehydration of gypsum, and (b) the postyield behavior, assuming that P and Q track along the yield surface as inelastic deformation accumulates. The data reveal that after initial yield, the yield surface cannot be perfectly elliptical and must evolve significantly as inelastic strain is accumulated. To investigate this further, a novel stress-probing methodology is developed to map precisely the yield curve shape and subsequent evolution for a single sample. These measurements confirm that the high-pressure side of the curve is partly composed of a near-vertical limb. Yield curve evolution is shown to be dependent on the nature of the loading path. Bassanite compacted under differential stress develops a heterogeneous microstructure and has a yield curve with a peak that is almost double that of an equal porosity sample that has been compacted hydrostatically. The dramatic effect of different loading histories on the strength of porous bassanite highlights the importance of understanding the associated microstructural controls on the nature of inelastic deformation in porous rock.","author":[{"dropping-particle":"","family":"Bedford","given":"John D","non-dropping-particle":"","parse-names":false,"suffix":""},{"dropping-particle":"","family":"Faulkner","given":"Daniel R","non-dropping-particle":"","parse-names":false,"suffix":""},{"dropping-particle":"","family":"Leclère","given":"Henri","non-dropping-particle":"","parse-names":false,"suffix":""},{"dropping-particle":"","family":"Wheeler","given":"John","non-dropping-particle":"","parse-names":false,"suffix":""}],"container-title":"Journal of Geophysical Research: Solid Earth","id":"ITEM-1","issue":"2","issued":{"date-parts":[["2018","2","2"]]},"note":"doi: 10.1002/2017JB015250","page":"1217-1234","publisher":"Wiley-Blackwell","title":"High-Resolution Mapping of Yield Curve Shape and Evolution for Porous Rock: The Effect of Inelastic Compaction on Porous Bassanite","type":"article-journal","volume":"123"},"uris":["http://www.mendeley.com/documents/?uuid=a71ebd9c-fa86-4fce-9766-2b7f7dc05c88"]}],"mendeley":{"formattedCitation":"(Bedford et al., 2018)","plainTextFormattedCitation":"(Bedford et al., 2018)","previouslyFormattedCitation":"(Bedford et al., 2018)"},"properties":{"noteIndex":0},"schema":"https://github.com/citation-style-language/schema/raw/master/csl-citation.json"}</w:instrText>
      </w:r>
      <w:r w:rsidR="009D3F80" w:rsidRPr="00B179A9">
        <w:fldChar w:fldCharType="separate"/>
      </w:r>
      <w:r w:rsidR="009D3F80" w:rsidRPr="00B179A9">
        <w:rPr>
          <w:noProof/>
        </w:rPr>
        <w:t>(Bedford et al., 2018)</w:t>
      </w:r>
      <w:r w:rsidR="009D3F80" w:rsidRPr="00B179A9">
        <w:fldChar w:fldCharType="end"/>
      </w:r>
      <w:r w:rsidR="0012292B" w:rsidRPr="00B179A9">
        <w:t>.</w:t>
      </w:r>
      <w:r w:rsidRPr="00B179A9">
        <w:t xml:space="preserve"> </w:t>
      </w:r>
      <w:r w:rsidR="00DD0D0C" w:rsidRPr="00B179A9">
        <w:t xml:space="preserve">Figure </w:t>
      </w:r>
      <w:r w:rsidR="00DD0D0C" w:rsidRPr="00B179A9">
        <w:rPr>
          <w:noProof/>
        </w:rPr>
        <w:t>5</w:t>
      </w:r>
      <w:r w:rsidR="005E361B" w:rsidRPr="00B179A9">
        <w:t xml:space="preserve">B </w:t>
      </w:r>
      <w:r w:rsidR="0012292B" w:rsidRPr="00B179A9">
        <w:t>provides</w:t>
      </w:r>
      <w:r w:rsidRPr="00B179A9">
        <w:t xml:space="preserve"> an illustration of this process.</w:t>
      </w:r>
    </w:p>
    <w:p w14:paraId="65630DC1" w14:textId="108D07BB" w:rsidR="00A60CCC" w:rsidRPr="00B179A9" w:rsidRDefault="00A60CCC" w:rsidP="00A60CCC">
      <w:r w:rsidRPr="00B179A9">
        <w:t xml:space="preserve">Once the initial yield curve </w:t>
      </w:r>
      <w:r w:rsidR="00D87CDA" w:rsidRPr="00B179A9">
        <w:t>wa</w:t>
      </w:r>
      <w:r w:rsidRPr="00B179A9">
        <w:t xml:space="preserve">s mapped, the sandstone </w:t>
      </w:r>
      <w:r w:rsidR="00D87CDA" w:rsidRPr="00B179A9">
        <w:t>wa</w:t>
      </w:r>
      <w:r w:rsidRPr="00B179A9">
        <w:t xml:space="preserve">s then overconsolidated by hydrostatically loading it above P* after which a new yield curve </w:t>
      </w:r>
      <w:r w:rsidR="00D87CDA" w:rsidRPr="00B179A9">
        <w:t>wa</w:t>
      </w:r>
      <w:r w:rsidRPr="00B179A9">
        <w:t>s established for a permanently, inelastically deformed rock.</w:t>
      </w:r>
    </w:p>
    <w:p w14:paraId="16B483FE" w14:textId="55F15F3E" w:rsidR="006A557C" w:rsidRPr="00B179A9" w:rsidRDefault="00A60CCC">
      <w:r w:rsidRPr="00B179A9">
        <w:t xml:space="preserve">The Faulkner triaxial experimental apparatus, used to undertake the </w:t>
      </w:r>
      <w:r w:rsidR="00A214EF" w:rsidRPr="00B179A9">
        <w:t>yield curve</w:t>
      </w:r>
      <w:r w:rsidRPr="00B179A9">
        <w:t xml:space="preserve"> tests, was designed and constructed a</w:t>
      </w:r>
      <w:r w:rsidR="005223A7" w:rsidRPr="00B179A9">
        <w:t xml:space="preserve">t the University of Liverpool </w:t>
      </w:r>
      <w:r w:rsidR="005223A7" w:rsidRPr="00B179A9">
        <w:fldChar w:fldCharType="begin" w:fldLock="1"/>
      </w:r>
      <w:r w:rsidR="007159AA" w:rsidRPr="00B179A9">
        <w:instrText>ADDIN CSL_CITATION {"citationItems":[{"id":"ITEM-1","itemData":{"DOI":"10.1016/j.epsl.2013.05.006","ISSN":"0012821X","abstract":"Fluid flow in the brittle crust is strongly influenced by brittle deformation. The tectonic environment in which brittle deformation occurs will dictate both the orientation and magnitude of the resulting permeability tensor. The effect of the tectonic environment on permeability is considered conceptually, and triaxial deformation experiments showing microfracture permeability development in Westerly granite in the pre-failure region, prior to pervasive shear failure of the sample, are used to illustrate the concept. In the experiments, the permeability changes are greatest in a simulated extensional tectonic regime and smallest in a compressional tectonic environment. The results are most usefully considered in the context of effective mean stress (P) and differential stress (Q) space where permeability may be contoured to allow an indication of permeability development under any experimental loading path.","author":[{"dropping-particle":"","family":"Faulkner","given":"D.R.","non-dropping-particle":"","parse-names":false,"suffix":""},{"dropping-particle":"","family":"Armitage","given":"P.J.","non-dropping-particle":"","parse-names":false,"suffix":""}],"container-title":"Earth and Planetary Science Letters","id":"ITEM-1","issued":{"date-parts":[["2013"]]},"number-of-pages":"71-77","title":"The effect of tectonic environment on permeability development around faults and in the brittle crust","type":"report","volume":"375"},"uris":["http://www.mendeley.com/documents/?uuid=5a62bc39-f4f9-3cb2-b424-d0b004b5ad72"]}],"mendeley":{"formattedCitation":"(Faulkner and Armitage, 2013)","plainTextFormattedCitation":"(Faulkner and Armitage, 2013)","previouslyFormattedCitation":"(Faulkner and Armitage, 2013)"},"properties":{"noteIndex":0},"schema":"https://github.com/citation-style-language/schema/raw/master/csl-citation.json"}</w:instrText>
      </w:r>
      <w:r w:rsidR="005223A7" w:rsidRPr="00B179A9">
        <w:fldChar w:fldCharType="separate"/>
      </w:r>
      <w:r w:rsidR="005223A7" w:rsidRPr="00B179A9">
        <w:rPr>
          <w:noProof/>
        </w:rPr>
        <w:t>(Faulkner and Armitage, 2013)</w:t>
      </w:r>
      <w:r w:rsidR="005223A7" w:rsidRPr="00B179A9">
        <w:fldChar w:fldCharType="end"/>
      </w:r>
      <w:r w:rsidRPr="00B179A9">
        <w:t>. This apparatus is capable of triaxial deformation under confining pressures up to 250</w:t>
      </w:r>
      <w:r w:rsidR="0012292B" w:rsidRPr="00B179A9">
        <w:t xml:space="preserve"> MPa</w:t>
      </w:r>
      <w:r w:rsidR="00A75928" w:rsidRPr="00B179A9">
        <w:t xml:space="preserve">, applied using silicon oil </w:t>
      </w:r>
      <w:r w:rsidRPr="00B179A9">
        <w:t>confining medium, pore fluid pressures up to 200</w:t>
      </w:r>
      <w:r w:rsidR="0012292B" w:rsidRPr="00B179A9">
        <w:t xml:space="preserve"> MPa</w:t>
      </w:r>
      <w:r w:rsidRPr="00B179A9">
        <w:t xml:space="preserve"> and differential loads up to 300</w:t>
      </w:r>
      <w:r w:rsidR="005223A7" w:rsidRPr="00B179A9">
        <w:t xml:space="preserve"> </w:t>
      </w:r>
      <w:r w:rsidRPr="00B179A9">
        <w:t>kN. These systems are all servo-controlled, with the confining and pore fluid pressure controlled and measured to a resolution &lt;0.1</w:t>
      </w:r>
      <w:r w:rsidR="005223A7" w:rsidRPr="00B179A9">
        <w:t xml:space="preserve"> </w:t>
      </w:r>
      <w:r w:rsidRPr="00B179A9">
        <w:t>mm</w:t>
      </w:r>
      <w:r w:rsidRPr="00B179A9">
        <w:rPr>
          <w:vertAlign w:val="superscript"/>
        </w:rPr>
        <w:t>3</w:t>
      </w:r>
      <w:r w:rsidRPr="00B179A9">
        <w:t>. The servo-controlled pore fluid system can also be used as a volumometer, allowing the monitoring of changes in pore volume to a resolution of &lt;0.1</w:t>
      </w:r>
      <w:r w:rsidR="005223A7" w:rsidRPr="00B179A9">
        <w:t xml:space="preserve"> </w:t>
      </w:r>
      <w:r w:rsidRPr="00B179A9">
        <w:t>mm</w:t>
      </w:r>
      <w:r w:rsidRPr="00B179A9">
        <w:rPr>
          <w:vertAlign w:val="superscript"/>
        </w:rPr>
        <w:t>3</w:t>
      </w:r>
      <w:r w:rsidR="0044141C" w:rsidRPr="00B179A9">
        <w:t>. De-ionised water was used as the pore fluid in this study, and was held at a constant 20 MPa in all yield curve tests. The axial load was generated by a servo-controlled electromechanical piston and was monitored by an internal force gauge with a resolution of &lt;0.03 kN.</w:t>
      </w:r>
    </w:p>
    <w:p w14:paraId="27DFB1C7" w14:textId="2B93CB37" w:rsidR="00447295" w:rsidRPr="00B179A9" w:rsidRDefault="00447295">
      <w:bookmarkStart w:id="26" w:name="_Hlk21698145"/>
      <w:r w:rsidRPr="00B179A9">
        <w:t xml:space="preserve">As stated above, the formation fluid within the Captain Sandstone aquifer is saline water, the salinity of which varies geographically. </w:t>
      </w:r>
      <w:r w:rsidRPr="00B179A9">
        <w:fldChar w:fldCharType="begin" w:fldLock="1"/>
      </w:r>
      <w:r w:rsidRPr="00B179A9">
        <w:instrText>ADDIN CSL_CITATION {"citationItems":[{"id":"ITEM-1","itemData":{"abstract":"The Captain Field is located in Block 13/22a in the Western Moray Firth Basin of the UK North Sea, 80 miles NE of Aberdeen in a water depth of 340 ft. Hydrocarbons are trapped in two geographical regions, the Main and Eastern closures, both with a significant stratigraphic pinchout component. The principal reservoirs consist of turbidite sandstones of Lower Cretaceous age which have been informally subdivided into two stratigraphic units comprising the Upper and Lower Captain Sandstones. At the base of the preserved Jurassic section the Heather Sandstone, Oxfordian in age, provides a secondary reservoir. Reservoir quality is uniformly excellent in the Lower Cretaceous with in situ, Klinkenberg corrected permeability averaging 7 Darcies and porosity in the range 28-34%. The reservoir is generally poorly consolidated sandstone with the depth to the crest of the field at -2700 ft TVDss. The reservoirs contain a total oil-in-place of 1000 MMBO. The Upper Captain Sandstone has a small associated gas cap containing 16 BCF gas-in-place. The oil is heavy, by North Sea standards, with oil gravity ranging from 19° to 21° API and has high in situ viscosity, 150 to 47 cP, at the mean reservoir temperature of 87°F. The fluid properties and offshore location necessitate the employment of innovative horizontal drilling methods, completion design and artificial lift technology in order to achieve an economically viable field development. Extended reach horizontal wells, with reservoir completion lengths of up to 8000 ft, are drilled for all oil producers and water injectors. Development risks were significantly reduced following two appraisal drilling campaigns in 1990 and 1993 culminating with the successful drilling and extended testing of a prototype horizontal field development well (13/22a-10). The field is being developed in two phases, Area A and Area B. First oil production commenced from the Captain platform in March 1997 from Area A and the field now produces at between 50000 and 70000 BOPD. Area B development is now underway with first oil planned for December 2000. Completion of this phase of the development will increase the plateau production rate to 85000 BOPD.","author":[{"dropping-particle":"","family":"Pinnock","given":"S.","non-dropping-particle":"","parse-names":false,"suffix":""},{"dropping-particle":"","family":"Clitheroe","given":"A.","non-dropping-particle":"","parse-names":false,"suffix":""},{"dropping-particle":"","family":"Rose","given":"P.","non-dropping-particle":"","parse-names":false,"suffix":""}],"container-title":"Geological Society, London, Memoirs","id":"ITEM-1","issue":"1","issued":{"date-parts":[["2003","1","1"]]},"page":"431 - 441","title":"The Captain Field, Block 13/22a, UK North Sea","type":"article-journal","volume":"20"},"uris":["http://www.mendeley.com/documents/?uuid=7f4957a4-e8fc-4dc9-899c-ff17009a5999"]}],"mendeley":{"formattedCitation":"(Pinnock et al., 2003)","manualFormatting":"Pinnock et al., (2003)","plainTextFormattedCitation":"(Pinnock et al., 2003)","previouslyFormattedCitation":"(Pinnock et al., 2003)"},"properties":{"noteIndex":0},"schema":"https://github.com/citation-style-language/schema/raw/master/csl-citation.json"}</w:instrText>
      </w:r>
      <w:r w:rsidRPr="00B179A9">
        <w:fldChar w:fldCharType="separate"/>
      </w:r>
      <w:r w:rsidRPr="00B179A9">
        <w:rPr>
          <w:noProof/>
        </w:rPr>
        <w:t>Pinnock et al., (2003)</w:t>
      </w:r>
      <w:r w:rsidRPr="00B179A9">
        <w:fldChar w:fldCharType="end"/>
      </w:r>
      <w:r w:rsidRPr="00B179A9">
        <w:t xml:space="preserve"> estimated that this salinity is, on average, 13,000 ppm total dissolved solids from well 13/22a-12, while measurements from well 13/30a-4 indicate a salinity of 62,730 ppm. This geographic variation is attributed to local variations in diagenesis within the Captain Sandstone by the Energy Technologies Institute Strategic UK CCS Storage Appraisal Project (ETI SSAP) </w:t>
      </w:r>
      <w:r w:rsidRPr="00B179A9">
        <w:fldChar w:fldCharType="begin" w:fldLock="1"/>
      </w:r>
      <w:r w:rsidRPr="00B179A9">
        <w:instrText>ADDIN CSL_CITATION {"citationItems":[{"id":"ITEM-1","itemData":{"author":[{"dropping-particle":"","family":"Pale Blue Dot Energy and Axis Well Technology","given":"","non-dropping-particle":"","parse-names":false,"suffix":""}],"id":"ITEM-1","issued":{"date-parts":[["2016"]]},"title":"Energy Technologies Institute Strategic UK CCS Storage Appraisal Project - Captain X Site Storage Development Plan","type":"report"},"uris":["http://www.mendeley.com/documents/?uuid=a8c63830-9da5-4351-bfb2-b734711bb4a4"]}],"mendeley":{"formattedCitation":"(Pale Blue Dot Energy and Axis Well Technology, 2016b)","plainTextFormattedCitation":"(Pale Blue Dot Energy and Axis Well Technology, 2016b)","previouslyFormattedCitation":"(Pale Blue Dot Energy and Axis Well Technology, 2016b)"},"properties":{"noteIndex":0},"schema":"https://github.com/citation-style-language/schema/raw/master/csl-citation.json"}</w:instrText>
      </w:r>
      <w:r w:rsidRPr="00B179A9">
        <w:fldChar w:fldCharType="separate"/>
      </w:r>
      <w:r w:rsidRPr="00B179A9">
        <w:rPr>
          <w:noProof/>
        </w:rPr>
        <w:t>(Pale Blue Dot Energy and Axis Well Technology, 2016b)</w:t>
      </w:r>
      <w:r w:rsidRPr="00B179A9">
        <w:fldChar w:fldCharType="end"/>
      </w:r>
      <w:r w:rsidRPr="00B179A9">
        <w:t>. A best estimate of salinity of 56,600 ppm from well 13/29b-8 was used by the ETI SSAP in its appraisal of the Captain Sandstone for CO</w:t>
      </w:r>
      <w:r w:rsidRPr="00B179A9">
        <w:rPr>
          <w:vertAlign w:val="subscript"/>
        </w:rPr>
        <w:t>2</w:t>
      </w:r>
      <w:r w:rsidRPr="00B179A9">
        <w:t xml:space="preserve"> storage </w:t>
      </w:r>
      <w:r w:rsidRPr="00B179A9">
        <w:fldChar w:fldCharType="begin" w:fldLock="1"/>
      </w:r>
      <w:r w:rsidRPr="00B179A9">
        <w:instrText>ADDIN CSL_CITATION {"citationItems":[{"id":"ITEM-1","itemData":{"author":[{"dropping-particle":"","family":"Pale Blue Dot Energy and Axis Well Technology","given":"","non-dropping-particle":"","parse-names":false,"suffix":""}],"id":"ITEM-1","issued":{"date-parts":[["2016"]]},"title":"Energy Technologies Institute Strategic UK CCS Storage Appraisal Project - Captain X Site Storage Development Plan","type":"report"},"uris":["http://www.mendeley.com/documents/?uuid=a8c63830-9da5-4351-bfb2-b734711bb4a4"]}],"mendeley":{"formattedCitation":"(Pale Blue Dot Energy and Axis Well Technology, 2016b)","plainTextFormattedCitation":"(Pale Blue Dot Energy and Axis Well Technology, 2016b)","previouslyFormattedCitation":"(Pale Blue Dot Energy and Axis Well Technology, 2016b)"},"properties":{"noteIndex":0},"schema":"https://github.com/citation-style-language/schema/raw/master/csl-citation.json"}</w:instrText>
      </w:r>
      <w:r w:rsidRPr="00B179A9">
        <w:fldChar w:fldCharType="separate"/>
      </w:r>
      <w:r w:rsidRPr="00B179A9">
        <w:rPr>
          <w:noProof/>
        </w:rPr>
        <w:t>(Pale Blue Dot Energy and Axis Well Technology, 2016b)</w:t>
      </w:r>
      <w:r w:rsidRPr="00B179A9">
        <w:fldChar w:fldCharType="end"/>
      </w:r>
      <w:r w:rsidRPr="00B179A9">
        <w:t>, this intermediate value was also used by the Acorn CO</w:t>
      </w:r>
      <w:r w:rsidRPr="00B179A9">
        <w:rPr>
          <w:vertAlign w:val="subscript"/>
        </w:rPr>
        <w:t>2</w:t>
      </w:r>
      <w:r w:rsidRPr="00B179A9">
        <w:t xml:space="preserve"> Storage Site Development Plan </w:t>
      </w:r>
      <w:r w:rsidRPr="00B179A9">
        <w:fldChar w:fldCharType="begin" w:fldLock="1"/>
      </w:r>
      <w:r w:rsidRPr="00B179A9">
        <w:instrText>ADDIN CSL_CITATION {"citationItems":[{"id":"ITEM-1","itemData":{"author":[{"dropping-particle":"","family":"Pale Blue Dot Energy","given":"","non-dropping-particle":"","parse-names":false,"suffix":""}],"id":"ITEM-1","issued":{"date-parts":[["2018"]]},"publisher":"ACT Acorn Consortium","title":"ACT Acorn D07 Acorn CO2 Storage Site Development Plan","type":"book"},"uris":["http://www.mendeley.com/documents/?uuid=269bc8ef-648c-4807-ab1b-f94a9a78590e"]}],"mendeley":{"formattedCitation":"(Pale Blue Dot Energy, 2018a)","plainTextFormattedCitation":"(Pale Blue Dot Energy, 2018a)","previouslyFormattedCitation":"(Pale Blue Dot Energy, 2018a)"},"properties":{"noteIndex":0},"schema":"https://github.com/citation-style-language/schema/raw/master/csl-citation.json"}</w:instrText>
      </w:r>
      <w:r w:rsidRPr="00B179A9">
        <w:fldChar w:fldCharType="separate"/>
      </w:r>
      <w:r w:rsidRPr="00B179A9">
        <w:rPr>
          <w:noProof/>
        </w:rPr>
        <w:t>(Pale Blue Dot Energy, 2018a)</w:t>
      </w:r>
      <w:r w:rsidRPr="00B179A9">
        <w:fldChar w:fldCharType="end"/>
      </w:r>
      <w:r w:rsidRPr="00B179A9">
        <w:t>. During injection of pure CO</w:t>
      </w:r>
      <w:r w:rsidRPr="00B179A9">
        <w:rPr>
          <w:vertAlign w:val="subscript"/>
        </w:rPr>
        <w:t>2</w:t>
      </w:r>
      <w:r w:rsidRPr="00B179A9">
        <w:t xml:space="preserve">, evaporative dehydration in the near wellbore environment may occur, resulting in the precipitation of halite within the reservoir pore volume.  This process represents real-time diagenetic cementation by halite during gas injection. The ETI SSAP – Captain report speculated that, due to the relatively low salinity of the Captain Sandstone formation water, if salt precipitation was to occur, then &lt;2 % of the near wellbore pore volume would be occupied by halite </w:t>
      </w:r>
      <w:r w:rsidRPr="00B179A9">
        <w:fldChar w:fldCharType="begin" w:fldLock="1"/>
      </w:r>
      <w:r w:rsidR="00146532" w:rsidRPr="00B179A9">
        <w:instrText>ADDIN CSL_CITATION {"citationItems":[{"id":"ITEM-1","itemData":{"author":[{"dropping-particle":"","family":"Pale Blue Dot Energy and Axis Well Technology","given":"","non-dropping-particle":"","parse-names":false,"suffix":""}],"id":"ITEM-1","issued":{"date-parts":[["2016"]]},"title":"Energy Technologies Institute Strategic UK CCS Storage Appraisal Project - Captain X Site Storage Development Plan","type":"report"},"uris":["http://www.mendeley.com/documents/?uuid=a8c63830-9da5-4351-bfb2-b734711bb4a4"]}],"mendeley":{"formattedCitation":"(Pale Blue Dot Energy and Axis Well Technology, 2016b)","plainTextFormattedCitation":"(Pale Blue Dot Energy and Axis Well Technology, 2016b)","previouslyFormattedCitation":"(Pale Blue Dot Energy and Axis Well Technology, 2016b)"},"properties":{"noteIndex":0},"schema":"https://github.com/citation-style-language/schema/raw/master/csl-citation.json"}</w:instrText>
      </w:r>
      <w:r w:rsidRPr="00B179A9">
        <w:fldChar w:fldCharType="separate"/>
      </w:r>
      <w:r w:rsidRPr="00B179A9">
        <w:rPr>
          <w:noProof/>
        </w:rPr>
        <w:t>(Pale Blue Dot Energy and Axis Well Technology, 2016b)</w:t>
      </w:r>
      <w:r w:rsidRPr="00B179A9">
        <w:fldChar w:fldCharType="end"/>
      </w:r>
      <w:r w:rsidRPr="00B179A9">
        <w:t xml:space="preserve">. Salt precipitation would reduce total porosity from about 28 % to about 26 %; this would have relatively little overall impact on the reservoir permeability and injectivity of the well. Nevertheless, if salt precipitation was to occur, mitigating steps, such as flushing the near wellbore with fresh water, would dissolve the halite and transport it away from the injection site. In regard to the geomechanical properties of the storage site lithologies, the presence of a saline formation fluid would have minimal effect, however, if saline water evaporation and halite precipitation occurred during injection activities then this real-time diagenetic process would likely result in a strengthening of the rock. This effect has been demonstrated in an experimental study by </w:t>
      </w:r>
      <w:r w:rsidRPr="00B179A9">
        <w:fldChar w:fldCharType="begin" w:fldLock="1"/>
      </w:r>
      <w:r w:rsidRPr="00B179A9">
        <w:instrText>ADDIN CSL_CITATION {"citationItems":[{"id":"ITEM-1","itemData":{"DOI":"10.3390/en11020385","abstract":"To better understand the mechanical behavior of rock with brine saturation, conventional triaxial experiments were carried out on sandstone for a range of confining pressures (0–60 MPa) and NaCl concentrations (0–30%). As the confining pressure and NaCl concentration increased, the triaxial compressive strength, crack damage threshold, Young’s modulus, cohesion, and internal friction angle all increased. Real-time ultrasonic wave and acoustic emission (AE) techniques were used to obtain the relationship between acoustic behavior and stress level during the whole triaxial compression process. During the whole deformation process, the evolution of P-wave velocity and accumulated AE count could be divided into four phases. The microstructural characteristics of brine-saturated sandstone, before and after loading, indicated that the strength enhancement mechanism may be attributed to an increase in inter-particle friction resulting from salt crystallisation around the points of contact. The angle of friction increased by more than 86% at maximum NaCl concentration compared to that for distilled water. The NaCl deposition in the pore space resulted in nonlinear strength increases for the brine-saturated sandstone specimens with increasing salinity. The present study is expected to improve the knowledge of the strength and failure mechanisms of sedimentary rock in deep saline aquifers.","author":[{"dropping-particle":"","family":"Huang","given":"Yan-Hua","non-dropping-particle":"","parse-names":false,"suffix":""},{"dropping-particle":"","family":"Yang","given":"Sheng-Qi","non-dropping-particle":"","parse-names":false,"suffix":""},{"dropping-particle":"","family":"Hall","given":"Matthew","non-dropping-particle":"","parse-names":false,"suffix":""},{"dropping-particle":"","family":"Zhang","given":"Yuan-Chao","non-dropping-particle":"","parse-names":false,"suffix":""}],"container-title":"Energies","id":"ITEM-1","issued":{"date-parts":[["2018","2","7"]]},"page":"385","title":"The Effects of NaCl Concentration and Confining Pressure on Mechanical and Acoustic Behaviors of Brine-Saturated Sandstone","type":"article-journal","volume":"11"},"uris":["http://www.mendeley.com/documents/?uuid=430467c6-5e33-48c9-9446-70d5102fa477"]}],"mendeley":{"formattedCitation":"(Huang et al., 2018)","manualFormatting":"Huang et al., (2018)","plainTextFormattedCitation":"(Huang et al., 2018)","previouslyFormattedCitation":"(Huang et al., 2018)"},"properties":{"noteIndex":0},"schema":"https://github.com/citation-style-language/schema/raw/master/csl-citation.json"}</w:instrText>
      </w:r>
      <w:r w:rsidRPr="00B179A9">
        <w:fldChar w:fldCharType="separate"/>
      </w:r>
      <w:r w:rsidRPr="00B179A9">
        <w:rPr>
          <w:noProof/>
        </w:rPr>
        <w:t>Huang et al., (2018)</w:t>
      </w:r>
      <w:r w:rsidRPr="00B179A9">
        <w:fldChar w:fldCharType="end"/>
      </w:r>
      <w:r w:rsidRPr="00B179A9">
        <w:t xml:space="preserve"> in which increasing halite salinity, from 0 - 30 % (approximately 0 – 300,000 ppm), resulted in increased geomechanical strength, attributed to an increase in inter-particle friction due to halite crystallisation within the pore space. With this in mind, the use of de-ionised water in the study may slightly underestimate the geomechanical strength of the Captain Sandstone </w:t>
      </w:r>
      <w:r w:rsidR="00146532" w:rsidRPr="00B179A9">
        <w:t>reservoir lithology</w:t>
      </w:r>
      <w:r w:rsidRPr="00B179A9">
        <w:t xml:space="preserve">.  </w:t>
      </w:r>
      <w:bookmarkEnd w:id="26"/>
    </w:p>
    <w:p w14:paraId="73853A96" w14:textId="5EF1D9F6" w:rsidR="00CF740A" w:rsidRPr="00B179A9" w:rsidRDefault="006B17F8" w:rsidP="00893493">
      <w:r w:rsidRPr="00B179A9">
        <w:rPr>
          <w:noProof/>
        </w:rPr>
        <w:lastRenderedPageBreak/>
        <w:drawing>
          <wp:inline distT="0" distB="0" distL="0" distR="0" wp14:anchorId="48DAE974" wp14:editId="537C345E">
            <wp:extent cx="6640195" cy="68199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0195" cy="6819900"/>
                    </a:xfrm>
                    <a:prstGeom prst="rect">
                      <a:avLst/>
                    </a:prstGeom>
                    <a:noFill/>
                    <a:ln>
                      <a:noFill/>
                    </a:ln>
                  </pic:spPr>
                </pic:pic>
              </a:graphicData>
            </a:graphic>
          </wp:inline>
        </w:drawing>
      </w:r>
    </w:p>
    <w:p w14:paraId="562984C6" w14:textId="7C449FDB" w:rsidR="00F221D3" w:rsidRPr="00B179A9" w:rsidRDefault="003F4E80" w:rsidP="00A32741">
      <w:pPr>
        <w:pStyle w:val="Caption"/>
        <w:jc w:val="left"/>
        <w:rPr>
          <w:i w:val="0"/>
          <w:color w:val="auto"/>
          <w:sz w:val="22"/>
          <w:szCs w:val="22"/>
        </w:rPr>
      </w:pPr>
      <w:bookmarkStart w:id="27" w:name="_Ref2598543"/>
      <w:bookmarkStart w:id="28" w:name="_Ref2598533"/>
      <w:r w:rsidRPr="00B179A9">
        <w:rPr>
          <w:i w:val="0"/>
          <w:color w:val="auto"/>
          <w:sz w:val="22"/>
          <w:szCs w:val="22"/>
        </w:rPr>
        <w:t xml:space="preserve">Figure </w:t>
      </w:r>
      <w:r w:rsidR="00DD0D0C" w:rsidRPr="00B179A9">
        <w:rPr>
          <w:i w:val="0"/>
          <w:color w:val="auto"/>
          <w:sz w:val="22"/>
          <w:szCs w:val="22"/>
        </w:rPr>
        <w:t>4</w:t>
      </w:r>
      <w:bookmarkEnd w:id="27"/>
      <w:r w:rsidRPr="00B179A9">
        <w:rPr>
          <w:i w:val="0"/>
          <w:color w:val="auto"/>
          <w:sz w:val="22"/>
          <w:szCs w:val="22"/>
        </w:rPr>
        <w:t xml:space="preserve"> – Summary illustrations of the wells and core sampled in this study and the analyses performed.</w:t>
      </w:r>
      <w:bookmarkEnd w:id="28"/>
      <w:r w:rsidRPr="00B179A9">
        <w:rPr>
          <w:i w:val="0"/>
          <w:color w:val="auto"/>
          <w:sz w:val="22"/>
          <w:szCs w:val="22"/>
        </w:rPr>
        <w:t xml:space="preserve"> </w:t>
      </w:r>
      <w:r w:rsidR="00F221D3" w:rsidRPr="00B179A9">
        <w:rPr>
          <w:i w:val="0"/>
          <w:color w:val="auto"/>
        </w:rPr>
        <w:br w:type="page"/>
      </w:r>
    </w:p>
    <w:p w14:paraId="61142FDE" w14:textId="33D0E66C" w:rsidR="003F4E80" w:rsidRPr="00B179A9" w:rsidRDefault="005337DD" w:rsidP="00CF740A">
      <w:bookmarkStart w:id="29" w:name="_Hlk21435614"/>
      <w:r>
        <w:lastRenderedPageBreak/>
        <w:pict w14:anchorId="742CCEF7">
          <v:shape id="_x0000_i1027" type="#_x0000_t75" style="width:336pt;height:667.5pt">
            <v:imagedata r:id="rId17" o:title="Figure 5 - EQUIPMENT"/>
          </v:shape>
        </w:pict>
      </w:r>
      <w:bookmarkEnd w:id="29"/>
    </w:p>
    <w:p w14:paraId="7024816B" w14:textId="45D02827" w:rsidR="003F4E80" w:rsidRPr="00B179A9" w:rsidRDefault="003F4E80" w:rsidP="00C602BC">
      <w:pPr>
        <w:pStyle w:val="Caption"/>
        <w:jc w:val="left"/>
        <w:rPr>
          <w:i w:val="0"/>
          <w:color w:val="auto"/>
          <w:sz w:val="22"/>
          <w:szCs w:val="22"/>
        </w:rPr>
      </w:pPr>
      <w:bookmarkStart w:id="30" w:name="_Ref2598587"/>
      <w:r w:rsidRPr="00B179A9">
        <w:rPr>
          <w:i w:val="0"/>
          <w:color w:val="auto"/>
          <w:sz w:val="22"/>
          <w:szCs w:val="22"/>
        </w:rPr>
        <w:t xml:space="preserve">Figure </w:t>
      </w:r>
      <w:r w:rsidR="00DD0D0C" w:rsidRPr="00B179A9">
        <w:rPr>
          <w:i w:val="0"/>
          <w:color w:val="auto"/>
          <w:sz w:val="22"/>
          <w:szCs w:val="22"/>
        </w:rPr>
        <w:t>5</w:t>
      </w:r>
      <w:bookmarkEnd w:id="30"/>
      <w:r w:rsidRPr="00B179A9">
        <w:rPr>
          <w:i w:val="0"/>
          <w:color w:val="auto"/>
          <w:sz w:val="22"/>
          <w:szCs w:val="22"/>
        </w:rPr>
        <w:t xml:space="preserve"> - Experimental geomechanical testing equipment. [A] Schematic of the Brazilian test Jig used for Indirect splitting tensile strength tests. [B] An example of Captain Sandstone test samples before (intact) and after (failed) tensile strength testing. [C] Schematic cross-section of the Faulkner Triaxial Experimental Apparatus </w:t>
      </w:r>
      <w:r w:rsidR="00DD4FEA" w:rsidRPr="00B179A9">
        <w:rPr>
          <w:i w:val="0"/>
          <w:color w:val="auto"/>
          <w:sz w:val="22"/>
          <w:szCs w:val="22"/>
        </w:rPr>
        <w:t xml:space="preserve">used in the yield curve tests. </w:t>
      </w:r>
      <w:r w:rsidRPr="00B179A9">
        <w:rPr>
          <w:i w:val="0"/>
          <w:color w:val="auto"/>
          <w:sz w:val="22"/>
          <w:szCs w:val="22"/>
        </w:rPr>
        <w:t>[D] Captain Sandstone test specimen shaped into a 50 x 20</w:t>
      </w:r>
      <w:r w:rsidR="003B386D" w:rsidRPr="00B179A9">
        <w:rPr>
          <w:i w:val="0"/>
          <w:color w:val="auto"/>
          <w:sz w:val="22"/>
          <w:szCs w:val="22"/>
        </w:rPr>
        <w:t xml:space="preserve"> </w:t>
      </w:r>
      <w:r w:rsidRPr="00B179A9">
        <w:rPr>
          <w:i w:val="0"/>
          <w:color w:val="auto"/>
          <w:sz w:val="22"/>
          <w:szCs w:val="22"/>
        </w:rPr>
        <w:t xml:space="preserve">mm cylinder. [E] The sample assembly used to house the test specimen during the experiment. </w:t>
      </w:r>
    </w:p>
    <w:p w14:paraId="4445387F" w14:textId="77777777" w:rsidR="004A2267" w:rsidRPr="00B179A9" w:rsidRDefault="004A2267" w:rsidP="009B08AD">
      <w:pPr>
        <w:pStyle w:val="Heading1"/>
        <w:numPr>
          <w:ilvl w:val="0"/>
          <w:numId w:val="11"/>
        </w:numPr>
      </w:pPr>
      <w:r w:rsidRPr="00B179A9">
        <w:lastRenderedPageBreak/>
        <w:t>Results</w:t>
      </w:r>
    </w:p>
    <w:p w14:paraId="2E9538B4" w14:textId="07622824" w:rsidR="00424519" w:rsidRPr="00B179A9" w:rsidRDefault="00424519" w:rsidP="00424519">
      <w:r w:rsidRPr="00B179A9">
        <w:t xml:space="preserve">This section outlines the general </w:t>
      </w:r>
      <w:r w:rsidR="00D87CDA" w:rsidRPr="00B179A9">
        <w:t>petrograph</w:t>
      </w:r>
      <w:r w:rsidR="00DC4819" w:rsidRPr="00B179A9">
        <w:t>i</w:t>
      </w:r>
      <w:r w:rsidR="00D87CDA" w:rsidRPr="00B179A9">
        <w:t>c</w:t>
      </w:r>
      <w:r w:rsidRPr="00B179A9">
        <w:t xml:space="preserve"> character of the Captain Sandstone reservoir</w:t>
      </w:r>
      <w:r w:rsidR="00C2285A" w:rsidRPr="00B179A9">
        <w:t>,</w:t>
      </w:r>
      <w:r w:rsidRPr="00B179A9">
        <w:t xml:space="preserve"> </w:t>
      </w:r>
      <w:r w:rsidR="00C2285A" w:rsidRPr="00B179A9">
        <w:t>the Rodby Shale caprock and the mid-reservoir Sola Shale</w:t>
      </w:r>
      <w:r w:rsidRPr="00B179A9">
        <w:t>, the geomechanical tests on both the reservoir and caprock units, and the application of well logs in determining the overall character of the Acorn CO</w:t>
      </w:r>
      <w:r w:rsidRPr="00B179A9">
        <w:rPr>
          <w:vertAlign w:val="subscript"/>
        </w:rPr>
        <w:t>2</w:t>
      </w:r>
      <w:r w:rsidRPr="00B179A9">
        <w:t xml:space="preserve"> Storage Site. </w:t>
      </w:r>
    </w:p>
    <w:p w14:paraId="2DAD1FB1" w14:textId="07FEDE89" w:rsidR="00112B12" w:rsidRPr="00B179A9" w:rsidRDefault="00112B12" w:rsidP="009B08AD">
      <w:pPr>
        <w:pStyle w:val="Heading2"/>
        <w:numPr>
          <w:ilvl w:val="1"/>
          <w:numId w:val="11"/>
        </w:numPr>
      </w:pPr>
      <w:bookmarkStart w:id="31" w:name="_Toc523392958"/>
      <w:r w:rsidRPr="00B179A9">
        <w:t>Petrology</w:t>
      </w:r>
    </w:p>
    <w:p w14:paraId="65A59C05" w14:textId="02B4715D" w:rsidR="00424519" w:rsidRPr="00B179A9" w:rsidRDefault="00424519" w:rsidP="009B08AD">
      <w:pPr>
        <w:pStyle w:val="Heading3"/>
        <w:numPr>
          <w:ilvl w:val="2"/>
          <w:numId w:val="11"/>
        </w:numPr>
      </w:pPr>
      <w:r w:rsidRPr="00B179A9">
        <w:t xml:space="preserve">Sedimentology and general character of </w:t>
      </w:r>
      <w:r w:rsidR="00E200DA" w:rsidRPr="00B179A9">
        <w:t xml:space="preserve">the Captain Sandstone, </w:t>
      </w:r>
      <w:r w:rsidRPr="00B179A9">
        <w:t>Sola</w:t>
      </w:r>
      <w:r w:rsidR="00E200DA" w:rsidRPr="00B179A9">
        <w:t xml:space="preserve"> Shale and </w:t>
      </w:r>
      <w:r w:rsidRPr="00B179A9">
        <w:t>Rodby Shale</w:t>
      </w:r>
      <w:bookmarkEnd w:id="31"/>
    </w:p>
    <w:p w14:paraId="1D5F5A0A" w14:textId="67E70627" w:rsidR="00424519" w:rsidRPr="00B179A9" w:rsidRDefault="00424519" w:rsidP="0047444E">
      <w:pPr>
        <w:rPr>
          <w:rStyle w:val="Heading2Char"/>
          <w:rFonts w:asciiTheme="minorHAnsi" w:eastAsiaTheme="minorHAnsi" w:hAnsiTheme="minorHAnsi" w:cstheme="minorBidi"/>
          <w:b w:val="0"/>
          <w:sz w:val="22"/>
          <w:szCs w:val="22"/>
        </w:rPr>
      </w:pPr>
      <w:r w:rsidRPr="00B179A9">
        <w:t>The Captain Sandstone, the primary storage lithology, occurs as an elongate body of sand</w:t>
      </w:r>
      <w:r w:rsidR="009E1D06" w:rsidRPr="00B179A9">
        <w:t>stone</w:t>
      </w:r>
      <w:r w:rsidRPr="00B179A9">
        <w:t xml:space="preserve">, lying </w:t>
      </w:r>
      <w:r w:rsidR="009E1D06" w:rsidRPr="00B179A9">
        <w:t>n</w:t>
      </w:r>
      <w:r w:rsidRPr="00B179A9">
        <w:t>orth</w:t>
      </w:r>
      <w:r w:rsidR="009E1D06" w:rsidRPr="00B179A9">
        <w:t>w</w:t>
      </w:r>
      <w:r w:rsidRPr="00B179A9">
        <w:t xml:space="preserve">est to </w:t>
      </w:r>
      <w:r w:rsidR="009E1D06" w:rsidRPr="00B179A9">
        <w:t>s</w:t>
      </w:r>
      <w:r w:rsidRPr="00B179A9">
        <w:t>outh</w:t>
      </w:r>
      <w:r w:rsidR="009E1D06" w:rsidRPr="00B179A9">
        <w:t>e</w:t>
      </w:r>
      <w:r w:rsidRPr="00B179A9">
        <w:t xml:space="preserve">ast along the southern edge of the Halibut Horst, </w:t>
      </w:r>
      <w:r w:rsidR="0014445D" w:rsidRPr="00B179A9">
        <w:t>(</w:t>
      </w:r>
      <w:r w:rsidR="00DD0D0C" w:rsidRPr="00B179A9">
        <w:t>Figure</w:t>
      </w:r>
      <w:r w:rsidR="0014445D" w:rsidRPr="00B179A9">
        <w:t>s</w:t>
      </w:r>
      <w:r w:rsidR="00DD0D0C" w:rsidRPr="00B179A9">
        <w:t xml:space="preserve"> </w:t>
      </w:r>
      <w:r w:rsidR="00DD0D0C" w:rsidRPr="00B179A9">
        <w:rPr>
          <w:noProof/>
        </w:rPr>
        <w:t>1</w:t>
      </w:r>
      <w:r w:rsidR="005E361B" w:rsidRPr="00B179A9">
        <w:t>A and B</w:t>
      </w:r>
      <w:r w:rsidR="0014445D" w:rsidRPr="00B179A9">
        <w:t>)</w:t>
      </w:r>
      <w:r w:rsidRPr="00B179A9">
        <w:t>.</w:t>
      </w:r>
      <w:r w:rsidR="005264A0" w:rsidRPr="00B179A9">
        <w:t xml:space="preserve"> </w:t>
      </w:r>
      <w:r w:rsidRPr="00B179A9">
        <w:t xml:space="preserve">The main focus of this report is the Upper Captain Sandstone which will be referred to as the Captain Sandstone here forward. The Captain Sandstone member is </w:t>
      </w:r>
      <w:r w:rsidR="0014445D" w:rsidRPr="00B179A9">
        <w:t>pre</w:t>
      </w:r>
      <w:r w:rsidRPr="00B179A9">
        <w:t xml:space="preserve">dominantly composed of thick-bedded, stacked, and amalgamated fine to medium grained sandstones </w:t>
      </w:r>
      <w:r w:rsidRPr="00B179A9">
        <w:fldChar w:fldCharType="begin" w:fldLock="1"/>
      </w:r>
      <w:r w:rsidR="00E307D1" w:rsidRPr="00B179A9">
        <w:instrText>ADDIN CSL_CITATION {"citationItems":[{"id":"ITEM-1","itemData":{"abstract":"The Captain Field is located in Block 13/22a in the Western Moray Firth Basin of the UK North Sea, 80 miles NE of Aberdeen in a water depth of 340 ft. Hydrocarbons are trapped in two geographical regions, the Main and Eastern closures, both with a significant stratigraphic pinchout component. The principal reservoirs consist of turbidite sandstones of Lower Cretaceous age which have been informally subdivided into two stratigraphic units comprising the Upper and Lower Captain Sandstones. At the base of the preserved Jurassic section the Heather Sandstone, Oxfordian in age, provides a secondary reservoir. Reservoir quality is uniformly excellent in the Lower Cretaceous with in situ, Klinkenberg corrected permeability averaging 7 Darcies and porosity in the range 28-34%. The reservoir is generally poorly consolidated sandstone with the depth to the crest of the field at -2700 ft TVDss. The reservoirs contain a total oil-in-place of 1000 MMBO. The Upper Captain Sandstone has a small associated gas cap containing 16 BCF gas-in-place. The oil is heavy, by North Sea standards, with oil gravity ranging from 19° to 21° API and has high in situ viscosity, 150 to 47 cP, at the mean reservoir temperature of 87°F. The fluid properties and offshore location necessitate the employment of innovative horizontal drilling methods, completion design and artificial lift technology in order to achieve an economically viable field development. Extended reach horizontal wells, with reservoir completion lengths of up to 8000 ft, are drilled for all oil producers and water injectors. Development risks were significantly reduced following two appraisal drilling campaigns in 1990 and 1993 culminating with the successful drilling and extended testing of a prototype horizontal field development well (13/22a-10). The field is being developed in two phases, Area A and Area B. First oil production commenced from the Captain platform in March 1997 from Area A and the field now produces at between 50000 and 70000 BOPD. Area B development is now underway with first oil planned for December 2000. Completion of this phase of the development will increase the plateau production rate to 85000 BOPD.","author":[{"dropping-particle":"","family":"Pinnock","given":"S.","non-dropping-particle":"","parse-names":false,"suffix":""},{"dropping-particle":"","family":"Clitheroe","given":"A.","non-dropping-particle":"","parse-names":false,"suffix":""},{"dropping-particle":"","family":"Rose","given":"P.","non-dropping-particle":"","parse-names":false,"suffix":""}],"container-title":"Geological Society, London, Memoirs","id":"ITEM-1","issue":"1","issued":{"date-parts":[["2003","1","1"]]},"page":"431 - 441","title":"The Captain Field, Block 13/22a, UK North Sea","type":"article-journal","volume":"20"},"uris":["http://www.mendeley.com/documents/?uuid=7f4957a4-e8fc-4dc9-899c-ff17009a5999"]}],"mendeley":{"formattedCitation":"(Pinnock et al., 2003)","plainTextFormattedCitation":"(Pinnock et al., 2003)","previouslyFormattedCitation":"(Pinnock et al., 2003)"},"properties":{"noteIndex":0},"schema":"https://github.com/citation-style-language/schema/raw/master/csl-citation.json"}</w:instrText>
      </w:r>
      <w:r w:rsidRPr="00B179A9">
        <w:fldChar w:fldCharType="separate"/>
      </w:r>
      <w:r w:rsidR="006059A4" w:rsidRPr="00B179A9">
        <w:rPr>
          <w:noProof/>
        </w:rPr>
        <w:t>(Pinnock et al., 2003)</w:t>
      </w:r>
      <w:r w:rsidRPr="00B179A9">
        <w:fldChar w:fldCharType="end"/>
      </w:r>
      <w:r w:rsidRPr="00B179A9">
        <w:t xml:space="preserve">. In </w:t>
      </w:r>
      <w:r w:rsidR="0014445D" w:rsidRPr="00B179A9">
        <w:t xml:space="preserve">the area of </w:t>
      </w:r>
      <w:r w:rsidRPr="00B179A9">
        <w:t>this study</w:t>
      </w:r>
      <w:r w:rsidR="0014445D" w:rsidRPr="00B179A9">
        <w:t>,</w:t>
      </w:r>
      <w:r w:rsidRPr="00B179A9">
        <w:t xml:space="preserve"> the Captain Sandstone is ~70 – 88 m thick </w:t>
      </w:r>
      <w:r w:rsidR="0014445D" w:rsidRPr="00B179A9">
        <w:t>which</w:t>
      </w:r>
      <w:r w:rsidRPr="00B179A9">
        <w:t xml:space="preserve"> is </w:t>
      </w:r>
      <w:r w:rsidR="0014445D" w:rsidRPr="00B179A9">
        <w:t>locally divided</w:t>
      </w:r>
      <w:r w:rsidRPr="00B179A9">
        <w:t xml:space="preserve"> by a shale unit, the </w:t>
      </w:r>
      <w:r w:rsidR="006C16AC" w:rsidRPr="00B179A9">
        <w:t>M</w:t>
      </w:r>
      <w:r w:rsidR="005264A0" w:rsidRPr="00B179A9">
        <w:t xml:space="preserve">id-Captain </w:t>
      </w:r>
      <w:r w:rsidR="006C16AC" w:rsidRPr="00B179A9">
        <w:t xml:space="preserve">Sola </w:t>
      </w:r>
      <w:r w:rsidR="005264A0" w:rsidRPr="00B179A9">
        <w:t>Shale</w:t>
      </w:r>
      <w:r w:rsidRPr="00B179A9">
        <w:t xml:space="preserve">, as observed in well 14/26-1 </w:t>
      </w:r>
      <w:r w:rsidR="0014445D" w:rsidRPr="00B179A9">
        <w:t>(</w:t>
      </w:r>
      <w:r w:rsidR="00DD0D0C" w:rsidRPr="00B179A9">
        <w:t xml:space="preserve">Figure </w:t>
      </w:r>
      <w:r w:rsidR="00DD0D0C" w:rsidRPr="00B179A9">
        <w:rPr>
          <w:noProof/>
        </w:rPr>
        <w:t>4</w:t>
      </w:r>
      <w:r w:rsidR="0014445D" w:rsidRPr="00B179A9">
        <w:rPr>
          <w:noProof/>
        </w:rPr>
        <w:t>)</w:t>
      </w:r>
      <w:r w:rsidRPr="00B179A9">
        <w:t>. The Captain Sandstone is a largely homogenous sandstone bod</w:t>
      </w:r>
      <w:r w:rsidR="0014445D" w:rsidRPr="00B179A9">
        <w:t>y</w:t>
      </w:r>
      <w:r w:rsidRPr="00B179A9">
        <w:t xml:space="preserve"> with minor quantities of carbonate cement</w:t>
      </w:r>
      <w:r w:rsidR="0014445D" w:rsidRPr="00B179A9">
        <w:t xml:space="preserve"> identifiable in core, and</w:t>
      </w:r>
      <w:r w:rsidRPr="00B179A9">
        <w:t xml:space="preserve"> has high porosity (29 – 36 %) and </w:t>
      </w:r>
      <w:r w:rsidR="0014445D" w:rsidRPr="00B179A9">
        <w:t>has</w:t>
      </w:r>
      <w:r w:rsidRPr="00B179A9">
        <w:t xml:space="preserve"> few discernible sedimentary structures</w:t>
      </w:r>
      <w:r w:rsidR="0014445D" w:rsidRPr="00B179A9">
        <w:t xml:space="preserve"> in core</w:t>
      </w:r>
      <w:r w:rsidRPr="00B179A9">
        <w:t xml:space="preserve">. On its upper boundary the Captain Sandstone transitions into the overlying mudstones of the Rodby Shale, and contains fining upwards sequences and ripple cross-stratified thin beds </w:t>
      </w:r>
      <w:r w:rsidRPr="00B179A9">
        <w:fldChar w:fldCharType="begin" w:fldLock="1"/>
      </w:r>
      <w:r w:rsidR="00E307D1" w:rsidRPr="00B179A9">
        <w:instrText>ADDIN CSL_CITATION {"citationItems":[{"id":"ITEM-1","itemData":{"abstract":"The Captain Field is located in Block 13/22a in the Western Moray Firth Basin of the UK North Sea, 80 miles NE of Aberdeen in a water depth of 340 ft. Hydrocarbons are trapped in two geographical regions, the Main and Eastern closures, both with a significant stratigraphic pinchout component. The principal reservoirs consist of turbidite sandstones of Lower Cretaceous age which have been informally subdivided into two stratigraphic units comprising the Upper and Lower Captain Sandstones. At the base of the preserved Jurassic section the Heather Sandstone, Oxfordian in age, provides a secondary reservoir. Reservoir quality is uniformly excellent in the Lower Cretaceous with in situ, Klinkenberg corrected permeability averaging 7 Darcies and porosity in the range 28-34%. The reservoir is generally poorly consolidated sandstone with the depth to the crest of the field at -2700 ft TVDss. The reservoirs contain a total oil-in-place of 1000 MMBO. The Upper Captain Sandstone has a small associated gas cap containing 16 BCF gas-in-place. The oil is heavy, by North Sea standards, with oil gravity ranging from 19° to 21° API and has high in situ viscosity, 150 to 47 cP, at the mean reservoir temperature of 87°F. The fluid properties and offshore location necessitate the employment of innovative horizontal drilling methods, completion design and artificial lift technology in order to achieve an economically viable field development. Extended reach horizontal wells, with reservoir completion lengths of up to 8000 ft, are drilled for all oil producers and water injectors. Development risks were significantly reduced following two appraisal drilling campaigns in 1990 and 1993 culminating with the successful drilling and extended testing of a prototype horizontal field development well (13/22a-10). The field is being developed in two phases, Area A and Area B. First oil production commenced from the Captain platform in March 1997 from Area A and the field now produces at between 50000 and 70000 BOPD. Area B development is now underway with first oil planned for December 2000. Completion of this phase of the development will increase the plateau production rate to 85000 BOPD.","author":[{"dropping-particle":"","family":"Pinnock","given":"S.","non-dropping-particle":"","parse-names":false,"suffix":""},{"dropping-particle":"","family":"Clitheroe","given":"A.","non-dropping-particle":"","parse-names":false,"suffix":""},{"dropping-particle":"","family":"Rose","given":"P.","non-dropping-particle":"","parse-names":false,"suffix":""}],"container-title":"Geological Society, London, Memoirs","id":"ITEM-1","issue":"1","issued":{"date-parts":[["2003","1","1"]]},"page":"431 - 441","title":"The Captain Field, Block 13/22a, UK North Sea","type":"article-journal","volume":"20"},"uris":["http://www.mendeley.com/documents/?uuid=7f4957a4-e8fc-4dc9-899c-ff17009a5999"]}],"mendeley":{"formattedCitation":"(Pinnock et al., 2003)","plainTextFormattedCitation":"(Pinnock et al., 2003)","previouslyFormattedCitation":"(Pinnock et al., 2003)"},"properties":{"noteIndex":0},"schema":"https://github.com/citation-style-language/schema/raw/master/csl-citation.json"}</w:instrText>
      </w:r>
      <w:r w:rsidRPr="00B179A9">
        <w:fldChar w:fldCharType="separate"/>
      </w:r>
      <w:r w:rsidR="006059A4" w:rsidRPr="00B179A9">
        <w:rPr>
          <w:noProof/>
        </w:rPr>
        <w:t>(Pinnock et al., 2003)</w:t>
      </w:r>
      <w:r w:rsidRPr="00B179A9">
        <w:fldChar w:fldCharType="end"/>
      </w:r>
      <w:r w:rsidRPr="00B179A9">
        <w:t>.</w:t>
      </w:r>
    </w:p>
    <w:p w14:paraId="6E0DEC86" w14:textId="22D7A4A9" w:rsidR="00424519" w:rsidRPr="00B179A9" w:rsidRDefault="00D87CDA" w:rsidP="009B08AD">
      <w:pPr>
        <w:pStyle w:val="Heading3"/>
        <w:numPr>
          <w:ilvl w:val="2"/>
          <w:numId w:val="11"/>
        </w:numPr>
      </w:pPr>
      <w:bookmarkStart w:id="32" w:name="_Toc523392959"/>
      <w:r w:rsidRPr="00B179A9">
        <w:t>Petrograph</w:t>
      </w:r>
      <w:r w:rsidR="00324D1B" w:rsidRPr="00B179A9">
        <w:t>i</w:t>
      </w:r>
      <w:r w:rsidRPr="00B179A9">
        <w:t>c</w:t>
      </w:r>
      <w:r w:rsidR="00424519" w:rsidRPr="00B179A9">
        <w:t xml:space="preserve"> characterisation of Captain Sandstone reservoir</w:t>
      </w:r>
      <w:bookmarkEnd w:id="32"/>
      <w:r w:rsidR="00424519" w:rsidRPr="00B179A9">
        <w:t xml:space="preserve"> </w:t>
      </w:r>
    </w:p>
    <w:p w14:paraId="2737C80B" w14:textId="448777F3" w:rsidR="00424519" w:rsidRPr="00B179A9" w:rsidRDefault="00424519" w:rsidP="00C77C30">
      <w:r w:rsidRPr="00B179A9">
        <w:t xml:space="preserve">Initial characterisation of the Captain Sandstone reservoir was performed using optical microscopy. Micrographs illustrating the microstructural and </w:t>
      </w:r>
      <w:r w:rsidR="00D87CDA" w:rsidRPr="00B179A9">
        <w:t>petrograph</w:t>
      </w:r>
      <w:r w:rsidR="00324D1B" w:rsidRPr="00B179A9">
        <w:t>i</w:t>
      </w:r>
      <w:r w:rsidR="00D87CDA" w:rsidRPr="00B179A9">
        <w:t>c</w:t>
      </w:r>
      <w:r w:rsidRPr="00B179A9">
        <w:t xml:space="preserve"> character of the sandstone are presented in </w:t>
      </w:r>
      <w:r w:rsidR="00DD0D0C" w:rsidRPr="00B179A9">
        <w:rPr>
          <w:noProof/>
        </w:rPr>
        <w:t>Figure</w:t>
      </w:r>
      <w:r w:rsidR="00DD0D0C" w:rsidRPr="00B179A9">
        <w:t xml:space="preserve"> </w:t>
      </w:r>
      <w:r w:rsidR="00DD0D0C" w:rsidRPr="00B179A9">
        <w:rPr>
          <w:noProof/>
        </w:rPr>
        <w:t>6</w:t>
      </w:r>
      <w:r w:rsidR="004C262E" w:rsidRPr="00B179A9">
        <w:t>E</w:t>
      </w:r>
      <w:r w:rsidRPr="00B179A9">
        <w:t xml:space="preserve">. The overall character of the Captain Sandstone is that of a high-porosity sandstone </w:t>
      </w:r>
      <w:r w:rsidR="00434C59" w:rsidRPr="00B179A9">
        <w:t xml:space="preserve">with an </w:t>
      </w:r>
      <w:r w:rsidRPr="00B179A9">
        <w:t xml:space="preserve">average conventional core analysis (CCA) porosity </w:t>
      </w:r>
      <w:r w:rsidR="00434C59" w:rsidRPr="00B179A9">
        <w:t xml:space="preserve">of </w:t>
      </w:r>
      <w:r w:rsidRPr="00B179A9">
        <w:t>27.45 %</w:t>
      </w:r>
      <w:r w:rsidR="0047444E" w:rsidRPr="00B179A9">
        <w:t xml:space="preserve">. The Captain </w:t>
      </w:r>
      <w:r w:rsidR="0014445D" w:rsidRPr="00B179A9">
        <w:t>S</w:t>
      </w:r>
      <w:r w:rsidR="0047444E" w:rsidRPr="00B179A9">
        <w:t>an</w:t>
      </w:r>
      <w:r w:rsidR="00434C59" w:rsidRPr="00B179A9">
        <w:t>dstone is</w:t>
      </w:r>
      <w:r w:rsidRPr="00B179A9">
        <w:t xml:space="preserve"> composed of moderately-sorted, sub-angular to sub-rounded quartz grains, </w:t>
      </w:r>
      <w:r w:rsidR="00434C59" w:rsidRPr="00B179A9">
        <w:t xml:space="preserve">with </w:t>
      </w:r>
      <w:r w:rsidRPr="00B179A9">
        <w:rPr>
          <w:noProof/>
        </w:rPr>
        <w:t>grain sizes of 50</w:t>
      </w:r>
      <w:r w:rsidR="008F4A4A" w:rsidRPr="00B179A9">
        <w:rPr>
          <w:noProof/>
        </w:rPr>
        <w:t xml:space="preserve"> </w:t>
      </w:r>
      <w:r w:rsidR="00434C59" w:rsidRPr="00B179A9">
        <w:rPr>
          <w:noProof/>
        </w:rPr>
        <w:t xml:space="preserve">to </w:t>
      </w:r>
      <w:r w:rsidRPr="00B179A9">
        <w:rPr>
          <w:noProof/>
        </w:rPr>
        <w:t>500</w:t>
      </w:r>
      <w:r w:rsidR="00FF0D3F" w:rsidRPr="00B179A9">
        <w:rPr>
          <w:noProof/>
        </w:rPr>
        <w:t xml:space="preserve"> </w:t>
      </w:r>
      <w:r w:rsidRPr="00B179A9">
        <w:t>μm diameter</w:t>
      </w:r>
      <w:r w:rsidR="00434C59" w:rsidRPr="00B179A9">
        <w:t xml:space="preserve">. The </w:t>
      </w:r>
      <w:r w:rsidR="0014445D" w:rsidRPr="00B179A9">
        <w:t xml:space="preserve">Captain </w:t>
      </w:r>
      <w:r w:rsidR="0032017C" w:rsidRPr="00B179A9">
        <w:t>S</w:t>
      </w:r>
      <w:r w:rsidR="00434C59" w:rsidRPr="00B179A9">
        <w:t>andstones contain</w:t>
      </w:r>
      <w:r w:rsidR="0032017C" w:rsidRPr="00B179A9">
        <w:t>s</w:t>
      </w:r>
      <w:r w:rsidRPr="00B179A9">
        <w:t xml:space="preserve"> relatively little cement</w:t>
      </w:r>
      <w:r w:rsidRPr="00B179A9">
        <w:rPr>
          <w:noProof/>
        </w:rPr>
        <w:t>,</w:t>
      </w:r>
      <w:r w:rsidRPr="00B179A9">
        <w:t xml:space="preserve"> as seen in</w:t>
      </w:r>
      <w:r w:rsidR="008F4A4A" w:rsidRPr="00B179A9">
        <w:t xml:space="preserve"> </w:t>
      </w:r>
      <w:r w:rsidR="00DD0D0C" w:rsidRPr="00B179A9">
        <w:rPr>
          <w:noProof/>
        </w:rPr>
        <w:t>Figure</w:t>
      </w:r>
      <w:r w:rsidR="00DD0D0C" w:rsidRPr="00B179A9">
        <w:t xml:space="preserve"> </w:t>
      </w:r>
      <w:r w:rsidR="00DD0D0C" w:rsidRPr="00B179A9">
        <w:rPr>
          <w:noProof/>
        </w:rPr>
        <w:t>6</w:t>
      </w:r>
      <w:r w:rsidR="008F4A4A" w:rsidRPr="00B179A9">
        <w:t>E</w:t>
      </w:r>
      <w:r w:rsidRPr="00B179A9">
        <w:t xml:space="preserve">. The Captain Sandstone shows little direct evidence of mechanical compaction, with features such as </w:t>
      </w:r>
      <w:r w:rsidR="00434C59" w:rsidRPr="00B179A9">
        <w:t xml:space="preserve">ductile grain deformation, </w:t>
      </w:r>
      <w:r w:rsidRPr="00B179A9">
        <w:t>intergranular microcracks in quartz</w:t>
      </w:r>
      <w:r w:rsidR="00434C59" w:rsidRPr="00B179A9">
        <w:t xml:space="preserve"> or </w:t>
      </w:r>
      <w:r w:rsidRPr="00B179A9">
        <w:t>feldspar grains, comminution and cataclastic flow rarely present. Within the Captain Sandstone there exist, as limited horizons, &lt;3</w:t>
      </w:r>
      <w:r w:rsidR="00FF0D3F" w:rsidRPr="00B179A9">
        <w:t xml:space="preserve"> </w:t>
      </w:r>
      <w:r w:rsidRPr="00B179A9">
        <w:t xml:space="preserve">m thick, calcite-cemented layers, with porosities of 2.7 </w:t>
      </w:r>
      <w:r w:rsidR="00434C59" w:rsidRPr="00B179A9">
        <w:t xml:space="preserve">to </w:t>
      </w:r>
      <w:r w:rsidRPr="00B179A9">
        <w:t>13.9 % (average 5.9</w:t>
      </w:r>
      <w:r w:rsidR="00FF0D3F" w:rsidRPr="00B179A9">
        <w:t xml:space="preserve"> </w:t>
      </w:r>
      <w:r w:rsidR="008F4A4A" w:rsidRPr="00B179A9">
        <w:t>%)</w:t>
      </w:r>
      <w:r w:rsidRPr="00B179A9">
        <w:t>. These calcite-cemented layers may be laterally continuous as they have been identified in all of the sampled wells</w:t>
      </w:r>
      <w:r w:rsidR="0036789A" w:rsidRPr="00B179A9">
        <w:t xml:space="preserve"> at similar depths</w:t>
      </w:r>
      <w:r w:rsidRPr="00B179A9">
        <w:t xml:space="preserve">, however they do not compose a substantial </w:t>
      </w:r>
      <w:r w:rsidR="00434C59" w:rsidRPr="00B179A9">
        <w:t>pro</w:t>
      </w:r>
      <w:r w:rsidRPr="00B179A9">
        <w:t xml:space="preserve">portion of the rock, and represent a net to gross </w:t>
      </w:r>
      <w:r w:rsidR="0032017C" w:rsidRPr="00B179A9">
        <w:t xml:space="preserve">(i.e. volumetric) </w:t>
      </w:r>
      <w:r w:rsidR="00D40624" w:rsidRPr="00B179A9">
        <w:t>consideration</w:t>
      </w:r>
      <w:r w:rsidRPr="00B179A9">
        <w:t xml:space="preserve"> rather than a reservoir quality issue.</w:t>
      </w:r>
    </w:p>
    <w:p w14:paraId="22020F1C" w14:textId="5B359109" w:rsidR="00424519" w:rsidRPr="00B179A9" w:rsidRDefault="008F4A4A" w:rsidP="00C77C30">
      <w:r w:rsidRPr="00B179A9">
        <w:t>A r</w:t>
      </w:r>
      <w:r w:rsidR="00424519" w:rsidRPr="00B179A9">
        <w:t xml:space="preserve">epresentative </w:t>
      </w:r>
      <w:r w:rsidR="00434C59" w:rsidRPr="00B179A9">
        <w:t>SEM-EDS</w:t>
      </w:r>
      <w:r w:rsidRPr="00B179A9">
        <w:t xml:space="preserve"> </w:t>
      </w:r>
      <w:r w:rsidR="00434C59" w:rsidRPr="00B179A9">
        <w:t xml:space="preserve">image </w:t>
      </w:r>
      <w:r w:rsidRPr="00B179A9">
        <w:t>of</w:t>
      </w:r>
      <w:r w:rsidR="00424519" w:rsidRPr="00B179A9">
        <w:t xml:space="preserve"> the Captain Sandstone </w:t>
      </w:r>
      <w:r w:rsidRPr="00B179A9">
        <w:t>is</w:t>
      </w:r>
      <w:r w:rsidR="00424519" w:rsidRPr="00B179A9">
        <w:t xml:space="preserve"> shown in </w:t>
      </w:r>
      <w:r w:rsidR="00DD0D0C" w:rsidRPr="00B179A9">
        <w:rPr>
          <w:noProof/>
        </w:rPr>
        <w:t>Figure</w:t>
      </w:r>
      <w:r w:rsidR="00DD0D0C" w:rsidRPr="00B179A9">
        <w:t xml:space="preserve"> </w:t>
      </w:r>
      <w:r w:rsidR="00DD0D0C" w:rsidRPr="00B179A9">
        <w:rPr>
          <w:noProof/>
        </w:rPr>
        <w:t>6</w:t>
      </w:r>
      <w:r w:rsidRPr="00B179A9">
        <w:t>F</w:t>
      </w:r>
      <w:r w:rsidR="00424519" w:rsidRPr="00B179A9">
        <w:t>, with quartz (pink), K-feldspar (teal) and plagioclase (blue) grains poorly cemented</w:t>
      </w:r>
      <w:r w:rsidR="00434C59" w:rsidRPr="00B179A9">
        <w:t>,</w:t>
      </w:r>
      <w:r w:rsidR="00424519" w:rsidRPr="00B179A9">
        <w:t xml:space="preserve"> </w:t>
      </w:r>
      <w:r w:rsidR="0032017C" w:rsidRPr="00B179A9">
        <w:t xml:space="preserve">and </w:t>
      </w:r>
      <w:r w:rsidR="00424519" w:rsidRPr="00B179A9">
        <w:t xml:space="preserve">with high </w:t>
      </w:r>
      <w:r w:rsidR="00434C59" w:rsidRPr="00B179A9">
        <w:t xml:space="preserve">remaining </w:t>
      </w:r>
      <w:r w:rsidR="00424519" w:rsidRPr="00B179A9">
        <w:t>porosity</w:t>
      </w:r>
      <w:r w:rsidR="00434C59" w:rsidRPr="00B179A9">
        <w:t xml:space="preserve"> </w:t>
      </w:r>
      <w:r w:rsidR="00424519" w:rsidRPr="00B179A9">
        <w:t xml:space="preserve">(white). Overall </w:t>
      </w:r>
      <w:r w:rsidR="00434C59" w:rsidRPr="00B179A9">
        <w:t xml:space="preserve">SEM-EDS </w:t>
      </w:r>
      <w:r w:rsidR="00424519" w:rsidRPr="00B179A9">
        <w:t>analyses show average mineral proportions for the Captain Sandstone as quartz (81.70</w:t>
      </w:r>
      <w:r w:rsidR="000D6FF7" w:rsidRPr="00B179A9">
        <w:t xml:space="preserve"> </w:t>
      </w:r>
      <w:r w:rsidR="00424519" w:rsidRPr="00B179A9">
        <w:t>%), plagioclase (5.93</w:t>
      </w:r>
      <w:r w:rsidR="000D6FF7" w:rsidRPr="00B179A9">
        <w:t xml:space="preserve"> </w:t>
      </w:r>
      <w:r w:rsidR="00424519" w:rsidRPr="00B179A9">
        <w:t>%) and K-feldspar (6.45</w:t>
      </w:r>
      <w:r w:rsidR="000D6FF7" w:rsidRPr="00B179A9">
        <w:t xml:space="preserve"> </w:t>
      </w:r>
      <w:r w:rsidR="00424519" w:rsidRPr="00B179A9">
        <w:t>%) grains, with minor carbonate (0.64</w:t>
      </w:r>
      <w:r w:rsidR="000D6FF7" w:rsidRPr="00B179A9">
        <w:t xml:space="preserve"> </w:t>
      </w:r>
      <w:r w:rsidR="00424519" w:rsidRPr="00B179A9">
        <w:t>%) and clay minerals (3.04</w:t>
      </w:r>
      <w:r w:rsidR="000D6FF7" w:rsidRPr="00B179A9">
        <w:t xml:space="preserve"> </w:t>
      </w:r>
      <w:r w:rsidR="00424519" w:rsidRPr="00B179A9">
        <w:t>%). In two instances (14/26a-8: 1960.90</w:t>
      </w:r>
      <w:r w:rsidR="000D6FF7" w:rsidRPr="00B179A9">
        <w:t xml:space="preserve"> </w:t>
      </w:r>
      <w:r w:rsidR="00424519" w:rsidRPr="00B179A9">
        <w:t>m and 14/26a-7A: 1996.75</w:t>
      </w:r>
      <w:r w:rsidR="000D6FF7" w:rsidRPr="00B179A9">
        <w:t xml:space="preserve"> </w:t>
      </w:r>
      <w:r w:rsidR="00424519" w:rsidRPr="00B179A9">
        <w:t>m</w:t>
      </w:r>
      <w:r w:rsidR="00434C59" w:rsidRPr="00B179A9">
        <w:t>)</w:t>
      </w:r>
      <w:r w:rsidR="00424519" w:rsidRPr="00B179A9">
        <w:t xml:space="preserve"> plagioclase (~13</w:t>
      </w:r>
      <w:r w:rsidR="000D6FF7" w:rsidRPr="00B179A9">
        <w:t xml:space="preserve"> </w:t>
      </w:r>
      <w:r w:rsidR="00424519" w:rsidRPr="00B179A9">
        <w:t>%), K-feldspar (~13</w:t>
      </w:r>
      <w:r w:rsidR="000D6FF7" w:rsidRPr="00B179A9">
        <w:t xml:space="preserve"> </w:t>
      </w:r>
      <w:r w:rsidR="00424519" w:rsidRPr="00B179A9">
        <w:t>%), clay mineral (~5</w:t>
      </w:r>
      <w:r w:rsidR="000D6FF7" w:rsidRPr="00B179A9">
        <w:t xml:space="preserve"> </w:t>
      </w:r>
      <w:r w:rsidR="00424519" w:rsidRPr="00B179A9">
        <w:t>%)-rich layers occur. Calcite-cemented horizons, on average, are comprised of quartz (57.33%), plagioclase (4.02</w:t>
      </w:r>
      <w:r w:rsidR="000D6FF7" w:rsidRPr="00B179A9">
        <w:t xml:space="preserve"> </w:t>
      </w:r>
      <w:r w:rsidR="00424519" w:rsidRPr="00B179A9">
        <w:t>%) and K-feldspar (4.29</w:t>
      </w:r>
      <w:r w:rsidR="000D6FF7" w:rsidRPr="00B179A9">
        <w:t xml:space="preserve"> </w:t>
      </w:r>
      <w:r w:rsidR="00424519" w:rsidRPr="00B179A9">
        <w:t>%), calcite (29.96</w:t>
      </w:r>
      <w:r w:rsidR="000D6FF7" w:rsidRPr="00B179A9">
        <w:t xml:space="preserve"> </w:t>
      </w:r>
      <w:r w:rsidR="00424519" w:rsidRPr="00B179A9">
        <w:t>%) and clay minerals (1.61</w:t>
      </w:r>
      <w:r w:rsidR="000D6FF7" w:rsidRPr="00B179A9">
        <w:t xml:space="preserve"> </w:t>
      </w:r>
      <w:r w:rsidRPr="00B179A9">
        <w:t>%).</w:t>
      </w:r>
    </w:p>
    <w:p w14:paraId="440A7917" w14:textId="723507E4" w:rsidR="00424519" w:rsidRPr="00B179A9" w:rsidRDefault="00424519" w:rsidP="00C77C30">
      <w:pPr>
        <w:rPr>
          <w:rStyle w:val="Heading2Char"/>
        </w:rPr>
      </w:pPr>
      <w:r w:rsidRPr="00B179A9">
        <w:t>Tensile strength tests were carried out on both non-cemented, high porosity sandstone and calcite-cemented sandstone</w:t>
      </w:r>
      <w:r w:rsidR="00434C59" w:rsidRPr="00B179A9">
        <w:t>;</w:t>
      </w:r>
      <w:r w:rsidRPr="00B179A9">
        <w:t xml:space="preserve"> </w:t>
      </w:r>
      <w:r w:rsidR="00A214EF" w:rsidRPr="00B179A9">
        <w:t>yield curve</w:t>
      </w:r>
      <w:r w:rsidRPr="00B179A9">
        <w:t xml:space="preserve"> tests were carried out exclusively on the non-cemented, high-porosity sandstone.</w:t>
      </w:r>
    </w:p>
    <w:p w14:paraId="60D451FA" w14:textId="1EE1F498" w:rsidR="000D6FF7" w:rsidRPr="00B179A9" w:rsidRDefault="00D87CDA" w:rsidP="009B08AD">
      <w:pPr>
        <w:pStyle w:val="Heading3"/>
        <w:numPr>
          <w:ilvl w:val="2"/>
          <w:numId w:val="11"/>
        </w:numPr>
      </w:pPr>
      <w:bookmarkStart w:id="33" w:name="_Toc523392960"/>
      <w:r w:rsidRPr="00B179A9">
        <w:t>Petrograph</w:t>
      </w:r>
      <w:r w:rsidR="00324D1B" w:rsidRPr="00B179A9">
        <w:t>i</w:t>
      </w:r>
      <w:r w:rsidRPr="00B179A9">
        <w:t>c</w:t>
      </w:r>
      <w:r w:rsidR="000D6FF7" w:rsidRPr="00B179A9">
        <w:t xml:space="preserve"> characterisation of the Rodby </w:t>
      </w:r>
      <w:bookmarkEnd w:id="33"/>
      <w:r w:rsidR="00734C86" w:rsidRPr="00B179A9">
        <w:t>and Sola Shales</w:t>
      </w:r>
      <w:r w:rsidR="000D6FF7" w:rsidRPr="00B179A9">
        <w:t xml:space="preserve"> </w:t>
      </w:r>
    </w:p>
    <w:p w14:paraId="4C59CFDE" w14:textId="3FC82E98" w:rsidR="000D6FF7" w:rsidRPr="00B179A9" w:rsidRDefault="000D6FF7" w:rsidP="00C77C30">
      <w:r w:rsidRPr="00B179A9">
        <w:t>The Rodby Shale</w:t>
      </w:r>
      <w:r w:rsidR="00734C86" w:rsidRPr="00B179A9">
        <w:t xml:space="preserve"> Caprock</w:t>
      </w:r>
      <w:r w:rsidRPr="00B179A9">
        <w:t xml:space="preserve"> is predominately composed of </w:t>
      </w:r>
      <w:r w:rsidR="00BD2BFA" w:rsidRPr="00B179A9">
        <w:t xml:space="preserve">a matrix of </w:t>
      </w:r>
      <w:r w:rsidRPr="00B179A9">
        <w:t>very fine-grained clay minerals</w:t>
      </w:r>
      <w:r w:rsidR="0032017C" w:rsidRPr="00B179A9">
        <w:t>;</w:t>
      </w:r>
      <w:r w:rsidRPr="00B179A9">
        <w:t xml:space="preserve"> </w:t>
      </w:r>
      <w:r w:rsidR="00434C59" w:rsidRPr="00B179A9">
        <w:t xml:space="preserve">XRD analysis of these fine-grained </w:t>
      </w:r>
      <w:r w:rsidR="0047444E" w:rsidRPr="00B179A9">
        <w:t>lithologies</w:t>
      </w:r>
      <w:r w:rsidR="00434C59" w:rsidRPr="00B179A9">
        <w:t xml:space="preserve"> revealed there was </w:t>
      </w:r>
      <w:r w:rsidRPr="00B179A9">
        <w:t>smectite (</w:t>
      </w:r>
      <w:r w:rsidR="00734C86" w:rsidRPr="00B179A9">
        <w:t>35.6</w:t>
      </w:r>
      <w:r w:rsidRPr="00B179A9">
        <w:t xml:space="preserve"> %), kaolinite (</w:t>
      </w:r>
      <w:r w:rsidR="00734C86" w:rsidRPr="00B179A9">
        <w:t>4.8</w:t>
      </w:r>
      <w:r w:rsidRPr="00B179A9">
        <w:t xml:space="preserve"> %), and chlorite (</w:t>
      </w:r>
      <w:r w:rsidR="00734C86" w:rsidRPr="00B179A9">
        <w:t>1.7</w:t>
      </w:r>
      <w:r w:rsidRPr="00B179A9">
        <w:t xml:space="preserve"> %) with some fine-grained quartz (</w:t>
      </w:r>
      <w:r w:rsidR="00734C86" w:rsidRPr="00B179A9">
        <w:t>22.1</w:t>
      </w:r>
      <w:r w:rsidRPr="00B179A9">
        <w:t xml:space="preserve"> %), plagioclase (</w:t>
      </w:r>
      <w:r w:rsidR="00734C86" w:rsidRPr="00B179A9">
        <w:t xml:space="preserve">8.6 </w:t>
      </w:r>
      <w:r w:rsidRPr="00B179A9">
        <w:t xml:space="preserve">%) and </w:t>
      </w:r>
      <w:r w:rsidR="00734C86" w:rsidRPr="00B179A9">
        <w:t>K-</w:t>
      </w:r>
      <w:r w:rsidRPr="00B179A9">
        <w:t>feldspar (</w:t>
      </w:r>
      <w:r w:rsidR="00734C86" w:rsidRPr="00B179A9">
        <w:t>5.0</w:t>
      </w:r>
      <w:r w:rsidRPr="00B179A9">
        <w:t xml:space="preserve"> </w:t>
      </w:r>
      <w:r w:rsidR="00734C86" w:rsidRPr="00B179A9">
        <w:t>%) grains</w:t>
      </w:r>
      <w:r w:rsidR="00850C7E" w:rsidRPr="00B179A9">
        <w:t xml:space="preserve"> and calcite occurring as bioclasts (0 </w:t>
      </w:r>
      <w:r w:rsidR="00434C59" w:rsidRPr="00B179A9">
        <w:t xml:space="preserve">to </w:t>
      </w:r>
      <w:r w:rsidR="00850C7E" w:rsidRPr="00B179A9">
        <w:t>24.0 %)</w:t>
      </w:r>
      <w:r w:rsidR="00734C86" w:rsidRPr="00B179A9">
        <w:t>.</w:t>
      </w:r>
      <w:r w:rsidR="00C5205F" w:rsidRPr="00B179A9">
        <w:t xml:space="preserve"> </w:t>
      </w:r>
      <w:r w:rsidR="00734C86" w:rsidRPr="00B179A9">
        <w:t xml:space="preserve">The Sola Shale </w:t>
      </w:r>
      <w:r w:rsidR="00AA0264" w:rsidRPr="00B179A9">
        <w:t>is also predominately composed of very fine-grained clay minerals</w:t>
      </w:r>
      <w:r w:rsidR="00434C59" w:rsidRPr="00B179A9">
        <w:t>:</w:t>
      </w:r>
      <w:r w:rsidR="00AA0264" w:rsidRPr="00B179A9">
        <w:t xml:space="preserve"> smectite (26.3 %), kaolinite (10.3 %), and chlorite (3.3 %) with some fine-grained quartz (32.0 %), plagioclase (11.0 %) and K-feldspar (6.7 %) grains. </w:t>
      </w:r>
      <w:r w:rsidRPr="00B179A9">
        <w:t xml:space="preserve">These shales </w:t>
      </w:r>
      <w:r w:rsidR="0032017C" w:rsidRPr="00B179A9">
        <w:t xml:space="preserve">have 500 to 1000 μm (i.e. </w:t>
      </w:r>
      <w:r w:rsidRPr="00B179A9">
        <w:t>finely</w:t>
      </w:r>
      <w:r w:rsidR="0032017C" w:rsidRPr="00B179A9">
        <w:t>)</w:t>
      </w:r>
      <w:r w:rsidRPr="00B179A9">
        <w:t xml:space="preserve"> laminat</w:t>
      </w:r>
      <w:r w:rsidR="0032017C" w:rsidRPr="00B179A9">
        <w:t>ions</w:t>
      </w:r>
      <w:r w:rsidRPr="00B179A9">
        <w:t xml:space="preserve">, with </w:t>
      </w:r>
      <w:r w:rsidR="0032017C" w:rsidRPr="00B179A9">
        <w:t xml:space="preserve">shale </w:t>
      </w:r>
      <w:r w:rsidRPr="00B179A9">
        <w:t xml:space="preserve">horizons interbedded within the </w:t>
      </w:r>
      <w:r w:rsidRPr="00B179A9">
        <w:lastRenderedPageBreak/>
        <w:t xml:space="preserve">Captain Sandstone exhibiting </w:t>
      </w:r>
      <w:r w:rsidR="0032017C" w:rsidRPr="00B179A9">
        <w:t xml:space="preserve">intense </w:t>
      </w:r>
      <w:r w:rsidRPr="00B179A9">
        <w:t>bioturbation (</w:t>
      </w:r>
      <w:r w:rsidR="00DD0D0C" w:rsidRPr="00B179A9">
        <w:rPr>
          <w:noProof/>
        </w:rPr>
        <w:t>Figure</w:t>
      </w:r>
      <w:r w:rsidR="00DD0D0C" w:rsidRPr="00B179A9">
        <w:t xml:space="preserve"> </w:t>
      </w:r>
      <w:r w:rsidR="00DD0D0C" w:rsidRPr="00B179A9">
        <w:rPr>
          <w:noProof/>
        </w:rPr>
        <w:t>6</w:t>
      </w:r>
      <w:r w:rsidR="004C262E" w:rsidRPr="00B179A9">
        <w:t>A</w:t>
      </w:r>
      <w:r w:rsidR="00AA0264" w:rsidRPr="00B179A9">
        <w:t xml:space="preserve"> </w:t>
      </w:r>
      <w:r w:rsidRPr="00B179A9">
        <w:t xml:space="preserve">and </w:t>
      </w:r>
      <w:r w:rsidR="00DD0D0C" w:rsidRPr="00B179A9">
        <w:rPr>
          <w:noProof/>
        </w:rPr>
        <w:t>Figure</w:t>
      </w:r>
      <w:r w:rsidR="00DD0D0C" w:rsidRPr="00B179A9">
        <w:t xml:space="preserve"> </w:t>
      </w:r>
      <w:r w:rsidR="00DD0D0C" w:rsidRPr="00B179A9">
        <w:rPr>
          <w:noProof/>
        </w:rPr>
        <w:t>6</w:t>
      </w:r>
      <w:r w:rsidR="004C262E" w:rsidRPr="00B179A9">
        <w:t>B</w:t>
      </w:r>
      <w:r w:rsidRPr="00B179A9">
        <w:t>) or i</w:t>
      </w:r>
      <w:r w:rsidR="004C262E" w:rsidRPr="00B179A9">
        <w:t xml:space="preserve">nterbedded layers of fine sand. </w:t>
      </w:r>
      <w:r w:rsidRPr="00B179A9">
        <w:t xml:space="preserve">Bioclasts occur throughout the shale, these are predominantly calcite shell fragments but they do not form </w:t>
      </w:r>
      <w:r w:rsidR="004C262E" w:rsidRPr="00B179A9">
        <w:t>coherent layers within the rock</w:t>
      </w:r>
      <w:r w:rsidRPr="00B179A9">
        <w:t xml:space="preserve">. </w:t>
      </w:r>
      <w:r w:rsidR="00C5205F" w:rsidRPr="00B179A9">
        <w:t xml:space="preserve">The </w:t>
      </w:r>
      <w:r w:rsidR="0032017C" w:rsidRPr="00B179A9">
        <w:t>Mercury injection porosimetry revealed that the s</w:t>
      </w:r>
      <w:r w:rsidR="00C5205F" w:rsidRPr="00B179A9">
        <w:t xml:space="preserve">hales </w:t>
      </w:r>
      <w:r w:rsidR="0032017C" w:rsidRPr="00B179A9">
        <w:t>have an average porosity of</w:t>
      </w:r>
      <w:r w:rsidR="00C5205F" w:rsidRPr="00B179A9">
        <w:t xml:space="preserve"> 13.75 %, an average permeability of </w:t>
      </w:r>
      <w:r w:rsidR="00CC10E7" w:rsidRPr="00B179A9">
        <w:t>2.2</w:t>
      </w:r>
      <w:r w:rsidR="00C5205F" w:rsidRPr="00B179A9">
        <w:t xml:space="preserve"> x10</w:t>
      </w:r>
      <w:r w:rsidR="00C5205F" w:rsidRPr="00B179A9">
        <w:rPr>
          <w:vertAlign w:val="superscript"/>
        </w:rPr>
        <w:t>-19</w:t>
      </w:r>
      <w:r w:rsidR="00CC10E7" w:rsidRPr="00B179A9">
        <w:rPr>
          <w:vertAlign w:val="superscript"/>
        </w:rPr>
        <w:t xml:space="preserve"> </w:t>
      </w:r>
      <w:r w:rsidR="00C5205F" w:rsidRPr="00B179A9">
        <w:t>m</w:t>
      </w:r>
      <w:r w:rsidR="00C5205F" w:rsidRPr="00B179A9">
        <w:rPr>
          <w:vertAlign w:val="superscript"/>
        </w:rPr>
        <w:t xml:space="preserve">2 </w:t>
      </w:r>
      <w:r w:rsidR="0032017C" w:rsidRPr="00B179A9">
        <w:t>(225</w:t>
      </w:r>
      <w:r w:rsidR="0047444E" w:rsidRPr="00B179A9">
        <w:t xml:space="preserve"> nD</w:t>
      </w:r>
      <w:r w:rsidR="0032017C" w:rsidRPr="00B179A9">
        <w:t>)</w:t>
      </w:r>
      <w:r w:rsidR="0047444E" w:rsidRPr="00B179A9">
        <w:rPr>
          <w:vertAlign w:val="superscript"/>
        </w:rPr>
        <w:t xml:space="preserve"> </w:t>
      </w:r>
      <w:r w:rsidR="00C5205F" w:rsidRPr="00B179A9">
        <w:t xml:space="preserve">and an average tortuosity </w:t>
      </w:r>
      <w:r w:rsidR="00C538B4" w:rsidRPr="00B179A9">
        <w:t>of 3320.6</w:t>
      </w:r>
      <w:r w:rsidR="00C5205F" w:rsidRPr="00B179A9">
        <w:t>.</w:t>
      </w:r>
    </w:p>
    <w:p w14:paraId="043DBF00" w14:textId="3F2358D3" w:rsidR="00112B12" w:rsidRPr="00B179A9" w:rsidRDefault="00112B12" w:rsidP="009B08AD">
      <w:pPr>
        <w:pStyle w:val="Heading2"/>
        <w:numPr>
          <w:ilvl w:val="1"/>
          <w:numId w:val="11"/>
        </w:numPr>
      </w:pPr>
      <w:bookmarkStart w:id="34" w:name="_Toc523392961"/>
      <w:r w:rsidRPr="00B179A9">
        <w:t>Geomechani</w:t>
      </w:r>
      <w:bookmarkEnd w:id="34"/>
      <w:r w:rsidRPr="00B179A9">
        <w:t>cs</w:t>
      </w:r>
    </w:p>
    <w:p w14:paraId="4FD5192C" w14:textId="3B34D711" w:rsidR="00112B12" w:rsidRPr="00B179A9" w:rsidRDefault="00112B12" w:rsidP="009B08AD">
      <w:pPr>
        <w:pStyle w:val="Heading3"/>
        <w:numPr>
          <w:ilvl w:val="2"/>
          <w:numId w:val="11"/>
        </w:numPr>
      </w:pPr>
      <w:bookmarkStart w:id="35" w:name="_Toc523392962"/>
      <w:bookmarkStart w:id="36" w:name="_Ref2605578"/>
      <w:r w:rsidRPr="00B179A9">
        <w:t xml:space="preserve">Splitting </w:t>
      </w:r>
      <w:r w:rsidR="00E200DA" w:rsidRPr="00B179A9">
        <w:t>t</w:t>
      </w:r>
      <w:r w:rsidRPr="00B179A9">
        <w:t xml:space="preserve">ensile </w:t>
      </w:r>
      <w:r w:rsidR="00E200DA" w:rsidRPr="00B179A9">
        <w:t>s</w:t>
      </w:r>
      <w:r w:rsidRPr="00B179A9">
        <w:t>trength results of the Captain Sandstone</w:t>
      </w:r>
      <w:bookmarkEnd w:id="35"/>
      <w:r w:rsidR="00E200DA" w:rsidRPr="00B179A9">
        <w:t xml:space="preserve">, </w:t>
      </w:r>
      <w:r w:rsidRPr="00B179A9">
        <w:t xml:space="preserve">Rodby </w:t>
      </w:r>
      <w:r w:rsidR="00E200DA" w:rsidRPr="00B179A9">
        <w:t>Shale and</w:t>
      </w:r>
      <w:r w:rsidRPr="00B179A9">
        <w:t xml:space="preserve"> Sola Shale</w:t>
      </w:r>
      <w:bookmarkEnd w:id="36"/>
    </w:p>
    <w:p w14:paraId="3D339356" w14:textId="50D7A164" w:rsidR="00112B12" w:rsidRPr="00B179A9" w:rsidRDefault="00112B12" w:rsidP="00112B12">
      <w:r w:rsidRPr="00B179A9">
        <w:t>Overall, the tensile strength for the Captain Sandstone is very low</w:t>
      </w:r>
      <w:r w:rsidR="009E1D06" w:rsidRPr="00B179A9">
        <w:t>.</w:t>
      </w:r>
      <w:r w:rsidRPr="00B179A9">
        <w:t xml:space="preserve"> </w:t>
      </w:r>
      <w:r w:rsidR="009E1D06" w:rsidRPr="00B179A9">
        <w:t>S</w:t>
      </w:r>
      <w:r w:rsidRPr="00B179A9">
        <w:t>pecimens from the gas/water-legs in the sampled wells range between &lt;</w:t>
      </w:r>
      <w:r w:rsidR="00D61BD2" w:rsidRPr="00B179A9">
        <w:t xml:space="preserve">0.1 </w:t>
      </w:r>
      <w:r w:rsidR="00D83E1C" w:rsidRPr="00B179A9">
        <w:t xml:space="preserve">and </w:t>
      </w:r>
      <w:r w:rsidR="00D61BD2" w:rsidRPr="00B179A9">
        <w:t>0.7</w:t>
      </w:r>
      <w:r w:rsidRPr="00B179A9">
        <w:t>4</w:t>
      </w:r>
      <w:r w:rsidR="00F672D4" w:rsidRPr="00B179A9">
        <w:t xml:space="preserve"> </w:t>
      </w:r>
      <w:r w:rsidR="00D61BD2" w:rsidRPr="00B179A9">
        <w:t>MPa</w:t>
      </w:r>
      <w:r w:rsidR="00D83E1C" w:rsidRPr="00B179A9">
        <w:t>;</w:t>
      </w:r>
      <w:r w:rsidRPr="00B179A9">
        <w:t xml:space="preserve"> oil-saturated </w:t>
      </w:r>
      <w:proofErr w:type="gramStart"/>
      <w:r w:rsidRPr="00B179A9">
        <w:t>specimens</w:t>
      </w:r>
      <w:proofErr w:type="gramEnd"/>
      <w:r w:rsidRPr="00B179A9">
        <w:t xml:space="preserve"> range between </w:t>
      </w:r>
      <w:r w:rsidR="00D61BD2" w:rsidRPr="00B179A9">
        <w:t xml:space="preserve">0.27 </w:t>
      </w:r>
      <w:r w:rsidR="00D83E1C" w:rsidRPr="00B179A9">
        <w:t xml:space="preserve">and </w:t>
      </w:r>
      <w:r w:rsidR="00D61BD2" w:rsidRPr="00B179A9">
        <w:t>0.74</w:t>
      </w:r>
      <w:r w:rsidR="00F672D4" w:rsidRPr="00B179A9">
        <w:t xml:space="preserve"> </w:t>
      </w:r>
      <w:r w:rsidR="00D61BD2" w:rsidRPr="00B179A9">
        <w:t>MPa</w:t>
      </w:r>
      <w:r w:rsidRPr="00B179A9">
        <w:t xml:space="preserve">, and calcite-cemented specimens </w:t>
      </w:r>
      <w:r w:rsidR="00D83E1C" w:rsidRPr="00B179A9">
        <w:t xml:space="preserve">between </w:t>
      </w:r>
      <w:r w:rsidR="00D61BD2" w:rsidRPr="00B179A9">
        <w:t xml:space="preserve">3.28 </w:t>
      </w:r>
      <w:r w:rsidR="00D83E1C" w:rsidRPr="00B179A9">
        <w:t>and</w:t>
      </w:r>
      <w:r w:rsidR="00D61BD2" w:rsidRPr="00B179A9">
        <w:t xml:space="preserve"> 4.49 MPa</w:t>
      </w:r>
      <w:r w:rsidR="009E1D06" w:rsidRPr="00B179A9">
        <w:t xml:space="preserve"> (</w:t>
      </w:r>
      <w:r w:rsidR="00DD0D0C" w:rsidRPr="00B179A9">
        <w:t xml:space="preserve">Figure </w:t>
      </w:r>
      <w:r w:rsidR="00DD0D0C" w:rsidRPr="00B179A9">
        <w:rPr>
          <w:noProof/>
        </w:rPr>
        <w:t>7</w:t>
      </w:r>
      <w:r w:rsidR="00CB3C52" w:rsidRPr="00B179A9">
        <w:t>A</w:t>
      </w:r>
      <w:r w:rsidR="009E1D06" w:rsidRPr="00B179A9">
        <w:t>)</w:t>
      </w:r>
      <w:r w:rsidRPr="00B179A9">
        <w:t>. Due to the variability in the experimentally</w:t>
      </w:r>
      <w:r w:rsidR="00D83E1C" w:rsidRPr="00B179A9">
        <w:t>-</w:t>
      </w:r>
      <w:r w:rsidRPr="00B179A9">
        <w:t xml:space="preserve">derived splitting tensile strength values, repeat tests for some depth intervals </w:t>
      </w:r>
      <w:r w:rsidR="00D83E1C" w:rsidRPr="00B179A9">
        <w:t>were</w:t>
      </w:r>
      <w:r w:rsidRPr="00B179A9">
        <w:t xml:space="preserve"> performed. </w:t>
      </w:r>
      <w:r w:rsidR="00DD0D0C" w:rsidRPr="00B179A9">
        <w:t xml:space="preserve">Figure </w:t>
      </w:r>
      <w:r w:rsidR="00DD0D0C" w:rsidRPr="00B179A9">
        <w:rPr>
          <w:noProof/>
        </w:rPr>
        <w:t>7</w:t>
      </w:r>
      <w:r w:rsidR="00CB3C52" w:rsidRPr="00B179A9">
        <w:t xml:space="preserve">B </w:t>
      </w:r>
      <w:r w:rsidRPr="00B179A9">
        <w:t>shows a histogram plot of the high porosity Captain Sandstone splitting tensile strengths (STS &lt;</w:t>
      </w:r>
      <w:r w:rsidR="00AD6A90" w:rsidRPr="00B179A9">
        <w:t>0.</w:t>
      </w:r>
      <w:r w:rsidRPr="00B179A9">
        <w:t>74</w:t>
      </w:r>
      <w:r w:rsidR="00F672D4" w:rsidRPr="00B179A9">
        <w:t xml:space="preserve"> </w:t>
      </w:r>
      <w:r w:rsidR="00AD6A90" w:rsidRPr="00B179A9">
        <w:t>MPa</w:t>
      </w:r>
      <w:r w:rsidRPr="00B179A9">
        <w:t>)</w:t>
      </w:r>
      <w:r w:rsidR="009E1D06" w:rsidRPr="00B179A9">
        <w:t>.</w:t>
      </w:r>
      <w:r w:rsidRPr="00B179A9">
        <w:t xml:space="preserve"> </w:t>
      </w:r>
      <w:r w:rsidR="009E1D06" w:rsidRPr="00B179A9">
        <w:t>T</w:t>
      </w:r>
      <w:r w:rsidRPr="00B179A9">
        <w:t xml:space="preserve">he mean is </w:t>
      </w:r>
      <w:r w:rsidR="00AD6A90" w:rsidRPr="00B179A9">
        <w:t>0.</w:t>
      </w:r>
      <w:r w:rsidR="00202F84" w:rsidRPr="00B179A9">
        <w:t>16</w:t>
      </w:r>
      <w:r w:rsidRPr="00B179A9">
        <w:t xml:space="preserve"> ± 0.</w:t>
      </w:r>
      <w:r w:rsidR="00AD6A90" w:rsidRPr="00B179A9">
        <w:t>0</w:t>
      </w:r>
      <w:r w:rsidR="00202F84" w:rsidRPr="00B179A9">
        <w:t>13</w:t>
      </w:r>
      <w:r w:rsidR="00F672D4" w:rsidRPr="00B179A9">
        <w:t xml:space="preserve"> </w:t>
      </w:r>
      <w:r w:rsidR="00AD6A90" w:rsidRPr="00B179A9">
        <w:t>MPa</w:t>
      </w:r>
      <w:r w:rsidRPr="00B179A9">
        <w:t xml:space="preserve"> and standard deviation is </w:t>
      </w:r>
      <w:r w:rsidR="00AD6A90" w:rsidRPr="00B179A9">
        <w:t>0.1</w:t>
      </w:r>
      <w:r w:rsidR="00202F84" w:rsidRPr="00B179A9">
        <w:t>4</w:t>
      </w:r>
      <w:r w:rsidR="00F672D4" w:rsidRPr="00B179A9">
        <w:t xml:space="preserve"> </w:t>
      </w:r>
      <w:r w:rsidR="00AD6A90" w:rsidRPr="00B179A9">
        <w:t>MPa</w:t>
      </w:r>
      <w:r w:rsidRPr="00B179A9">
        <w:t>.</w:t>
      </w:r>
      <w:r w:rsidR="00890799" w:rsidRPr="00B179A9">
        <w:t xml:space="preserve"> Appendix </w:t>
      </w:r>
      <w:r w:rsidR="00DD0D0C" w:rsidRPr="00B179A9">
        <w:t xml:space="preserve">Table 2 </w:t>
      </w:r>
      <w:r w:rsidR="00890799" w:rsidRPr="00B179A9">
        <w:t>shows the full results by well and depth</w:t>
      </w:r>
      <w:r w:rsidR="00370E57" w:rsidRPr="00B179A9">
        <w:t>.</w:t>
      </w:r>
    </w:p>
    <w:p w14:paraId="142F4349" w14:textId="0521ABD7" w:rsidR="00F672D4" w:rsidRPr="00B179A9" w:rsidRDefault="00F672D4" w:rsidP="00F672D4">
      <w:r w:rsidRPr="00B179A9">
        <w:t>In contrast to the largely homogenous Captain Sandstone, the Sola</w:t>
      </w:r>
      <w:r w:rsidR="00990454" w:rsidRPr="00B179A9">
        <w:t xml:space="preserve"> and Rodby Shale contain</w:t>
      </w:r>
      <w:r w:rsidRPr="00B179A9">
        <w:t xml:space="preserve"> pervasive laminations on a sub-mm scale. To determine the influence of lamination orientation on the tensile strength of the rock</w:t>
      </w:r>
      <w:r w:rsidR="00D83E1C" w:rsidRPr="00B179A9">
        <w:t>,</w:t>
      </w:r>
      <w:r w:rsidRPr="00B179A9">
        <w:t xml:space="preserve"> multiple specimens were prepared from each sampled interval in three orientations, horizontal; vertical and parallel</w:t>
      </w:r>
      <w:r w:rsidR="00D83E1C" w:rsidRPr="00B179A9">
        <w:t xml:space="preserve"> to bedding</w:t>
      </w:r>
      <w:r w:rsidRPr="00B179A9">
        <w:t xml:space="preserve">, as illustrated in </w:t>
      </w:r>
      <w:r w:rsidR="00DD0D0C" w:rsidRPr="00B179A9">
        <w:t xml:space="preserve">Figure </w:t>
      </w:r>
      <w:r w:rsidR="00DD0D0C" w:rsidRPr="00B179A9">
        <w:rPr>
          <w:noProof/>
        </w:rPr>
        <w:t>7</w:t>
      </w:r>
      <w:r w:rsidR="00CB3C52" w:rsidRPr="00B179A9">
        <w:t>A</w:t>
      </w:r>
      <w:r w:rsidRPr="00B179A9">
        <w:t>. The averag</w:t>
      </w:r>
      <w:r w:rsidR="00990454" w:rsidRPr="00B179A9">
        <w:t xml:space="preserve">e tensile strengths of the Sola and </w:t>
      </w:r>
      <w:r w:rsidRPr="00B179A9">
        <w:t xml:space="preserve">Rodby Shales are: </w:t>
      </w:r>
      <w:r w:rsidR="00AD6A90" w:rsidRPr="00B179A9">
        <w:t>2.39 MPa</w:t>
      </w:r>
      <w:r w:rsidRPr="00B179A9">
        <w:t xml:space="preserve"> at horizontal; </w:t>
      </w:r>
      <w:r w:rsidR="00AD6A90" w:rsidRPr="00B179A9">
        <w:t>0.23 MPa</w:t>
      </w:r>
      <w:r w:rsidRPr="00B179A9">
        <w:t xml:space="preserve"> at vertical and </w:t>
      </w:r>
      <w:r w:rsidR="00AD6A90" w:rsidRPr="00B179A9">
        <w:t>1.22 MPa</w:t>
      </w:r>
      <w:r w:rsidR="00CB3C52" w:rsidRPr="00B179A9">
        <w:t xml:space="preserve"> at parallel orientations</w:t>
      </w:r>
      <w:r w:rsidRPr="00B179A9">
        <w:t>. Note that in</w:t>
      </w:r>
      <w:r w:rsidR="00AD6A90" w:rsidRPr="00B179A9">
        <w:t xml:space="preserve"> </w:t>
      </w:r>
      <w:r w:rsidR="00DD0D0C" w:rsidRPr="00B179A9">
        <w:t xml:space="preserve">Figure </w:t>
      </w:r>
      <w:r w:rsidR="00DD0D0C" w:rsidRPr="00B179A9">
        <w:rPr>
          <w:noProof/>
        </w:rPr>
        <w:t>7</w:t>
      </w:r>
      <w:r w:rsidR="00CB3C52" w:rsidRPr="00B179A9">
        <w:t>A</w:t>
      </w:r>
      <w:r w:rsidRPr="00B179A9">
        <w:t xml:space="preserve">, horizontal, vertical and parallel refer to the orientation of the shale laminations during testing of the specimen and that specimen load direction </w:t>
      </w:r>
      <w:r w:rsidR="00D40624" w:rsidRPr="00B179A9">
        <w:t>are</w:t>
      </w:r>
      <w:r w:rsidRPr="00B179A9">
        <w:t xml:space="preserve"> indicated by the black arrows. </w:t>
      </w:r>
    </w:p>
    <w:p w14:paraId="74350795" w14:textId="3BC9FD7C" w:rsidR="00F672D4" w:rsidRPr="00B179A9" w:rsidRDefault="00F672D4" w:rsidP="009B08AD">
      <w:pPr>
        <w:pStyle w:val="Heading3"/>
        <w:numPr>
          <w:ilvl w:val="2"/>
          <w:numId w:val="11"/>
        </w:numPr>
      </w:pPr>
      <w:bookmarkStart w:id="37" w:name="_Toc523392963"/>
      <w:bookmarkStart w:id="38" w:name="_Ref4425906"/>
      <w:r w:rsidRPr="00B179A9">
        <w:t>Captain Sandstone</w:t>
      </w:r>
      <w:bookmarkEnd w:id="37"/>
      <w:r w:rsidR="009E1D06" w:rsidRPr="00B179A9">
        <w:t xml:space="preserve"> yield curve measurements</w:t>
      </w:r>
      <w:bookmarkEnd w:id="38"/>
    </w:p>
    <w:p w14:paraId="3170C495" w14:textId="2A4F0CC7" w:rsidR="00F672D4" w:rsidRPr="00B179A9" w:rsidRDefault="00F672D4" w:rsidP="00F672D4">
      <w:r w:rsidRPr="00B179A9">
        <w:t>The onset of permanent, inelastic compaction (initial hydrostatic yield</w:t>
      </w:r>
      <w:r w:rsidR="00D83E1C" w:rsidRPr="00B179A9">
        <w:t>:</w:t>
      </w:r>
      <w:r w:rsidRPr="00B179A9">
        <w:t xml:space="preserve"> P*) for the Captain Sandstone ranges from 78</w:t>
      </w:r>
      <w:r w:rsidR="002A0992" w:rsidRPr="00B179A9">
        <w:t xml:space="preserve"> </w:t>
      </w:r>
      <w:r w:rsidR="00D83E1C" w:rsidRPr="00B179A9">
        <w:t xml:space="preserve">to </w:t>
      </w:r>
      <w:r w:rsidRPr="00B179A9">
        <w:t>110</w:t>
      </w:r>
      <w:r w:rsidR="00B5275A" w:rsidRPr="00B179A9">
        <w:t xml:space="preserve"> MPa</w:t>
      </w:r>
      <w:r w:rsidRPr="00B179A9">
        <w:t xml:space="preserve"> effective pressure. The initial P* values for each test specimen </w:t>
      </w:r>
      <w:r w:rsidR="00C90B76" w:rsidRPr="00B179A9">
        <w:t xml:space="preserve">are </w:t>
      </w:r>
      <w:r w:rsidRPr="00B179A9">
        <w:t xml:space="preserve">reported in </w:t>
      </w:r>
      <w:r w:rsidR="00DD0D0C" w:rsidRPr="00B179A9">
        <w:t>Figure</w:t>
      </w:r>
      <w:r w:rsidR="0032017C" w:rsidRPr="00B179A9">
        <w:t>s</w:t>
      </w:r>
      <w:r w:rsidR="00DD0D0C" w:rsidRPr="00B179A9">
        <w:t xml:space="preserve"> </w:t>
      </w:r>
      <w:r w:rsidR="00DD0D0C" w:rsidRPr="00B179A9">
        <w:rPr>
          <w:noProof/>
        </w:rPr>
        <w:t>8</w:t>
      </w:r>
      <w:r w:rsidR="00CB3C52" w:rsidRPr="00B179A9">
        <w:t>A – F</w:t>
      </w:r>
      <w:r w:rsidRPr="00B179A9">
        <w:t>.</w:t>
      </w:r>
    </w:p>
    <w:p w14:paraId="4E325FDF" w14:textId="30B44B0F" w:rsidR="00F672D4" w:rsidRPr="00B179A9" w:rsidRDefault="00F672D4" w:rsidP="00F672D4">
      <w:r w:rsidRPr="00B179A9">
        <w:t xml:space="preserve">Yield curves from of the Captain Sandstone are presented in </w:t>
      </w:r>
      <w:r w:rsidR="00DD0D0C" w:rsidRPr="00B179A9">
        <w:t xml:space="preserve">Figure </w:t>
      </w:r>
      <w:r w:rsidR="00DD0D0C" w:rsidRPr="00B179A9">
        <w:rPr>
          <w:noProof/>
        </w:rPr>
        <w:t>8</w:t>
      </w:r>
      <w:r w:rsidRPr="00B179A9">
        <w:t xml:space="preserve">. Each family of curves represents the conditions at which inelastic yield </w:t>
      </w:r>
      <w:r w:rsidR="00D83E1C" w:rsidRPr="00B179A9">
        <w:t xml:space="preserve">(i.e. </w:t>
      </w:r>
      <w:r w:rsidRPr="00B179A9">
        <w:t>permanent deformation</w:t>
      </w:r>
      <w:r w:rsidR="00D83E1C" w:rsidRPr="00B179A9">
        <w:t>)</w:t>
      </w:r>
      <w:r w:rsidRPr="00B179A9">
        <w:t xml:space="preserve"> occurs, when the specimen is axially loaded, at progressively increased hydrostatic pressures and thus progressively reduced porosities. Porosities for each curve are reported with their respective curves; these curves are not strictly iso-porosity contours as elastic unloading of the specimen occurs </w:t>
      </w:r>
      <w:r w:rsidR="00D83E1C" w:rsidRPr="00B179A9">
        <w:t xml:space="preserve">when </w:t>
      </w:r>
      <w:r w:rsidRPr="00B179A9">
        <w:t>the pressure is incrementally reduced during the stress-probing procedure, and this elastic relaxation equates to ~ 2</w:t>
      </w:r>
      <w:r w:rsidR="00AD6A90" w:rsidRPr="00B179A9">
        <w:t xml:space="preserve"> </w:t>
      </w:r>
      <w:r w:rsidRPr="00B179A9">
        <w:t xml:space="preserve">% porosity increase. </w:t>
      </w:r>
    </w:p>
    <w:p w14:paraId="7D94BC62" w14:textId="74CC01D5" w:rsidR="00F672D4" w:rsidRPr="00B179A9" w:rsidRDefault="00F672D4" w:rsidP="00F672D4">
      <w:r w:rsidRPr="00B179A9">
        <w:t xml:space="preserve">In each </w:t>
      </w:r>
      <w:r w:rsidR="00D83E1C" w:rsidRPr="00B179A9">
        <w:t xml:space="preserve">plot of </w:t>
      </w:r>
      <w:r w:rsidR="00A214EF" w:rsidRPr="00B179A9">
        <w:t>yield curve</w:t>
      </w:r>
      <w:r w:rsidR="00D83E1C" w:rsidRPr="00B179A9">
        <w:t>s,</w:t>
      </w:r>
      <w:r w:rsidRPr="00B179A9">
        <w:t xml:space="preserve"> the blue curve represents the yield behaviour of the undeformed Captain Sandstone, prior to the onset of P*. In </w:t>
      </w:r>
      <w:r w:rsidR="00DD0D0C" w:rsidRPr="00B179A9">
        <w:t>Figure</w:t>
      </w:r>
      <w:r w:rsidR="0032017C" w:rsidRPr="00B179A9">
        <w:t>s</w:t>
      </w:r>
      <w:r w:rsidR="00DD0D0C" w:rsidRPr="00B179A9">
        <w:t xml:space="preserve"> </w:t>
      </w:r>
      <w:r w:rsidR="00DD0D0C" w:rsidRPr="00B179A9">
        <w:rPr>
          <w:noProof/>
        </w:rPr>
        <w:t>8</w:t>
      </w:r>
      <w:r w:rsidR="00CB3C52" w:rsidRPr="00B179A9">
        <w:t>A, 8B and 8C</w:t>
      </w:r>
      <w:r w:rsidRPr="00B179A9">
        <w:t xml:space="preserve"> </w:t>
      </w:r>
      <w:r w:rsidR="0032017C" w:rsidRPr="00B179A9">
        <w:t xml:space="preserve">for, </w:t>
      </w:r>
      <w:r w:rsidRPr="00B179A9">
        <w:t>specimens 14/26a-6 198</w:t>
      </w:r>
      <w:r w:rsidR="00FB5F74" w:rsidRPr="00B179A9">
        <w:t>5</w:t>
      </w:r>
      <w:r w:rsidRPr="00B179A9">
        <w:t>.</w:t>
      </w:r>
      <w:r w:rsidR="00FB5F74" w:rsidRPr="00B179A9">
        <w:t>9</w:t>
      </w:r>
      <w:r w:rsidR="00B5275A" w:rsidRPr="00B179A9">
        <w:t xml:space="preserve"> </w:t>
      </w:r>
      <w:r w:rsidRPr="00B179A9">
        <w:t>m; 14/26a-8 199</w:t>
      </w:r>
      <w:r w:rsidR="00FB5F74" w:rsidRPr="00B179A9">
        <w:t>2</w:t>
      </w:r>
      <w:r w:rsidRPr="00B179A9">
        <w:t>.6</w:t>
      </w:r>
      <w:r w:rsidR="00B5275A" w:rsidRPr="00B179A9">
        <w:t xml:space="preserve"> </w:t>
      </w:r>
      <w:r w:rsidRPr="00B179A9">
        <w:t>m</w:t>
      </w:r>
      <w:r w:rsidR="00B5275A" w:rsidRPr="00B179A9">
        <w:t xml:space="preserve">; 14/26a-8 </w:t>
      </w:r>
      <w:r w:rsidRPr="00B179A9">
        <w:t>202</w:t>
      </w:r>
      <w:r w:rsidR="00FB5F74" w:rsidRPr="00B179A9">
        <w:t>9</w:t>
      </w:r>
      <w:r w:rsidRPr="00B179A9">
        <w:t>.4</w:t>
      </w:r>
      <w:r w:rsidR="00B5275A" w:rsidRPr="00B179A9">
        <w:t xml:space="preserve"> </w:t>
      </w:r>
      <w:r w:rsidR="00CB3C52" w:rsidRPr="00B179A9">
        <w:t>m</w:t>
      </w:r>
      <w:r w:rsidR="0032017C" w:rsidRPr="00B179A9">
        <w:t>,</w:t>
      </w:r>
      <w:r w:rsidR="00CB3C52" w:rsidRPr="00B179A9">
        <w:t xml:space="preserve"> t</w:t>
      </w:r>
      <w:r w:rsidRPr="00B179A9">
        <w:t xml:space="preserve">he red curves show that once P* is exceeded and the sandstone undergoes permanent porosity reduction </w:t>
      </w:r>
      <w:r w:rsidR="005863F9" w:rsidRPr="00B179A9">
        <w:t xml:space="preserve">of </w:t>
      </w:r>
      <w:r w:rsidRPr="00B179A9">
        <w:t>10.4</w:t>
      </w:r>
      <w:r w:rsidR="00B5275A" w:rsidRPr="00B179A9">
        <w:t xml:space="preserve"> </w:t>
      </w:r>
      <w:r w:rsidRPr="00B179A9">
        <w:t>%, 9.0</w:t>
      </w:r>
      <w:r w:rsidR="00B5275A" w:rsidRPr="00B179A9">
        <w:t xml:space="preserve"> </w:t>
      </w:r>
      <w:r w:rsidRPr="00B179A9">
        <w:t>% and 7.9</w:t>
      </w:r>
      <w:r w:rsidR="00B5275A" w:rsidRPr="00B179A9">
        <w:t xml:space="preserve"> </w:t>
      </w:r>
      <w:r w:rsidRPr="00B179A9">
        <w:t xml:space="preserve">% respectively, its yield curve expands, while being pinned close to the origin. This behaviour is further observed at increased effective pressures and reduced porosity by the green curves. </w:t>
      </w:r>
    </w:p>
    <w:p w14:paraId="4E0BFBA7" w14:textId="42B42E17" w:rsidR="00F672D4" w:rsidRPr="00B179A9" w:rsidRDefault="00F672D4" w:rsidP="00F672D4">
      <w:pPr>
        <w:spacing w:after="180"/>
      </w:pPr>
      <w:r w:rsidRPr="00B179A9">
        <w:t xml:space="preserve">An </w:t>
      </w:r>
      <w:r w:rsidR="00370E57" w:rsidRPr="00B179A9">
        <w:t>additional</w:t>
      </w:r>
      <w:r w:rsidRPr="00B179A9">
        <w:t xml:space="preserve"> behaviour has been observed for three samples, illustrated in </w:t>
      </w:r>
      <w:r w:rsidR="00DD0D0C" w:rsidRPr="00B179A9">
        <w:t>Figure</w:t>
      </w:r>
      <w:r w:rsidR="0032017C" w:rsidRPr="00B179A9">
        <w:t>s</w:t>
      </w:r>
      <w:r w:rsidR="00DD0D0C" w:rsidRPr="00B179A9">
        <w:t xml:space="preserve"> </w:t>
      </w:r>
      <w:r w:rsidR="00DD0D0C" w:rsidRPr="00B179A9">
        <w:rPr>
          <w:noProof/>
        </w:rPr>
        <w:t>8</w:t>
      </w:r>
      <w:r w:rsidR="00CB3C52" w:rsidRPr="00B179A9">
        <w:t>D, 8E and 8F</w:t>
      </w:r>
      <w:r w:rsidR="00376C16" w:rsidRPr="00B179A9">
        <w:t xml:space="preserve">. Specimens 14/26a-6 </w:t>
      </w:r>
      <w:r w:rsidRPr="00B179A9">
        <w:t>197</w:t>
      </w:r>
      <w:r w:rsidR="00FB5F74" w:rsidRPr="00B179A9">
        <w:t>7</w:t>
      </w:r>
      <w:r w:rsidRPr="00B179A9">
        <w:t>.</w:t>
      </w:r>
      <w:r w:rsidR="00FB5F74" w:rsidRPr="00B179A9">
        <w:t>4</w:t>
      </w:r>
      <w:r w:rsidR="00376C16" w:rsidRPr="00B179A9">
        <w:t xml:space="preserve"> </w:t>
      </w:r>
      <w:r w:rsidRPr="00B179A9">
        <w:t>m</w:t>
      </w:r>
      <w:r w:rsidR="00376C16" w:rsidRPr="00B179A9">
        <w:t>; 14/26a-7A 200</w:t>
      </w:r>
      <w:r w:rsidR="00FB5F74" w:rsidRPr="00B179A9">
        <w:t>1</w:t>
      </w:r>
      <w:r w:rsidR="00376C16" w:rsidRPr="00B179A9">
        <w:t>.</w:t>
      </w:r>
      <w:r w:rsidR="00FB5F74" w:rsidRPr="00B179A9">
        <w:t>1</w:t>
      </w:r>
      <w:r w:rsidR="00376C16" w:rsidRPr="00B179A9">
        <w:t xml:space="preserve"> m</w:t>
      </w:r>
      <w:r w:rsidRPr="00B179A9">
        <w:t>; 14/26a-7A 200</w:t>
      </w:r>
      <w:r w:rsidR="00FB5F74" w:rsidRPr="00B179A9">
        <w:t>3</w:t>
      </w:r>
      <w:r w:rsidRPr="00B179A9">
        <w:t>.</w:t>
      </w:r>
      <w:r w:rsidR="00FB5F74" w:rsidRPr="00B179A9">
        <w:t>5</w:t>
      </w:r>
      <w:r w:rsidR="00376C16" w:rsidRPr="00B179A9">
        <w:t xml:space="preserve"> </w:t>
      </w:r>
      <w:r w:rsidRPr="00B179A9">
        <w:t>m, show that for compaction beyond P* to porosity reductions of 4.2</w:t>
      </w:r>
      <w:r w:rsidR="00376C16" w:rsidRPr="00B179A9">
        <w:t xml:space="preserve"> </w:t>
      </w:r>
      <w:r w:rsidRPr="00B179A9">
        <w:t>%, 8.3</w:t>
      </w:r>
      <w:r w:rsidR="00376C16" w:rsidRPr="00B179A9">
        <w:t xml:space="preserve"> </w:t>
      </w:r>
      <w:r w:rsidRPr="00B179A9">
        <w:t>% and 7.8</w:t>
      </w:r>
      <w:r w:rsidR="00376C16" w:rsidRPr="00B179A9">
        <w:t xml:space="preserve"> </w:t>
      </w:r>
      <w:r w:rsidRPr="00B179A9">
        <w:t>% respectively, the sandstone becomes weaker on the dilatant side of the yield curve. Upon further compaction, at ~40</w:t>
      </w:r>
      <w:r w:rsidR="00376C16" w:rsidRPr="00B179A9">
        <w:t xml:space="preserve"> MPa</w:t>
      </w:r>
      <w:r w:rsidRPr="00B179A9">
        <w:t xml:space="preserve"> from initial P*, the sandstone strengthens past the initial yield curve in the compactive region but exhibits a near identical strength in the dilatant region as the original pre-deformed curve (blue). </w:t>
      </w:r>
    </w:p>
    <w:p w14:paraId="3CC21FD8" w14:textId="202046AC" w:rsidR="00F672D4" w:rsidRPr="00B179A9" w:rsidRDefault="00F672D4" w:rsidP="00F672D4">
      <w:r w:rsidRPr="00B179A9">
        <w:t xml:space="preserve">After the </w:t>
      </w:r>
      <w:r w:rsidR="00A214EF" w:rsidRPr="00B179A9">
        <w:t>yield curve</w:t>
      </w:r>
      <w:r w:rsidRPr="00B179A9">
        <w:t xml:space="preserve"> experiments, the sandstone test specimens were prepared into polished thin sections and analysed using optical </w:t>
      </w:r>
      <w:r w:rsidR="008F5AB9" w:rsidRPr="00B179A9">
        <w:t>microscopy (</w:t>
      </w:r>
      <w:r w:rsidR="00DD0D0C" w:rsidRPr="00B179A9">
        <w:t xml:space="preserve">Figure </w:t>
      </w:r>
      <w:r w:rsidR="00DD0D0C" w:rsidRPr="00B179A9">
        <w:rPr>
          <w:noProof/>
        </w:rPr>
        <w:t>9</w:t>
      </w:r>
      <w:r w:rsidR="00D83E1C" w:rsidRPr="00B179A9">
        <w:t>)</w:t>
      </w:r>
      <w:r w:rsidRPr="00B179A9">
        <w:t xml:space="preserve">. In all </w:t>
      </w:r>
      <w:r w:rsidR="008F5AB9" w:rsidRPr="00B179A9">
        <w:t>of the yield curve</w:t>
      </w:r>
      <w:r w:rsidRPr="00B179A9">
        <w:t xml:space="preserve"> test specimens</w:t>
      </w:r>
      <w:r w:rsidR="0032017C" w:rsidRPr="00B179A9">
        <w:t>,</w:t>
      </w:r>
      <w:r w:rsidRPr="00B179A9">
        <w:t xml:space="preserve"> note the reduced porosity, intergranular microfractures and cataclastic flow due to hydrostatic overconsolidation/compaction. Examination of each specimen shows no sample-scale structures or evidence of localisation generated during testing. Deformation appears to have occurred homogenously throughout the sandstone, accommodated by fracturing and cataclastic flow. During cataclastic flow</w:t>
      </w:r>
      <w:r w:rsidR="00D83E1C" w:rsidRPr="00B179A9">
        <w:t>,</w:t>
      </w:r>
      <w:r w:rsidRPr="00B179A9">
        <w:t xml:space="preserve"> grains have fractured via intragranular cracking at point contacts (Hertzian fracture) </w:t>
      </w:r>
      <w:r w:rsidRPr="00B179A9">
        <w:lastRenderedPageBreak/>
        <w:t>and have then undergone granular flow producing consolidation. This cataclasis and crushing results in a very-fine grained (&lt;20</w:t>
      </w:r>
      <w:r w:rsidR="00376C16" w:rsidRPr="00B179A9">
        <w:t xml:space="preserve"> </w:t>
      </w:r>
      <w:r w:rsidRPr="00B179A9">
        <w:t>μm), poorly sorted deformation product, that fills intergranular pore space and anastomoses around intact relict grains.</w:t>
      </w:r>
    </w:p>
    <w:p w14:paraId="5399E01C" w14:textId="6A00D960" w:rsidR="00F672D4" w:rsidRPr="00B179A9" w:rsidRDefault="009E1D06" w:rsidP="009B08AD">
      <w:pPr>
        <w:pStyle w:val="Heading2"/>
        <w:numPr>
          <w:ilvl w:val="1"/>
          <w:numId w:val="11"/>
        </w:numPr>
      </w:pPr>
      <w:r w:rsidRPr="00B179A9">
        <w:t xml:space="preserve">In situ </w:t>
      </w:r>
      <w:r w:rsidR="00E01423" w:rsidRPr="00B179A9">
        <w:t xml:space="preserve">stress and pressure </w:t>
      </w:r>
      <w:r w:rsidRPr="00B179A9">
        <w:t>determination</w:t>
      </w:r>
      <w:r w:rsidR="00F672D4" w:rsidRPr="00B179A9">
        <w:t xml:space="preserve"> within the Acorn CO</w:t>
      </w:r>
      <w:r w:rsidR="00F672D4" w:rsidRPr="00B179A9">
        <w:rPr>
          <w:vertAlign w:val="subscript"/>
        </w:rPr>
        <w:t xml:space="preserve">2 </w:t>
      </w:r>
      <w:r w:rsidR="00F672D4" w:rsidRPr="00B179A9">
        <w:t>Storage Site</w:t>
      </w:r>
    </w:p>
    <w:p w14:paraId="5137656B" w14:textId="18C790BE" w:rsidR="00E867E4" w:rsidRPr="00B179A9" w:rsidRDefault="00D83E1C" w:rsidP="00E867E4">
      <w:r w:rsidRPr="00B179A9">
        <w:t>We</w:t>
      </w:r>
      <w:r w:rsidR="00E867E4" w:rsidRPr="00B179A9">
        <w:t xml:space="preserve"> collate</w:t>
      </w:r>
      <w:r w:rsidRPr="00B179A9">
        <w:t>d</w:t>
      </w:r>
      <w:r w:rsidR="00E867E4" w:rsidRPr="00B179A9">
        <w:t xml:space="preserve"> several well pressure tests </w:t>
      </w:r>
      <w:r w:rsidR="009E1D06" w:rsidRPr="00B179A9">
        <w:t xml:space="preserve">for </w:t>
      </w:r>
      <w:r w:rsidR="00E867E4" w:rsidRPr="00B179A9">
        <w:t>the determination of the minimum principal stresses within the Acorn CO</w:t>
      </w:r>
      <w:r w:rsidR="00E867E4" w:rsidRPr="00B179A9">
        <w:rPr>
          <w:vertAlign w:val="subscript"/>
        </w:rPr>
        <w:t>2</w:t>
      </w:r>
      <w:r w:rsidR="00E867E4" w:rsidRPr="00B179A9">
        <w:t xml:space="preserve"> Storage Site. For the wells sampled in this study</w:t>
      </w:r>
      <w:r w:rsidRPr="00B179A9">
        <w:t>,</w:t>
      </w:r>
      <w:r w:rsidR="00E867E4" w:rsidRPr="00B179A9">
        <w:t xml:space="preserve"> a variety of pressure tests were performed during drilling operations: 14/26-1 a Bleed-Off Test (BOT); </w:t>
      </w:r>
      <w:r w:rsidR="00CF740A" w:rsidRPr="00B179A9">
        <w:t>13/30-3</w:t>
      </w:r>
      <w:r w:rsidR="00E867E4" w:rsidRPr="00B179A9">
        <w:t xml:space="preserve"> a Leak-Off Test (LOT); and 14/26a-7A a Formation Integrity Test (FIT).</w:t>
      </w:r>
      <w:r w:rsidR="00387963" w:rsidRPr="00B179A9">
        <w:t xml:space="preserve"> </w:t>
      </w:r>
      <w:r w:rsidR="00E867E4" w:rsidRPr="00B179A9">
        <w:t xml:space="preserve">The data provide constraints on the </w:t>
      </w:r>
      <w:r w:rsidR="00927EF3" w:rsidRPr="00B179A9">
        <w:t>minimum</w:t>
      </w:r>
      <w:r w:rsidR="00E867E4" w:rsidRPr="00B179A9">
        <w:t xml:space="preserve"> principal stress in the region</w:t>
      </w:r>
      <w:r w:rsidR="009E1D06" w:rsidRPr="00B179A9">
        <w:t xml:space="preserve"> to add to the estimates for in situ stress provided by Williams et al. (2016)</w:t>
      </w:r>
      <w:r w:rsidR="00E867E4" w:rsidRPr="00B179A9">
        <w:t xml:space="preserve">. If in situ stresses in the reservoir can be determined, they can be compared to the yield envelopes from the mechanical testing to assess how close to failure the reservoir rocks </w:t>
      </w:r>
      <w:r w:rsidRPr="00B179A9">
        <w:t>are</w:t>
      </w:r>
      <w:r w:rsidR="00E867E4" w:rsidRPr="00B179A9">
        <w:t xml:space="preserve">. The pressure test values were acquired from the </w:t>
      </w:r>
      <w:r w:rsidRPr="00B179A9">
        <w:t xml:space="preserve">well completion </w:t>
      </w:r>
      <w:r w:rsidR="00E867E4" w:rsidRPr="00B179A9">
        <w:t>reports. Included in the plots of th</w:t>
      </w:r>
      <w:r w:rsidR="0032017C" w:rsidRPr="00B179A9">
        <w:t>ese</w:t>
      </w:r>
      <w:r w:rsidR="00E867E4" w:rsidRPr="00B179A9">
        <w:t xml:space="preserve"> data are the LOTs for the wells utilised by </w:t>
      </w:r>
      <w:r w:rsidR="00C87560" w:rsidRPr="00B179A9">
        <w:fldChar w:fldCharType="begin" w:fldLock="1"/>
      </w:r>
      <w:r w:rsidR="007159AA" w:rsidRPr="00B179A9">
        <w:instrText>ADDIN CSL_CITATION {"citationItems":[{"id":"ITEM-1","itemData":{"DOI":"10.1144/petgeo2016-036","ISSN":"1354-0793","abstract":"The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Geoscience","id":"ITEM-1","issue":"3","issued":{"date-parts":[["2016"]]},"page":"211-222","title":"Carbon dioxide storage in the Captain Sandstone aquifer: determination of in situ stresses and fault-stability analysis","type":"article-journal","volume":"22"},"uris":["http://www.mendeley.com/documents/?uuid=439760ba-0c7a-4db5-8fad-c07e623d451f"]}],"mendeley":{"formattedCitation":"(Williams et al., 2016)","manualFormatting":"Williams et al., (2016)","plainTextFormattedCitation":"(Williams et al., 2016)","previouslyFormattedCitation":"(Williams et al., 2016)"},"properties":{"noteIndex":0},"schema":"https://github.com/citation-style-language/schema/raw/master/csl-citation.json"}</w:instrText>
      </w:r>
      <w:r w:rsidR="00C87560" w:rsidRPr="00B179A9">
        <w:fldChar w:fldCharType="separate"/>
      </w:r>
      <w:r w:rsidR="00C87560" w:rsidRPr="00B179A9">
        <w:rPr>
          <w:noProof/>
        </w:rPr>
        <w:t>Williams et al., (2016)</w:t>
      </w:r>
      <w:r w:rsidR="00C87560" w:rsidRPr="00B179A9">
        <w:fldChar w:fldCharType="end"/>
      </w:r>
      <w:r w:rsidR="00C87560" w:rsidRPr="00B179A9">
        <w:t xml:space="preserve"> </w:t>
      </w:r>
      <w:r w:rsidR="00E867E4" w:rsidRPr="00B179A9">
        <w:t>for their stress analysis study of the Captain Sandstone</w:t>
      </w:r>
      <w:r w:rsidR="00424519" w:rsidRPr="00B179A9">
        <w:t>, wells: 13/22b-4, 13/22b-19, 13/22b-20 and 13/24b-3</w:t>
      </w:r>
      <w:r w:rsidR="00E867E4" w:rsidRPr="00B179A9">
        <w:t>. These wells are located ~32</w:t>
      </w:r>
      <w:r w:rsidR="00C87560" w:rsidRPr="00B179A9">
        <w:t xml:space="preserve"> </w:t>
      </w:r>
      <w:r w:rsidRPr="00B179A9">
        <w:t xml:space="preserve">to </w:t>
      </w:r>
      <w:r w:rsidR="00E867E4" w:rsidRPr="00B179A9">
        <w:t>34</w:t>
      </w:r>
      <w:r w:rsidR="00C87560" w:rsidRPr="00B179A9">
        <w:t xml:space="preserve"> </w:t>
      </w:r>
      <w:r w:rsidR="00E867E4" w:rsidRPr="00B179A9">
        <w:t xml:space="preserve">km to the </w:t>
      </w:r>
      <w:r w:rsidRPr="00B179A9">
        <w:t xml:space="preserve">north west </w:t>
      </w:r>
      <w:r w:rsidR="00E867E4" w:rsidRPr="00B179A9">
        <w:t xml:space="preserve">of the wells sampled in this study. </w:t>
      </w:r>
      <w:r w:rsidR="00DD0D0C" w:rsidRPr="00B179A9">
        <w:t xml:space="preserve">Figure </w:t>
      </w:r>
      <w:r w:rsidR="00DD0D0C" w:rsidRPr="00B179A9">
        <w:rPr>
          <w:noProof/>
        </w:rPr>
        <w:t>10</w:t>
      </w:r>
      <w:r w:rsidR="00D072AA" w:rsidRPr="00B179A9">
        <w:t xml:space="preserve"> </w:t>
      </w:r>
      <w:r w:rsidR="00D37689" w:rsidRPr="00B179A9">
        <w:t xml:space="preserve">displays the </w:t>
      </w:r>
      <w:r w:rsidR="00CB3C52" w:rsidRPr="00B179A9">
        <w:t xml:space="preserve">data </w:t>
      </w:r>
      <w:r w:rsidR="00D37689" w:rsidRPr="00B179A9">
        <w:t xml:space="preserve">from </w:t>
      </w:r>
      <w:r w:rsidR="00CB3C52" w:rsidRPr="00B179A9">
        <w:t>the pressure t</w:t>
      </w:r>
      <w:r w:rsidR="00E867E4" w:rsidRPr="00B179A9">
        <w:t xml:space="preserve">ests. </w:t>
      </w:r>
    </w:p>
    <w:p w14:paraId="4FE7D71C" w14:textId="0279FC2D" w:rsidR="00E01423" w:rsidRPr="00B179A9" w:rsidRDefault="00E867E4" w:rsidP="00E01423">
      <w:r w:rsidRPr="00B179A9">
        <w:t>The pressure tests give a wide range of values, with the</w:t>
      </w:r>
      <w:r w:rsidR="005141A2" w:rsidRPr="00B179A9">
        <w:t xml:space="preserve"> </w:t>
      </w:r>
      <w:r w:rsidR="00FC5BCD" w:rsidRPr="00B179A9">
        <w:t xml:space="preserve">14/26a-7A FIT </w:t>
      </w:r>
      <w:r w:rsidRPr="00B179A9">
        <w:t>giving a pressure gradient of 0.</w:t>
      </w:r>
      <w:r w:rsidR="00C87560" w:rsidRPr="00B179A9">
        <w:t>0</w:t>
      </w:r>
      <w:r w:rsidRPr="00B179A9">
        <w:t>1</w:t>
      </w:r>
      <w:r w:rsidR="00202FA9" w:rsidRPr="00B179A9">
        <w:t>63</w:t>
      </w:r>
      <w:r w:rsidR="00C87560" w:rsidRPr="00B179A9">
        <w:t xml:space="preserve"> </w:t>
      </w:r>
      <w:r w:rsidR="00CF740A" w:rsidRPr="00B179A9">
        <w:t>MPa</w:t>
      </w:r>
      <w:r w:rsidRPr="00B179A9">
        <w:t xml:space="preserve">/m. </w:t>
      </w:r>
      <w:r w:rsidR="00FC5BCD" w:rsidRPr="00B179A9">
        <w:t>Wells 13/22b-4, 13/22b-19 and 13/22b-20, all LOT</w:t>
      </w:r>
      <w:r w:rsidR="0032017C" w:rsidRPr="00B179A9">
        <w:t>s</w:t>
      </w:r>
      <w:r w:rsidR="00FC5BCD" w:rsidRPr="00B179A9">
        <w:t xml:space="preserve">, give a pressure gradient of </w:t>
      </w:r>
      <w:r w:rsidR="00E01423" w:rsidRPr="00B179A9">
        <w:t xml:space="preserve">0.0189 MPa/m. </w:t>
      </w:r>
      <w:r w:rsidRPr="00B179A9">
        <w:t xml:space="preserve">Note that all pressure tests were performed at depths shallower than the Captain Sandstone and </w:t>
      </w:r>
      <w:r w:rsidR="00FF29C3" w:rsidRPr="00B179A9">
        <w:t>Rodby</w:t>
      </w:r>
      <w:r w:rsidR="00376C16" w:rsidRPr="00B179A9">
        <w:t xml:space="preserve">/ Sola </w:t>
      </w:r>
      <w:r w:rsidRPr="00B179A9">
        <w:t>Shale. Nonetheless, at a depth of 20</w:t>
      </w:r>
      <w:r w:rsidR="00FC5BCD" w:rsidRPr="00B179A9">
        <w:t>00</w:t>
      </w:r>
      <w:r w:rsidR="00C87560" w:rsidRPr="00B179A9">
        <w:t xml:space="preserve"> </w:t>
      </w:r>
      <w:r w:rsidRPr="00B179A9">
        <w:t xml:space="preserve">m, within the Captain Sandstone, this would give </w:t>
      </w:r>
      <w:r w:rsidR="00B36A62" w:rsidRPr="00B179A9">
        <w:t>σ</w:t>
      </w:r>
      <w:r w:rsidRPr="00B179A9">
        <w:rPr>
          <w:vertAlign w:val="subscript"/>
        </w:rPr>
        <w:t>hmin</w:t>
      </w:r>
      <w:r w:rsidR="000D76BA" w:rsidRPr="00B179A9">
        <w:t xml:space="preserve"> </w:t>
      </w:r>
      <w:r w:rsidRPr="00B179A9">
        <w:t xml:space="preserve">of </w:t>
      </w:r>
      <w:r w:rsidR="00202FA9" w:rsidRPr="00B179A9">
        <w:t>32.58</w:t>
      </w:r>
      <w:r w:rsidR="00C87560" w:rsidRPr="00B179A9">
        <w:t xml:space="preserve"> MPa</w:t>
      </w:r>
      <w:r w:rsidRPr="00B179A9">
        <w:t xml:space="preserve"> </w:t>
      </w:r>
      <w:r w:rsidR="00FC5BCD" w:rsidRPr="00B179A9">
        <w:t>to</w:t>
      </w:r>
      <w:r w:rsidRPr="00B179A9">
        <w:t xml:space="preserve"> </w:t>
      </w:r>
      <w:r w:rsidR="00F95E4A" w:rsidRPr="00B179A9">
        <w:t>37.82</w:t>
      </w:r>
      <w:r w:rsidR="00FC5BCD" w:rsidRPr="00B179A9">
        <w:t xml:space="preserve"> </w:t>
      </w:r>
      <w:r w:rsidR="00C87560" w:rsidRPr="00B179A9">
        <w:t>MPa</w:t>
      </w:r>
      <w:r w:rsidRPr="00B179A9">
        <w:t xml:space="preserve"> respectively. </w:t>
      </w:r>
      <w:r w:rsidR="00D37689" w:rsidRPr="00B179A9">
        <w:t xml:space="preserve">Because </w:t>
      </w:r>
      <w:r w:rsidRPr="00B179A9">
        <w:t>these pressure tests are not a direct measurement of the minimum principal stress</w:t>
      </w:r>
      <w:r w:rsidR="00D37689" w:rsidRPr="00B179A9">
        <w:t>,</w:t>
      </w:r>
      <w:r w:rsidRPr="00B179A9">
        <w:t xml:space="preserve"> the gradients shown are an estimate of σ</w:t>
      </w:r>
      <w:r w:rsidRPr="00B179A9">
        <w:rPr>
          <w:vertAlign w:val="subscript"/>
        </w:rPr>
        <w:t>3</w:t>
      </w:r>
      <w:r w:rsidRPr="00B179A9">
        <w:t xml:space="preserve"> / </w:t>
      </w:r>
      <w:r w:rsidR="00B36A62" w:rsidRPr="00B179A9">
        <w:t>σ</w:t>
      </w:r>
      <w:r w:rsidRPr="00B179A9">
        <w:rPr>
          <w:vertAlign w:val="subscript"/>
        </w:rPr>
        <w:t>hmin</w:t>
      </w:r>
      <w:r w:rsidRPr="00B179A9">
        <w:t xml:space="preserve"> </w:t>
      </w:r>
      <w:bookmarkStart w:id="39" w:name="_Hlk20933198"/>
      <w:r w:rsidR="00C87560" w:rsidRPr="00B179A9">
        <w:fldChar w:fldCharType="begin" w:fldLock="1"/>
      </w:r>
      <w:r w:rsidR="009A180D" w:rsidRPr="00B179A9">
        <w:instrText>ADDIN CSL_CITATION {"citationItems":[{"id":"ITEM-1","itemData":{"abstract":"Leak-off tests (LOTs) or, preferably, extended leak-off tests (XLOTs), can be successfully used in minimum in-situ stress, S3, estimations. Selecting a point on the leak-off graph that represents the best proxy for S3 can reduce inaccuracies in the use of LOTs as a means of determining S3. If the testing procedure is well conducted and recorded, picking the leak-off pressure (LOP) or instantaneous shut-in pressure (ISIP) gives equally valid estimates of S3. During testing, most of the pressure applied in the deduction of S3 is exerted by the static mud column, particularly in overpressured settings where higher drilling mud weights are used. Since the mud column contributes such a large proportion of the applied pressure, estimating S3 from tests conducted at greater depth means the observed small difference between LOP and ISIP has even less of an effect on the deduced S3 value. The data used in this study show that LOP closely matches ISIP when considering multiple cycle XLOTs. It can therefore be inferred that the LOP is the fracture re-opening pressure and hence Sh given that the assumptions made by the Kirsch equation for wellbore failure are upheld. This study also considers the implications for calculating the magnitude of SH.","author":[{"dropping-particle":"","family":"White","given":"Adrian J","non-dropping-particle":"","parse-names":false,"suffix":""},{"dropping-particle":"","family":"Traugott","given":"Martin O","non-dropping-particle":"","parse-names":false,"suffix":""},{"dropping-particle":"","family":"Swarbrick","given":"Richard E","non-dropping-particle":"","parse-names":false,"suffix":""}],"container-title":"Petroleum Geoscience","id":"ITEM-1","issue":"2","issued":{"date-parts":[["2002","6","1"]]},"page":"189 LP - 193","title":"The use of leak-off tests as means of predicting minimum in-situ stress","type":"article-journal","volume":"8"},"uris":["http://www.mendeley.com/documents/?uuid=6694dc86-a486-45ad-9d7f-f12e3d1a44e9"]},{"id":"ITEM-2","itemData":{"DOI":"10.1144/petgeo2016-036","ISSN":"1354-0793","abstract":"The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Geoscience","id":"ITEM-2","issue":"3","issued":{"date-parts":[["2016"]]},"page":"211-222","title":"Carbon dioxide storage in the Captain Sandstone aquifer: determination of in situ stresses and fault-stability analysis","type":"article-journal","volume":"22"},"uris":["http://www.mendeley.com/documents/?uuid=439760ba-0c7a-4db5-8fad-c07e623d451f"]}],"mendeley":{"formattedCitation":"(White et al., 2002; Williams et al., 2016)","plainTextFormattedCitation":"(White et al., 2002; Williams et al., 2016)","previouslyFormattedCitation":"(White et al., 2002; Williams et al., 2016)"},"properties":{"noteIndex":0},"schema":"https://github.com/citation-style-language/schema/raw/master/csl-citation.json"}</w:instrText>
      </w:r>
      <w:r w:rsidR="00C87560" w:rsidRPr="00B179A9">
        <w:fldChar w:fldCharType="separate"/>
      </w:r>
      <w:r w:rsidR="00C87560" w:rsidRPr="00B179A9">
        <w:rPr>
          <w:noProof/>
        </w:rPr>
        <w:t>(White et al., 2002; Williams et al., 2016)</w:t>
      </w:r>
      <w:r w:rsidR="00C87560" w:rsidRPr="00B179A9">
        <w:fldChar w:fldCharType="end"/>
      </w:r>
      <w:r w:rsidR="00C87560" w:rsidRPr="00B179A9">
        <w:t xml:space="preserve">. </w:t>
      </w:r>
      <w:bookmarkStart w:id="40" w:name="_Hlk20761230"/>
      <w:r w:rsidR="00E01423" w:rsidRPr="00B179A9">
        <w:t>The estimation of the pore fluid pressure within the Acorn CO</w:t>
      </w:r>
      <w:r w:rsidR="00E01423" w:rsidRPr="00B179A9">
        <w:rPr>
          <w:vertAlign w:val="subscript"/>
        </w:rPr>
        <w:t>2</w:t>
      </w:r>
      <w:r w:rsidR="00E01423" w:rsidRPr="00B179A9">
        <w:t xml:space="preserve"> Storage Site w</w:t>
      </w:r>
      <w:r w:rsidR="00D40624" w:rsidRPr="00B179A9">
        <w:t>as</w:t>
      </w:r>
      <w:r w:rsidR="00E01423" w:rsidRPr="00B179A9">
        <w:t xml:space="preserve"> undertaken through </w:t>
      </w:r>
      <w:r w:rsidR="00E821D3" w:rsidRPr="00B179A9">
        <w:t>collation</w:t>
      </w:r>
      <w:r w:rsidR="00D40624" w:rsidRPr="00B179A9">
        <w:t xml:space="preserve"> of legacy well report </w:t>
      </w:r>
      <w:bookmarkStart w:id="41" w:name="_Hlk20761225"/>
      <w:r w:rsidR="00E01423" w:rsidRPr="00B179A9">
        <w:t>Repeat Formation Tests (RFT</w:t>
      </w:r>
      <w:r w:rsidR="0032017C" w:rsidRPr="00B179A9">
        <w:t>s</w:t>
      </w:r>
      <w:r w:rsidR="00E01423" w:rsidRPr="00B179A9">
        <w:t>)</w:t>
      </w:r>
      <w:r w:rsidR="00E821D3" w:rsidRPr="00B179A9">
        <w:t xml:space="preserve">. </w:t>
      </w:r>
      <w:bookmarkEnd w:id="39"/>
      <w:bookmarkEnd w:id="40"/>
      <w:bookmarkEnd w:id="41"/>
      <w:r w:rsidR="00E821D3" w:rsidRPr="00B179A9">
        <w:t>The results of this estimation are shown in</w:t>
      </w:r>
      <w:r w:rsidR="00E01423" w:rsidRPr="00B179A9">
        <w:t xml:space="preserve"> </w:t>
      </w:r>
      <w:r w:rsidR="00DD0D0C" w:rsidRPr="00B179A9">
        <w:t xml:space="preserve">Figure </w:t>
      </w:r>
      <w:r w:rsidR="00DD0D0C" w:rsidRPr="00B179A9">
        <w:rPr>
          <w:noProof/>
        </w:rPr>
        <w:t>10</w:t>
      </w:r>
      <w:r w:rsidR="00E821D3" w:rsidRPr="00B179A9">
        <w:rPr>
          <w:noProof/>
        </w:rPr>
        <w:t xml:space="preserve"> and</w:t>
      </w:r>
      <w:r w:rsidR="00E821D3" w:rsidRPr="00B179A9">
        <w:t xml:space="preserve"> have been</w:t>
      </w:r>
      <w:r w:rsidR="00E01423" w:rsidRPr="00B179A9">
        <w:t xml:space="preserve"> combined </w:t>
      </w:r>
      <w:r w:rsidR="00D37689" w:rsidRPr="00B179A9">
        <w:t xml:space="preserve">to </w:t>
      </w:r>
      <w:r w:rsidR="00E01423" w:rsidRPr="00B179A9">
        <w:t>give a pore fluid pressure gradient of 0.01</w:t>
      </w:r>
      <w:r w:rsidR="00202FA9" w:rsidRPr="00B179A9">
        <w:t>33</w:t>
      </w:r>
      <w:r w:rsidR="00E01423" w:rsidRPr="00B179A9">
        <w:t xml:space="preserve"> MPa/m. </w:t>
      </w:r>
    </w:p>
    <w:p w14:paraId="553A12E5" w14:textId="45EB9CB8" w:rsidR="003603B4" w:rsidRPr="00B179A9" w:rsidRDefault="003603B4" w:rsidP="003603B4">
      <w:pPr>
        <w:pStyle w:val="Heading2"/>
        <w:numPr>
          <w:ilvl w:val="1"/>
          <w:numId w:val="11"/>
        </w:numPr>
        <w:spacing w:line="256" w:lineRule="auto"/>
      </w:pPr>
      <w:r w:rsidRPr="00B179A9">
        <w:t xml:space="preserve">Deformation analysis in reservoir space (DARS) analysis </w:t>
      </w:r>
    </w:p>
    <w:p w14:paraId="2FF3CC1C" w14:textId="329047AC" w:rsidR="003603B4" w:rsidRPr="00B179A9" w:rsidRDefault="003603B4" w:rsidP="003603B4">
      <w:r w:rsidRPr="00B179A9">
        <w:t>Relating the laboratory</w:t>
      </w:r>
      <w:r w:rsidR="0032017C" w:rsidRPr="00B179A9">
        <w:t>-</w:t>
      </w:r>
      <w:r w:rsidRPr="00B179A9">
        <w:t xml:space="preserve">based geomechanical tests and in situ reservoir pressure/stress measurements can be achieved by using a Deformation Analysis in Reservoir Space (DARS) approach. As outlined by </w:t>
      </w:r>
      <w:r w:rsidRPr="00B179A9">
        <w:fldChar w:fldCharType="begin" w:fldLock="1"/>
      </w:r>
      <w:r w:rsidRPr="00B179A9">
        <w:instrText>ADDIN CSL_CITATION {"citationItems":[{"id":"ITEM-1","itemData":{"DOI":"10.2118/78174-MS","ISBN":"978-1-55563-953-2","abstract":"AbstractWe introduce a formalism, Deformation Analysis in Reservoir Space (DARS), to quantitatively predict the degree of compaction and potential for induced faulting in a depleting reservoir. Compaction occurs when the stress state exceeds the end cap (or critical state) of a formation at any given porosity. For reservoirs in which the vertical stress is larger than the two horizontal stresses, there is also a potential to induce normal faulting in a depleting reservoir when the change of minimum horizontal stress, ?Sh, exceeds a critical fraction of ?Pp (the change in formation pressure due to depletion). The stress path defines the change in horizontal stress with depletion (A=?Sh/?Pp). Utilizing relatively simple laboratory experiments, we transform the end caps from laboratory space into reservoir space (DARS) such that production data can be evaluated directly to study the evolution of the deforming reservoir due to production. Field X in the Gulf of Mexico is examined in the context of the DARS analysis. The analysis shows that the initial state of the reservoir was such that normal faults present in the field were active. However, production-induced normal faulting is not likely to occur. Deformation is dominated by compaction. Our analysis estimates that porosity of the formation was reduced from about 23% to 21%, while the permeability was reduced from about 230md to 50-140md.IntroductionThe deformation mechanisms operative in a depleting reservoir are important to understand for a variety of reasons. While it is well known that depletion can induce marked reductions in porosity (leading to compaction and possibly subsidence), it is desirable to predict the degree of compaction that might accompany depletion, the possible degree of permeability loss and, in some fields, the possibility that production-induced faulting might occur.In this study we describe a formalism by which it is possible to integrate relatively simple laboratory rock deformation data with the physical state of a reservoir to predict its evolution through time. We refer to this as Deformation Analysis in Reservoir Space (DARS) because it attempts to quantitatively \"map\", through time, the nature of the deformation fields inferred from laboratory experiments into the parametric space that defines the mechanical state of a reservoir (that is, the in-situ principal stresses and pore pressure).In the sections below we first provide the theoretical framework for this analysis an…","author":[{"dropping-particle":"","family":"Chan","given":"A W","non-dropping-particle":"","parse-names":false,"suffix":""},{"dropping-particle":"","family":"Zoback","given":"M D","non-dropping-particle":"","parse-names":false,"suffix":""}],"container-title":"SPE/ISRM Rock Mechanics Conference","id":"ITEM-1","issued":{"date-parts":[["2002"]]},"page":"10","publisher":"Society of Petroleum Engineers","publisher-place":"Irving, Texas","title":"Deformation Analysis in Reservoir Space (DARS): A Simple Formalism for Prediction of Reservoir Deformation With Depletion","type":"article"},"uris":["http://www.mendeley.com/documents/?uuid=effd1846-2768-44ca-8772-432ed0f53386"]}],"mendeley":{"formattedCitation":"(Chan and Zoback, 2002)","manualFormatting":"Chan and Zoback (2002)","plainTextFormattedCitation":"(Chan and Zoback, 2002)","previouslyFormattedCitation":"(Chan and Zoback, 2002)"},"properties":{"noteIndex":0},"schema":"https://github.com/citation-style-language/schema/raw/master/csl-citation.json"}</w:instrText>
      </w:r>
      <w:r w:rsidRPr="00B179A9">
        <w:fldChar w:fldCharType="separate"/>
      </w:r>
      <w:r w:rsidRPr="00B179A9">
        <w:rPr>
          <w:noProof/>
        </w:rPr>
        <w:t>Chan and Zoback (2002)</w:t>
      </w:r>
      <w:r w:rsidRPr="00B179A9">
        <w:fldChar w:fldCharType="end"/>
      </w:r>
      <w:r w:rsidRPr="00B179A9">
        <w:t xml:space="preserve"> and </w:t>
      </w:r>
      <w:r w:rsidRPr="00B179A9">
        <w:fldChar w:fldCharType="begin" w:fldLock="1"/>
      </w:r>
      <w:r w:rsidRPr="00B179A9">
        <w:instrText>ADDIN CSL_CITATION {"citationItems":[{"id":"ITEM-1","itemData":{"DOI":"10.1017/CBO9780511586477","ISBN":"9780511586477","ISSN":"14688115","PMID":"25246403","abstract":"Predicting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approach.","author":[{"dropping-particle":"","family":"Zoback","given":"Mark D.","non-dropping-particle":"","parse-names":false,"suffix":""}],"container-title":"Reservoir Geomechanics","id":"ITEM-1","issued":{"date-parts":[["2007"]]},"number-of-pages":"1-452","title":"Reservoir Geomechanics","type":"book"},"uris":["http://www.mendeley.com/documents/?uuid=c225ecd5-960b-42df-bd08-e024b4a7e5f2"]}],"mendeley":{"formattedCitation":"(Zoback, 2007)","manualFormatting":"Zoback (2007)","plainTextFormattedCitation":"(Zoback, 2007)","previouslyFormattedCitation":"(Zoback, 2007)"},"properties":{"noteIndex":0},"schema":"https://github.com/citation-style-language/schema/raw/master/csl-citation.json"}</w:instrText>
      </w:r>
      <w:r w:rsidRPr="00B179A9">
        <w:fldChar w:fldCharType="separate"/>
      </w:r>
      <w:r w:rsidRPr="00B179A9">
        <w:rPr>
          <w:noProof/>
        </w:rPr>
        <w:t>Zoback (2007)</w:t>
      </w:r>
      <w:r w:rsidRPr="00B179A9">
        <w:fldChar w:fldCharType="end"/>
      </w:r>
      <w:r w:rsidRPr="00B179A9">
        <w:t>, DARS aims to integrate laboratory geomechanical data with the physical state of a reservoir in order to predict its evolution through time as pressures/stresses change in response to injection or depletion. The analysis assumes a normal faulting regime, constant vertical stress and no horizontal strain. Thus, the horizontal stresses (σ</w:t>
      </w:r>
      <w:r w:rsidRPr="00B179A9">
        <w:rPr>
          <w:vertAlign w:val="subscript"/>
        </w:rPr>
        <w:t>Hmax</w:t>
      </w:r>
      <w:r w:rsidRPr="00B179A9">
        <w:t>, σ</w:t>
      </w:r>
      <w:r w:rsidRPr="00B179A9">
        <w:rPr>
          <w:vertAlign w:val="subscript"/>
        </w:rPr>
        <w:t>hmin</w:t>
      </w:r>
      <w:r w:rsidRPr="00B179A9">
        <w:t>) vary according to any change in the pore pressure during injection or depletion.</w:t>
      </w:r>
    </w:p>
    <w:p w14:paraId="36EA1DBF" w14:textId="5DDA9648" w:rsidR="003603B4" w:rsidRPr="00B179A9" w:rsidRDefault="003603B4" w:rsidP="003603B4">
      <w:r w:rsidRPr="00B179A9">
        <w:t xml:space="preserve">The </w:t>
      </w:r>
      <w:r w:rsidR="0032017C" w:rsidRPr="00B179A9">
        <w:t xml:space="preserve">result of </w:t>
      </w:r>
      <w:r w:rsidR="00E15BA0" w:rsidRPr="00B179A9">
        <w:t>a modified</w:t>
      </w:r>
      <w:r w:rsidR="0032017C" w:rsidRPr="00B179A9">
        <w:t xml:space="preserve"> Deformation Analysis in Reservoir Space </w:t>
      </w:r>
      <w:r w:rsidRPr="00B179A9">
        <w:t>analysis for the Acorn CO</w:t>
      </w:r>
      <w:r w:rsidRPr="00B179A9">
        <w:rPr>
          <w:vertAlign w:val="subscript"/>
        </w:rPr>
        <w:t>2</w:t>
      </w:r>
      <w:r w:rsidRPr="00B179A9">
        <w:t xml:space="preserve"> Storage Site is shown in Figure </w:t>
      </w:r>
      <w:r w:rsidRPr="00B179A9">
        <w:rPr>
          <w:noProof/>
        </w:rPr>
        <w:t>11</w:t>
      </w:r>
      <w:r w:rsidRPr="00B179A9">
        <w:t xml:space="preserve"> for an approximate injection depth of 2000 m. The overburden stress (σ</w:t>
      </w:r>
      <w:r w:rsidRPr="00B179A9">
        <w:rPr>
          <w:vertAlign w:val="subscript"/>
        </w:rPr>
        <w:t>v</w:t>
      </w:r>
      <w:r w:rsidRPr="00B179A9">
        <w:t>) was determined through integration of wireline density logs, the minimum horizontal stress (σ</w:t>
      </w:r>
      <w:r w:rsidRPr="00B179A9">
        <w:rPr>
          <w:vertAlign w:val="subscript"/>
        </w:rPr>
        <w:t>hmin</w:t>
      </w:r>
      <w:r w:rsidRPr="00B179A9">
        <w:t>)</w:t>
      </w:r>
      <w:r w:rsidR="00C04DBC">
        <w:t xml:space="preserve"> estimates</w:t>
      </w:r>
      <w:r w:rsidRPr="00B179A9">
        <w:t xml:space="preserve"> from LOTs</w:t>
      </w:r>
      <w:r w:rsidR="00C04DBC">
        <w:t xml:space="preserve"> and FITs</w:t>
      </w:r>
      <w:r w:rsidRPr="00B179A9">
        <w:t>, and the pore fluid pressure (P</w:t>
      </w:r>
      <w:r w:rsidRPr="00B179A9">
        <w:rPr>
          <w:vertAlign w:val="subscript"/>
        </w:rPr>
        <w:t>f</w:t>
      </w:r>
      <w:r w:rsidRPr="00B179A9">
        <w:t>)</w:t>
      </w:r>
      <w:r w:rsidR="00C04DBC">
        <w:t xml:space="preserve"> estimates</w:t>
      </w:r>
      <w:r w:rsidRPr="00B179A9">
        <w:t xml:space="preserve"> from RFTs, performed during well appraisal activities as detailed above</w:t>
      </w:r>
      <w:bookmarkStart w:id="42" w:name="_Hlk22318020"/>
      <w:r w:rsidR="00541E9D" w:rsidRPr="00B179A9">
        <w:t>. The</w:t>
      </w:r>
      <w:r w:rsidR="00DA32C8" w:rsidRPr="00B179A9">
        <w:t xml:space="preserve"> maximum horizontal stress (σ</w:t>
      </w:r>
      <w:r w:rsidR="00DA32C8" w:rsidRPr="00B179A9">
        <w:rPr>
          <w:vertAlign w:val="subscript"/>
        </w:rPr>
        <w:t>Hmax</w:t>
      </w:r>
      <w:r w:rsidR="00DA32C8" w:rsidRPr="00B179A9">
        <w:t xml:space="preserve">) as estimated by </w:t>
      </w:r>
      <w:r w:rsidR="00DA32C8" w:rsidRPr="00B179A9">
        <w:fldChar w:fldCharType="begin" w:fldLock="1"/>
      </w:r>
      <w:r w:rsidR="002F6B58" w:rsidRPr="00B179A9">
        <w:instrText>ADDIN CSL_CITATION {"citationItems":[{"id":"ITEM-1","itemData":{"DOI":"10.1144/petgeo2016-036","ISSN":"1354-0793","abstract":"The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Geoscience","id":"ITEM-1","issue":"3","issued":{"date-parts":[["2016"]]},"page":"211-222","title":"Carbon dioxide storage in the Captain Sandstone aquifer: determination of in situ stresses and fault-stability analysis","type":"article-journal","volume":"22"},"uris":["http://www.mendeley.com/documents/?uuid=439760ba-0c7a-4db5-8fad-c07e623d451f"]}],"mendeley":{"formattedCitation":"(Williams et al., 2016)","manualFormatting":"Williams et al., (2016","plainTextFormattedCitation":"(Williams et al., 2016)","previouslyFormattedCitation":"(Williams et al., 2016)"},"properties":{"noteIndex":0},"schema":"https://github.com/citation-style-language/schema/raw/master/csl-citation.json"}</w:instrText>
      </w:r>
      <w:r w:rsidR="00DA32C8" w:rsidRPr="00B179A9">
        <w:fldChar w:fldCharType="separate"/>
      </w:r>
      <w:r w:rsidR="00DA32C8" w:rsidRPr="00B179A9">
        <w:rPr>
          <w:noProof/>
        </w:rPr>
        <w:t>Williams et al., (2016</w:t>
      </w:r>
      <w:r w:rsidR="00DA32C8" w:rsidRPr="00B179A9">
        <w:fldChar w:fldCharType="end"/>
      </w:r>
      <w:r w:rsidR="00DA32C8" w:rsidRPr="00B179A9">
        <w:t xml:space="preserve">) at 50 MPa </w:t>
      </w:r>
      <w:r w:rsidR="00BD2DA5" w:rsidRPr="00B179A9">
        <w:t xml:space="preserve">for </w:t>
      </w:r>
      <w:r w:rsidR="00677728" w:rsidRPr="00B179A9">
        <w:t xml:space="preserve">a depth of </w:t>
      </w:r>
      <w:r w:rsidR="00DA32C8" w:rsidRPr="00B179A9">
        <w:t>2000 m</w:t>
      </w:r>
      <w:bookmarkEnd w:id="42"/>
      <w:r w:rsidR="005B750B" w:rsidRPr="00B179A9">
        <w:t xml:space="preserve"> in a normal/strike-slip transitional stress regime</w:t>
      </w:r>
      <w:r w:rsidR="00677728" w:rsidRPr="00B179A9">
        <w:t xml:space="preserve">. </w:t>
      </w:r>
      <w:r w:rsidRPr="00B179A9">
        <w:t>Tensile failure, shown as a red yield curve, occurs when the P</w:t>
      </w:r>
      <w:r w:rsidRPr="00B179A9">
        <w:rPr>
          <w:vertAlign w:val="subscript"/>
        </w:rPr>
        <w:t xml:space="preserve">f </w:t>
      </w:r>
      <w:r w:rsidRPr="00B179A9">
        <w:t>exceeds the combined σ</w:t>
      </w:r>
      <w:r w:rsidR="00DA32C8" w:rsidRPr="00B179A9">
        <w:rPr>
          <w:vertAlign w:val="subscript"/>
        </w:rPr>
        <w:t>hmin</w:t>
      </w:r>
      <w:r w:rsidRPr="00B179A9">
        <w:t xml:space="preserve"> and tensile strength of the rock. Shear failure, shown as the green yield curve, marks the stress conditions in which normal faulting will occur </w:t>
      </w:r>
      <w:r w:rsidR="00AD3E26">
        <w:t xml:space="preserve">upon pre-existing faults </w:t>
      </w:r>
      <w:r w:rsidRPr="00B179A9">
        <w:t xml:space="preserve">within the reservoir and corresponds to the Coulomb failure condition; we used a coefficient of friction (μ) of 0.6, a value frequently measured for a wide variety of rocks, including sandstone </w:t>
      </w:r>
      <w:r w:rsidRPr="00B179A9">
        <w:fldChar w:fldCharType="begin" w:fldLock="1"/>
      </w:r>
      <w:r w:rsidRPr="00B179A9">
        <w:instrText>ADDIN CSL_CITATION {"citationItems":[{"id":"ITEM-1","itemData":{"DOI":"10.2118/78174-MS","ISBN":"978-1-55563-953-2","abstract":"AbstractWe introduce a formalism, Deformation Analysis in Reservoir Space (DARS), to quantitatively predict the degree of compaction and potential for induced faulting in a depleting reservoir. Compaction occurs when the stress state exceeds the end cap (or critical state) of a formation at any given porosity. For reservoirs in which the vertical stress is larger than the two horizontal stresses, there is also a potential to induce normal faulting in a depleting reservoir when the change of minimum horizontal stress, ?Sh, exceeds a critical fraction of ?Pp (the change in formation pressure due to depletion). The stress path defines the change in horizontal stress with depletion (A=?Sh/?Pp). Utilizing relatively simple laboratory experiments, we transform the end caps from laboratory space into reservoir space (DARS) such that production data can be evaluated directly to study the evolution of the deforming reservoir due to production. Field X in the Gulf of Mexico is examined in the context of the DARS analysis. The analysis shows that the initial state of the reservoir was such that normal faults present in the field were active. However, production-induced normal faulting is not likely to occur. Deformation is dominated by compaction. Our analysis estimates that porosity of the formation was reduced from about 23% to 21%, while the permeability was reduced from about 230md to 50-140md.IntroductionThe deformation mechanisms operative in a depleting reservoir are important to understand for a variety of reasons. While it is well known that depletion can induce marked reductions in porosity (leading to compaction and possibly subsidence), it is desirable to predict the degree of compaction that might accompany depletion, the possible degree of permeability loss and, in some fields, the possibility that production-induced faulting might occur.In this study we describe a formalism by which it is possible to integrate relatively simple laboratory rock deformation data with the physical state of a reservoir to predict its evolution through time. We refer to this as Deformation Analysis in Reservoir Space (DARS) because it attempts to quantitatively \"map\", through time, the nature of the deformation fields inferred from laboratory experiments into the parametric space that defines the mechanical state of a reservoir (that is, the in-situ principal stresses and pore pressure).In the sections below we first provide the theoretical framework for this analysis an…","author":[{"dropping-particle":"","family":"Chan","given":"A W","non-dropping-particle":"","parse-names":false,"suffix":""},{"dropping-particle":"","family":"Zoback","given":"M D","non-dropping-particle":"","parse-names":false,"suffix":""}],"container-title":"SPE/ISRM Rock Mechanics Conference","id":"ITEM-1","issued":{"date-parts":[["2002"]]},"page":"10","publisher":"Society of Petroleum Engineers","publisher-place":"Irving, Texas","title":"Deformation Analysis in Reservoir Space (DARS): A Simple Formalism for Prediction of Reservoir Deformation With Depletion","type":"article"},"uris":["http://www.mendeley.com/documents/?uuid=effd1846-2768-44ca-8772-432ed0f53386"]},{"id":"ITEM-2","itemData":{"DOI":"10.1007/BF00876528","abstract":"Experimental results in the published literature show that at low normal stress the shear stress required to slide one rock over another varies widely between experiments. This is because at low stress rock friction is strongly dependent on surface roughness. At high normal stress that effect is diminished and the friction is nearly independent of rock type. If the sliding surfaces are separated by gouge composed of Montmorillonite or vermiculite the friction can be very low.","author":[{"dropping-particle":"","family":"Byerlee","given":"J D D","non-dropping-particle":"","parse-names":false,"suffix":""}],"container-title":"Pure and Applied Geophysics PAGEOPH","id":"ITEM-2","issued":{"date-parts":[["1978","1","7"]]},"number-of-pages":"615-626","title":"Friction of Rocks","type":"book","volume":"116"},"uris":["http://www.mendeley.com/documents/?uuid=4a6e3162-5714-4c1f-b3cc-d374ac1da4f6"]}],"mendeley":{"formattedCitation":"(Byerlee, 1978; Chan and Zoback, 2002)","plainTextFormattedCitation":"(Byerlee, 1978; Chan and Zoback, 2002)","previouslyFormattedCitation":"(Byerlee, 1978; Chan and Zoback, 2002)"},"properties":{"noteIndex":0},"schema":"https://github.com/citation-style-language/schema/raw/master/csl-citation.json"}</w:instrText>
      </w:r>
      <w:r w:rsidRPr="00B179A9">
        <w:fldChar w:fldCharType="separate"/>
      </w:r>
      <w:r w:rsidRPr="00B179A9">
        <w:rPr>
          <w:noProof/>
        </w:rPr>
        <w:t>(Byerlee, 1978; Chan and Zoback, 2002)</w:t>
      </w:r>
      <w:r w:rsidRPr="00B179A9">
        <w:fldChar w:fldCharType="end"/>
      </w:r>
      <w:r w:rsidRPr="00B179A9">
        <w:t xml:space="preserve">. </w:t>
      </w:r>
      <w:bookmarkStart w:id="43" w:name="_Hlk22119398"/>
      <w:r w:rsidRPr="00B179A9">
        <w:t>Compactive failure, shown by the blue window, was determined using the initial, intact yield curves for the Captain Sandstone, detailed in Section 4.2.2., with the yield curves transformed from laboratory P – Q space into reservoir space σ</w:t>
      </w:r>
      <w:r w:rsidR="00DA32C8" w:rsidRPr="00B179A9">
        <w:rPr>
          <w:vertAlign w:val="subscript"/>
        </w:rPr>
        <w:t>hmin</w:t>
      </w:r>
      <w:r w:rsidRPr="00B179A9">
        <w:t xml:space="preserve"> – P</w:t>
      </w:r>
      <w:r w:rsidRPr="00B179A9">
        <w:rPr>
          <w:vertAlign w:val="subscript"/>
        </w:rPr>
        <w:t>f</w:t>
      </w:r>
      <w:r w:rsidRPr="00B179A9">
        <w:t xml:space="preserve"> </w:t>
      </w:r>
      <w:bookmarkStart w:id="44" w:name="_Hlk25933303"/>
      <w:r w:rsidRPr="00B179A9">
        <w:t xml:space="preserve">as a function of the principal stresses and pore pressure </w:t>
      </w:r>
      <w:bookmarkStart w:id="45" w:name="_Hlk22318150"/>
      <w:r w:rsidRPr="00B179A9">
        <w:t xml:space="preserve">using the following equations; </w:t>
      </w:r>
    </w:p>
    <w:p w14:paraId="4E83FE7B" w14:textId="64465DDC" w:rsidR="003603B4" w:rsidRPr="00B179A9" w:rsidRDefault="00044326" w:rsidP="003603B4">
      <w:pPr>
        <w:ind w:firstLine="720"/>
      </w:pP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hmin</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v</m:t>
            </m:r>
          </m:sub>
        </m:sSub>
        <m:r>
          <m:rPr>
            <m:sty m:val="p"/>
          </m:rPr>
          <w:rPr>
            <w:rFonts w:ascii="Cambria Math" w:hAnsi="Cambria Math"/>
          </w:rPr>
          <m:t xml:space="preserve">-Q  </m:t>
        </m:r>
      </m:oMath>
      <w:r w:rsidR="003603B4" w:rsidRPr="00B179A9">
        <w:rPr>
          <w:rFonts w:eastAsiaTheme="minorEastAsia"/>
        </w:rPr>
        <w:t xml:space="preserve"> </w:t>
      </w:r>
      <w:r w:rsidR="003603B4" w:rsidRPr="00B179A9">
        <w:rPr>
          <w:rFonts w:eastAsiaTheme="minorEastAsia"/>
        </w:rPr>
        <w:tab/>
      </w:r>
      <w:r w:rsidR="003603B4" w:rsidRPr="00B179A9">
        <w:rPr>
          <w:rFonts w:eastAsiaTheme="minorEastAsia"/>
        </w:rPr>
        <w:tab/>
      </w:r>
      <w:r w:rsidR="003603B4" w:rsidRPr="00B179A9">
        <w:rPr>
          <w:rFonts w:eastAsiaTheme="minorEastAsia"/>
        </w:rPr>
        <w:tab/>
      </w:r>
      <w:r w:rsidR="003603B4" w:rsidRPr="00B179A9">
        <w:rPr>
          <w:rFonts w:eastAsiaTheme="minorEastAsia"/>
        </w:rPr>
        <w:tab/>
      </w:r>
      <w:r w:rsidR="003603B4" w:rsidRPr="00B179A9">
        <w:rPr>
          <w:rFonts w:eastAsiaTheme="minorEastAsia"/>
        </w:rPr>
        <w:tab/>
      </w:r>
      <w:r w:rsidR="003603B4" w:rsidRPr="00B179A9">
        <w:rPr>
          <w:rFonts w:eastAsiaTheme="minorEastAsia"/>
        </w:rPr>
        <w:tab/>
      </w:r>
      <w:r w:rsidR="003603B4" w:rsidRPr="00B179A9">
        <w:rPr>
          <w:rFonts w:eastAsiaTheme="minorEastAsia"/>
        </w:rPr>
        <w:tab/>
      </w:r>
      <w:r w:rsidR="003603B4" w:rsidRPr="00B179A9">
        <w:rPr>
          <w:rFonts w:eastAsiaTheme="minorEastAsia"/>
        </w:rPr>
        <w:tab/>
      </w:r>
      <w:r w:rsidR="003603B4" w:rsidRPr="00B179A9">
        <w:rPr>
          <w:rFonts w:eastAsiaTheme="minorEastAsia"/>
        </w:rPr>
        <w:tab/>
      </w:r>
      <w:r w:rsidR="003603B4" w:rsidRPr="00B179A9">
        <w:t>(Equation 4)</w:t>
      </w:r>
    </w:p>
    <w:p w14:paraId="38C68336" w14:textId="77777777" w:rsidR="003603B4" w:rsidRPr="00B179A9" w:rsidRDefault="003603B4" w:rsidP="003603B4"/>
    <w:p w14:paraId="32A46FE2" w14:textId="27282B86" w:rsidR="003603B4" w:rsidRPr="00B179A9" w:rsidRDefault="00044326" w:rsidP="003603B4">
      <w:pPr>
        <w:ind w:firstLine="72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hmin</m:t>
                </m:r>
              </m:sub>
            </m:sSub>
            <m: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Hmax</m:t>
                </m:r>
              </m:sub>
            </m:sSub>
            <m:r>
              <w:rPr>
                <w:rFonts w:ascii="Cambria Math" w:hAnsi="Cambria Math"/>
              </w:rPr>
              <m:t xml:space="preserve"> </m:t>
            </m:r>
          </m:num>
          <m:den>
            <m:r>
              <m:rPr>
                <m:sty m:val="p"/>
              </m:rPr>
              <w:rPr>
                <w:rFonts w:ascii="Cambria Math" w:hAnsi="Cambria Math"/>
              </w:rPr>
              <m:t>3</m:t>
            </m:r>
          </m:den>
        </m:f>
        <m:r>
          <m:rPr>
            <m:sty m:val="p"/>
          </m:rPr>
          <w:rPr>
            <w:rFonts w:ascii="Cambria Math" w:hAnsi="Cambria Math"/>
          </w:rPr>
          <m:t>-P</m:t>
        </m:r>
      </m:oMath>
      <w:r w:rsidR="003603B4" w:rsidRPr="00B179A9">
        <w:tab/>
      </w:r>
      <w:r w:rsidR="003603B4" w:rsidRPr="00B179A9">
        <w:tab/>
      </w:r>
      <w:r w:rsidR="003603B4" w:rsidRPr="00B179A9">
        <w:tab/>
      </w:r>
      <w:r w:rsidR="003603B4" w:rsidRPr="00B179A9">
        <w:tab/>
      </w:r>
      <w:r w:rsidR="003603B4" w:rsidRPr="00B179A9">
        <w:tab/>
      </w:r>
      <w:r w:rsidR="003603B4" w:rsidRPr="00B179A9">
        <w:tab/>
      </w:r>
      <w:r w:rsidR="003603B4" w:rsidRPr="00B179A9">
        <w:tab/>
      </w:r>
      <w:r w:rsidR="003603B4" w:rsidRPr="00B179A9">
        <w:tab/>
        <w:t>(Equation 5)</w:t>
      </w:r>
    </w:p>
    <w:p w14:paraId="5FD56599" w14:textId="3EA093B3" w:rsidR="003603B4" w:rsidRPr="00B179A9" w:rsidRDefault="003603B4" w:rsidP="00B179A9">
      <w:r w:rsidRPr="00B179A9">
        <w:lastRenderedPageBreak/>
        <w:t xml:space="preserve">where </w:t>
      </w:r>
      <w:r w:rsidRPr="00B179A9">
        <w:rPr>
          <w:iCs/>
        </w:rPr>
        <w:t>P</w:t>
      </w:r>
      <w:r w:rsidRPr="00B179A9">
        <w:rPr>
          <w:iCs/>
          <w:vertAlign w:val="subscript"/>
        </w:rPr>
        <w:t>f</w:t>
      </w:r>
      <w:r w:rsidRPr="00B179A9">
        <w:rPr>
          <w:iCs/>
        </w:rPr>
        <w:t xml:space="preserve"> </w:t>
      </w:r>
      <w:r w:rsidRPr="00B179A9">
        <w:t>is the pore pressure; σ</w:t>
      </w:r>
      <w:r w:rsidRPr="00B179A9">
        <w:rPr>
          <w:vertAlign w:val="subscript"/>
        </w:rPr>
        <w:t>v</w:t>
      </w:r>
      <w:r w:rsidRPr="00B179A9">
        <w:t xml:space="preserve"> is the overburden stress; σ</w:t>
      </w:r>
      <w:r w:rsidR="00DA32C8" w:rsidRPr="00B179A9">
        <w:rPr>
          <w:vertAlign w:val="subscript"/>
        </w:rPr>
        <w:t>hmin</w:t>
      </w:r>
      <w:r w:rsidRPr="00B179A9">
        <w:t xml:space="preserve"> is the </w:t>
      </w:r>
      <w:r w:rsidR="00EC1860" w:rsidRPr="00B179A9">
        <w:t xml:space="preserve">minimum </w:t>
      </w:r>
      <w:r w:rsidRPr="00B179A9">
        <w:t xml:space="preserve">horizontal stress; </w:t>
      </w:r>
      <w:r w:rsidR="00EC1860" w:rsidRPr="00B179A9">
        <w:t>σ</w:t>
      </w:r>
      <w:r w:rsidR="00EC1860" w:rsidRPr="00B179A9">
        <w:rPr>
          <w:vertAlign w:val="subscript"/>
        </w:rPr>
        <w:t>Hmax</w:t>
      </w:r>
      <w:r w:rsidR="00EC1860" w:rsidRPr="00B179A9">
        <w:t xml:space="preserve"> is the maximum horizontal stress; </w:t>
      </w:r>
      <w:r w:rsidRPr="00B179A9">
        <w:t>P is the experimental effective pressure; Q is the experimental differential pressure,</w:t>
      </w:r>
      <w:r w:rsidRPr="00B179A9">
        <w:rPr>
          <w:vertAlign w:val="subscript"/>
        </w:rPr>
        <w:t xml:space="preserve"> </w:t>
      </w:r>
      <w:r w:rsidRPr="00B179A9">
        <w:t>all in in Megapascal (M</w:t>
      </w:r>
      <w:r w:rsidR="00B179A9" w:rsidRPr="00B179A9">
        <w:t>P</w:t>
      </w:r>
      <w:r w:rsidRPr="00B179A9">
        <w:t>a</w:t>
      </w:r>
      <w:r w:rsidR="00B179A9" w:rsidRPr="00B179A9">
        <w:t>).</w:t>
      </w:r>
    </w:p>
    <w:p w14:paraId="18A78B61" w14:textId="0B8574F5" w:rsidR="003603B4" w:rsidRPr="00B179A9" w:rsidRDefault="003603B4" w:rsidP="003603B4">
      <w:pPr>
        <w:rPr>
          <w:rFonts w:eastAsiaTheme="minorEastAsia"/>
        </w:rPr>
      </w:pPr>
      <w:r w:rsidRPr="00B179A9">
        <w:rPr>
          <w:rFonts w:eastAsiaTheme="minorEastAsia"/>
        </w:rPr>
        <w:t xml:space="preserve">The stress path, how the horizontal stress </w:t>
      </w:r>
      <w:r w:rsidR="00DA32C8" w:rsidRPr="00B179A9">
        <w:rPr>
          <w:rFonts w:eastAsiaTheme="minorEastAsia"/>
        </w:rPr>
        <w:t>(</w:t>
      </w:r>
      <w:r w:rsidR="00DA32C8" w:rsidRPr="00B179A9">
        <w:t>σ</w:t>
      </w:r>
      <w:r w:rsidR="00DA32C8" w:rsidRPr="00B179A9">
        <w:rPr>
          <w:vertAlign w:val="subscript"/>
        </w:rPr>
        <w:t>Hor</w:t>
      </w:r>
      <w:r w:rsidR="00DA32C8" w:rsidRPr="00B179A9">
        <w:t>)</w:t>
      </w:r>
      <w:r w:rsidR="00DA32C8" w:rsidRPr="00B179A9">
        <w:rPr>
          <w:rFonts w:eastAsiaTheme="minorEastAsia"/>
        </w:rPr>
        <w:t xml:space="preserve"> </w:t>
      </w:r>
      <w:r w:rsidRPr="00B179A9">
        <w:rPr>
          <w:rFonts w:eastAsiaTheme="minorEastAsia"/>
        </w:rPr>
        <w:t xml:space="preserve">changes with varying pore pressure, </w:t>
      </w:r>
      <w:r w:rsidR="003E10A9" w:rsidRPr="00B179A9">
        <w:rPr>
          <w:rFonts w:eastAsiaTheme="minorEastAsia"/>
        </w:rPr>
        <w:t>within</w:t>
      </w:r>
      <w:r w:rsidRPr="00B179A9">
        <w:rPr>
          <w:rFonts w:eastAsiaTheme="minorEastAsia"/>
        </w:rPr>
        <w:t xml:space="preserve"> the storage site reservoir as injection takes place is defined using the following Equation 6; </w:t>
      </w:r>
    </w:p>
    <w:p w14:paraId="6E9AD82F" w14:textId="4E11E1A2" w:rsidR="003603B4" w:rsidRPr="00B179A9" w:rsidRDefault="003603B4" w:rsidP="003603B4">
      <w:pPr>
        <w:ind w:firstLine="720"/>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Hor</m:t>
            </m:r>
          </m:sub>
        </m:sSub>
        <m:r>
          <m:rPr>
            <m:sty m:val="p"/>
          </m:rPr>
          <w:rPr>
            <w:rFonts w:ascii="Cambria Math" w:hAnsi="Cambria Math"/>
          </w:rPr>
          <m:t xml:space="preserve">= α </m:t>
        </m:r>
        <m:f>
          <m:fPr>
            <m:ctrlPr>
              <w:rPr>
                <w:rFonts w:ascii="Cambria Math" w:hAnsi="Cambria Math"/>
              </w:rPr>
            </m:ctrlPr>
          </m:fPr>
          <m:num>
            <m:r>
              <m:rPr>
                <m:sty m:val="p"/>
              </m:rPr>
              <w:rPr>
                <w:rFonts w:ascii="Cambria Math" w:hAnsi="Cambria Math"/>
              </w:rPr>
              <m:t>(1-2</m:t>
            </m:r>
            <m:r>
              <m:rPr>
                <m:sty m:val="p"/>
              </m:rPr>
              <w:rPr>
                <w:rFonts w:ascii="Cambria Math" w:hAnsi="Cambria Math" w:cs="Arial"/>
                <w:shd w:val="clear" w:color="auto" w:fill="FFFFFF"/>
              </w:rPr>
              <m:t>ν</m:t>
            </m:r>
            <m:r>
              <m:rPr>
                <m:sty m:val="p"/>
              </m:rPr>
              <w:rPr>
                <w:rFonts w:ascii="Cambria Math" w:hAnsi="Arial" w:cs="Arial"/>
                <w:shd w:val="clear" w:color="auto" w:fill="FFFFFF"/>
              </w:rPr>
              <m:t>)</m:t>
            </m:r>
          </m:num>
          <m:den>
            <m:r>
              <m:rPr>
                <m:sty m:val="p"/>
              </m:rPr>
              <w:rPr>
                <w:rFonts w:ascii="Cambria Math" w:hAnsi="Cambria Math"/>
              </w:rPr>
              <m:t xml:space="preserve">(1- </m:t>
            </m:r>
            <m:r>
              <m:rPr>
                <m:sty m:val="p"/>
              </m:rPr>
              <w:rPr>
                <w:rFonts w:ascii="Cambria Math" w:hAnsi="Cambria Math" w:cs="Arial"/>
                <w:shd w:val="clear" w:color="auto" w:fill="FFFFFF"/>
              </w:rPr>
              <m:t>ν</m:t>
            </m:r>
            <m:r>
              <m:rPr>
                <m:sty m:val="p"/>
              </m:rPr>
              <w:rPr>
                <w:rFonts w:ascii="Cambria Math" w:hAnsi="Arial" w:cs="Arial"/>
                <w:shd w:val="clear" w:color="auto" w:fill="FFFFFF"/>
              </w:rPr>
              <m: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oMath>
      <w:r w:rsidRPr="00B179A9">
        <w:rPr>
          <w:rFonts w:eastAsiaTheme="minorEastAsia"/>
        </w:rPr>
        <w:t xml:space="preserve">   </w:t>
      </w:r>
      <w:r w:rsidRPr="00B179A9">
        <w:rPr>
          <w:rFonts w:eastAsiaTheme="minorEastAsia"/>
        </w:rPr>
        <w:tab/>
      </w:r>
      <w:r w:rsidRPr="00B179A9">
        <w:rPr>
          <w:rFonts w:eastAsiaTheme="minorEastAsia"/>
        </w:rPr>
        <w:tab/>
      </w:r>
      <w:r w:rsidRPr="00B179A9">
        <w:rPr>
          <w:rFonts w:eastAsiaTheme="minorEastAsia"/>
        </w:rPr>
        <w:tab/>
      </w:r>
      <w:r w:rsidRPr="00B179A9">
        <w:rPr>
          <w:rFonts w:eastAsiaTheme="minorEastAsia"/>
        </w:rPr>
        <w:tab/>
      </w:r>
      <w:r w:rsidRPr="00B179A9">
        <w:rPr>
          <w:rFonts w:eastAsiaTheme="minorEastAsia"/>
        </w:rPr>
        <w:tab/>
      </w:r>
      <w:r w:rsidRPr="00B179A9">
        <w:rPr>
          <w:rFonts w:eastAsiaTheme="minorEastAsia"/>
        </w:rPr>
        <w:tab/>
      </w:r>
      <w:r w:rsidRPr="00B179A9">
        <w:rPr>
          <w:rFonts w:eastAsiaTheme="minorEastAsia"/>
        </w:rPr>
        <w:tab/>
      </w:r>
      <w:r w:rsidRPr="00B179A9">
        <w:t xml:space="preserve">(Equation </w:t>
      </w:r>
      <w:r w:rsidR="00B179A9" w:rsidRPr="00B179A9">
        <w:t>6</w:t>
      </w:r>
      <w:r w:rsidRPr="00B179A9">
        <w:t>)</w:t>
      </w:r>
    </w:p>
    <w:p w14:paraId="45647C02" w14:textId="5DFF6750" w:rsidR="003603B4" w:rsidRPr="00B179A9" w:rsidRDefault="003603B4" w:rsidP="003603B4">
      <w:pPr>
        <w:rPr>
          <w:rFonts w:cstheme="minorHAnsi"/>
        </w:rPr>
      </w:pPr>
      <w:r w:rsidRPr="00B179A9">
        <w:rPr>
          <w:rFonts w:cstheme="minorHAnsi"/>
        </w:rPr>
        <w:t xml:space="preserve">Where α is the Biot’s coefficient and ν is the Poisson’s ratio, this assumes α is constant with respect to changes in pore pressure. If ν = 0.25 and α = 1, with a change in pore pressure the horizontal stress should correspond to </w:t>
      </w:r>
      <w:r w:rsidR="003229AE" w:rsidRPr="00B179A9">
        <w:rPr>
          <w:rFonts w:cstheme="minorHAnsi"/>
        </w:rPr>
        <w:t xml:space="preserve">the following equation </w:t>
      </w:r>
      <w:r w:rsidR="003229AE" w:rsidRPr="00B179A9">
        <w:rPr>
          <w:rFonts w:cstheme="minorHAnsi"/>
        </w:rPr>
        <w:fldChar w:fldCharType="begin" w:fldLock="1"/>
      </w:r>
      <w:r w:rsidR="003229AE" w:rsidRPr="00B179A9">
        <w:rPr>
          <w:rFonts w:cstheme="minorHAnsi"/>
        </w:rPr>
        <w:instrText>ADDIN CSL_CITATION {"citationItems":[{"id":"ITEM-1","itemData":{"author":[{"dropping-particle":"","family":"Guéguen","given":"Yves","non-dropping-particle":"","parse-names":false,"suffix":""},{"dropping-particle":"","family":"Palciauskas","given":"Victor","non-dropping-particle":"","parse-names":false,"suffix":""}],"container-title":"Introduction to the physics of rocks","id":"ITEM-1","issued":{"date-parts":[["1994"]]},"publisher":"Princeton University Press","publisher-place":"Princeton, New Jersey","title":"Mechanical Behavior of Fluid-Saturated Rocks","type":"chapter"},"uris":["http://www.mendeley.com/documents/?uuid=23568778-d50a-465f-a3b3-fdd09a5db8eb"]}],"mendeley":{"formattedCitation":"(Guéguen and Palciauskas, 1994)","plainTextFormattedCitation":"(Guéguen and Palciauskas, 1994)","previouslyFormattedCitation":"(Guéguen and Palciauskas, 1994)"},"properties":{"noteIndex":0},"schema":"https://github.com/citation-style-language/schema/raw/master/csl-citation.json"}</w:instrText>
      </w:r>
      <w:r w:rsidR="003229AE" w:rsidRPr="00B179A9">
        <w:rPr>
          <w:rFonts w:cstheme="minorHAnsi"/>
        </w:rPr>
        <w:fldChar w:fldCharType="separate"/>
      </w:r>
      <w:r w:rsidR="003229AE" w:rsidRPr="00B179A9">
        <w:rPr>
          <w:rFonts w:cstheme="minorHAnsi"/>
          <w:noProof/>
        </w:rPr>
        <w:t>(Guéguen and Palciauskas, 1994)</w:t>
      </w:r>
      <w:r w:rsidR="003229AE" w:rsidRPr="00B179A9">
        <w:rPr>
          <w:rFonts w:cstheme="minorHAnsi"/>
        </w:rPr>
        <w:fldChar w:fldCharType="end"/>
      </w:r>
      <w:r w:rsidRPr="00B179A9">
        <w:rPr>
          <w:rFonts w:cstheme="minorHAnsi"/>
        </w:rPr>
        <w:t xml:space="preserve">; </w:t>
      </w:r>
    </w:p>
    <w:p w14:paraId="12FBAAF8" w14:textId="6901E5FC" w:rsidR="003603B4" w:rsidRPr="00B179A9" w:rsidRDefault="003603B4" w:rsidP="00EC1860">
      <w:pPr>
        <w:ind w:firstLine="720"/>
        <w:rPr>
          <w:rFonts w:cstheme="minorHAnsi"/>
        </w:rPr>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Hor</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oMath>
      <w:r w:rsidRPr="00B179A9">
        <w:rPr>
          <w:rFonts w:eastAsiaTheme="minorEastAsia" w:cstheme="minorHAnsi"/>
        </w:rPr>
        <w:t xml:space="preserve"> </w:t>
      </w:r>
      <w:r w:rsidRPr="00B179A9">
        <w:rPr>
          <w:rFonts w:eastAsiaTheme="minorEastAsia" w:cstheme="minorHAnsi"/>
        </w:rPr>
        <w:tab/>
      </w:r>
      <w:r w:rsidRPr="00B179A9">
        <w:rPr>
          <w:rFonts w:eastAsiaTheme="minorEastAsia" w:cstheme="minorHAnsi"/>
        </w:rPr>
        <w:tab/>
      </w:r>
      <w:r w:rsidRPr="00B179A9">
        <w:rPr>
          <w:rFonts w:eastAsiaTheme="minorEastAsia" w:cstheme="minorHAnsi"/>
        </w:rPr>
        <w:tab/>
      </w:r>
      <w:r w:rsidRPr="00B179A9">
        <w:rPr>
          <w:rFonts w:eastAsiaTheme="minorEastAsia" w:cstheme="minorHAnsi"/>
        </w:rPr>
        <w:tab/>
      </w:r>
      <w:r w:rsidRPr="00B179A9">
        <w:rPr>
          <w:rFonts w:eastAsiaTheme="minorEastAsia" w:cstheme="minorHAnsi"/>
        </w:rPr>
        <w:tab/>
      </w:r>
      <w:r w:rsidRPr="00B179A9">
        <w:rPr>
          <w:rFonts w:eastAsiaTheme="minorEastAsia" w:cstheme="minorHAnsi"/>
        </w:rPr>
        <w:tab/>
      </w:r>
      <w:r w:rsidRPr="00B179A9">
        <w:rPr>
          <w:rFonts w:eastAsiaTheme="minorEastAsia" w:cstheme="minorHAnsi"/>
        </w:rPr>
        <w:tab/>
      </w:r>
      <w:r w:rsidRPr="00B179A9">
        <w:rPr>
          <w:rFonts w:eastAsiaTheme="minorEastAsia" w:cstheme="minorHAnsi"/>
        </w:rPr>
        <w:tab/>
      </w:r>
      <w:r w:rsidRPr="00B179A9">
        <w:rPr>
          <w:rFonts w:eastAsiaTheme="minorEastAsia" w:cstheme="minorHAnsi"/>
        </w:rPr>
        <w:tab/>
      </w:r>
      <w:r w:rsidRPr="00B179A9">
        <w:t xml:space="preserve">(Equation </w:t>
      </w:r>
      <w:r w:rsidR="00B179A9" w:rsidRPr="00B179A9">
        <w:t>7</w:t>
      </w:r>
      <w:r w:rsidRPr="00B179A9">
        <w:t>)</w:t>
      </w:r>
      <w:bookmarkEnd w:id="45"/>
    </w:p>
    <w:bookmarkEnd w:id="43"/>
    <w:bookmarkEnd w:id="44"/>
    <w:p w14:paraId="421F2BDA" w14:textId="73385388" w:rsidR="00F672D4" w:rsidRPr="00B179A9" w:rsidRDefault="003603B4" w:rsidP="00E867E4">
      <w:r w:rsidRPr="00B179A9">
        <w:t>The reservoir pressure conditions for two geographic locations within the Captain Sandstone (Acorn CO</w:t>
      </w:r>
      <w:r w:rsidRPr="00B179A9">
        <w:rPr>
          <w:vertAlign w:val="subscript"/>
        </w:rPr>
        <w:t>2</w:t>
      </w:r>
      <w:r w:rsidRPr="00B179A9">
        <w:t xml:space="preserve"> Storage Site and the </w:t>
      </w:r>
      <w:r w:rsidRPr="00B179A9">
        <w:fldChar w:fldCharType="begin" w:fldLock="1"/>
      </w:r>
      <w:r w:rsidRPr="00B179A9">
        <w:instrText>ADDIN CSL_CITATION {"citationItems":[{"id":"ITEM-1","itemData":{"DOI":"10.1144/petgeo2016-036","ISSN":"1354-0793","abstract":"The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Geoscience","id":"ITEM-1","issue":"3","issued":{"date-parts":[["2016"]]},"page":"211-222","title":"Carbon dioxide storage in the Captain Sandstone aquifer: determination of in situ stresses and fault-stability analysis","type":"article-journal","volume":"22"},"uris":["http://www.mendeley.com/documents/?uuid=439760ba-0c7a-4db5-8fad-c07e623d451f"]}],"mendeley":{"formattedCitation":"(Williams et al., 2016)","manualFormatting":"Williams et al., 2016","plainTextFormattedCitation":"(Williams et al., 2016)","previouslyFormattedCitation":"(Williams et al., 2016)"},"properties":{"noteIndex":0},"schema":"https://github.com/citation-style-language/schema/raw/master/csl-citation.json"}</w:instrText>
      </w:r>
      <w:r w:rsidRPr="00B179A9">
        <w:fldChar w:fldCharType="separate"/>
      </w:r>
      <w:r w:rsidRPr="00B179A9">
        <w:rPr>
          <w:noProof/>
        </w:rPr>
        <w:t>Williams et al., 2016</w:t>
      </w:r>
      <w:r w:rsidRPr="00B179A9">
        <w:fldChar w:fldCharType="end"/>
      </w:r>
      <w:r w:rsidRPr="00B179A9">
        <w:t xml:space="preserve"> site) have been analysed. As shown in Figure 11, [A], with circle symbols, </w:t>
      </w:r>
      <w:r w:rsidR="00082685" w:rsidRPr="00B179A9">
        <w:t xml:space="preserve">average </w:t>
      </w:r>
      <w:r w:rsidRPr="00B179A9">
        <w:t>σ</w:t>
      </w:r>
      <w:r w:rsidRPr="00B179A9">
        <w:rPr>
          <w:vertAlign w:val="subscript"/>
        </w:rPr>
        <w:t>hmin</w:t>
      </w:r>
      <w:r w:rsidRPr="00B179A9">
        <w:t xml:space="preserve"> estimates from well 14/26a-7A</w:t>
      </w:r>
      <w:r w:rsidR="004B2FD2" w:rsidRPr="00B179A9">
        <w:t xml:space="preserve"> FIT</w:t>
      </w:r>
      <w:r w:rsidR="005141A2" w:rsidRPr="00B179A9">
        <w:t>,</w:t>
      </w:r>
      <w:r w:rsidR="00F56635" w:rsidRPr="00B179A9">
        <w:t xml:space="preserve"> likely an underestimation due to the limitations of FITs</w:t>
      </w:r>
      <w:r w:rsidR="00A5713E" w:rsidRPr="00B179A9">
        <w:t xml:space="preserve"> as detailed above</w:t>
      </w:r>
      <w:r w:rsidR="00387963" w:rsidRPr="00B179A9">
        <w:t xml:space="preserve"> in Section 2.1.</w:t>
      </w:r>
      <w:r w:rsidR="00F56635" w:rsidRPr="00B179A9">
        <w:t>,</w:t>
      </w:r>
      <w:r w:rsidR="005141A2" w:rsidRPr="00B179A9">
        <w:t xml:space="preserve"> </w:t>
      </w:r>
      <w:r w:rsidR="002F6B58" w:rsidRPr="00B179A9">
        <w:t>corresponding</w:t>
      </w:r>
      <w:r w:rsidRPr="00B179A9">
        <w:t xml:space="preserve"> to the proposed injection site for the Acorn CO</w:t>
      </w:r>
      <w:r w:rsidRPr="00B179A9">
        <w:rPr>
          <w:vertAlign w:val="subscript"/>
        </w:rPr>
        <w:t>2</w:t>
      </w:r>
      <w:r w:rsidRPr="00B179A9">
        <w:t xml:space="preserve"> Storage Site. [B], shown in diamond symbols, uses σ</w:t>
      </w:r>
      <w:r w:rsidRPr="00B179A9">
        <w:rPr>
          <w:vertAlign w:val="subscript"/>
        </w:rPr>
        <w:t>hmin</w:t>
      </w:r>
      <w:r w:rsidRPr="00B179A9">
        <w:t xml:space="preserve"> estimates from wells, 13/24b-3; 13/22b-4; 13/22b-19; 13/22b-20, from the </w:t>
      </w:r>
      <w:r w:rsidR="002F6B58" w:rsidRPr="00B179A9">
        <w:fldChar w:fldCharType="begin" w:fldLock="1"/>
      </w:r>
      <w:r w:rsidR="004121A9" w:rsidRPr="00B179A9">
        <w:instrText>ADDIN CSL_CITATION {"citationItems":[{"id":"ITEM-1","itemData":{"DOI":"10.1144/petgeo2016-036","ISSN":"1354-0793","abstract":"The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Geoscience","id":"ITEM-1","issue":"3","issued":{"date-parts":[["2016"]]},"page":"211-222","title":"Carbon dioxide storage in the Captain Sandstone aquifer: determination of in situ stresses and fault-stability analysis","type":"article-journal","volume":"22"},"uris":["http://www.mendeley.com/documents/?uuid=439760ba-0c7a-4db5-8fad-c07e623d451f"]}],"mendeley":{"formattedCitation":"(Williams et al., 2016)","manualFormatting":"Williams et al., (2016)","plainTextFormattedCitation":"(Williams et al., 2016)","previouslyFormattedCitation":"(Williams et al., 2016)"},"properties":{"noteIndex":0},"schema":"https://github.com/citation-style-language/schema/raw/master/csl-citation.json"}</w:instrText>
      </w:r>
      <w:r w:rsidR="002F6B58" w:rsidRPr="00B179A9">
        <w:fldChar w:fldCharType="separate"/>
      </w:r>
      <w:r w:rsidR="002F6B58" w:rsidRPr="00B179A9">
        <w:rPr>
          <w:noProof/>
        </w:rPr>
        <w:t>Williams et al., (2016)</w:t>
      </w:r>
      <w:r w:rsidR="002F6B58" w:rsidRPr="00B179A9">
        <w:fldChar w:fldCharType="end"/>
      </w:r>
      <w:r w:rsidR="002F6B58" w:rsidRPr="00B179A9">
        <w:t xml:space="preserve"> </w:t>
      </w:r>
      <w:r w:rsidRPr="00B179A9">
        <w:t>study, located ~32 to 34 km north west of the injection site. The pink marker in each setting represents the estimated initial reservoir pressure conditions</w:t>
      </w:r>
      <w:r w:rsidR="0032017C" w:rsidRPr="00B179A9">
        <w:t>,</w:t>
      </w:r>
      <w:r w:rsidRPr="00B179A9">
        <w:t xml:space="preserve"> with the orange marker representing the change in pressure/stress during injection, for an injection CO</w:t>
      </w:r>
      <w:r w:rsidRPr="00B179A9">
        <w:rPr>
          <w:vertAlign w:val="subscript"/>
        </w:rPr>
        <w:t>2</w:t>
      </w:r>
      <w:r w:rsidRPr="00B179A9">
        <w:t xml:space="preserve"> pressure increase of 16 MPa</w:t>
      </w:r>
      <w:bookmarkStart w:id="46" w:name="_Hlk20933343"/>
      <w:r w:rsidRPr="00B179A9">
        <w:t xml:space="preserve">, </w:t>
      </w:r>
      <w:bookmarkStart w:id="47" w:name="_Hlk20762332"/>
      <w:r w:rsidRPr="00B179A9">
        <w:t>the maximum pipeline delivery pressure at the wellhead. In order to ensure the injection of a single phase liquid, CO</w:t>
      </w:r>
      <w:r w:rsidRPr="00B179A9">
        <w:rPr>
          <w:vertAlign w:val="subscript"/>
        </w:rPr>
        <w:t>2</w:t>
      </w:r>
      <w:r w:rsidRPr="00B179A9">
        <w:t>, through the injection well tubing</w:t>
      </w:r>
      <w:r w:rsidR="0032017C" w:rsidRPr="00B179A9">
        <w:t>,</w:t>
      </w:r>
      <w:r w:rsidRPr="00B179A9">
        <w:t xml:space="preserve"> a minimum injection pressure of 4.5 MPa must be maintained </w:t>
      </w:r>
      <w:r w:rsidRPr="00B179A9">
        <w:fldChar w:fldCharType="begin" w:fldLock="1"/>
      </w:r>
      <w:r w:rsidR="00573E71" w:rsidRPr="00B179A9">
        <w:instrText>ADDIN CSL_CITATION {"citationItems":[{"id":"ITEM-1","itemData":{"author":[{"dropping-particle":"","family":"Pale Blue Dot Energy","given":"","non-dropping-particle":"","parse-names":false,"suffix":""}],"id":"ITEM-1","issued":{"date-parts":[["2018"]]},"publisher":"ACT Acorn Consortium","title":"ACT Acorn D07 Acorn CO2 Storage Site Development Plan","type":"book"},"uris":["http://www.mendeley.com/documents/?uuid=269bc8ef-648c-4807-ab1b-f94a9a78590e"]}],"mendeley":{"formattedCitation":"(Pale Blue Dot Energy, 2018a)","plainTextFormattedCitation":"(Pale Blue Dot Energy, 2018a)","previouslyFormattedCitation":"(Pale Blue Dot Energy, 2018a)"},"properties":{"noteIndex":0},"schema":"https://github.com/citation-style-language/schema/raw/master/csl-citation.json"}</w:instrText>
      </w:r>
      <w:r w:rsidRPr="00B179A9">
        <w:fldChar w:fldCharType="separate"/>
      </w:r>
      <w:r w:rsidR="00337668" w:rsidRPr="00B179A9">
        <w:rPr>
          <w:noProof/>
        </w:rPr>
        <w:t>(Pale Blue Dot Energy, 2018a)</w:t>
      </w:r>
      <w:r w:rsidRPr="00B179A9">
        <w:fldChar w:fldCharType="end"/>
      </w:r>
      <w:bookmarkEnd w:id="46"/>
      <w:r w:rsidRPr="00B179A9">
        <w:t xml:space="preserve">. </w:t>
      </w:r>
      <w:bookmarkEnd w:id="47"/>
      <w:r w:rsidRPr="00B179A9">
        <w:t>For both settings, during the initial injection of CO</w:t>
      </w:r>
      <w:r w:rsidRPr="00B179A9">
        <w:rPr>
          <w:vertAlign w:val="subscript"/>
        </w:rPr>
        <w:t xml:space="preserve">2 </w:t>
      </w:r>
      <w:r w:rsidRPr="00B179A9">
        <w:t xml:space="preserve">the stress/pressure conditions within the near wellbore will move towards, but </w:t>
      </w:r>
      <w:r w:rsidR="0032017C" w:rsidRPr="00B179A9">
        <w:t xml:space="preserve">crucially </w:t>
      </w:r>
      <w:r w:rsidRPr="00B179A9">
        <w:t xml:space="preserve">not exceed, the tensile failure yield surface and the overburden stress; this leads us to conclude that the rock in the near wellbore environment should remain intact. It is worth noting that the </w:t>
      </w:r>
      <w:proofErr w:type="gramStart"/>
      <w:r w:rsidRPr="00B179A9">
        <w:t>in situ</w:t>
      </w:r>
      <w:proofErr w:type="gramEnd"/>
      <w:r w:rsidRPr="00B179A9">
        <w:t xml:space="preserve"> pressure/stress estimates used in these analyses were performed prior to any petroleum production in the area; in the case of Acorn CO</w:t>
      </w:r>
      <w:r w:rsidRPr="00B179A9">
        <w:rPr>
          <w:vertAlign w:val="subscript"/>
        </w:rPr>
        <w:t>2</w:t>
      </w:r>
      <w:r w:rsidRPr="00B179A9">
        <w:t xml:space="preserve"> Storage Site, present day pressures/stresses may be less than shown here because hydrocarbon depletion reduces pore fluid pressures. As such, the current stress state of the Captain Sandstone likely means that the estimates shown here are closer to failure than </w:t>
      </w:r>
      <w:r w:rsidR="009279B4" w:rsidRPr="00B179A9">
        <w:t>at present within the reservoir</w:t>
      </w:r>
      <w:r w:rsidRPr="00B179A9">
        <w:t>.</w:t>
      </w:r>
      <w:r w:rsidR="003F4E80" w:rsidRPr="00B179A9">
        <w:br w:type="page"/>
      </w:r>
    </w:p>
    <w:p w14:paraId="6E04BA6B" w14:textId="50627972" w:rsidR="00362E92" w:rsidRPr="00B179A9" w:rsidRDefault="006B17F8" w:rsidP="00941310">
      <w:pPr>
        <w:pStyle w:val="Caption"/>
        <w:jc w:val="left"/>
        <w:rPr>
          <w:i w:val="0"/>
          <w:color w:val="auto"/>
          <w:sz w:val="22"/>
          <w:szCs w:val="22"/>
        </w:rPr>
      </w:pPr>
      <w:bookmarkStart w:id="48" w:name="_Ref2598962"/>
      <w:r w:rsidRPr="00B179A9">
        <w:rPr>
          <w:i w:val="0"/>
          <w:color w:val="auto"/>
          <w:sz w:val="22"/>
          <w:szCs w:val="22"/>
        </w:rPr>
        <w:lastRenderedPageBreak/>
        <w:drawing>
          <wp:inline distT="0" distB="0" distL="0" distR="0" wp14:anchorId="2C80B123" wp14:editId="441ABA1B">
            <wp:extent cx="4996815" cy="539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6815" cy="5393690"/>
                    </a:xfrm>
                    <a:prstGeom prst="rect">
                      <a:avLst/>
                    </a:prstGeom>
                    <a:noFill/>
                    <a:ln>
                      <a:noFill/>
                    </a:ln>
                  </pic:spPr>
                </pic:pic>
              </a:graphicData>
            </a:graphic>
          </wp:inline>
        </w:drawing>
      </w:r>
    </w:p>
    <w:bookmarkEnd w:id="48"/>
    <w:p w14:paraId="74B125A6" w14:textId="4B09C5F7" w:rsidR="003F4E80" w:rsidRPr="00B179A9" w:rsidRDefault="00DD0D0C" w:rsidP="00DD0D0C">
      <w:r w:rsidRPr="00B179A9">
        <w:t xml:space="preserve">Figure </w:t>
      </w:r>
      <w:r w:rsidRPr="00B179A9">
        <w:rPr>
          <w:noProof/>
        </w:rPr>
        <w:t>6</w:t>
      </w:r>
      <w:r w:rsidRPr="00B179A9">
        <w:t xml:space="preserve"> </w:t>
      </w:r>
      <w:r w:rsidR="003F4E80" w:rsidRPr="00B179A9">
        <w:t xml:space="preserve">- The </w:t>
      </w:r>
      <w:r w:rsidR="00D87CDA" w:rsidRPr="00B179A9">
        <w:t>petrograph</w:t>
      </w:r>
      <w:r w:rsidR="00F539DF" w:rsidRPr="00B179A9">
        <w:t>i</w:t>
      </w:r>
      <w:r w:rsidR="00D87CDA" w:rsidRPr="00B179A9">
        <w:t>c</w:t>
      </w:r>
      <w:r w:rsidR="003F4E80" w:rsidRPr="00B179A9">
        <w:t xml:space="preserve"> character of the Acorn CO</w:t>
      </w:r>
      <w:r w:rsidR="003F4E80" w:rsidRPr="00B179A9">
        <w:rPr>
          <w:vertAlign w:val="subscript"/>
        </w:rPr>
        <w:t>2</w:t>
      </w:r>
      <w:r w:rsidR="003F4E80" w:rsidRPr="00B179A9">
        <w:t xml:space="preserve"> Storage Site lithologies. [A] A hand-specimen image of the Rodby Shale caprock, showing bioturbation and fine-scale laminations. [B] A representative plane-polarised light (PPL) micrograph of the Rodby Shale, showing </w:t>
      </w:r>
      <w:r w:rsidR="00BD2BFA" w:rsidRPr="00B179A9">
        <w:t xml:space="preserve">the </w:t>
      </w:r>
      <w:r w:rsidR="003F4E80" w:rsidRPr="00B179A9">
        <w:t>fine-</w:t>
      </w:r>
      <w:r w:rsidR="00BD2BFA" w:rsidRPr="00B179A9">
        <w:t>grained clay matrix</w:t>
      </w:r>
      <w:r w:rsidR="003F4E80" w:rsidRPr="00B179A9">
        <w:t xml:space="preserve"> and </w:t>
      </w:r>
      <w:r w:rsidR="00BD2BFA" w:rsidRPr="00B179A9">
        <w:t>abundant bioclasts</w:t>
      </w:r>
      <w:r w:rsidR="003F4E80" w:rsidRPr="00B179A9">
        <w:t xml:space="preserve">. [C] A Stitched QEMSCAN image showing the mineralogical composition of the Rodby Shale, the mineralogical proportions are taken from XRD analyses. [D] A hand-specimen image of the Captain Sandstone reservoir, showing its largely featureless nature. [E] A representative PPL micrograph of the Captain Sandstone, showing a high porosity, poorly cemented, moderately-sorted, sub-angular to sub-rounded sandstone. Blue colouration is due to dyed epoxy-resin used to impregnate specimens for microstructural analysis, it therefore represents porosity. [F] A Stitched QEMSCAN image showing the mineralogical composition of the Captain Sandstone. For QEMSCAN analyses mineralogical proportions </w:t>
      </w:r>
      <w:r w:rsidR="00EF6E50" w:rsidRPr="00B179A9">
        <w:t>were</w:t>
      </w:r>
      <w:r w:rsidR="003F4E80" w:rsidRPr="00B179A9">
        <w:t xml:space="preserve"> derived from full thin section scans at 20 μm resolution.</w:t>
      </w:r>
      <w:r w:rsidR="003F4E80" w:rsidRPr="00B179A9">
        <w:br w:type="page"/>
      </w:r>
    </w:p>
    <w:p w14:paraId="037C6DD2" w14:textId="388F6F87" w:rsidR="003F4E80" w:rsidRPr="00B179A9" w:rsidRDefault="00202F84" w:rsidP="003F4E80">
      <w:pPr>
        <w:pStyle w:val="Caption"/>
        <w:jc w:val="left"/>
        <w:rPr>
          <w:i w:val="0"/>
          <w:color w:val="auto"/>
          <w:sz w:val="22"/>
          <w:szCs w:val="22"/>
        </w:rPr>
      </w:pPr>
      <w:r w:rsidRPr="00B179A9">
        <w:rPr>
          <w:i w:val="0"/>
          <w:color w:val="auto"/>
          <w:sz w:val="22"/>
          <w:szCs w:val="22"/>
          <w:lang w:eastAsia="en-GB"/>
        </w:rPr>
        <w:lastRenderedPageBreak/>
        <w:drawing>
          <wp:inline distT="0" distB="0" distL="0" distR="0" wp14:anchorId="5495463F" wp14:editId="4D6854BD">
            <wp:extent cx="6608551" cy="5726002"/>
            <wp:effectExtent l="0" t="0" r="1905" b="8255"/>
            <wp:docPr id="1" name="Picture 1" descr="D:\Work_290319\Acorn-CCS_2018-2019\Acorn-Manuscripts-v7\P1-Geomechanics-Acorn_CO2_Storage_Site\Figure 7 - 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ork_290319\Acorn-CCS_2018-2019\Acorn-Manuscripts-v7\P1-Geomechanics-Acorn_CO2_Storage_Site\Figure 7 - ST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1020" cy="5728141"/>
                    </a:xfrm>
                    <a:prstGeom prst="rect">
                      <a:avLst/>
                    </a:prstGeom>
                    <a:noFill/>
                    <a:ln>
                      <a:noFill/>
                    </a:ln>
                  </pic:spPr>
                </pic:pic>
              </a:graphicData>
            </a:graphic>
          </wp:inline>
        </w:drawing>
      </w:r>
    </w:p>
    <w:p w14:paraId="30981246" w14:textId="0302B564" w:rsidR="003F4E80" w:rsidRPr="00B179A9" w:rsidRDefault="003F4E80" w:rsidP="00A24FC7">
      <w:pPr>
        <w:pStyle w:val="Caption"/>
        <w:jc w:val="left"/>
        <w:rPr>
          <w:i w:val="0"/>
          <w:color w:val="auto"/>
          <w:sz w:val="22"/>
          <w:szCs w:val="22"/>
        </w:rPr>
      </w:pPr>
      <w:bookmarkStart w:id="49" w:name="_Ref2601455"/>
      <w:r w:rsidRPr="00B179A9">
        <w:rPr>
          <w:i w:val="0"/>
          <w:color w:val="auto"/>
          <w:sz w:val="22"/>
        </w:rPr>
        <w:t xml:space="preserve">Figure </w:t>
      </w:r>
      <w:r w:rsidR="00DD0D0C" w:rsidRPr="00B179A9">
        <w:rPr>
          <w:i w:val="0"/>
          <w:color w:val="auto"/>
          <w:sz w:val="22"/>
        </w:rPr>
        <w:t>7</w:t>
      </w:r>
      <w:bookmarkEnd w:id="49"/>
      <w:r w:rsidRPr="00B179A9">
        <w:rPr>
          <w:i w:val="0"/>
          <w:color w:val="auto"/>
          <w:sz w:val="22"/>
        </w:rPr>
        <w:t xml:space="preserve"> – [A] </w:t>
      </w:r>
      <w:r w:rsidRPr="00B179A9">
        <w:rPr>
          <w:i w:val="0"/>
          <w:color w:val="auto"/>
          <w:sz w:val="22"/>
          <w:szCs w:val="22"/>
        </w:rPr>
        <w:t>Splitting tensile strength (STS) values for the Acorn CO</w:t>
      </w:r>
      <w:r w:rsidRPr="00B179A9">
        <w:rPr>
          <w:i w:val="0"/>
          <w:color w:val="auto"/>
          <w:sz w:val="22"/>
          <w:szCs w:val="22"/>
          <w:vertAlign w:val="subscript"/>
        </w:rPr>
        <w:t>2</w:t>
      </w:r>
      <w:r w:rsidRPr="00B179A9">
        <w:rPr>
          <w:i w:val="0"/>
          <w:color w:val="auto"/>
          <w:sz w:val="22"/>
          <w:szCs w:val="22"/>
        </w:rPr>
        <w:t xml:space="preserve"> Storage Site lithologies. The Rodby / Sola Shale specimens were tested in three orientations relative to their laminations. The Captain Sandstone specimens included both the high porosity, poorly-cemented sandstone that composed most of the member and a number of calcite-cemented intervals for comparison. [B] Statistics of the splitting tensile strength results on the Captain Sandstone.</w:t>
      </w:r>
      <w:r w:rsidRPr="00B179A9">
        <w:rPr>
          <w:i w:val="0"/>
          <w:color w:val="auto"/>
        </w:rPr>
        <w:br w:type="page"/>
      </w:r>
    </w:p>
    <w:p w14:paraId="4395E801" w14:textId="0E1B4BFD" w:rsidR="003F4E80" w:rsidRPr="00B179A9" w:rsidRDefault="005337DD" w:rsidP="003F4E80">
      <w:pPr>
        <w:pStyle w:val="Caption"/>
        <w:jc w:val="left"/>
        <w:rPr>
          <w:i w:val="0"/>
          <w:color w:val="auto"/>
          <w:sz w:val="22"/>
          <w:szCs w:val="22"/>
        </w:rPr>
      </w:pPr>
      <w:r>
        <w:rPr>
          <w:i w:val="0"/>
          <w:color w:val="auto"/>
          <w:sz w:val="22"/>
          <w:szCs w:val="22"/>
        </w:rPr>
        <w:lastRenderedPageBreak/>
        <w:pict w14:anchorId="342C1B49">
          <v:shape id="_x0000_i1028" type="#_x0000_t75" style="width:541.5pt;height:463.5pt">
            <v:imagedata r:id="rId20" o:title="Figure 8 - HOC"/>
          </v:shape>
        </w:pict>
      </w:r>
    </w:p>
    <w:p w14:paraId="79C1B33C" w14:textId="7A1218FE" w:rsidR="003F4E80" w:rsidRPr="00B179A9" w:rsidRDefault="003F4E80">
      <w:pPr>
        <w:rPr>
          <w:rFonts w:cstheme="majorHAnsi"/>
        </w:rPr>
      </w:pPr>
      <w:bookmarkStart w:id="50" w:name="_Ref2603977"/>
      <w:r w:rsidRPr="00B179A9">
        <w:t xml:space="preserve">Figure </w:t>
      </w:r>
      <w:r w:rsidR="00DD0D0C" w:rsidRPr="00B179A9">
        <w:rPr>
          <w:noProof/>
        </w:rPr>
        <w:t>8</w:t>
      </w:r>
      <w:bookmarkEnd w:id="50"/>
      <w:r w:rsidRPr="00B179A9">
        <w:t xml:space="preserve"> – </w:t>
      </w:r>
      <w:r w:rsidRPr="00B179A9">
        <w:rPr>
          <w:rFonts w:cstheme="majorHAnsi"/>
        </w:rPr>
        <w:t>Plots for the yield curve tests on Captain Sandstone. Blue curves show yield conditions before hydrostatic inelastic compaction (P*), with red, green and yellow curves showing yield behaviour after increased increments of P*. The porosity (</w:t>
      </w:r>
      <m:oMath>
        <m:r>
          <m:rPr>
            <m:sty m:val="p"/>
          </m:rPr>
          <w:rPr>
            <w:rFonts w:ascii="Cambria Math" w:hAnsi="Cambria Math"/>
          </w:rPr>
          <m:t>Ф</m:t>
        </m:r>
      </m:oMath>
      <w:r w:rsidRPr="00B179A9">
        <w:rPr>
          <w:rFonts w:cstheme="majorHAnsi"/>
        </w:rPr>
        <w:t xml:space="preserve">) evolution with increasing P* is also shown; where the blue line is the starting porosity; and the red, green and yellow </w:t>
      </w:r>
      <w:bookmarkStart w:id="51" w:name="_Hlk20762733"/>
      <w:r w:rsidRPr="00B179A9">
        <w:rPr>
          <w:rFonts w:cstheme="majorHAnsi"/>
        </w:rPr>
        <w:t xml:space="preserve">lines show </w:t>
      </w:r>
      <w:r w:rsidR="00502FE2" w:rsidRPr="00B179A9">
        <w:rPr>
          <w:rFonts w:cstheme="majorHAnsi"/>
        </w:rPr>
        <w:t xml:space="preserve">progressively </w:t>
      </w:r>
      <w:bookmarkStart w:id="52" w:name="_Hlk20933446"/>
      <w:r w:rsidR="00502FE2" w:rsidRPr="00B179A9">
        <w:rPr>
          <w:rFonts w:cstheme="majorHAnsi"/>
        </w:rPr>
        <w:t xml:space="preserve">reduced porosity </w:t>
      </w:r>
      <w:r w:rsidR="009279B4" w:rsidRPr="00B179A9">
        <w:rPr>
          <w:rFonts w:cstheme="majorHAnsi"/>
        </w:rPr>
        <w:t>after</w:t>
      </w:r>
      <w:r w:rsidR="00502FE2" w:rsidRPr="00B179A9">
        <w:rPr>
          <w:rFonts w:cstheme="majorHAnsi"/>
        </w:rPr>
        <w:t xml:space="preserve"> P</w:t>
      </w:r>
      <w:r w:rsidR="005863F9" w:rsidRPr="00B179A9">
        <w:rPr>
          <w:rFonts w:cstheme="majorHAnsi"/>
        </w:rPr>
        <w:t>*.</w:t>
      </w:r>
      <w:bookmarkEnd w:id="51"/>
      <w:bookmarkEnd w:id="52"/>
      <w:r w:rsidRPr="00B179A9">
        <w:rPr>
          <w:rFonts w:cstheme="majorHAnsi"/>
        </w:rPr>
        <w:br w:type="page"/>
      </w:r>
    </w:p>
    <w:p w14:paraId="4383CBAC" w14:textId="1AE67D3E" w:rsidR="003F4E80" w:rsidRPr="00B179A9" w:rsidRDefault="00FF49BC" w:rsidP="003F4E80">
      <w:r w:rsidRPr="00B179A9">
        <w:rPr>
          <w:noProof/>
        </w:rPr>
        <w:lastRenderedPageBreak/>
        <w:drawing>
          <wp:inline distT="0" distB="0" distL="0" distR="0" wp14:anchorId="3F71951C" wp14:editId="6E9D12C8">
            <wp:extent cx="5801995" cy="4474210"/>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1995" cy="4474210"/>
                    </a:xfrm>
                    <a:prstGeom prst="rect">
                      <a:avLst/>
                    </a:prstGeom>
                    <a:noFill/>
                    <a:ln>
                      <a:noFill/>
                    </a:ln>
                  </pic:spPr>
                </pic:pic>
              </a:graphicData>
            </a:graphic>
          </wp:inline>
        </w:drawing>
      </w:r>
    </w:p>
    <w:p w14:paraId="109D5B09" w14:textId="55DD31BF" w:rsidR="003F4E80" w:rsidRPr="00B179A9" w:rsidRDefault="003F4E80" w:rsidP="00A24FC7">
      <w:pPr>
        <w:pStyle w:val="Caption"/>
        <w:jc w:val="left"/>
        <w:rPr>
          <w:i w:val="0"/>
          <w:color w:val="auto"/>
          <w:sz w:val="22"/>
          <w:szCs w:val="22"/>
        </w:rPr>
      </w:pPr>
      <w:bookmarkStart w:id="53" w:name="_Ref2604104"/>
      <w:r w:rsidRPr="00B179A9">
        <w:rPr>
          <w:i w:val="0"/>
          <w:color w:val="auto"/>
          <w:sz w:val="22"/>
          <w:szCs w:val="22"/>
        </w:rPr>
        <w:t xml:space="preserve">Figure </w:t>
      </w:r>
      <w:r w:rsidR="00DD0D0C" w:rsidRPr="00B179A9">
        <w:rPr>
          <w:i w:val="0"/>
          <w:color w:val="auto"/>
          <w:sz w:val="22"/>
          <w:szCs w:val="22"/>
        </w:rPr>
        <w:t>9</w:t>
      </w:r>
      <w:bookmarkEnd w:id="53"/>
      <w:r w:rsidRPr="00B179A9">
        <w:rPr>
          <w:i w:val="0"/>
          <w:color w:val="auto"/>
          <w:sz w:val="22"/>
          <w:szCs w:val="22"/>
        </w:rPr>
        <w:t xml:space="preserve"> – Optical micrographs of the Captain Sandstone post- yield curve tests and full hydrostatic overconsolidation. </w:t>
      </w:r>
      <w:r w:rsidRPr="00B179A9">
        <w:rPr>
          <w:i w:val="0"/>
          <w:color w:val="auto"/>
        </w:rPr>
        <w:br w:type="page"/>
      </w:r>
    </w:p>
    <w:p w14:paraId="33225CCC" w14:textId="0878E07E" w:rsidR="003F4E80" w:rsidRPr="00B179A9" w:rsidRDefault="00B52DDD" w:rsidP="003F4E80">
      <w:pPr>
        <w:pStyle w:val="Caption"/>
        <w:jc w:val="left"/>
        <w:rPr>
          <w:i w:val="0"/>
          <w:color w:val="auto"/>
          <w:sz w:val="22"/>
          <w:szCs w:val="22"/>
        </w:rPr>
      </w:pPr>
      <w:r w:rsidRPr="00B179A9">
        <w:rPr>
          <w:color w:val="auto"/>
        </w:rPr>
        <w:lastRenderedPageBreak/>
        <w:drawing>
          <wp:inline distT="0" distB="0" distL="0" distR="0" wp14:anchorId="76B65011" wp14:editId="595AB905">
            <wp:extent cx="6063615" cy="5622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3615" cy="5622290"/>
                    </a:xfrm>
                    <a:prstGeom prst="rect">
                      <a:avLst/>
                    </a:prstGeom>
                    <a:noFill/>
                    <a:ln>
                      <a:noFill/>
                    </a:ln>
                  </pic:spPr>
                </pic:pic>
              </a:graphicData>
            </a:graphic>
          </wp:inline>
        </w:drawing>
      </w:r>
    </w:p>
    <w:p w14:paraId="3922D3BA" w14:textId="5758A222" w:rsidR="003F4E80" w:rsidRPr="00B179A9" w:rsidRDefault="003F4E80" w:rsidP="00FC5BCD">
      <w:pPr>
        <w:pStyle w:val="Caption"/>
        <w:jc w:val="left"/>
        <w:rPr>
          <w:i w:val="0"/>
          <w:iCs w:val="0"/>
          <w:color w:val="auto"/>
        </w:rPr>
      </w:pPr>
      <w:bookmarkStart w:id="54" w:name="_Ref2604197"/>
      <w:r w:rsidRPr="00B179A9">
        <w:rPr>
          <w:i w:val="0"/>
          <w:color w:val="auto"/>
          <w:sz w:val="22"/>
          <w:szCs w:val="22"/>
        </w:rPr>
        <w:t xml:space="preserve">Figure </w:t>
      </w:r>
      <w:r w:rsidR="00DD0D0C" w:rsidRPr="00B179A9">
        <w:rPr>
          <w:i w:val="0"/>
          <w:color w:val="auto"/>
          <w:sz w:val="22"/>
          <w:szCs w:val="22"/>
        </w:rPr>
        <w:t>10</w:t>
      </w:r>
      <w:bookmarkEnd w:id="54"/>
      <w:r w:rsidRPr="00B179A9">
        <w:rPr>
          <w:i w:val="0"/>
          <w:color w:val="auto"/>
          <w:sz w:val="22"/>
          <w:szCs w:val="22"/>
        </w:rPr>
        <w:t xml:space="preserve"> – </w:t>
      </w:r>
      <w:r w:rsidR="00FC5BCD" w:rsidRPr="00B179A9">
        <w:rPr>
          <w:i w:val="0"/>
          <w:color w:val="auto"/>
          <w:sz w:val="22"/>
          <w:szCs w:val="22"/>
        </w:rPr>
        <w:t>Pressure test results for wells associated with the Acorn CO</w:t>
      </w:r>
      <w:r w:rsidR="00FC5BCD" w:rsidRPr="00B179A9">
        <w:rPr>
          <w:i w:val="0"/>
          <w:color w:val="auto"/>
          <w:sz w:val="22"/>
          <w:szCs w:val="22"/>
          <w:vertAlign w:val="subscript"/>
        </w:rPr>
        <w:t>2</w:t>
      </w:r>
      <w:r w:rsidR="00FC5BCD" w:rsidRPr="00B179A9">
        <w:rPr>
          <w:i w:val="0"/>
          <w:color w:val="auto"/>
          <w:sz w:val="22"/>
          <w:szCs w:val="22"/>
        </w:rPr>
        <w:t xml:space="preserve"> Storage Site. Pressure gradients for </w:t>
      </w:r>
      <w:r w:rsidR="00B84AD7" w:rsidRPr="00B179A9">
        <w:rPr>
          <w:i w:val="0"/>
          <w:color w:val="auto"/>
          <w:sz w:val="22"/>
          <w:szCs w:val="22"/>
        </w:rPr>
        <w:t xml:space="preserve">minimum horizontal stress - </w:t>
      </w:r>
      <w:r w:rsidR="00FC5BCD" w:rsidRPr="00B179A9">
        <w:rPr>
          <w:i w:val="0"/>
          <w:color w:val="auto"/>
          <w:sz w:val="22"/>
          <w:szCs w:val="22"/>
        </w:rPr>
        <w:t>σ</w:t>
      </w:r>
      <w:r w:rsidR="00FC5BCD" w:rsidRPr="00B179A9">
        <w:rPr>
          <w:i w:val="0"/>
          <w:color w:val="auto"/>
          <w:sz w:val="22"/>
          <w:szCs w:val="22"/>
          <w:vertAlign w:val="subscript"/>
        </w:rPr>
        <w:t xml:space="preserve">hmin </w:t>
      </w:r>
      <w:r w:rsidR="00FC5BCD" w:rsidRPr="00B179A9">
        <w:rPr>
          <w:i w:val="0"/>
          <w:color w:val="auto"/>
          <w:sz w:val="22"/>
          <w:szCs w:val="22"/>
        </w:rPr>
        <w:t xml:space="preserve">are marked in black and pore fluid pressure </w:t>
      </w:r>
      <w:r w:rsidR="00B84AD7" w:rsidRPr="00B179A9">
        <w:rPr>
          <w:i w:val="0"/>
          <w:color w:val="auto"/>
          <w:sz w:val="22"/>
          <w:szCs w:val="22"/>
        </w:rPr>
        <w:t>– P</w:t>
      </w:r>
      <w:r w:rsidR="00B84AD7" w:rsidRPr="00B179A9">
        <w:rPr>
          <w:i w:val="0"/>
          <w:color w:val="auto"/>
          <w:sz w:val="22"/>
          <w:szCs w:val="22"/>
          <w:vertAlign w:val="subscript"/>
        </w:rPr>
        <w:t>f</w:t>
      </w:r>
      <w:r w:rsidR="00B84AD7" w:rsidRPr="00B179A9">
        <w:rPr>
          <w:i w:val="0"/>
          <w:color w:val="auto"/>
          <w:sz w:val="22"/>
          <w:szCs w:val="22"/>
        </w:rPr>
        <w:t xml:space="preserve"> </w:t>
      </w:r>
      <w:r w:rsidR="00FC5BCD" w:rsidRPr="00B179A9">
        <w:rPr>
          <w:i w:val="0"/>
          <w:color w:val="auto"/>
          <w:sz w:val="22"/>
          <w:szCs w:val="22"/>
        </w:rPr>
        <w:t>in blue, with the approximate i</w:t>
      </w:r>
      <w:r w:rsidR="00DD4FEA" w:rsidRPr="00B179A9">
        <w:rPr>
          <w:i w:val="0"/>
          <w:color w:val="auto"/>
          <w:sz w:val="22"/>
          <w:szCs w:val="22"/>
        </w:rPr>
        <w:t>njection depth, ~2000 m marked.</w:t>
      </w:r>
      <w:r w:rsidR="00FC5BCD" w:rsidRPr="00B179A9">
        <w:rPr>
          <w:i w:val="0"/>
          <w:color w:val="auto"/>
          <w:sz w:val="22"/>
          <w:szCs w:val="22"/>
        </w:rPr>
        <w:t xml:space="preserve"> Test acronyms: Bleed-Off Test (BOT); Leak-Off Test (LOT); Formation Integrity Test (FIT); Repeat Formation Test (RFT). </w:t>
      </w:r>
      <w:r w:rsidRPr="00B179A9">
        <w:rPr>
          <w:i w:val="0"/>
          <w:color w:val="auto"/>
        </w:rPr>
        <w:br w:type="page"/>
      </w:r>
    </w:p>
    <w:p w14:paraId="29136258" w14:textId="55A71D7A" w:rsidR="00D94CCD" w:rsidRPr="00B179A9" w:rsidRDefault="006B17F8">
      <w:bookmarkStart w:id="55" w:name="_Ref4426655"/>
      <w:bookmarkStart w:id="56" w:name="_Ref7419784"/>
      <w:r w:rsidRPr="00B179A9">
        <w:rPr>
          <w:noProof/>
        </w:rPr>
        <w:lastRenderedPageBreak/>
        <w:drawing>
          <wp:inline distT="0" distB="0" distL="0" distR="0" wp14:anchorId="148C816C" wp14:editId="3BA8CC01">
            <wp:extent cx="6635115" cy="6009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5115" cy="6009005"/>
                    </a:xfrm>
                    <a:prstGeom prst="rect">
                      <a:avLst/>
                    </a:prstGeom>
                    <a:noFill/>
                    <a:ln>
                      <a:noFill/>
                    </a:ln>
                  </pic:spPr>
                </pic:pic>
              </a:graphicData>
            </a:graphic>
          </wp:inline>
        </w:drawing>
      </w:r>
    </w:p>
    <w:bookmarkEnd w:id="55"/>
    <w:bookmarkEnd w:id="56"/>
    <w:p w14:paraId="232BAFF4" w14:textId="6E457186" w:rsidR="00BE6177" w:rsidRPr="00B179A9" w:rsidRDefault="00DD0D0C" w:rsidP="00BE6177">
      <w:r w:rsidRPr="00B179A9">
        <w:t xml:space="preserve">Figure </w:t>
      </w:r>
      <w:r w:rsidRPr="00B179A9">
        <w:rPr>
          <w:noProof/>
        </w:rPr>
        <w:t>11</w:t>
      </w:r>
      <w:r w:rsidR="00E80968" w:rsidRPr="00B179A9">
        <w:t xml:space="preserve"> </w:t>
      </w:r>
      <w:r w:rsidR="008C7EEB" w:rsidRPr="00B179A9">
        <w:t>– Deformation analysis in reservoir space (DARS) showing the experimentally</w:t>
      </w:r>
      <w:r w:rsidR="00053AEC" w:rsidRPr="00B179A9">
        <w:t>-</w:t>
      </w:r>
      <w:r w:rsidR="008C7EEB" w:rsidRPr="00B179A9">
        <w:t>derived yield curves in reservoir space</w:t>
      </w:r>
      <w:r w:rsidR="00053AEC" w:rsidRPr="00B179A9">
        <w:t>,</w:t>
      </w:r>
      <w:r w:rsidR="008C7EEB" w:rsidRPr="00B179A9">
        <w:t xml:space="preserve"> and the expected stress path around the wellbore</w:t>
      </w:r>
      <w:r w:rsidR="00053AEC" w:rsidRPr="00B179A9">
        <w:t>,</w:t>
      </w:r>
      <w:r w:rsidR="008C7EEB" w:rsidRPr="00B179A9">
        <w:t xml:space="preserve"> as injection is undertaken. Analysis undertaken at an approximate injection depth of 2000 m. </w:t>
      </w:r>
      <w:r w:rsidR="00D53F64" w:rsidRPr="00B179A9">
        <w:t xml:space="preserve">Coloured regions mark pressure/stress conditions in which failure will occur. </w:t>
      </w:r>
      <w:r w:rsidR="008C7EEB" w:rsidRPr="00B179A9">
        <w:t>[A] Pressure estimates using σ</w:t>
      </w:r>
      <w:r w:rsidR="008C7EEB" w:rsidRPr="00B179A9">
        <w:rPr>
          <w:vertAlign w:val="subscript"/>
        </w:rPr>
        <w:t>hmin</w:t>
      </w:r>
      <w:r w:rsidR="008C7EEB" w:rsidRPr="00B179A9">
        <w:t xml:space="preserve"> values from well</w:t>
      </w:r>
      <w:r w:rsidR="005141A2" w:rsidRPr="00B179A9">
        <w:t xml:space="preserve"> </w:t>
      </w:r>
      <w:r w:rsidR="008C7EEB" w:rsidRPr="00B179A9">
        <w:t>14/26a-7A. [B] Pressure estimates using σ</w:t>
      </w:r>
      <w:r w:rsidR="008C7EEB" w:rsidRPr="00B179A9">
        <w:rPr>
          <w:vertAlign w:val="subscript"/>
        </w:rPr>
        <w:t>hmin</w:t>
      </w:r>
      <w:r w:rsidR="008C7EEB" w:rsidRPr="00B179A9">
        <w:t xml:space="preserve"> values from wells, 13/24b-3; 13/22b-4; 13/22b-19; 13/22b-20, used in the </w:t>
      </w:r>
      <w:r w:rsidR="008C7EEB" w:rsidRPr="00B179A9">
        <w:fldChar w:fldCharType="begin" w:fldLock="1"/>
      </w:r>
      <w:r w:rsidR="008B0AB0" w:rsidRPr="00B179A9">
        <w:instrText>ADDIN CSL_CITATION {"citationItems":[{"id":"ITEM-1","itemData":{"DOI":"10.1144/petgeo2016-036","ISSN":"1354-0793","abstract":"The Lower Cretaceous Captain Sandstone Member of the Inner Moray Firth has significant potential for the injection and storage of anthropogenic CO2 in saline aquifer parts of the formation. Pre-existing faults constitute a potential risk to storage security owing to the elevated pore pressures likely to result from large-scale fluid injection. Determination of the regional in situ stresses permits mapping of the stress tensor affecting these faults. Either normal or strike-slip faulting conditions are suggested to be prevalent, with the maximum horizontal stress orientated 33°–213°. Slip-tendency analysis indicates that some fault segments are close to being critically stressed under strike-slip stress conditions, with small pore-pressure perturbations of approximately 1.5 MPa potentially causing reactivation of those faults. Greater pore-pressure increases of approximately 5 MPa would be required to reactivate optimally orientated faults under normal faulting or transitional normal/strike-slip faulting conditions at average reservoir depths. The results provide a useful indication of the fault geometries most susceptible to reactivation under current stress conditions. To account for uncertainty in principal stress magnitudes, high differential stresses have been assumed, providing conservative fault-stability estimates. Detailed geological models and data pertaining to pore pressure, rock mechanics and stress will be required to more accurately investigate fault stability.","author":[{"dropping-particle":"","family":"Williams","given":"John D. O.","non-dropping-particle":"","parse-names":false,"suffix":""},{"dropping-particle":"","family":"Fellgett","given":"Mark W.","non-dropping-particle":"","parse-names":false,"suffix":""},{"dropping-particle":"","family":"Quinn","given":"Martyn F.","non-dropping-particle":"","parse-names":false,"suffix":""}],"container-title":"Petroleum Geoscience","id":"ITEM-1","issue":"3","issued":{"date-parts":[["2016"]]},"page":"211-222","title":"Carbon dioxide storage in the Captain Sandstone aquifer: determination of in situ stresses and fault-stability analysis","type":"article-journal","volume":"22"},"uris":["http://www.mendeley.com/documents/?uuid=439760ba-0c7a-4db5-8fad-c07e623d451f"]}],"mendeley":{"formattedCitation":"(Williams et al., 2016)","manualFormatting":"Williams et al., (2016)","plainTextFormattedCitation":"(Williams et al., 2016)","previouslyFormattedCitation":"(Williams et al., 2016)"},"properties":{"noteIndex":0},"schema":"https://github.com/citation-style-language/schema/raw/master/csl-citation.json"}</w:instrText>
      </w:r>
      <w:r w:rsidR="008C7EEB" w:rsidRPr="00B179A9">
        <w:fldChar w:fldCharType="separate"/>
      </w:r>
      <w:r w:rsidR="008C7EEB" w:rsidRPr="00B179A9">
        <w:rPr>
          <w:noProof/>
        </w:rPr>
        <w:t>Williams et al., (2016)</w:t>
      </w:r>
      <w:r w:rsidR="008C7EEB" w:rsidRPr="00B179A9">
        <w:fldChar w:fldCharType="end"/>
      </w:r>
      <w:r w:rsidR="00F95E4A" w:rsidRPr="00B179A9">
        <w:t xml:space="preserve"> </w:t>
      </w:r>
      <w:r w:rsidR="000D3954" w:rsidRPr="00B179A9">
        <w:t>study, located ~</w:t>
      </w:r>
      <w:r w:rsidR="00F95E4A" w:rsidRPr="00B179A9">
        <w:t xml:space="preserve">32 – 34 km </w:t>
      </w:r>
      <w:r w:rsidR="00053AEC" w:rsidRPr="00B179A9">
        <w:t xml:space="preserve">north west </w:t>
      </w:r>
      <w:r w:rsidR="00F95E4A" w:rsidRPr="00B179A9">
        <w:t>of the injection site.</w:t>
      </w:r>
    </w:p>
    <w:p w14:paraId="31F8E5E0" w14:textId="1DFD857C" w:rsidR="00BE6177" w:rsidRPr="00B179A9" w:rsidRDefault="005337DD" w:rsidP="003F4E80">
      <w:pPr>
        <w:pStyle w:val="Caption"/>
        <w:rPr>
          <w:i w:val="0"/>
          <w:color w:val="auto"/>
        </w:rPr>
      </w:pPr>
      <w:r>
        <w:rPr>
          <w:i w:val="0"/>
          <w:color w:val="auto"/>
        </w:rPr>
        <w:lastRenderedPageBreak/>
        <w:pict w14:anchorId="5E7C232E">
          <v:shape id="_x0000_i1029" type="#_x0000_t75" style="width:266.25pt;height:291pt">
            <v:imagedata r:id="rId24" o:title="Figure 12 - STS-POR"/>
          </v:shape>
        </w:pict>
      </w:r>
    </w:p>
    <w:p w14:paraId="363BAD87" w14:textId="0FBBA480" w:rsidR="00BE6177" w:rsidRPr="00B179A9" w:rsidRDefault="003F4E80" w:rsidP="00A24FC7">
      <w:pPr>
        <w:pStyle w:val="Caption"/>
        <w:rPr>
          <w:i w:val="0"/>
          <w:color w:val="auto"/>
          <w:sz w:val="22"/>
        </w:rPr>
      </w:pPr>
      <w:bookmarkStart w:id="57" w:name="_Ref2604304"/>
      <w:r w:rsidRPr="00B179A9">
        <w:rPr>
          <w:i w:val="0"/>
          <w:color w:val="auto"/>
          <w:sz w:val="22"/>
        </w:rPr>
        <w:t xml:space="preserve">Figure </w:t>
      </w:r>
      <w:r w:rsidR="00DD0D0C" w:rsidRPr="00B179A9">
        <w:rPr>
          <w:i w:val="0"/>
          <w:color w:val="auto"/>
          <w:sz w:val="22"/>
        </w:rPr>
        <w:t>12</w:t>
      </w:r>
      <w:bookmarkEnd w:id="57"/>
      <w:r w:rsidRPr="00B179A9">
        <w:rPr>
          <w:i w:val="0"/>
          <w:color w:val="auto"/>
          <w:sz w:val="22"/>
        </w:rPr>
        <w:t xml:space="preserve"> – Cross-plot of the Captain Sandstone splitting tensile strength and porosity</w:t>
      </w:r>
      <w:r w:rsidR="00A24FC7" w:rsidRPr="00B179A9">
        <w:rPr>
          <w:i w:val="0"/>
          <w:color w:val="auto"/>
          <w:sz w:val="22"/>
        </w:rPr>
        <w:t xml:space="preserve">. </w:t>
      </w:r>
      <w:r w:rsidR="00BE6177" w:rsidRPr="00B179A9">
        <w:rPr>
          <w:i w:val="0"/>
          <w:color w:val="auto"/>
        </w:rPr>
        <w:br w:type="page"/>
      </w:r>
    </w:p>
    <w:p w14:paraId="3D9EA9AD" w14:textId="77777777" w:rsidR="004A2267" w:rsidRPr="00B179A9" w:rsidRDefault="004A2267" w:rsidP="009B08AD">
      <w:pPr>
        <w:pStyle w:val="Heading1"/>
        <w:numPr>
          <w:ilvl w:val="0"/>
          <w:numId w:val="11"/>
        </w:numPr>
      </w:pPr>
      <w:r w:rsidRPr="00B179A9">
        <w:lastRenderedPageBreak/>
        <w:t xml:space="preserve">Discussion </w:t>
      </w:r>
    </w:p>
    <w:p w14:paraId="0AE02805" w14:textId="72CAB940" w:rsidR="00C2082D" w:rsidRPr="00B179A9" w:rsidRDefault="00C2082D" w:rsidP="00C2082D">
      <w:r w:rsidRPr="00B179A9">
        <w:t xml:space="preserve">This section explores the relationships between the geomechanical properties, </w:t>
      </w:r>
      <w:r w:rsidR="00D87CDA" w:rsidRPr="00B179A9">
        <w:t>petrograph</w:t>
      </w:r>
      <w:r w:rsidR="00F539DF" w:rsidRPr="00B179A9">
        <w:t>i</w:t>
      </w:r>
      <w:r w:rsidR="00D87CDA" w:rsidRPr="00B179A9">
        <w:t>c</w:t>
      </w:r>
      <w:r w:rsidRPr="00B179A9">
        <w:t xml:space="preserve"> character and wireline log character of the Captain Sandstone reservoir</w:t>
      </w:r>
      <w:r w:rsidR="00990454" w:rsidRPr="00B179A9">
        <w:t>,</w:t>
      </w:r>
      <w:r w:rsidRPr="00B179A9">
        <w:t xml:space="preserve"> </w:t>
      </w:r>
      <w:r w:rsidR="00990454" w:rsidRPr="00B179A9">
        <w:t>the Rodby Shale caprock and the mid-reservoir Sola Shale</w:t>
      </w:r>
      <w:r w:rsidRPr="00B179A9">
        <w:t>, and how they can be used to characterise the Acorn CO</w:t>
      </w:r>
      <w:r w:rsidRPr="00B179A9">
        <w:rPr>
          <w:vertAlign w:val="subscript"/>
        </w:rPr>
        <w:t>2</w:t>
      </w:r>
      <w:r w:rsidRPr="00B179A9">
        <w:t xml:space="preserve"> Storage Site.</w:t>
      </w:r>
    </w:p>
    <w:p w14:paraId="546BF6F2" w14:textId="08E2B473" w:rsidR="00C2082D" w:rsidRPr="00B179A9" w:rsidRDefault="00C2082D" w:rsidP="009B08AD">
      <w:pPr>
        <w:pStyle w:val="Heading3"/>
        <w:numPr>
          <w:ilvl w:val="1"/>
          <w:numId w:val="11"/>
        </w:numPr>
      </w:pPr>
      <w:bookmarkStart w:id="58" w:name="_Toc523392968"/>
      <w:r w:rsidRPr="00B179A9">
        <w:t>Captain Sandstone reservoir geomechanical properties</w:t>
      </w:r>
      <w:bookmarkEnd w:id="58"/>
    </w:p>
    <w:p w14:paraId="17BD7FC3" w14:textId="136FBC99" w:rsidR="005C17CC" w:rsidRPr="00B179A9" w:rsidRDefault="005C17CC" w:rsidP="005C17CC">
      <w:r w:rsidRPr="00B179A9">
        <w:t xml:space="preserve">The direct, experimental measurement of the Captain Sandstone’s geomechanical properties has shown that much of the sandstone has a very low tensile strength and, under hydrostatic conditions, undergoes permanent, inelastic compaction at 78 </w:t>
      </w:r>
      <w:r w:rsidR="00AE500F">
        <w:t>to</w:t>
      </w:r>
      <w:r w:rsidRPr="00B179A9">
        <w:t xml:space="preserve"> 110 MPa, well above the minimum mean stresses derived from LOTs at depths equivalent to the Acorn CO</w:t>
      </w:r>
      <w:r w:rsidRPr="00B179A9">
        <w:rPr>
          <w:vertAlign w:val="subscript"/>
        </w:rPr>
        <w:t>2</w:t>
      </w:r>
      <w:r w:rsidRPr="00B179A9">
        <w:t xml:space="preserve"> Storage Site. The geomechanical behaviour of the sandstone, once hydrostatic compactive yield is achieved, is variable; some samples show an immediate strengthening, with overconsolidation/porosity reduction, while others undergo an initial post-compaction weakening and then strengthening once hydrostatically overconsolidated by an additional ~20 MPa.</w:t>
      </w:r>
    </w:p>
    <w:p w14:paraId="5BDB0E6A" w14:textId="77777777" w:rsidR="005C17CC" w:rsidRPr="00B179A9" w:rsidRDefault="005C17CC" w:rsidP="005C17CC">
      <w:r w:rsidRPr="00B179A9">
        <w:t>If, during CO</w:t>
      </w:r>
      <w:r w:rsidRPr="00B179A9">
        <w:rPr>
          <w:vertAlign w:val="subscript"/>
        </w:rPr>
        <w:t>2</w:t>
      </w:r>
      <w:r w:rsidRPr="00B179A9">
        <w:t xml:space="preserve"> injection, the fluid pressures exceeds the minimum principal stress and the tensile strength of the rock, then tensile</w:t>
      </w:r>
      <w:r w:rsidRPr="00B179A9">
        <w:rPr>
          <w:b/>
        </w:rPr>
        <w:t xml:space="preserve"> </w:t>
      </w:r>
      <w:r w:rsidRPr="00B179A9">
        <w:t xml:space="preserve">fracturing (hydraulic fracturing) may occur </w:t>
      </w:r>
      <w:r w:rsidRPr="00B179A9">
        <w:fldChar w:fldCharType="begin" w:fldLock="1"/>
      </w:r>
      <w:r w:rsidRPr="00B179A9">
        <w:instrText>ADDIN CSL_CITATION {"citationItems":[{"id":"ITEM-1","itemData":{"DOI":"10.1017/CBO9780511586477","ISBN":"9780511586477","ISSN":"14688115","PMID":"25246403","abstract":"Predicting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approach.","author":[{"dropping-particle":"","family":"Zoback","given":"Mark D.","non-dropping-particle":"","parse-names":false,"suffix":""}],"container-title":"Reservoir Geomechanics","id":"ITEM-1","issued":{"date-parts":[["2007"]]},"number-of-pages":"1-452","title":"Reservoir Geomechanics","type":"book"},"uris":["http://www.mendeley.com/documents/?uuid=c225ecd5-960b-42df-bd08-e024b4a7e5f2"]}],"mendeley":{"formattedCitation":"(Zoback, 2007)","plainTextFormattedCitation":"(Zoback, 2007)","previouslyFormattedCitation":"(Zoback, 2007)"},"properties":{"noteIndex":0},"schema":"https://github.com/citation-style-language/schema/raw/master/csl-citation.json"}</w:instrText>
      </w:r>
      <w:r w:rsidRPr="00B179A9">
        <w:fldChar w:fldCharType="separate"/>
      </w:r>
      <w:r w:rsidRPr="00B179A9">
        <w:rPr>
          <w:noProof/>
        </w:rPr>
        <w:t>(Zoback, 2007)</w:t>
      </w:r>
      <w:r w:rsidRPr="00B179A9">
        <w:fldChar w:fldCharType="end"/>
      </w:r>
      <w:r w:rsidRPr="00B179A9">
        <w:t>. This pressure/stress threshold for fracture is known as the formation fracture pressure and may be overcome if the rate of fluid (CO</w:t>
      </w:r>
      <w:r w:rsidRPr="00B179A9">
        <w:rPr>
          <w:vertAlign w:val="subscript"/>
        </w:rPr>
        <w:t>2</w:t>
      </w:r>
      <w:r w:rsidRPr="00B179A9">
        <w:t xml:space="preserve">) flow into the formation away from the injection site is exceeded by the fluid supply. Such a situation would allow pore fluid pressure to build, resulting in stresses that may deform the rock. The fracture gradient (MPa/m) is the pressure/stress gradient required to fracture the rock at a given depth. It increases with depth due to increasing overburden pressure </w:t>
      </w:r>
      <w:r w:rsidRPr="00B179A9">
        <w:fldChar w:fldCharType="begin" w:fldLock="1"/>
      </w:r>
      <w:r w:rsidRPr="00B179A9">
        <w:instrText>ADDIN CSL_CITATION {"citationItems":[{"id":"ITEM-1","itemData":{"URL":"http://www.glossary.oilfield.slb.com/Terms/f/fracture_gradient.aspx","author":[{"dropping-particle":"","family":"Schlumberger","given":"","non-dropping-particle":"","parse-names":false,"suffix":""}],"container-title":"Oilfield Glossary","id":"ITEM-1","issued":{"date-parts":[["2018"]]},"page":"Oilfield Glossary","title":"Fracture Gradient","type":"webpage"},"uris":["http://www.mendeley.com/documents/?uuid=fcda2fbc-3d3f-432d-b546-5195fe4eb584"]}],"mendeley":{"formattedCitation":"(Schlumberger, 2018)","plainTextFormattedCitation":"(Schlumberger, 2018)","previouslyFormattedCitation":"(Schlumberger, 2018)"},"properties":{"noteIndex":0},"schema":"https://github.com/citation-style-language/schema/raw/master/csl-citation.json"}</w:instrText>
      </w:r>
      <w:r w:rsidRPr="00B179A9">
        <w:fldChar w:fldCharType="separate"/>
      </w:r>
      <w:r w:rsidRPr="00B179A9">
        <w:rPr>
          <w:noProof/>
        </w:rPr>
        <w:t>(Schlumberger, 2018)</w:t>
      </w:r>
      <w:r w:rsidRPr="00B179A9">
        <w:fldChar w:fldCharType="end"/>
      </w:r>
      <w:r w:rsidRPr="00B179A9">
        <w:t xml:space="preserve">. There is a lack of consensus in the petroleum industry on the calculation of the fracture gradient, with some using the minimum principal stress gradient, and others the maximum leak-off pressure gradient (fracture breakdown pressure gradient), or the fracture initiation pressure gradient </w:t>
      </w:r>
      <w:r w:rsidRPr="00B179A9">
        <w:fldChar w:fldCharType="begin" w:fldLock="1"/>
      </w:r>
      <w:r w:rsidRPr="00B179A9">
        <w:instrText>ADDIN CSL_CITATION {"citationItems":[{"id":"ITEM-1","itemData":{"DOI":"10.1007/s12182-017-0182-1","ISSN":"1995-8226","abstract":"The fracture gradient is a critical parameter for drilling mud weight design in the energy industry. A new method in fracture gradient prediction is proposed based on analyzing worldwide leak-off test (LOT) data in offshore drilling. Current fracture gradient prediction methods are also reviewed and compared to the proposed method. We analyze more than 200 LOT data in several offshore petroleum basins and find that the fracture gradient depends not only on the overburden stress and pore pressure, but also on the depth. The data indicate that the effective stress coefficient is higher at a shallower depth than that at a deeper depth in the shale formations. Based on this finding, a depth-dependent effective stress coefficient is proposed and applied for fracture gradient prediction. In some petroleum basins, many wells need to be drilled through long sections of salt formations to reach hydrocarbon reservoirs. The fracture gradient in salt formations is very different from that in other sedimentary rocks. Leak-off test data in the salt formations are investigated, and a fracture gradient prediction method is proposed. Case applications are examined to compare different fracture gradient methods and validate the proposed methods. The reasons why the LOT value is higher than its overburden gradient are also explained.","author":[{"dropping-particle":"","family":"Zhang","given":"Jincai","non-dropping-particle":"","parse-names":false,"suffix":""},{"dropping-particle":"","family":"Yin","given":"Shang-Xian","non-dropping-particle":"","parse-names":false,"suffix":""}],"container-title":"Petroleum Science","id":"ITEM-1","issue":"4","issued":{"date-parts":[["2017"]]},"page":"720-730","title":"Fracture gradient prediction: an overview and an improved method","type":"article-journal","volume":"14"},"uris":["http://www.mendeley.com/documents/?uuid=c95df5fb-67a4-4ce0-a74b-a6e6436b784f"]}],"mendeley":{"formattedCitation":"(Zhang and Yin, 2017)","plainTextFormattedCitation":"(Zhang and Yin, 2017)","previouslyFormattedCitation":"(Zhang and Yin, 2017)"},"properties":{"noteIndex":0},"schema":"https://github.com/citation-style-language/schema/raw/master/csl-citation.json"}</w:instrText>
      </w:r>
      <w:r w:rsidRPr="00B179A9">
        <w:fldChar w:fldCharType="separate"/>
      </w:r>
      <w:r w:rsidRPr="00B179A9">
        <w:rPr>
          <w:noProof/>
        </w:rPr>
        <w:t>(Zhang and Yin, 2017)</w:t>
      </w:r>
      <w:r w:rsidRPr="00B179A9">
        <w:fldChar w:fldCharType="end"/>
      </w:r>
      <w:r w:rsidRPr="00B179A9">
        <w:t>. Knowledge of the tensile strength of the rock in a formation gives us a further constraint on the fracture gradient when used in conjunction with the minimum principal stress and leak off test results.</w:t>
      </w:r>
    </w:p>
    <w:p w14:paraId="7DC4E9A5" w14:textId="661957F5" w:rsidR="005C17CC" w:rsidRPr="00B179A9" w:rsidRDefault="005C17CC" w:rsidP="005C17CC">
      <w:r w:rsidRPr="00B179A9">
        <w:t>As detailed above in the DARS analysis, the proposed CO</w:t>
      </w:r>
      <w:r w:rsidRPr="00B179A9">
        <w:rPr>
          <w:vertAlign w:val="subscript"/>
        </w:rPr>
        <w:t>2</w:t>
      </w:r>
      <w:r w:rsidRPr="00B179A9">
        <w:t xml:space="preserve"> injection pressure of 16 MPa, in addition </w:t>
      </w:r>
      <w:r w:rsidR="00772B30" w:rsidRPr="00B179A9">
        <w:t xml:space="preserve">to </w:t>
      </w:r>
      <w:r w:rsidRPr="00B179A9">
        <w:t>the ambient pore pressure of ~22.3 MPa, at 2000 m in the Acorn CO</w:t>
      </w:r>
      <w:r w:rsidRPr="00B179A9">
        <w:rPr>
          <w:vertAlign w:val="subscript"/>
        </w:rPr>
        <w:t>2</w:t>
      </w:r>
      <w:r w:rsidRPr="00B179A9">
        <w:t xml:space="preserve"> Storage Site, is not sufficient to overcome the minimum horizontal stress (σ</w:t>
      </w:r>
      <w:r w:rsidRPr="00B179A9">
        <w:rPr>
          <w:vertAlign w:val="subscript"/>
        </w:rPr>
        <w:t>hmin</w:t>
      </w:r>
      <w:r w:rsidRPr="00B179A9">
        <w:t>) and the overburden stress (σ</w:t>
      </w:r>
      <w:r w:rsidRPr="00B179A9">
        <w:rPr>
          <w:vertAlign w:val="subscript"/>
        </w:rPr>
        <w:t>v</w:t>
      </w:r>
      <w:r w:rsidRPr="00B179A9">
        <w:t xml:space="preserve">) around the wellbore. </w:t>
      </w:r>
      <w:r w:rsidR="00DC26F2" w:rsidRPr="00B179A9">
        <w:t>Thus,</w:t>
      </w:r>
      <w:r w:rsidRPr="00B179A9">
        <w:t xml:space="preserve"> tensile failure of the near wellbore rock </w:t>
      </w:r>
      <w:r w:rsidR="00AD3E26">
        <w:t>is unlikely</w:t>
      </w:r>
      <w:r w:rsidRPr="00B179A9">
        <w:t xml:space="preserve">. However, as outlined in Section </w:t>
      </w:r>
      <w:r w:rsidR="00DD0D0C" w:rsidRPr="00B179A9">
        <w:t>2.1</w:t>
      </w:r>
      <w:r w:rsidR="003D756F" w:rsidRPr="00B179A9">
        <w:t xml:space="preserve"> </w:t>
      </w:r>
      <w:r w:rsidRPr="00B179A9">
        <w:t>local stresses around the wellbore will be modified by the free surface of the borehole being unable to support shear traction, resulting in a local decrease in σ</w:t>
      </w:r>
      <w:r w:rsidRPr="00B179A9">
        <w:rPr>
          <w:vertAlign w:val="subscript"/>
        </w:rPr>
        <w:t xml:space="preserve">hmin </w:t>
      </w:r>
      <w:r w:rsidRPr="00B179A9">
        <w:t xml:space="preserve">and an increase </w:t>
      </w:r>
      <w:r w:rsidR="00772B30" w:rsidRPr="00B179A9">
        <w:t xml:space="preserve">in </w:t>
      </w:r>
      <w:r w:rsidRPr="00B179A9">
        <w:t>σ</w:t>
      </w:r>
      <w:r w:rsidRPr="00B179A9">
        <w:rPr>
          <w:vertAlign w:val="subscript"/>
        </w:rPr>
        <w:t>Hmax</w:t>
      </w:r>
      <w:r w:rsidRPr="00B179A9">
        <w:t>, which may result in the shear failure of the wellbore even prior to any injection activity. Such an occurrence would become apparent during initial drilling activity and</w:t>
      </w:r>
      <w:r w:rsidR="00FE0D4B" w:rsidRPr="00B179A9">
        <w:t xml:space="preserve"> can be mitigated. I</w:t>
      </w:r>
      <w:r w:rsidRPr="00B179A9">
        <w:t>f the borehole was to remain intact during initial drilling it would remain so throughout injection</w:t>
      </w:r>
      <w:r w:rsidR="00882AC2" w:rsidRPr="00B179A9">
        <w:t xml:space="preserve"> according to our results.</w:t>
      </w:r>
      <w:r w:rsidRPr="00B179A9">
        <w:t xml:space="preserve"> </w:t>
      </w:r>
    </w:p>
    <w:p w14:paraId="74D287D2" w14:textId="59B5E124" w:rsidR="001F36B6" w:rsidRPr="00B179A9" w:rsidRDefault="005C17CC" w:rsidP="00C2082D">
      <w:r w:rsidRPr="00B179A9">
        <w:t>If</w:t>
      </w:r>
      <w:r w:rsidR="00316E80" w:rsidRPr="00B179A9">
        <w:t>,</w:t>
      </w:r>
      <w:r w:rsidRPr="00B179A9">
        <w:t xml:space="preserve"> in the event that the injection pressure was to overcome σ</w:t>
      </w:r>
      <w:r w:rsidRPr="00B179A9">
        <w:rPr>
          <w:vertAlign w:val="subscript"/>
        </w:rPr>
        <w:t>hmin</w:t>
      </w:r>
      <w:r w:rsidRPr="00B179A9">
        <w:t xml:space="preserve">, </w:t>
      </w:r>
      <w:r w:rsidR="00316E80" w:rsidRPr="00B179A9">
        <w:t>then</w:t>
      </w:r>
      <w:r w:rsidR="00316E80" w:rsidRPr="00B179A9">
        <w:rPr>
          <w:vertAlign w:val="subscript"/>
        </w:rPr>
        <w:t xml:space="preserve"> </w:t>
      </w:r>
      <w:r w:rsidRPr="00B179A9">
        <w:t>the very high permeability of the Captain Sandstone, with an average permeability of 2.1 x10</w:t>
      </w:r>
      <w:r w:rsidRPr="00B179A9">
        <w:rPr>
          <w:vertAlign w:val="superscript"/>
        </w:rPr>
        <w:t>-12</w:t>
      </w:r>
      <w:r w:rsidRPr="00B179A9">
        <w:t xml:space="preserve"> m</w:t>
      </w:r>
      <w:r w:rsidRPr="00B179A9">
        <w:rPr>
          <w:vertAlign w:val="superscript"/>
        </w:rPr>
        <w:t xml:space="preserve">2 </w:t>
      </w:r>
      <w:r w:rsidR="00316E80" w:rsidRPr="00B179A9">
        <w:t xml:space="preserve">(2114 mD) </w:t>
      </w:r>
      <w:r w:rsidRPr="00B179A9">
        <w:t xml:space="preserve">from CCA analysis reports, would result in the rapid dissipation of the pressure within the overpressured volume, resulting in </w:t>
      </w:r>
      <w:r w:rsidR="00772B30" w:rsidRPr="00B179A9">
        <w:t>a</w:t>
      </w:r>
      <w:r w:rsidRPr="00B179A9">
        <w:t xml:space="preserve"> transient effect on the rock structure. Also, as shown in the yield curve results, if stresses do exceed the yield strength of the rock</w:t>
      </w:r>
      <w:r w:rsidR="00316E80" w:rsidRPr="00B179A9">
        <w:t>,</w:t>
      </w:r>
      <w:r w:rsidRPr="00B179A9">
        <w:t xml:space="preserve"> porosity </w:t>
      </w:r>
      <w:r w:rsidR="005B2AE4" w:rsidRPr="00B179A9">
        <w:t>would be</w:t>
      </w:r>
      <w:r w:rsidRPr="00B179A9">
        <w:t xml:space="preserve"> reduced by </w:t>
      </w:r>
      <w:r w:rsidR="005B2AE4" w:rsidRPr="00B179A9">
        <w:t xml:space="preserve">only </w:t>
      </w:r>
      <w:r w:rsidRPr="00B179A9">
        <w:t xml:space="preserve">4 </w:t>
      </w:r>
      <w:r w:rsidR="00AD3E26">
        <w:t>to</w:t>
      </w:r>
      <w:r w:rsidRPr="00B179A9">
        <w:t xml:space="preserve"> 10 %, so </w:t>
      </w:r>
      <w:r w:rsidR="005B2AE4" w:rsidRPr="00B179A9">
        <w:t xml:space="preserve">that </w:t>
      </w:r>
      <w:r w:rsidRPr="00B179A9">
        <w:t>reduction of CO</w:t>
      </w:r>
      <w:r w:rsidRPr="00B179A9">
        <w:rPr>
          <w:vertAlign w:val="subscript"/>
        </w:rPr>
        <w:t>2</w:t>
      </w:r>
      <w:r w:rsidRPr="00B179A9">
        <w:t xml:space="preserve"> injectivity </w:t>
      </w:r>
      <w:r w:rsidR="005B2AE4" w:rsidRPr="00B179A9">
        <w:t xml:space="preserve">would </w:t>
      </w:r>
      <w:r w:rsidRPr="00B179A9">
        <w:t xml:space="preserve">be minimal.  </w:t>
      </w:r>
    </w:p>
    <w:p w14:paraId="4F243C1A" w14:textId="6ED29132" w:rsidR="00C2082D" w:rsidRPr="00B179A9" w:rsidRDefault="00C2082D" w:rsidP="009B08AD">
      <w:pPr>
        <w:pStyle w:val="Heading3"/>
        <w:numPr>
          <w:ilvl w:val="1"/>
          <w:numId w:val="11"/>
        </w:numPr>
      </w:pPr>
      <w:bookmarkStart w:id="59" w:name="_Ref522181773"/>
      <w:bookmarkStart w:id="60" w:name="_Toc523392969"/>
      <w:r w:rsidRPr="00B179A9">
        <w:t xml:space="preserve">Relationship between Captain Sandstone reservoir geomechanical properties and </w:t>
      </w:r>
      <w:r w:rsidR="00D87CDA" w:rsidRPr="00B179A9">
        <w:t>petrograph</w:t>
      </w:r>
      <w:r w:rsidR="00F539DF" w:rsidRPr="00B179A9">
        <w:t>i</w:t>
      </w:r>
      <w:r w:rsidR="00D87CDA" w:rsidRPr="00B179A9">
        <w:t>c</w:t>
      </w:r>
      <w:r w:rsidRPr="00B179A9">
        <w:t xml:space="preserve"> character</w:t>
      </w:r>
      <w:bookmarkEnd w:id="59"/>
      <w:bookmarkEnd w:id="60"/>
      <w:r w:rsidRPr="00B179A9">
        <w:t xml:space="preserve"> </w:t>
      </w:r>
    </w:p>
    <w:p w14:paraId="3C22904E" w14:textId="24F164A1" w:rsidR="00C2082D" w:rsidRPr="00B179A9" w:rsidRDefault="00C2082D" w:rsidP="00C2082D">
      <w:r w:rsidRPr="00B179A9">
        <w:t xml:space="preserve">Controls on rock strength for </w:t>
      </w:r>
      <w:r w:rsidR="00376C16" w:rsidRPr="00B179A9">
        <w:rPr>
          <w:rFonts w:cs="Arial"/>
        </w:rPr>
        <w:t>siliciclastic</w:t>
      </w:r>
      <w:r w:rsidRPr="00B179A9">
        <w:rPr>
          <w:rFonts w:cs="Arial"/>
        </w:rPr>
        <w:t> </w:t>
      </w:r>
      <w:r w:rsidRPr="00B179A9">
        <w:t>rock, including unconsolidated aggregates, ha</w:t>
      </w:r>
      <w:r w:rsidR="005B2AE4" w:rsidRPr="00B179A9">
        <w:t>ve</w:t>
      </w:r>
      <w:r w:rsidRPr="00B179A9">
        <w:t xml:space="preserve"> been attributed to a range of </w:t>
      </w:r>
      <w:r w:rsidR="00D87CDA" w:rsidRPr="00B179A9">
        <w:t>petrograph</w:t>
      </w:r>
      <w:r w:rsidR="00F539DF" w:rsidRPr="00B179A9">
        <w:t>i</w:t>
      </w:r>
      <w:r w:rsidR="00D87CDA" w:rsidRPr="00B179A9">
        <w:t>c</w:t>
      </w:r>
      <w:r w:rsidRPr="00B179A9">
        <w:t xml:space="preserve"> properties, including: porosity, grain size, mineralogy, cementation and presence of sedimentary structures </w:t>
      </w:r>
      <w:r w:rsidRPr="00B179A9">
        <w:fldChar w:fldCharType="begin" w:fldLock="1"/>
      </w:r>
      <w:r w:rsidR="00105B35" w:rsidRPr="00B179A9">
        <w:instrText>ADDIN CSL_CITATION {"citationItems":[{"id":"ITEM-1","itemData":{"DOI":"10.1029/JB095iB01p00341","ISBN":"2156-2202","ISSN":"0148-0227","abstract":"The hydrostatic compaction behavior of a suite of porous sandstones was investigated at confining pressures up to 600 MPa and constant pore pressures ranging up to 50 MPa. These five sandstones (Boise, Kayenta, St. Peter, Berea, and Weber) were selected because of their wide range of porosity (5–35%) and grain size (60–460 μm). We tested the law of effective stress for the porosity change as a function of pressure. Except for Weber sandstone (which has the lowest porosity and smallest grain size), the hydrostat of each sandstone shows an inflection point corresponding to a critical effective pressure beyond which an accelerated, irrecoverable compaction occurs. Our microstructural observations show that brittle grain crushing initiates at this critical pressure. We also observed distributed cleavage cracking in calcite and intensive kinking in mica. The critical pressures for grain crushing in our sandstones range from 75 to 380 MPa. In general, a sandstone with higher porosity and larger grain size has a critical pressure which is lower than that of a sandstone with lower porosity and smaller grain size. We formulate a Hertzian fracture model to analyze the micromechanics of grain crushing. Assuming that the solid grains have preexisting microcracks with dimensions which scale with grain size, we derive an expression for the critical pressure which depends on the porosity, grain size, and fracture toughness of the solid matrix. The theoretical prediction is in reasonable agreement with our experimental data as well as other data from soil and rock mechanics studies for which the critical pressures range over 3 orders of magnitude.","author":[{"dropping-particle":"","family":"Zhang","given":"","non-dropping-particle":"","parse-names":false,"suffix":""},{"dropping-particle":"","family":"Wong","given":"Teng-Fong","non-dropping-particle":"","parse-names":false,"suffix":""},{"dropping-particle":"","family":"Davis","given":"Daniel M.","non-dropping-particle":"","parse-names":false,"suffix":""}],"container-title":"Journal of Geophysical Research","id":"ITEM-1","issue":"B1","issued":{"date-parts":[["1990"]]},"page":"341","title":"Micromechanics of pressure-induced grain crushing in porous rocks","type":"article-journal","volume":"95"},"uris":["http://www.mendeley.com/documents/?uuid=1ca40ad4-2570-4cd4-908e-f9c9dfd47b59"]},{"id":"ITEM-2","itemData":{"DOI":"10.1029/96JB03281","ISSN":"0148-0227","abstract":"Triaxial compression experiments were conducted to investigate the inelastic and failure behavior of six sandstones with porosities ranging from 15% to 35%. A broad range of effective pressures was used so that the transition in failure mode from brittle faulting to cataclastic flow could be observed. In the brittle faulting regime, shear-induced dilation initiates in the prepeak stage at a stress level C' which increases with effective mean stress. Under elevated effective pressures, a sample fails by cataclastic flow. Strain hardening and shear-enhanced compaction initiates at a stress level C* which decreases with increasing effective mean stress. The critical stresses C' and C* were marked by surges in acoustic emission. In the stress space, C* maps out an approximately elliptical yield envelope, in accordance with the critical state and cap models. Using plasticity theory, the flow rule associated with this yield envelope was used to predict porosity changes which are comparable to experimental data. In the brittle faulting regime the associated flow rule predicts dilatancy to increase with decreasing effective pressure in qualitative agreement with the experimental observations. The data were also compared with prediction of a nonassociative model on the onset of shear localization. Experimental data suggest that a quantitative measure of brittleness is provided by the grain crushing pressure (which decreases with increasing porosity and grain size). Geologic data on tectonic faulting in siliciclastic formations (of different porosity and grain size) are consistent with the laboratory observations.","author":[{"dropping-particle":"","family":"Wong","given":"Teng-fong","non-dropping-particle":"","parse-names":false,"suffix":""},{"dropping-particle":"","family":"Christian","given":"David","non-dropping-particle":"","parse-names":false,"suffix":""},{"dropping-particle":"","family":"Wenlu","given":"Zhu","non-dropping-particle":"","parse-names":false,"suffix":""}],"container-title":"Journal of Geophysical Research: Solid Earth","id":"ITEM-2","issue":"B2","issued":{"date-parts":[["1997","2","10"]]},"note":"From Duplicate 1 (The transition from brittle faulting to cataclastic flow in porous sandstones: Mechanical deformation - Wong, Teng-fong; Christian, David; Wenlu, Zhu)\n\ndoi: 10.1029/96JB03281","page":"3009-3025","publisher":"Wiley-Blackwell","title":"The transition from brittle faulting to cataclastic flow in porous sandstones: Mechanical deformation","type":"article-journal","volume":"102"},"uris":["http://www.mendeley.com/documents/?uuid=5906dcc4-dc5a-40c2-a5f1-663e04c2aca3"]},{"id":"ITEM-3","itemData":{"DOI":"https://doi.org/10.1016/j.jsg.2012.07.010","ISSN":"0191-8141","abstract":"Many of the earliest laboratory studies of the brittle-ductile transition were on porous rocks, with a focus on the evolution of failure mode from brittle faulting to cataclastic flow with increasing pressure. Recent advances in this area are reviewed. Porosity has been demonstrated to exert critical control on the brittle-ductile transition, and its phenomenology has two common attributes. Under low confinement, brittle faulting develops as a dilatant failure mode. Under high confinement, delocalized cataclasis is accompanied by shear-enhanced compaction and strain hardening. Plasticity models such as the cap and critical state models have been developed to describe such constitutive behaviors, and many aspects of the laboratory data on porous rock have been shown to be in basic agreement. Bifurcation analysis can be used in conjunction with a constitutive model to predict the onset of strain localization, which is in qualitative agreement with the laboratory data. However, recent studies have also underscored certain complexities in the inelastic behavior and failure mode. In some porous sandstones, compaction bands would develop as a localized failure mode intermediate between the end members of brittle faulting and cataclastic flow. In limestones (and selected sandstones) under relatively high confinement, cataclastic flow is accompanied first by shear-enhanced compaction which then evolves to dilatancy. Various techniques have been employed to characterize the microstructure and damage, which have elucidated the deformation mechanisms associated with the brittle-ductile transition. These observations have revealed a diversity of micromechanical processes, and fundamental differences were observed especially between sandstone and limestone with regard to inelastic compaction. Micromechanical models that have been formulated to describe these processes include the pore-emanated and sliding wing crack models in the brittle faulting regime, and the Hertzian fracture and cataclastic pore collapse models in the cataclastic flow regime. Numerical techniques based on the discrete element method have also been employed to simulate these processes. Comparison of the model predictions with laboratory and microstructural observations has provided useful insights into the mechanics of brittle-ductile transition in porous rock.","author":[{"dropping-particle":"","family":"Wong","given":"Teng-fong","non-dropping-particle":"","parse-names":false,"suffix":""},{"dropping-particle":"","family":"Baud","given":"Patrick","non-dropping-particle":"","parse-names":false,"suffix":""}],"container-title":"Journal of Structural Geology","id":"ITEM-3","issued":{"date-parts":[["2012"]]},"page":"25-53","title":"The brittle-ductile transition in porous rock: A review","type":"article-journal","volume":"44"},"uris":["http://www.mendeley.com/documents/?uuid=06cb89b7-0b26-4c61-b793-07e1f54ce942"]}],"mendeley":{"formattedCitation":"(Wong et al., 1997; Wong and Baud, 2012; Zhang et al., 1990)","manualFormatting":"(Wong et al.,1997; Wong &amp; Baud, 2012; Zhang et al., 1990)","plainTextFormattedCitation":"(Wong et al., 1997; Wong and Baud, 2012; Zhang et al., 1990)","previouslyFormattedCitation":"(Wong et al., 1997; Wong and Baud, 2012; Zhang et al., 1990)"},"properties":{"noteIndex":0},"schema":"https://github.com/citation-style-language/schema/raw/master/csl-citation.json"}</w:instrText>
      </w:r>
      <w:r w:rsidRPr="00B179A9">
        <w:fldChar w:fldCharType="separate"/>
      </w:r>
      <w:r w:rsidRPr="00B179A9">
        <w:rPr>
          <w:noProof/>
        </w:rPr>
        <w:t>(Wong et al.,1997; Wong &amp; Baud, 2012; Zhang et al., 1990)</w:t>
      </w:r>
      <w:r w:rsidRPr="00B179A9">
        <w:fldChar w:fldCharType="end"/>
      </w:r>
      <w:r w:rsidRPr="00B179A9">
        <w:t xml:space="preserve">. Any variation in these properties can have great influence on a rock’s mechanical behaviour, with studies performed by </w:t>
      </w:r>
      <w:r w:rsidRPr="00B179A9">
        <w:fldChar w:fldCharType="begin" w:fldLock="1"/>
      </w:r>
      <w:r w:rsidR="00323738" w:rsidRPr="00B179A9">
        <w:instrText>ADDIN CSL_CITATION {"citationItems":[{"id":"ITEM-1","itemData":{"DOI":"10.1029/2007JB005439","ISBN":"0148-0227","ISSN":"21699356","abstract":"Compaction bands are a compactant failure mode in porous rock, forming thin tabular structures normal to the maximum compressive stress with negligible shear offset. We investigated the conditions involved in the development of compaction bands in sandstone, including the influence of composition and the geometric attributes of the bands across a range of length scales. To extend beyond existing laboratory data on the relatively pure quartz Bentheim sandstone, a suite of triaxial experiments were conducted on Diemelstadt and Bleurswiller arkoses. Mechanical data and microstructural observations demonstrate that compaction bands can develop in compositionally heterogeneous rock and are the dominant failure mode in the transitional regime from brittle faulting to cataclastic flow. Synthesis of field and laboratory data on band dimensions in five sandstones over four orders of magnitude revealed a quadratic scaling relation between the thickness and length of compaction bands, wherein thickness is proportional to the square root of the band length. Using an anticrack/antidislocation fracture mechanics model, we obtained a scaling relation in which the stress level is inversely proportional to band thickness.We show that this relation provides a mechanical basis for interpreting discrepancies between laboratory and field data. Together, the laboratory and field data constrain the critical strain energy release rate in the model to be on the order of 2–80 kJ/m2, comparable with laboratory measurements.","author":[{"dropping-particle":"","family":"Tembe","given":"Sheryl","non-dropping-particle":"","parse-names":false,"suffix":""},{"dropping-particle":"","family":"Baud","given":"Patrick","non-dropping-particle":"","parse-names":false,"suffix":""},{"dropping-particle":"","family":"Wong","given":"Teng Fong","non-dropping-particle":"","parse-names":false,"suffix":""}],"container-title":"Journal of Geophysical Research: Solid Earth","id":"ITEM-1","issue":"9","issued":{"date-parts":[["2008"]]},"title":"Stress conditions for the propagation of discrete compaction bands in porous sandstone","type":"article-journal","volume":"113"},"uris":["http://www.mendeley.com/documents/?uuid=2a518fe1-c7ca-4d93-9f2f-90032a981313"]}],"mendeley":{"formattedCitation":"(Tembe et al., 2008)","manualFormatting":"Tembe et al., (2008)","plainTextFormattedCitation":"(Tembe et al., 2008)","previouslyFormattedCitation":"(Tembe et al., 2008)"},"properties":{"noteIndex":0},"schema":"https://github.com/citation-style-language/schema/raw/master/csl-citation.json"}</w:instrText>
      </w:r>
      <w:r w:rsidRPr="00B179A9">
        <w:fldChar w:fldCharType="separate"/>
      </w:r>
      <w:r w:rsidRPr="00B179A9">
        <w:rPr>
          <w:noProof/>
        </w:rPr>
        <w:t>Tembe et al., (2008)</w:t>
      </w:r>
      <w:r w:rsidRPr="00B179A9">
        <w:fldChar w:fldCharType="end"/>
      </w:r>
      <w:r w:rsidRPr="00B179A9">
        <w:t xml:space="preserve"> showing that</w:t>
      </w:r>
      <w:r w:rsidR="00705CCB" w:rsidRPr="00B179A9">
        <w:t>,</w:t>
      </w:r>
      <w:r w:rsidRPr="00B179A9">
        <w:t xml:space="preserve"> for two sandstones of identical grain size and porosity</w:t>
      </w:r>
      <w:r w:rsidR="00705CCB" w:rsidRPr="00B179A9">
        <w:t>,</w:t>
      </w:r>
      <w:r w:rsidRPr="00B179A9">
        <w:t xml:space="preserve"> one with a homogenous mineralogy of quartz had a far greater yield strength, by a factor of two, than one containing 26</w:t>
      </w:r>
      <w:r w:rsidR="00376C16" w:rsidRPr="00B179A9">
        <w:t xml:space="preserve"> – </w:t>
      </w:r>
      <w:r w:rsidRPr="00B179A9">
        <w:t>30</w:t>
      </w:r>
      <w:r w:rsidR="00376C16" w:rsidRPr="00B179A9">
        <w:t xml:space="preserve"> </w:t>
      </w:r>
      <w:r w:rsidRPr="00B179A9">
        <w:t>% feldspars. This same effect applies with the presence of other weak mineral phases such as micas and clay minerals.</w:t>
      </w:r>
      <w:r w:rsidRPr="00B179A9">
        <w:rPr>
          <w:b/>
        </w:rPr>
        <w:t xml:space="preserve"> </w:t>
      </w:r>
    </w:p>
    <w:p w14:paraId="1506D888" w14:textId="157F8B7B" w:rsidR="00C2082D" w:rsidRPr="00B179A9" w:rsidRDefault="00705CCB" w:rsidP="00C2082D">
      <w:r w:rsidRPr="00B179A9">
        <w:lastRenderedPageBreak/>
        <w:t>T</w:t>
      </w:r>
      <w:r w:rsidR="00C2082D" w:rsidRPr="00B179A9">
        <w:t>he Captain Sandstone has a high porosity (29</w:t>
      </w:r>
      <w:r w:rsidR="00376C16" w:rsidRPr="00B179A9">
        <w:t xml:space="preserve"> </w:t>
      </w:r>
      <w:r w:rsidRPr="00B179A9">
        <w:t xml:space="preserve">to </w:t>
      </w:r>
      <w:r w:rsidR="00C2082D" w:rsidRPr="00B179A9">
        <w:t>36</w:t>
      </w:r>
      <w:r w:rsidR="00376C16" w:rsidRPr="00B179A9">
        <w:t xml:space="preserve"> </w:t>
      </w:r>
      <w:r w:rsidR="00C2082D" w:rsidRPr="00B179A9">
        <w:t>%), is largely devoid of any core-scale sedimentary structures, has little carbonate-cement (0.26</w:t>
      </w:r>
      <w:r w:rsidR="00376C16" w:rsidRPr="00B179A9">
        <w:t xml:space="preserve"> – </w:t>
      </w:r>
      <w:r w:rsidR="00C2082D" w:rsidRPr="00B179A9">
        <w:t>0.81</w:t>
      </w:r>
      <w:r w:rsidR="00376C16" w:rsidRPr="00B179A9">
        <w:t xml:space="preserve"> </w:t>
      </w:r>
      <w:r w:rsidR="00C2082D" w:rsidRPr="00B179A9">
        <w:t>%) other than in limited horizons</w:t>
      </w:r>
      <w:r w:rsidR="005B2AE4" w:rsidRPr="00B179A9">
        <w:t xml:space="preserve"> or nodules</w:t>
      </w:r>
      <w:r w:rsidR="00C2082D" w:rsidRPr="00B179A9">
        <w:t>, and has a consistently high quartz (75.53</w:t>
      </w:r>
      <w:r w:rsidR="00376C16" w:rsidRPr="00B179A9">
        <w:t xml:space="preserve"> </w:t>
      </w:r>
      <w:r w:rsidRPr="00B179A9">
        <w:t xml:space="preserve">to </w:t>
      </w:r>
      <w:r w:rsidR="00C2082D" w:rsidRPr="00B179A9">
        <w:t>89.07</w:t>
      </w:r>
      <w:r w:rsidR="00376C16" w:rsidRPr="00B179A9">
        <w:t xml:space="preserve"> </w:t>
      </w:r>
      <w:r w:rsidR="00C2082D" w:rsidRPr="00B179A9">
        <w:t>%) and low clay mineral (1.83</w:t>
      </w:r>
      <w:r w:rsidR="00376C16" w:rsidRPr="00B179A9">
        <w:t xml:space="preserve"> </w:t>
      </w:r>
      <w:r w:rsidRPr="00B179A9">
        <w:t xml:space="preserve">to </w:t>
      </w:r>
      <w:r w:rsidR="00C2082D" w:rsidRPr="00B179A9">
        <w:t>5.18</w:t>
      </w:r>
      <w:r w:rsidR="00376C16" w:rsidRPr="00B179A9">
        <w:t xml:space="preserve"> </w:t>
      </w:r>
      <w:r w:rsidR="00C2082D" w:rsidRPr="00B179A9">
        <w:t>%)</w:t>
      </w:r>
      <w:r w:rsidRPr="00B179A9">
        <w:t xml:space="preserve"> concentration</w:t>
      </w:r>
      <w:r w:rsidR="005B2AE4" w:rsidRPr="00B179A9">
        <w:t>s</w:t>
      </w:r>
      <w:r w:rsidR="00C2082D" w:rsidRPr="00B179A9">
        <w:t xml:space="preserve">. It can be inferred that porosity and grain size play a dominant role in the geomechanical behaviour of the Captain Sandstone. This potential primary control of porosity on strength is illustrated in </w:t>
      </w:r>
      <w:r w:rsidR="00DD0D0C" w:rsidRPr="00B179A9">
        <w:t xml:space="preserve">Figure </w:t>
      </w:r>
      <w:r w:rsidR="00DD0D0C" w:rsidRPr="00B179A9">
        <w:rPr>
          <w:noProof/>
        </w:rPr>
        <w:t>12</w:t>
      </w:r>
      <w:r w:rsidR="00CB3C52" w:rsidRPr="00B179A9">
        <w:t xml:space="preserve"> </w:t>
      </w:r>
      <w:r w:rsidR="00C2082D" w:rsidRPr="00B179A9">
        <w:t>which shows a plot of the high porosity, gas/water-leg Captain Sandstone splitting tensile strengths (STS &lt;</w:t>
      </w:r>
      <w:r w:rsidR="00376C16" w:rsidRPr="00B179A9">
        <w:t>0.74 MPa</w:t>
      </w:r>
      <w:r w:rsidR="00C2082D" w:rsidRPr="00B179A9">
        <w:t xml:space="preserve">) against porosity. </w:t>
      </w:r>
      <w:r w:rsidR="00332E20" w:rsidRPr="00B179A9">
        <w:t>P</w:t>
      </w:r>
      <w:r w:rsidR="00C2082D" w:rsidRPr="00B179A9">
        <w:t xml:space="preserve">orosity, and thus the </w:t>
      </w:r>
      <w:r w:rsidR="00332E20" w:rsidRPr="00B179A9">
        <w:t xml:space="preserve">inverse of the </w:t>
      </w:r>
      <w:r w:rsidR="00C2082D" w:rsidRPr="00B179A9">
        <w:t>degree of compaction and cementation, appears to have a moderate</w:t>
      </w:r>
      <w:r w:rsidR="00332E20" w:rsidRPr="00B179A9">
        <w:t>,</w:t>
      </w:r>
      <w:r w:rsidR="00C2082D" w:rsidRPr="00B179A9">
        <w:t xml:space="preserve"> </w:t>
      </w:r>
      <w:r w:rsidR="00332E20" w:rsidRPr="00B179A9">
        <w:t xml:space="preserve">negative </w:t>
      </w:r>
      <w:r w:rsidR="00C2082D" w:rsidRPr="00B179A9">
        <w:t xml:space="preserve">correlation with </w:t>
      </w:r>
      <w:r w:rsidR="00332E20" w:rsidRPr="00B179A9">
        <w:t xml:space="preserve">a </w:t>
      </w:r>
      <w:r w:rsidR="00C2082D" w:rsidRPr="00B179A9">
        <w:t xml:space="preserve">reduction in tensile strength. The stronger horizons that exist throughout the sandstone, including calcite-cemented </w:t>
      </w:r>
      <w:r w:rsidR="005B2AE4" w:rsidRPr="00B179A9">
        <w:t xml:space="preserve">nodules or </w:t>
      </w:r>
      <w:r w:rsidR="00C2082D" w:rsidRPr="00B179A9">
        <w:t xml:space="preserve">doggers and oil-saturated sandstones, do not compose a substantial portion of the rock, with only the calcite-cemented doggers exhibiting </w:t>
      </w:r>
      <w:r w:rsidR="00332E20" w:rsidRPr="00B179A9">
        <w:t xml:space="preserve">locally </w:t>
      </w:r>
      <w:r w:rsidR="00C2082D" w:rsidRPr="00B179A9">
        <w:t>decrease</w:t>
      </w:r>
      <w:r w:rsidR="00332E20" w:rsidRPr="00B179A9">
        <w:t>d</w:t>
      </w:r>
      <w:r w:rsidR="00C2082D" w:rsidRPr="00B179A9">
        <w:t xml:space="preserve"> porosity. As observed in the </w:t>
      </w:r>
      <w:r w:rsidR="00332E20" w:rsidRPr="00B179A9">
        <w:t xml:space="preserve">compressional sonic and density log </w:t>
      </w:r>
      <w:r w:rsidR="00C2082D" w:rsidRPr="00B179A9">
        <w:t xml:space="preserve">wireline data, these horizons represent a net to gross </w:t>
      </w:r>
      <w:r w:rsidR="00D40624" w:rsidRPr="00B179A9">
        <w:t>consideration</w:t>
      </w:r>
      <w:r w:rsidR="00C2082D" w:rsidRPr="00B179A9">
        <w:t xml:space="preserve"> rather than a reservoir quality issue</w:t>
      </w:r>
      <w:r w:rsidR="005B2AE4" w:rsidRPr="00B179A9">
        <w:t>;</w:t>
      </w:r>
      <w:r w:rsidR="00C2082D" w:rsidRPr="00B179A9">
        <w:t xml:space="preserve"> as such they are unlikely to </w:t>
      </w:r>
      <w:r w:rsidR="00332E20" w:rsidRPr="00B179A9">
        <w:t xml:space="preserve">greatly </w:t>
      </w:r>
      <w:r w:rsidR="00C2082D" w:rsidRPr="00B179A9">
        <w:t>influence CO</w:t>
      </w:r>
      <w:r w:rsidR="00C2082D" w:rsidRPr="00B179A9">
        <w:rPr>
          <w:vertAlign w:val="subscript"/>
        </w:rPr>
        <w:t>2</w:t>
      </w:r>
      <w:r w:rsidR="00C2082D" w:rsidRPr="00B179A9">
        <w:t xml:space="preserve"> injection operations.</w:t>
      </w:r>
    </w:p>
    <w:p w14:paraId="404AC205" w14:textId="17CB7D9F" w:rsidR="00C2082D" w:rsidRPr="00B179A9" w:rsidRDefault="00C2082D" w:rsidP="00C2082D">
      <w:r w:rsidRPr="00B179A9">
        <w:t xml:space="preserve">The </w:t>
      </w:r>
      <w:r w:rsidR="00A214EF" w:rsidRPr="00B179A9">
        <w:t>yield curve tests</w:t>
      </w:r>
      <w:r w:rsidR="00332E20" w:rsidRPr="00B179A9">
        <w:t>,</w:t>
      </w:r>
      <w:r w:rsidRPr="00B179A9">
        <w:t xml:space="preserve"> performed in this study</w:t>
      </w:r>
      <w:r w:rsidR="00332E20" w:rsidRPr="00B179A9">
        <w:t>,</w:t>
      </w:r>
      <w:r w:rsidRPr="00B179A9">
        <w:t xml:space="preserve"> show that the Captain Sandstone has a relatively high P* in comparison to other high porosity sandstones</w:t>
      </w:r>
      <w:r w:rsidR="005B2AE4" w:rsidRPr="00B179A9">
        <w:t>,</w:t>
      </w:r>
      <w:r w:rsidRPr="00B179A9">
        <w:t xml:space="preserve"> such as the Boise and Idaho Gray Sandstones, porosities of 37.6</w:t>
      </w:r>
      <w:r w:rsidR="00376C16" w:rsidRPr="00B179A9">
        <w:t xml:space="preserve"> </w:t>
      </w:r>
      <w:r w:rsidRPr="00B179A9">
        <w:t>% and 36.2</w:t>
      </w:r>
      <w:r w:rsidR="00376C16" w:rsidRPr="00B179A9">
        <w:t xml:space="preserve"> </w:t>
      </w:r>
      <w:r w:rsidRPr="00B179A9">
        <w:t xml:space="preserve">% respectively, with </w:t>
      </w:r>
      <w:r w:rsidR="00A214EF" w:rsidRPr="00B179A9">
        <w:t>yield curve</w:t>
      </w:r>
      <w:r w:rsidRPr="00B179A9">
        <w:t xml:space="preserve"> tests on these sandstones giving P* values of 37</w:t>
      </w:r>
      <w:r w:rsidR="00C67FCC" w:rsidRPr="00B179A9">
        <w:t xml:space="preserve"> </w:t>
      </w:r>
      <w:r w:rsidR="00332E20" w:rsidRPr="00B179A9">
        <w:t xml:space="preserve">to </w:t>
      </w:r>
      <w:r w:rsidRPr="00B179A9">
        <w:t>48</w:t>
      </w:r>
      <w:r w:rsidR="00376C16" w:rsidRPr="00B179A9">
        <w:t xml:space="preserve"> MPa</w:t>
      </w:r>
      <w:r w:rsidRPr="00B179A9">
        <w:t xml:space="preserve"> and 54</w:t>
      </w:r>
      <w:r w:rsidR="00376C16" w:rsidRPr="00B179A9">
        <w:t xml:space="preserve"> </w:t>
      </w:r>
      <w:r w:rsidR="00332E20" w:rsidRPr="00B179A9">
        <w:t xml:space="preserve">to </w:t>
      </w:r>
      <w:r w:rsidRPr="00B179A9">
        <w:t>59</w:t>
      </w:r>
      <w:r w:rsidR="00376C16" w:rsidRPr="00B179A9">
        <w:t xml:space="preserve"> MPa</w:t>
      </w:r>
      <w:r w:rsidR="00F30DE2" w:rsidRPr="00B179A9">
        <w:t xml:space="preserve"> </w:t>
      </w:r>
      <w:r w:rsidR="00F30DE2" w:rsidRPr="00B179A9">
        <w:fldChar w:fldCharType="begin" w:fldLock="1"/>
      </w:r>
      <w:r w:rsidR="00A45568" w:rsidRPr="00B179A9">
        <w:instrText>ADDIN CSL_CITATION {"citationItems":[{"id":"ITEM-1","itemData":{"author":[{"dropping-particle":"","family":"Bedford","given":"J.D.","non-dropping-particle":"","parse-names":false,"suffix":""},{"dropping-particle":"","family":"Faulkner","given":"D.R.","non-dropping-particle":"","parse-names":false,"suffix":""},{"dropping-particle":"","family":"Wheeler","given":"J.","non-dropping-particle":"","parse-names":false,"suffix":""},{"dropping-particle":"","family":"Leclère","given":"H","non-dropping-particle":"","parse-names":false,"suffix":""}],"container-title":"Journal of Geophysical Research : Solid Earth","id":"ITEM-1","issue":"xx","issued":{"date-parts":[["2019"]]},"page":"xx","title":"High-resolution mapping of yield curve shape and evolution for high porosity sandstone","type":"article-journal","volume":"124"},"uris":["http://www.mendeley.com/documents/?uuid=a1edcb29-f36e-4a5e-ae11-f2f8fae08ac8"]}],"mendeley":{"formattedCitation":"(Bedford et al., 2019)","plainTextFormattedCitation":"(Bedford et al., 2019)","previouslyFormattedCitation":"(Bedford et al., 2019)"},"properties":{"noteIndex":0},"schema":"https://github.com/citation-style-language/schema/raw/master/csl-citation.json"}</w:instrText>
      </w:r>
      <w:r w:rsidR="00F30DE2" w:rsidRPr="00B179A9">
        <w:fldChar w:fldCharType="separate"/>
      </w:r>
      <w:r w:rsidR="00F30DE2" w:rsidRPr="00B179A9">
        <w:rPr>
          <w:noProof/>
        </w:rPr>
        <w:t>(Bedford et al., 2019)</w:t>
      </w:r>
      <w:r w:rsidR="00F30DE2" w:rsidRPr="00B179A9">
        <w:fldChar w:fldCharType="end"/>
      </w:r>
      <w:r w:rsidRPr="00B179A9">
        <w:t>. The main differentiator for the strength of these high porosity sandstones appears to be mineralogical</w:t>
      </w:r>
      <w:r w:rsidR="005B2AE4" w:rsidRPr="00B179A9">
        <w:t>;</w:t>
      </w:r>
      <w:r w:rsidRPr="00B179A9">
        <w:t xml:space="preserve"> the Boise and Idaho Gray </w:t>
      </w:r>
      <w:r w:rsidR="005B2AE4" w:rsidRPr="00B179A9">
        <w:t xml:space="preserve">sandstones </w:t>
      </w:r>
      <w:r w:rsidRPr="00B179A9">
        <w:t>contain a greater proportion of weaker mineral phases, with quartz contents of 46.08</w:t>
      </w:r>
      <w:r w:rsidR="00376C16" w:rsidRPr="00B179A9">
        <w:t xml:space="preserve"> </w:t>
      </w:r>
      <w:r w:rsidRPr="00B179A9">
        <w:t>% and 51.93</w:t>
      </w:r>
      <w:r w:rsidR="00376C16" w:rsidRPr="00B179A9">
        <w:t xml:space="preserve"> </w:t>
      </w:r>
      <w:r w:rsidRPr="00B179A9">
        <w:t>% respectively, compared to the Captain Sandstone quartz content of 81.70</w:t>
      </w:r>
      <w:r w:rsidR="00376C16" w:rsidRPr="00B179A9">
        <w:t xml:space="preserve"> </w:t>
      </w:r>
      <w:r w:rsidRPr="00B179A9">
        <w:t xml:space="preserve">%. Under hydrostatic pressures the quartz/feldspar grains in poorly cemented sandstones act a framework, </w:t>
      </w:r>
      <w:r w:rsidR="00332E20" w:rsidRPr="00B179A9">
        <w:t>with</w:t>
      </w:r>
      <w:r w:rsidRPr="00B179A9">
        <w:t xml:space="preserve"> grain-grain contacts</w:t>
      </w:r>
      <w:r w:rsidR="00332E20" w:rsidRPr="00B179A9">
        <w:t>;</w:t>
      </w:r>
      <w:r w:rsidRPr="00B179A9">
        <w:t xml:space="preserve"> once P*</w:t>
      </w:r>
      <w:r w:rsidR="005B2AE4" w:rsidRPr="00B179A9">
        <w:t>,</w:t>
      </w:r>
      <w:r w:rsidRPr="00B179A9">
        <w:t xml:space="preserve"> and thus the strength of the sandstones constitutive minerals</w:t>
      </w:r>
      <w:r w:rsidR="005B2AE4" w:rsidRPr="00B179A9">
        <w:t>, is</w:t>
      </w:r>
      <w:r w:rsidRPr="00B179A9">
        <w:t xml:space="preserve"> overcome these grain-grain contacts are destroyed, with the disaggregated grain fragments mobilised into the original pore space of the rock, </w:t>
      </w:r>
      <w:r w:rsidR="00332E20" w:rsidRPr="00B179A9">
        <w:t xml:space="preserve">thus </w:t>
      </w:r>
      <w:r w:rsidRPr="00B179A9">
        <w:t>reducing porosity.</w:t>
      </w:r>
    </w:p>
    <w:p w14:paraId="43B5E01E" w14:textId="56B4A668" w:rsidR="001B5CB9" w:rsidRPr="00B179A9" w:rsidRDefault="000E3775" w:rsidP="00C2082D">
      <w:r w:rsidRPr="00B179A9">
        <w:t xml:space="preserve">A </w:t>
      </w:r>
      <w:r w:rsidR="003B30A5" w:rsidRPr="00B179A9">
        <w:t xml:space="preserve">theoretical model, based on Hertzian indentation cracking, </w:t>
      </w:r>
      <w:r w:rsidRPr="00B179A9">
        <w:t xml:space="preserve">on estimating </w:t>
      </w:r>
      <w:r w:rsidR="003B30A5" w:rsidRPr="00B179A9">
        <w:t>pore collapse (</w:t>
      </w:r>
      <w:r w:rsidRPr="00B179A9">
        <w:t>P*</w:t>
      </w:r>
      <w:r w:rsidR="003B30A5" w:rsidRPr="00B179A9">
        <w:t xml:space="preserve">) for sandstones has been proposed by </w:t>
      </w:r>
      <w:r w:rsidR="003B30A5" w:rsidRPr="00B179A9">
        <w:fldChar w:fldCharType="begin" w:fldLock="1"/>
      </w:r>
      <w:r w:rsidR="00105B35" w:rsidRPr="00B179A9">
        <w:instrText>ADDIN CSL_CITATION {"citationItems":[{"id":"ITEM-1","itemData":{"DOI":"10.1029/JB095iB01p00341","ISBN":"2156-2202","ISSN":"0148-0227","abstract":"The hydrostatic compaction behavior of a suite of porous sandstones was investigated at confining pressures up to 600 MPa and constant pore pressures ranging up to 50 MPa. These five sandstones (Boise, Kayenta, St. Peter, Berea, and Weber) were selected because of their wide range of porosity (5–35%) and grain size (60–460 μm). We tested the law of effective stress for the porosity change as a function of pressure. Except for Weber sandstone (which has the lowest porosity and smallest grain size), the hydrostat of each sandstone shows an inflection point corresponding to a critical effective pressure beyond which an accelerated, irrecoverable compaction occurs. Our microstructural observations show that brittle grain crushing initiates at this critical pressure. We also observed distributed cleavage cracking in calcite and intensive kinking in mica. The critical pressures for grain crushing in our sandstones range from 75 to 380 MPa. In general, a sandstone with higher porosity and larger grain size has a critical pressure which is lower than that of a sandstone with lower porosity and smaller grain size. We formulate a Hertzian fracture model to analyze the micromechanics of grain crushing. Assuming that the solid grains have preexisting microcracks with dimensions which scale with grain size, we derive an expression for the critical pressure which depends on the porosity, grain size, and fracture toughness of the solid matrix. The theoretical prediction is in reasonable agreement with our experimental data as well as other data from soil and rock mechanics studies for which the critical pressures range over 3 orders of magnitude.","author":[{"dropping-particle":"","family":"Zhang","given":"","non-dropping-particle":"","parse-names":false,"suffix":""},{"dropping-particle":"","family":"Wong","given":"Teng-Fong","non-dropping-particle":"","parse-names":false,"suffix":""},{"dropping-particle":"","family":"Davis","given":"Daniel M.","non-dropping-particle":"","parse-names":false,"suffix":""}],"container-title":"Journal of Geophysical Research","id":"ITEM-1","issue":"B1","issued":{"date-parts":[["1990"]]},"page":"341","title":"Micromechanics of pressure-induced grain crushing in porous rocks","type":"article-journal","volume":"95"},"uris":["http://www.mendeley.com/documents/?uuid=1ca40ad4-2570-4cd4-908e-f9c9dfd47b59"]}],"mendeley":{"formattedCitation":"(Zhang et al., 1990)","manualFormatting":"Zhang et al., (1990)","plainTextFormattedCitation":"(Zhang et al., 1990)","previouslyFormattedCitation":"(Zhang et al., 1990)"},"properties":{"noteIndex":0},"schema":"https://github.com/citation-style-language/schema/raw/master/csl-citation.json"}</w:instrText>
      </w:r>
      <w:r w:rsidR="003B30A5" w:rsidRPr="00B179A9">
        <w:fldChar w:fldCharType="separate"/>
      </w:r>
      <w:r w:rsidR="003B30A5" w:rsidRPr="00B179A9">
        <w:rPr>
          <w:noProof/>
        </w:rPr>
        <w:t>Zhang et al., (1990)</w:t>
      </w:r>
      <w:r w:rsidR="003B30A5" w:rsidRPr="00B179A9">
        <w:fldChar w:fldCharType="end"/>
      </w:r>
      <w:r w:rsidR="003B30A5" w:rsidRPr="00B179A9">
        <w:t>, where the effective hydrostatic pressure required to initiate grain crushing is determined as a product of initial porosity (</w:t>
      </w:r>
      <m:oMath>
        <m:r>
          <m:rPr>
            <m:sty m:val="p"/>
          </m:rPr>
          <w:rPr>
            <w:rFonts w:ascii="Cambria Math" w:hAnsi="Cambria Math"/>
          </w:rPr>
          <m:t>Ф</m:t>
        </m:r>
      </m:oMath>
      <w:r w:rsidR="003B30A5" w:rsidRPr="00B179A9">
        <w:t>)</w:t>
      </w:r>
      <w:r w:rsidR="00752BA9" w:rsidRPr="00B179A9">
        <w:t>,</w:t>
      </w:r>
      <w:r w:rsidR="001132BB" w:rsidRPr="00B179A9">
        <w:t xml:space="preserve"> </w:t>
      </w:r>
      <w:r w:rsidR="00752BA9" w:rsidRPr="00B179A9">
        <w:t>as a fraction,</w:t>
      </w:r>
      <w:r w:rsidR="001B5CB9" w:rsidRPr="00B179A9">
        <w:t xml:space="preserve"> </w:t>
      </w:r>
      <w:r w:rsidR="003B30A5" w:rsidRPr="00B179A9">
        <w:t>and the radius of the individual grains (r)</w:t>
      </w:r>
      <w:r w:rsidR="001B5CB9" w:rsidRPr="00B179A9">
        <w:t xml:space="preserve"> in mm</w:t>
      </w:r>
      <w:r w:rsidR="003B30A5" w:rsidRPr="00B179A9">
        <w:t>. I</w:t>
      </w:r>
      <w:r w:rsidR="00C21428" w:rsidRPr="00B179A9">
        <w:t>n</w:t>
      </w:r>
      <w:r w:rsidR="003B30A5" w:rsidRPr="00B179A9">
        <w:t xml:space="preserve"> this case </w:t>
      </w:r>
      <w:r w:rsidR="00C21428" w:rsidRPr="00B179A9">
        <w:t>resulting in a p</w:t>
      </w:r>
      <w:r w:rsidR="003B30A5" w:rsidRPr="00B179A9">
        <w:t xml:space="preserve">lot of log P* vs log </w:t>
      </w:r>
      <m:oMath>
        <m:d>
          <m:dPr>
            <m:ctrlPr>
              <w:rPr>
                <w:rFonts w:ascii="Cambria Math" w:hAnsi="Cambria Math"/>
              </w:rPr>
            </m:ctrlPr>
          </m:dPr>
          <m:e>
            <m:r>
              <m:rPr>
                <m:sty m:val="p"/>
              </m:rPr>
              <w:rPr>
                <w:rFonts w:ascii="Cambria Math" w:hAnsi="Cambria Math"/>
              </w:rPr>
              <m:t>Ф r</m:t>
            </m:r>
          </m:e>
        </m:d>
        <m:r>
          <m:rPr>
            <m:sty m:val="p"/>
          </m:rPr>
          <w:rPr>
            <w:rFonts w:ascii="Cambria Math"/>
          </w:rPr>
          <m:t xml:space="preserve"> </m:t>
        </m:r>
      </m:oMath>
      <w:r w:rsidR="00C21428" w:rsidRPr="00B179A9">
        <w:t xml:space="preserve">with a slope of -3/2. </w:t>
      </w:r>
      <w:r w:rsidR="00FC1C39" w:rsidRPr="00B179A9">
        <w:t xml:space="preserve">This model was verified with experimental data on a variety of sandstones from </w:t>
      </w:r>
      <w:r w:rsidR="00FC1C39" w:rsidRPr="00B179A9">
        <w:fldChar w:fldCharType="begin" w:fldLock="1"/>
      </w:r>
      <w:r w:rsidR="002723B9" w:rsidRPr="00B179A9">
        <w:instrText>ADDIN CSL_CITATION {"citationItems":[{"id":"ITEM-1","itemData":{"DOI":"10.1029/96JB03281","ISSN":"0148-0227","abstract":"Triaxial compression experiments were conducted to investigate the inelastic and failure behavior of six sandstones with porosities ranging from 15% to 35%. A broad range of effective pressures was used so that the transition in failure mode from brittle faulting to cataclastic flow could be observed. In the brittle faulting regime, shear-induced dilation initiates in the prepeak stage at a stress level C' which increases with effective mean stress. Under elevated effective pressures, a sample fails by cataclastic flow. Strain hardening and shear-enhanced compaction initiates at a stress level C* which decreases with increasing effective mean stress. The critical stresses C' and C* were marked by surges in acoustic emission. In the stress space, C* maps out an approximately elliptical yield envelope, in accordance with the critical state and cap models. Using plasticity theory, the flow rule associated with this yield envelope was used to predict porosity changes which are comparable to experimental data. In the brittle faulting regime the associated flow rule predicts dilatancy to increase with decreasing effective pressure in qualitative agreement with the experimental observations. The data were also compared with prediction of a nonassociative model on the onset of shear localization. Experimental data suggest that a quantitative measure of brittleness is provided by the grain crushing pressure (which decreases with increasing porosity and grain size). Geologic data on tectonic faulting in siliciclastic formations (of different porosity and grain size) are consistent with the laboratory observations.","author":[{"dropping-particle":"","family":"Wong","given":"Teng-fong","non-dropping-particle":"","parse-names":false,"suffix":""},{"dropping-particle":"","family":"Christian","given":"David","non-dropping-particle":"","parse-names":false,"suffix":""},{"dropping-particle":"","family":"Wenlu","given":"Zhu","non-dropping-particle":"","parse-names":false,"suffix":""}],"container-title":"Journal of Geophysical Research: Solid Earth","id":"ITEM-1","issue":"B2","issued":{"date-parts":[["1997","2","10"]]},"note":"From Duplicate 1 (The transition from brittle faulting to cataclastic flow in porous sandstones: Mechanical deformation - Wong, Teng-fong; Christian, David; Wenlu, Zhu)\n\ndoi: 10.1029/96JB03281","page":"3009-3025","publisher":"Wiley-Blackwell","title":"The transition from brittle faulting to cataclastic flow in porous sandstones: Mechanical deformation","type":"article-journal","volume":"102"},"uris":["http://www.mendeley.com/documents/?uuid=5906dcc4-dc5a-40c2-a5f1-663e04c2aca3"]},{"id":"ITEM-2","itemData":{"DOI":"10.1016/j.jsg.2012.08.014","ISSN":"01918141","abstract":"Certain rock properties that depend on intergranular fracture and frictional sliding appear to be independent of rock type. This relationship is true for the rock-on-rock frictional sliding coefficient. The generalization has been widely applied to geomechanical modelling of upper crustal strength. Porous sandstones can be relatively weak and poorly cohesive, hence susceptible to deformation involving grain fragmentation and pore collapse. The critical state theory is commonly applied to describe such behaviour. Previous work showed that the yield surface is substantially independent of rock type when mean stress and differential stress are normalized by the grain crushing pressure, implying that the critical state line is rock type-independent and equivalent to the frictional sliding criterion. We test these hypotheses using previously published data for a range of porous sandstones augmented by new experimental results on Hollington and Berea sandstones deformed to large strains to define the critical state line over a wide range of pressures for each rock type. Results confirm the rock type-independence of the critical state line and show that it is nearly equivalent to frictional sliding. These relationships point to a simple procedure for estimating approximately the mechanical properties of sandstones based only on petrographic characteristics. © 2012 Elsevier Ltd.","author":[{"dropping-particle":"","family":"Rutter","given":"E. H.","non-dropping-particle":"","parse-names":false,"suffix":""},{"dropping-particle":"","family":"Glover","given":"C. T.","non-dropping-particle":"","parse-names":false,"suffix":""}],"container-title":"Journal of Structural Geology","id":"ITEM-2","issued":{"date-parts":[["2012"]]},"title":"The deformation of porous sandstones; are Byerlee friction and the critical state line equivalent?","type":"article-journal"},"uris":["http://www.mendeley.com/documents/?uuid=79456857-cb4a-4575-ad51-01fca24fb34c"]},{"id":"ITEM-3","itemData":{"DOI":"10.1016/S1365-1609(03)00053-4","ISBN":"1365-1609","ISSN":"13651609","abstract":"The mechanical properties of three cohesive sandstones of different porosities (φ) and average grain diameters (R) have been investigated. These were Tennessee sandstone (φ=0.07), Darley Dale sandstone (φ=0.12), and Penrith sandstone (φ=0.25). Unconfined uniaxial compression, constant displacement rate triaxial, and hydrostatic experiments were conducted. Yield stress data produced approximately circular envelopes that decreased in size with increasing porosity or grain size when plotted in the differential stress versus effective mean stress (Q-P) space. Normalization of these data with respect to the hydrostatic grain crushing pressure (P*) resulted in a unique yield envelope for sandstone. Extending these data into the Q-P-φR space allows the principles of critical state soil mechanics to be applied. The critical state line for porous sandstone (the crestal line of the yield surface) appears to correspond to the transition from dilatant behaviour with localized faulting at low effective mean pressures (P/P*&lt;0.5), to pervasive cataclastic flow at high effective mean pressures (P/P*&gt; 0.5). Post-yield, deformation progresses towards the critical state as observed by constant volume deformation. The critical state model developed for soil mechanics can be applied to make generalizations about the deformation of cohesive, porous sandstones. The expected behaviour of any porous sand appears to be predictable to a useful degree from a knowledge of P*, which can be estimated from the simple parameters of porosity and mean grain size. Sensitivity to the presence of water, attributed to sub-critical crack growth, was observed in hydrostatic and uniaxial compression tests in all rock types tested. Considerable strength and elastic anisotropy was also observed. © 2003 Elsevier Ltd. All rights reserved.","author":[{"dropping-particle":"","family":"Cuss","given":"R. J.","non-dropping-particle":"","parse-names":false,"suffix":""},{"dropping-particle":"","family":"Rutter","given":"E. H.","non-dropping-particle":"","parse-names":false,"suffix":""},{"dropping-particle":"","family":"Holloway","given":"R. F.","non-dropping-particle":"","parse-names":false,"suffix":""}],"container-title":"International Journal of Rock Mechanics and Mining Sciences","id":"ITEM-3","issue":"6","issued":{"date-parts":[["2003"]]},"page":"847-862","title":"The application of critical state soil mechanics to the mechanical behaviour of porous sandstones","type":"article-journal","volume":"40"},"uris":["http://www.mendeley.com/documents/?uuid=792e50ef-dbbc-48be-b5cd-7c9806d6792d"]}],"mendeley":{"formattedCitation":"(Cuss et al., 2003b; Rutter and Glover, 2012; Wong et al., 1997)","manualFormatting":"Cuss et al., (2003b), Rutter and Glover, (2012) and Wong et al., (1997)","plainTextFormattedCitation":"(Cuss et al., 2003b; Rutter and Glover, 2012; Wong et al., 1997)","previouslyFormattedCitation":"(Cuss et al., 2003b; Rutter and Glover, 2012; Wong et al., 1997)"},"properties":{"noteIndex":0},"schema":"https://github.com/citation-style-language/schema/raw/master/csl-citation.json"}</w:instrText>
      </w:r>
      <w:r w:rsidR="00FC1C39" w:rsidRPr="00B179A9">
        <w:fldChar w:fldCharType="separate"/>
      </w:r>
      <w:r w:rsidR="00FC1C39" w:rsidRPr="00B179A9">
        <w:rPr>
          <w:noProof/>
        </w:rPr>
        <w:t>Cuss et al., (2003b), Rutter and Glover, (2012) and Wong et al., (1997)</w:t>
      </w:r>
      <w:r w:rsidR="00FC1C39" w:rsidRPr="00B179A9">
        <w:fldChar w:fldCharType="end"/>
      </w:r>
      <w:r w:rsidR="00FC1C39" w:rsidRPr="00B179A9">
        <w:t xml:space="preserve">. </w:t>
      </w:r>
      <w:r w:rsidR="001B5CB9" w:rsidRPr="00B179A9">
        <w:t xml:space="preserve">P* </w:t>
      </w:r>
      <w:r w:rsidR="009F685B" w:rsidRPr="00B179A9">
        <w:t xml:space="preserve">in MPa </w:t>
      </w:r>
      <w:r w:rsidR="001B5CB9" w:rsidRPr="00B179A9">
        <w:t>can be estimated with the following equation</w:t>
      </w:r>
      <w:r w:rsidR="00FC1C39" w:rsidRPr="00B179A9">
        <w:t>:</w:t>
      </w:r>
    </w:p>
    <w:p w14:paraId="55DB7A2B" w14:textId="4D236057" w:rsidR="001B5CB9" w:rsidRPr="00B179A9" w:rsidRDefault="00267E16" w:rsidP="003603B4">
      <w:pPr>
        <w:ind w:firstLine="720"/>
      </w:pPr>
      <m:oMath>
        <m:r>
          <m:rPr>
            <m:sty m:val="p"/>
          </m:rPr>
          <w:rPr>
            <w:rFonts w:ascii="Cambria Math" w:hAnsi="Cambria Math"/>
          </w:rPr>
          <m:t xml:space="preserve">log </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=0.603-1.09 log⁡(Ф r</m:t>
        </m:r>
        <m:r>
          <m:rPr>
            <m:sty m:val="p"/>
          </m:rPr>
          <w:rPr>
            <w:rFonts w:ascii="Cambria Math"/>
          </w:rPr>
          <m:t>)</m:t>
        </m:r>
      </m:oMath>
      <w:r w:rsidR="00FC1C39" w:rsidRPr="00B179A9">
        <w:tab/>
      </w:r>
      <w:r w:rsidR="00FC1C39" w:rsidRPr="00B179A9">
        <w:tab/>
      </w:r>
      <w:r w:rsidR="00FC1C39" w:rsidRPr="00B179A9">
        <w:tab/>
      </w:r>
      <w:r w:rsidR="00FC1C39" w:rsidRPr="00B179A9">
        <w:tab/>
      </w:r>
      <w:r w:rsidR="00FC1C39" w:rsidRPr="00B179A9">
        <w:tab/>
      </w:r>
      <w:r w:rsidR="00FC1C39" w:rsidRPr="00B179A9">
        <w:tab/>
        <w:t xml:space="preserve">(Equation </w:t>
      </w:r>
      <w:r w:rsidR="00B179A9" w:rsidRPr="00B179A9">
        <w:t>8</w:t>
      </w:r>
      <w:r w:rsidR="00FC1C39" w:rsidRPr="00B179A9">
        <w:t>)</w:t>
      </w:r>
      <w:r w:rsidR="00FC1C39" w:rsidRPr="00B179A9">
        <w:tab/>
      </w:r>
      <w:r w:rsidR="00FC1C39" w:rsidRPr="00B179A9">
        <w:tab/>
      </w:r>
    </w:p>
    <w:p w14:paraId="2D3BFAFA" w14:textId="37632969" w:rsidR="00FC1C39" w:rsidRPr="00B179A9" w:rsidRDefault="00FC1C39" w:rsidP="00FC1C39">
      <w:r w:rsidRPr="00B179A9">
        <w:t>As the Captain Sandstone is friable and poorly cemented, fracturing will likely be accompanied by extensive disaggregation around the wellbore. This disaggregation may hamper injection as porosity and thus permeability may be diminished around the injection depth interval, as loose material accumulates. Therefore, keeping fluid injection pressures below this threshold, i.e. the fracture gradient, is strongly recommended.</w:t>
      </w:r>
    </w:p>
    <w:p w14:paraId="0F020652" w14:textId="756876C3" w:rsidR="00C2082D" w:rsidRPr="00B179A9" w:rsidRDefault="00C2082D" w:rsidP="00C2082D">
      <w:r w:rsidRPr="00B179A9">
        <w:t>Geochemically, the homogenous, quartz-rich mineralogy of the Captain Sandstone is unlikely to undergo much CO</w:t>
      </w:r>
      <w:r w:rsidRPr="00B179A9">
        <w:rPr>
          <w:vertAlign w:val="subscript"/>
        </w:rPr>
        <w:t>2</w:t>
      </w:r>
      <w:r w:rsidRPr="00B179A9">
        <w:t>-rock interaction during injection and storage operations. The minerals most susceptible to alteration, such as plagioclase, K-feldspar, carbonates and clay minerals form a minor proportion of the rock (&lt;20</w:t>
      </w:r>
      <w:r w:rsidR="00376C16" w:rsidRPr="00B179A9">
        <w:t xml:space="preserve"> </w:t>
      </w:r>
      <w:r w:rsidRPr="00B179A9">
        <w:t xml:space="preserve">% in total) and are evenly disseminated throughout, </w:t>
      </w:r>
      <w:r w:rsidR="00332E20" w:rsidRPr="00B179A9">
        <w:t xml:space="preserve">so </w:t>
      </w:r>
      <w:r w:rsidRPr="00B179A9">
        <w:t>that</w:t>
      </w:r>
      <w:r w:rsidR="00332E20" w:rsidRPr="00B179A9">
        <w:t>,</w:t>
      </w:r>
      <w:r w:rsidRPr="00B179A9">
        <w:t xml:space="preserve"> even if </w:t>
      </w:r>
      <w:r w:rsidR="00332E20" w:rsidRPr="00B179A9">
        <w:t xml:space="preserve">these more reactive minerals </w:t>
      </w:r>
      <w:r w:rsidRPr="00B179A9">
        <w:t>dissol</w:t>
      </w:r>
      <w:r w:rsidR="00332E20" w:rsidRPr="00B179A9">
        <w:t xml:space="preserve">ved, </w:t>
      </w:r>
      <w:r w:rsidRPr="00B179A9">
        <w:t xml:space="preserve">the overall integrity of the quartz grain-grain framework </w:t>
      </w:r>
      <w:r w:rsidR="00332E20" w:rsidRPr="00B179A9">
        <w:t xml:space="preserve">would </w:t>
      </w:r>
      <w:r w:rsidRPr="00B179A9">
        <w:t>be unlikely to be compromised. Additionally, experimental work on the mechanical effect of CO</w:t>
      </w:r>
      <w:r w:rsidRPr="00B179A9">
        <w:rPr>
          <w:vertAlign w:val="subscript"/>
        </w:rPr>
        <w:t>2</w:t>
      </w:r>
      <w:r w:rsidRPr="00B179A9">
        <w:t xml:space="preserve"> injection on simulated reservoir sands, performed by </w:t>
      </w:r>
      <w:r w:rsidRPr="00B179A9">
        <w:fldChar w:fldCharType="begin" w:fldLock="1"/>
      </w:r>
      <w:r w:rsidR="00323738" w:rsidRPr="00B179A9">
        <w:instrText>ADDIN CSL_CITATION {"citationItems":[{"id":"ITEM-1","itemData":{"DOI":"10.1029/2009JB006939","ISBN":"0148-0227","ISSN":"21699356","abstract":"Geological storage ofCO2 in clastic reservoirs and aquifers is expected to have a variety of coupled chemical‐mechanical effects. To investigate the effects ofCO2 injection on creep phenomena, we performed uniaxial compaction experiments on granular aggregates of quartz and feldspar under both wet and dry control conditions. The experiments were performed in constant stress mode. Grain size, temperature, CO2 partial pressure, and effective stress were varied in order to determine their individual effect. Pore fluid pH was varied by the injection of CO2 and by addition of acidic and alkaline additives. Pore fluid salinity was increased by the addition of NaCl. Wet samples showed instantaneous compaction upon load application, followed by time‐dependent creep. From the mechanical data and microstructures, the main compaction mechanism was inferred to be chemically enhanced microcracking in both quartz and feldspar, with subcritical crack growth, i.e., stress corrosion cracking, controlling deformation in the creep stage. The injection of CO2 and the concomitant acidification of the pore fluid inhibited microcracking in both the quartz and feldspar samples in line with known effects of pH on stress corrosion cracking. We infer that the injection of CO2 into quartz‐ and plagioclase‐bearing sandstones will inhibit grain scale microcracking process and that related geomechanical effects, such as reservoir compaction and surface subsidence, will be negligible compared with the poroelastic response.","author":[{"dropping-particle":"","family":"Hangx","given":"S. J.T.","non-dropping-particle":"","parse-names":false,"suffix":""},{"dropping-particle":"","family":"Spiers","given":"C. J.","non-dropping-particle":"","parse-names":false,"suffix":""},{"dropping-particle":"","family":"Peach","given":"C. J.","non-dropping-particle":"","parse-names":false,"suffix":""}],"container-title":"Journal of Geophysical Research: Solid Earth","id":"ITEM-1","issue":"9","issued":{"date-parts":[["2010"]]},"title":"Creep of simulated reservoir sands and coupled chemical-mechanical effects of CO2injection","type":"article-journal","volume":"115"},"uris":["http://www.mendeley.com/documents/?uuid=bea61176-9e7c-4a69-adc1-bc18dc20968a"]}],"mendeley":{"formattedCitation":"(Hangx et al., 2010)","manualFormatting":"Hangx et al., (2010)","plainTextFormattedCitation":"(Hangx et al., 2010)","previouslyFormattedCitation":"(Hangx et al., 2010)"},"properties":{"noteIndex":0},"schema":"https://github.com/citation-style-language/schema/raw/master/csl-citation.json"}</w:instrText>
      </w:r>
      <w:r w:rsidRPr="00B179A9">
        <w:fldChar w:fldCharType="separate"/>
      </w:r>
      <w:r w:rsidRPr="00B179A9">
        <w:rPr>
          <w:noProof/>
        </w:rPr>
        <w:t>Hangx et al., (2010)</w:t>
      </w:r>
      <w:r w:rsidRPr="00B179A9">
        <w:fldChar w:fldCharType="end"/>
      </w:r>
      <w:r w:rsidRPr="00B179A9">
        <w:t xml:space="preserve">, </w:t>
      </w:r>
      <w:r w:rsidR="00332E20" w:rsidRPr="00B179A9">
        <w:t xml:space="preserve">showed </w:t>
      </w:r>
      <w:r w:rsidRPr="00B179A9">
        <w:t>that the presence of CO</w:t>
      </w:r>
      <w:r w:rsidRPr="00B179A9">
        <w:rPr>
          <w:vertAlign w:val="subscript"/>
        </w:rPr>
        <w:t>2</w:t>
      </w:r>
      <w:r w:rsidRPr="00B179A9">
        <w:t xml:space="preserve"> inhibits stress corrosion and microcracking in both quartz and feldspars, due to the acidification of the pore fluid. As such, on the timescales of injection and storage CO</w:t>
      </w:r>
      <w:r w:rsidRPr="00B179A9">
        <w:rPr>
          <w:vertAlign w:val="subscript"/>
        </w:rPr>
        <w:t>2</w:t>
      </w:r>
      <w:r w:rsidRPr="00B179A9">
        <w:t>-rock chemical interactions within the Captain Sandstone reservoir will be negligible and will not hinder CO</w:t>
      </w:r>
      <w:r w:rsidRPr="00B179A9">
        <w:rPr>
          <w:vertAlign w:val="subscript"/>
        </w:rPr>
        <w:t>2</w:t>
      </w:r>
      <w:r w:rsidRPr="00B179A9">
        <w:t xml:space="preserve"> storage activities.</w:t>
      </w:r>
    </w:p>
    <w:p w14:paraId="5BB93CB9" w14:textId="36AC6988" w:rsidR="00C2082D" w:rsidRPr="00B179A9" w:rsidRDefault="00C2082D" w:rsidP="009B08AD">
      <w:pPr>
        <w:pStyle w:val="Heading3"/>
        <w:numPr>
          <w:ilvl w:val="1"/>
          <w:numId w:val="11"/>
        </w:numPr>
      </w:pPr>
      <w:bookmarkStart w:id="61" w:name="_Toc523392971"/>
      <w:r w:rsidRPr="00B179A9">
        <w:t xml:space="preserve">Relationship between the </w:t>
      </w:r>
      <w:r w:rsidR="00376C16" w:rsidRPr="00B179A9">
        <w:t xml:space="preserve">Rodby </w:t>
      </w:r>
      <w:r w:rsidR="00E200DA" w:rsidRPr="00B179A9">
        <w:t>Shale caprock and</w:t>
      </w:r>
      <w:r w:rsidRPr="00B179A9">
        <w:t xml:space="preserve"> </w:t>
      </w:r>
      <w:r w:rsidR="00376C16" w:rsidRPr="00B179A9">
        <w:t xml:space="preserve">Sola </w:t>
      </w:r>
      <w:r w:rsidRPr="00B179A9">
        <w:t xml:space="preserve">Shale geomechanical properties and </w:t>
      </w:r>
      <w:r w:rsidR="00D87CDA" w:rsidRPr="00B179A9">
        <w:t>petrograph</w:t>
      </w:r>
      <w:r w:rsidR="00F539DF" w:rsidRPr="00B179A9">
        <w:t>i</w:t>
      </w:r>
      <w:r w:rsidR="00D87CDA" w:rsidRPr="00B179A9">
        <w:t>c</w:t>
      </w:r>
      <w:r w:rsidRPr="00B179A9">
        <w:t xml:space="preserve"> character.</w:t>
      </w:r>
      <w:bookmarkEnd w:id="61"/>
    </w:p>
    <w:p w14:paraId="6C5B633D" w14:textId="42EFB578" w:rsidR="00C2082D" w:rsidRPr="00B179A9" w:rsidRDefault="00C2082D" w:rsidP="00C2082D">
      <w:r w:rsidRPr="00B179A9">
        <w:t xml:space="preserve">As the Captain Sandstone reservoir is sealed primarily by the overlying </w:t>
      </w:r>
      <w:r w:rsidR="00990454" w:rsidRPr="00B179A9">
        <w:t>Rodby Shale</w:t>
      </w:r>
      <w:r w:rsidR="00332E20" w:rsidRPr="00B179A9">
        <w:t xml:space="preserve">, </w:t>
      </w:r>
      <w:r w:rsidRPr="00B179A9">
        <w:t>mitigation of any potential CO</w:t>
      </w:r>
      <w:r w:rsidRPr="00B179A9">
        <w:rPr>
          <w:vertAlign w:val="subscript"/>
        </w:rPr>
        <w:t>2</w:t>
      </w:r>
      <w:r w:rsidRPr="00B179A9">
        <w:t xml:space="preserve"> leakage through this lithological seal is imperative. Ensuring that the Acorn CO</w:t>
      </w:r>
      <w:r w:rsidRPr="00B179A9">
        <w:rPr>
          <w:vertAlign w:val="subscript"/>
        </w:rPr>
        <w:t>2</w:t>
      </w:r>
      <w:r w:rsidRPr="00B179A9">
        <w:t xml:space="preserve"> Storage Site’s seal integrity is </w:t>
      </w:r>
      <w:r w:rsidRPr="00B179A9">
        <w:lastRenderedPageBreak/>
        <w:t>maintained over the period of injection and storage over geological timescales requires assessment of both its geomechanical and geochemical character and how this is affected by the presence of pressurised, CO</w:t>
      </w:r>
      <w:r w:rsidRPr="00B179A9">
        <w:rPr>
          <w:vertAlign w:val="subscript"/>
        </w:rPr>
        <w:t>2</w:t>
      </w:r>
      <w:r w:rsidRPr="00B179A9">
        <w:t xml:space="preserve">-rich fluid. </w:t>
      </w:r>
    </w:p>
    <w:p w14:paraId="08FB19CB" w14:textId="72411B75" w:rsidR="00C2082D" w:rsidRPr="00B179A9" w:rsidRDefault="00C2082D" w:rsidP="00C2082D">
      <w:r w:rsidRPr="00B179A9">
        <w:t>Due to the great degree of anisotropy within the Sola</w:t>
      </w:r>
      <w:r w:rsidR="00990454" w:rsidRPr="00B179A9">
        <w:t xml:space="preserve"> and </w:t>
      </w:r>
      <w:r w:rsidRPr="00B179A9">
        <w:t>Rodby Shale, caused by the pervasive laminations throughout the shale units, the geomechanical properties of the shales var</w:t>
      </w:r>
      <w:r w:rsidR="0042411C" w:rsidRPr="00B179A9">
        <w:t>y</w:t>
      </w:r>
      <w:r w:rsidRPr="00B179A9">
        <w:t xml:space="preserve"> substantially </w:t>
      </w:r>
      <w:r w:rsidR="0042411C" w:rsidRPr="00B179A9">
        <w:t>as</w:t>
      </w:r>
      <w:r w:rsidR="00372AA9" w:rsidRPr="00B179A9">
        <w:t xml:space="preserve"> a </w:t>
      </w:r>
      <w:r w:rsidR="0042411C" w:rsidRPr="00B179A9">
        <w:t>function of</w:t>
      </w:r>
      <w:r w:rsidRPr="00B179A9">
        <w:t xml:space="preserve"> orientation. As shown in the </w:t>
      </w:r>
      <w:r w:rsidR="00F52C99" w:rsidRPr="00B179A9">
        <w:t xml:space="preserve">Section </w:t>
      </w:r>
      <w:r w:rsidR="00DD0D0C" w:rsidRPr="00B179A9">
        <w:t>4.2.1</w:t>
      </w:r>
      <w:r w:rsidRPr="00B179A9">
        <w:t xml:space="preserve">, the tensile strength of the shales is far greater when the principal </w:t>
      </w:r>
      <w:r w:rsidR="00F52C99" w:rsidRPr="00B179A9">
        <w:t>stress acts perpendicular to the shale laminations and is</w:t>
      </w:r>
      <w:r w:rsidRPr="00B179A9">
        <w:t xml:space="preserve"> far weaker when the principal stress acts parallel to the laminations. </w:t>
      </w:r>
    </w:p>
    <w:p w14:paraId="24193353" w14:textId="36FDDD4B" w:rsidR="00C2082D" w:rsidRPr="00B179A9" w:rsidRDefault="006760A9" w:rsidP="00C2082D">
      <w:r w:rsidRPr="00B179A9">
        <w:t>O</w:t>
      </w:r>
      <w:r w:rsidR="00C2082D" w:rsidRPr="00B179A9">
        <w:t>nce CO</w:t>
      </w:r>
      <w:r w:rsidR="00C2082D" w:rsidRPr="00B179A9">
        <w:rPr>
          <w:vertAlign w:val="subscript"/>
        </w:rPr>
        <w:t>2</w:t>
      </w:r>
      <w:r w:rsidR="00C2082D" w:rsidRPr="00B179A9">
        <w:t xml:space="preserve"> injection operations are underway and the CO</w:t>
      </w:r>
      <w:r w:rsidR="00C2082D" w:rsidRPr="00B179A9">
        <w:rPr>
          <w:vertAlign w:val="subscript"/>
        </w:rPr>
        <w:t>2</w:t>
      </w:r>
      <w:r w:rsidR="00C2082D" w:rsidRPr="00B179A9">
        <w:t xml:space="preserve"> has entered the sandstone reservoir</w:t>
      </w:r>
      <w:r w:rsidR="0042411C" w:rsidRPr="00B179A9">
        <w:t>,</w:t>
      </w:r>
      <w:r w:rsidR="00C2082D" w:rsidRPr="00B179A9">
        <w:t xml:space="preserve"> it will behave buoyantly, owing to its lower density compared to the formation waters. This will result in the </w:t>
      </w:r>
      <w:r w:rsidR="0042411C" w:rsidRPr="00B179A9">
        <w:t xml:space="preserve">creation </w:t>
      </w:r>
      <w:r w:rsidR="00C2082D" w:rsidRPr="00B179A9">
        <w:t>of a plume of pressurised supercritical CO</w:t>
      </w:r>
      <w:r w:rsidR="00C2082D" w:rsidRPr="00B179A9">
        <w:rPr>
          <w:vertAlign w:val="subscript"/>
        </w:rPr>
        <w:t>2</w:t>
      </w:r>
      <w:r w:rsidR="00C2082D" w:rsidRPr="00B179A9">
        <w:t xml:space="preserve"> / water mix that will eventually accumulate at the reservoir-caprock interface. If this CO</w:t>
      </w:r>
      <w:r w:rsidR="00C2082D" w:rsidRPr="00B179A9">
        <w:rPr>
          <w:vertAlign w:val="subscript"/>
        </w:rPr>
        <w:t>2</w:t>
      </w:r>
      <w:r w:rsidR="00C2082D" w:rsidRPr="00B179A9">
        <w:t xml:space="preserve"> plume exerts enough </w:t>
      </w:r>
      <w:r w:rsidR="009E1D06" w:rsidRPr="00B179A9">
        <w:t xml:space="preserve">buoyancy </w:t>
      </w:r>
      <w:r w:rsidR="00C2082D" w:rsidRPr="00B179A9">
        <w:t xml:space="preserve">pressure upon the reservoir-caprock interface then the </w:t>
      </w:r>
      <w:r w:rsidR="009E1D06" w:rsidRPr="00B179A9">
        <w:t>capillary entry pressure</w:t>
      </w:r>
      <w:r w:rsidR="00EE33AB" w:rsidRPr="00B179A9">
        <w:t>,</w:t>
      </w:r>
      <w:r w:rsidR="009E1D06" w:rsidRPr="00B179A9">
        <w:t xml:space="preserve"> or </w:t>
      </w:r>
      <w:r w:rsidR="00C2082D" w:rsidRPr="00B179A9">
        <w:t>tensile strength</w:t>
      </w:r>
      <w:r w:rsidR="00EE33AB" w:rsidRPr="00B179A9">
        <w:t>,</w:t>
      </w:r>
      <w:r w:rsidR="00C2082D" w:rsidRPr="00B179A9">
        <w:t xml:space="preserve"> of the caprock may be overcome, resulting in leakage </w:t>
      </w:r>
      <w:r w:rsidR="00C2082D" w:rsidRPr="00B179A9">
        <w:fldChar w:fldCharType="begin" w:fldLock="1"/>
      </w:r>
      <w:r w:rsidR="00323738" w:rsidRPr="00B179A9">
        <w:instrText>ADDIN CSL_CITATION {"citationItems":[{"id":"ITEM-1","itemData":{"DOI":"10.1007/s40948-016-0024-4","ISSN":"2363-8427","abstract":"The geological storage of carbon dioxide (CO2) is a well-studied technology, and a number of demonstration projects around the world have proven its feasibility and challenges. Storage conformance and seal integrity are among the most important aspects, as they determine risk of leakage as well as limits for storage capacity and injectivity. Furthermore, providing evidence for safe storage is critical for improving public acceptance. Most caprocks are composed of clays as dominant mineral type which can typically be illite, kaolinite, chlorite or smectite. A number of recent studies addressed the interaction between CO2 and these different clays and it was shown that clay minerals adsorb considerable quantities of CO2. For smectite this uptake can lead to volumetric expansion followed by the generation of swelling pressures. On the one hand CO2 adsorption traps CO2, on the other hand swelling pressures can potentially change local stress regimes and in unfavourable situations shear-type failure is assumed to occur. For storage in a reservoir having high clay contents the CO2 uptake can add to storage capacity which is widely underestimated so far. Smectite-rich seals in direct contact with a dry CO2 plume at the interface to the reservoir might dehydrate leading to dehydration cracks. Such dehydration cracks can provide pathways for CO2 ingress and further accelerate dewatering and penetration of the seal by supercritical CO2. At the same time, swelling may also lead to the closure of fractures or the reduction of fracture apertures, thereby improving seal integrity. The goal of this communication is to theoretically evaluate and discuss these scenarios in greater detail in terms of phenomenological mechanisms, but also in terms of potential risks or benefits for carbon storage.","author":[{"dropping-particle":"","family":"Busch","given":"A","non-dropping-particle":"","parse-names":false,"suffix":""},{"dropping-particle":"","family":"Bertier","given":"P","non-dropping-particle":"","parse-names":false,"suffix":""},{"dropping-particle":"","family":"Gensterblum","given":"Y","non-dropping-particle":"","parse-names":false,"suffix":""},{"dropping-particle":"","family":"Rother","given":"G","non-dropping-particle":"","parse-names":false,"suffix":""},{"dropping-particle":"","family":"Spiers","given":"C J","non-dropping-particle":"","parse-names":false,"suffix":""},{"dropping-particle":"","family":"Zhang","given":"M","non-dropping-particle":"","parse-names":false,"suffix":""},{"dropping-particle":"","family":"Wentinck","given":"H M","non-dropping-particle":"","parse-names":false,"suffix":""}],"container-title":"Geomechanics and Geophysics for Geo-Energy and Geo-Resources","id":"ITEM-1","issue":"2","issued":{"date-parts":[["2016"]]},"page":"111-130","title":"On sorption and swelling of CO2 in clays","type":"article-journal","volume":"2"},"uris":["http://www.mendeley.com/documents/?uuid=3439ab86-fda0-4ab5-a1a4-756e42520eb7"]},{"id":"ITEM-2","itemData":{"DOI":"https://doi.org/10.1016/j.marpetgeo.2013.05.005","ISSN":"0264-8172","abstract":"This study provides a compilation, evaluation and correlation of published petrophysical datasets determined for 233 rock samples (165 mudrocks, 27 sandstone, 25 carbonate, 11 anhydrite and 5 marlstone datasets). With predominant focus on mudrocks a review of the methods used for determination of capillary breakthrough and snap-off pressures is given. Additionally, based on more recent data, previously published empirical correlations are critically investigated. Knowledge about these two critical pressures is important for both, the prediction of the capillary sealing capacity of natural gas reservoirs or CO2 storage sites, but also for production estimates from tight gas or shale gas plays. Capillary pressure experiments, when performed on low-permeability core plugs, are difficult and time consuming. Laboratory measurements on core plugs under in-situ conditions are mostly performed using nitrogen, but also with methane and carbon dioxide. Therefore, mercury injection porosimetry (MIP) measurements are preferably used in the industry to determine an equivalent value for the capillary breakthrough pressure. These measurements have the advantage to be quick and cheap and only require cuttings or trim samples. When evaluating the database in detail we find that (1) MIP data plot well with the drainage breakthrough pressures determined on sample plugs, while the conversion of the system Hg/air to gas/brine (e.g. CH4, CO2) using interfacial and wettability data does not provide a uniform match, potentially caused by different wettability characteristics; (2) brine permeability versus capillary breakthrough pressure determined on sample plugs shows a good match and could provide a first estimate of Pc-values since permeability is easier to determine than capillary breakthrough pressures. For imbibition snap-off pressures a good correlation was found for CH4 measured on sample plugs only; (3) porosity shows a fairly good correlation with permeability for sandstone only, and with plug-derived capillary breakthrough pressures for sandstones, carbonates and evaporates. No such correlations exist for mudrocks; (4) air and brine-derived permeabilities show an excellent correlation and (5) from the data used we do not infer any direct correlations between specific surface area (SSA), mineralogy or organic carbon content with permeability or capillary pressure. However we were able to better predict permeabilities using a more sophisticated model that relies on a …","author":[{"dropping-particle":"","family":"Busch","given":"A","non-dropping-particle":"","parse-names":false,"suffix":""},{"dropping-particle":"","family":"Amann-Hildenbrand","given":"A","non-dropping-particle":"","parse-names":false,"suffix":""}],"container-title":"Marine and Petroleum Geology","id":"ITEM-2","issued":{"date-parts":[["2013"]]},"page":"208-223","title":"Predicting capillarity of mudrocks","type":"article-journal","volume":"45"},"uris":["http://www.mendeley.com/documents/?uuid=1a2d5f89-344c-407f-8fcc-9d7a66339d8d"]}],"mendeley":{"formattedCitation":"(Busch et al., 2016; Busch and Amann-Hildenbrand, 2013)","plainTextFormattedCitation":"(Busch et al., 2016; Busch and Amann-Hildenbrand, 2013)","previouslyFormattedCitation":"(Busch et al., 2016; Busch and Amann-Hildenbrand, 2013)"},"properties":{"noteIndex":0},"schema":"https://github.com/citation-style-language/schema/raw/master/csl-citation.json"}</w:instrText>
      </w:r>
      <w:r w:rsidR="00C2082D" w:rsidRPr="00B179A9">
        <w:fldChar w:fldCharType="separate"/>
      </w:r>
      <w:r w:rsidR="002D61F9" w:rsidRPr="00B179A9">
        <w:rPr>
          <w:noProof/>
        </w:rPr>
        <w:t>(Busch et al., 2016; Busch and Amann-Hildenbrand, 2013)</w:t>
      </w:r>
      <w:r w:rsidR="00C2082D" w:rsidRPr="00B179A9">
        <w:fldChar w:fldCharType="end"/>
      </w:r>
      <w:r w:rsidR="00C2082D" w:rsidRPr="00B179A9">
        <w:t>. However, dissipation of this plume</w:t>
      </w:r>
      <w:r w:rsidR="0042411C" w:rsidRPr="00B179A9">
        <w:t>,</w:t>
      </w:r>
      <w:r w:rsidR="00C2082D" w:rsidRPr="00B179A9">
        <w:t xml:space="preserve"> as it travels upwards and outwards from the injection site into the reservoir, as well as interactions with lithological baffles within the Captain Sandstone, i.e. the Sola Shale and calcite-cemented doggers, the pressure of the CO</w:t>
      </w:r>
      <w:r w:rsidR="00C2082D" w:rsidRPr="00B179A9">
        <w:rPr>
          <w:vertAlign w:val="subscript"/>
        </w:rPr>
        <w:t>2</w:t>
      </w:r>
      <w:r w:rsidR="00C2082D" w:rsidRPr="00B179A9">
        <w:t xml:space="preserve"> will likely be well below hydrostatic or even pre-hydrocarbon production levels once </w:t>
      </w:r>
      <w:r w:rsidR="0042411C" w:rsidRPr="00B179A9">
        <w:t xml:space="preserve">it has </w:t>
      </w:r>
      <w:r w:rsidR="00C2082D" w:rsidRPr="00B179A9">
        <w:t>reach</w:t>
      </w:r>
      <w:r w:rsidR="0042411C" w:rsidRPr="00B179A9">
        <w:t>ed</w:t>
      </w:r>
      <w:r w:rsidR="00C2082D" w:rsidRPr="00B179A9">
        <w:t xml:space="preserve"> the reservoir-caprock interface. </w:t>
      </w:r>
    </w:p>
    <w:p w14:paraId="1C906292" w14:textId="446AB1FE" w:rsidR="00E10D37" w:rsidRPr="00B179A9" w:rsidRDefault="00C2082D" w:rsidP="00E10D37">
      <w:r w:rsidRPr="00B179A9">
        <w:t>From a geochemical perspective the Sola</w:t>
      </w:r>
      <w:r w:rsidR="00990454" w:rsidRPr="00B179A9">
        <w:t xml:space="preserve"> and </w:t>
      </w:r>
      <w:r w:rsidRPr="00B179A9">
        <w:t>Rodby Shal</w:t>
      </w:r>
      <w:r w:rsidR="00990454" w:rsidRPr="00B179A9">
        <w:t>es</w:t>
      </w:r>
      <w:r w:rsidRPr="00B179A9">
        <w:t>, being dominantly composed of smectite, kaolinite and chlorite, may be susceptible to CO</w:t>
      </w:r>
      <w:r w:rsidRPr="00B179A9">
        <w:rPr>
          <w:vertAlign w:val="subscript"/>
        </w:rPr>
        <w:t>2</w:t>
      </w:r>
      <w:r w:rsidRPr="00B179A9">
        <w:t xml:space="preserve"> interactions, particularly adsorption causing swelling, or dewatering causing contraction of the caprock. CO</w:t>
      </w:r>
      <w:r w:rsidRPr="00B179A9">
        <w:rPr>
          <w:vertAlign w:val="subscript"/>
        </w:rPr>
        <w:t>2</w:t>
      </w:r>
      <w:r w:rsidRPr="00B179A9">
        <w:t xml:space="preserve"> adsorption experiments performed by </w:t>
      </w:r>
      <w:r w:rsidRPr="00B179A9">
        <w:fldChar w:fldCharType="begin" w:fldLock="1"/>
      </w:r>
      <w:r w:rsidR="00323738" w:rsidRPr="00B179A9">
        <w:instrText>ADDIN CSL_CITATION {"citationItems":[{"id":"ITEM-1","itemData":{"DOI":"10.1016/j.ijggc.2008.03.003","ISBN":"1750-5836","ISSN":"17505836","abstract":"Options for the geologic storage of carbon dioxide vary from saline aquifers and depleted oil and gas reservoirs to unminable coal seams and abandoned coal mines. Important aspects include the sealing integrity of the cap rock and potential changes in this integrity, owing to the interaction with CO2. In this study, diffusive transport and gas sorption experiments on one well characterised shale sample (Muderong Shale, Australia) and different clay minerals were performed to obtain information on the sealing integrity and the CO2storage potential of these materials. All measurements were performed under reservoir conditions relevant for CO2storage (T = 45-50 °C; p &lt; 20 MPa). Repeat diffusion experiments on one shale plug yielded increased effective diffusion coefficients and a decrease in the concentration of the bulk CO2volume in the sample. The latter is believed to be dissolved in formation water, sorbed to mineral surfaces or involved with geochemical reactions. For the Muderong Shale, bulk volume CO2concentrations are greater within the experimental time frame (222-389 mol/m3), when compared to coal and cemented sandstone (3-4 and 8-10 mol/m3), respectively. This high CO2storage potential could not fully be explained by CO2dissolution in water alone. Thus, gas sorption experiments were performed on crushed shale and various clay minerals. High CO2sorption capacities (e.g. up to 1 mmol/g for the Muderong Shale) show that the high CO2concentration is related to a combination of CO2dissolution in water and gas sorption on clay minerals. Additionally, changes in specific surface areas before and after the sorption experiments and variations in the CO2sorption and diffusion behaviour due to repetitive experiments on the identical sample were observed, possibly related to geochemical alteration of the Muderong Shale and the clay minerals. These could not be quantified however and seemed to occur only at high pressures. Results obtained in this study provide a more positive view on the sealing integrity of intact cap rock formations. Carbon dioxide that migrates from a storage reservoir into the cap rock through the pore network will be immobilised to a certain extent, hence minimising (slow, diffusion-driven) leakage and providing additional CO2storage potential. © 2008 Elsevier Ltd. All rights reserved.","author":[{"dropping-particle":"","family":"Busch","given":"A","non-dropping-particle":"","parse-names":false,"suffix":""},{"dropping-particle":"","family":"Alles","given":"Sascha","non-dropping-particle":"","parse-names":false,"suffix":""},{"dropping-particle":"","family":"Gensterblum","given":"Yves","non-dropping-particle":"","parse-names":false,"suffix":""},{"dropping-particle":"","family":"Prinz","given":"Dirk","non-dropping-particle":"","parse-names":false,"suffix":""},{"dropping-particle":"","family":"Dewhurst","given":"David N.","non-dropping-particle":"","parse-names":false,"suffix":""},{"dropping-particle":"","family":"Raven","given":"Mark D.","non-dropping-particle":"","parse-names":false,"suffix":""},{"dropping-particle":"","family":"Stanjek","given":"Helge","non-dropping-particle":"","parse-names":false,"suffix":""},{"dropping-particle":"","family":"Krooss","given":"Bernhard M.","non-dropping-particle":"","parse-names":false,"suffix":""}],"container-title":"International Journal of Greenhouse Gas Control","id":"ITEM-1","issue":"3","issued":{"date-parts":[["2008"]]},"page":"297-308","title":"Carbon dioxide storage potential of shales","type":"article-journal","volume":"2"},"uris":["http://www.mendeley.com/documents/?uuid=66504b9f-e203-4fba-983a-b5a775594628"]}],"mendeley":{"formattedCitation":"(Busch et al., 2008)","manualFormatting":"Busch et al., (2008)","plainTextFormattedCitation":"(Busch et al., 2008)","previouslyFormattedCitation":"(Busch et al., 2008)"},"properties":{"noteIndex":0},"schema":"https://github.com/citation-style-language/schema/raw/master/csl-citation.json"}</w:instrText>
      </w:r>
      <w:r w:rsidRPr="00B179A9">
        <w:fldChar w:fldCharType="separate"/>
      </w:r>
      <w:r w:rsidRPr="00B179A9">
        <w:rPr>
          <w:noProof/>
        </w:rPr>
        <w:t>Busch et al., (2008)</w:t>
      </w:r>
      <w:r w:rsidRPr="00B179A9">
        <w:fldChar w:fldCharType="end"/>
      </w:r>
      <w:r w:rsidRPr="00B179A9">
        <w:t xml:space="preserve"> on a variety of clay minerals at 20</w:t>
      </w:r>
      <w:r w:rsidR="00C03340" w:rsidRPr="00B179A9">
        <w:t xml:space="preserve"> MPa</w:t>
      </w:r>
      <w:r w:rsidRPr="00B179A9">
        <w:t xml:space="preserve"> and 50</w:t>
      </w:r>
      <w:r w:rsidR="00376C16" w:rsidRPr="00B179A9">
        <w:t xml:space="preserve"> </w:t>
      </w:r>
      <w:r w:rsidRPr="00B179A9">
        <w:t>°C, found that in calcium-exchanged smectite, followed by sodium-exchanged smectite, illite, kaolinite and chlorite, CO</w:t>
      </w:r>
      <w:r w:rsidRPr="00B179A9">
        <w:rPr>
          <w:vertAlign w:val="subscript"/>
        </w:rPr>
        <w:t>2</w:t>
      </w:r>
      <w:r w:rsidRPr="00B179A9">
        <w:t xml:space="preserve"> was adsorbed in considerable quantities, up to 1 mmol/g. Further experimental work by </w:t>
      </w:r>
      <w:r w:rsidRPr="00B179A9">
        <w:fldChar w:fldCharType="begin" w:fldLock="1"/>
      </w:r>
      <w:r w:rsidR="00323738" w:rsidRPr="00B179A9">
        <w:instrText>ADDIN CSL_CITATION {"citationItems":[{"id":"ITEM-1","itemData":{"DOI":"https://doi.org/10.1016/j.ijggc.2014.03.010","ISSN":"1750-5836","abstract":"Smectites are common constituents of claystones, mudstones and shales and are often present in the caprocks and faults that seal potential CO2 storage reservoirs at depths up to 2 or even 3km. Whilst the marked swelling behaviour of smectites caused by hydration through interlayer sorption of water molecules has been extensively studied, less is known regarding possible interactions of the mineral structure with supercritical CO2. To explore the possibility of such effects, and to assess any implications for CO2 storage, we performed unconfined volumetric strain (dilatometry) measurements on compacted pellets of montmorillonite, a common smectite frequently present in smectite-bearing shales and fault gouges. This was done by exposing SWy-1 and Na-SWy-2 type smectite samples (Wyoming) to CO2 in a high pressure optical cell. We used this cell to assess the strain response to exposure to CO2 at the P–T conditions expected in relatively shallow carbon dioxide storage reservoirs, i.e. at a temperature of 45°C and CO2 pressures up to 15MPa. Samples were heat-treated prior to exposure to CO2 to obtain initial hydration states (d001-spacing), determined independently using X-ray diffraction methods. Our results show that SWy-1 and Na-SWy-2 montmorillonites swell almost instantaneously (in a few seconds) to an equilibrium state when exposed to (supercritical) CO2 at the conditions investigated, with both materials exhibiting closely similar behaviour. Swelling strain increases systematically with CO2 pressure in the range 1–7MPa, but only slightly at higher pressures. The SWy-1 data show maximum swelling strain for an initial d001 spacing of 11.1Ǻ, reaching 2.46±0.45% at a CO2 pressure of 15MPa. For initial d-spacings down to the fully dehydrated state of 9.8Ǻ, swelling decreases systematically with decreasing d-spacing at all pressures investigated. Only minor swelling (0.55±0.47% at 10MPa CO2 pressure) is found for an initial d001 spacing of 9.8Ǻ. For smectite-bearing caprocks and faults sealing carbon sequestration reservoirs, our results imply that CO2 penetration can be expected to cause swelling of a few percent in the affected zone, closing small fractures or joints and thus reducing bulk permeability.","author":[{"dropping-particle":"","family":"Jong","given":"S M","non-dropping-particle":"de","parse-names":false,"suffix":""},{"dropping-particle":"","family":"Spiers","given":"C J","non-dropping-particle":"","parse-names":false,"suffix":""},{"dropping-particle":"","family":"Busch","given":"A","non-dropping-particle":"","parse-names":false,"suffix":""}],"container-title":"International Journal of Greenhouse Gas Control","id":"ITEM-1","issued":{"date-parts":[["2014"]]},"page":"149-161","title":"Development of swelling strain in smectite clays through exposure to carbon dioxide","type":"article-journal","volume":"24"},"uris":["http://www.mendeley.com/documents/?uuid=4c899e67-5c63-4a99-b958-e5aaa501f8da"]}],"mendeley":{"formattedCitation":"(de Jong et al., 2014)","manualFormatting":"de Jong et al., (2014)","plainTextFormattedCitation":"(de Jong et al., 2014)","previouslyFormattedCitation":"(de Jong et al., 2014)"},"properties":{"noteIndex":0},"schema":"https://github.com/citation-style-language/schema/raw/master/csl-citation.json"}</w:instrText>
      </w:r>
      <w:r w:rsidRPr="00B179A9">
        <w:fldChar w:fldCharType="separate"/>
      </w:r>
      <w:r w:rsidRPr="00B179A9">
        <w:rPr>
          <w:noProof/>
        </w:rPr>
        <w:t>de Jong et al., (2014)</w:t>
      </w:r>
      <w:r w:rsidRPr="00B179A9">
        <w:fldChar w:fldCharType="end"/>
      </w:r>
      <w:r w:rsidRPr="00B179A9">
        <w:t xml:space="preserve"> show</w:t>
      </w:r>
      <w:r w:rsidR="00236532" w:rsidRPr="00B179A9">
        <w:t>ed</w:t>
      </w:r>
      <w:r w:rsidRPr="00B179A9">
        <w:t xml:space="preserve"> that CO</w:t>
      </w:r>
      <w:r w:rsidRPr="00B179A9">
        <w:rPr>
          <w:vertAlign w:val="subscript"/>
        </w:rPr>
        <w:t>2</w:t>
      </w:r>
      <w:r w:rsidR="00DD4FEA" w:rsidRPr="00B179A9">
        <w:t xml:space="preserve"> penetration of </w:t>
      </w:r>
      <w:r w:rsidRPr="00B179A9">
        <w:t>a smectitic caprock would result in adsorption and volume increase by a few percent, 2.46 ± 0.45</w:t>
      </w:r>
      <w:r w:rsidR="00376C16" w:rsidRPr="00B179A9">
        <w:t xml:space="preserve"> </w:t>
      </w:r>
      <w:r w:rsidRPr="00B179A9">
        <w:t>% at a CO</w:t>
      </w:r>
      <w:r w:rsidRPr="00B179A9">
        <w:rPr>
          <w:vertAlign w:val="subscript"/>
        </w:rPr>
        <w:t>2</w:t>
      </w:r>
      <w:r w:rsidRPr="00B179A9">
        <w:t xml:space="preserve"> pressure of 15</w:t>
      </w:r>
      <w:r w:rsidR="00376C16" w:rsidRPr="00B179A9">
        <w:t xml:space="preserve"> MPa</w:t>
      </w:r>
      <w:r w:rsidRPr="00B179A9">
        <w:t xml:space="preserve"> and 45</w:t>
      </w:r>
      <w:r w:rsidR="00376C16" w:rsidRPr="00B179A9">
        <w:t xml:space="preserve"> </w:t>
      </w:r>
      <w:r w:rsidRPr="00B179A9">
        <w:t xml:space="preserve">°C, </w:t>
      </w:r>
      <w:r w:rsidR="00236532" w:rsidRPr="00B179A9">
        <w:t xml:space="preserve">thus </w:t>
      </w:r>
      <w:r w:rsidRPr="00B179A9">
        <w:t>closing small fractures and reducing bulk permeability in the effected zone. This swelling depends heavily on the initial hydration state of the smectite, with fully-dehydrated smectite showing little swelling behaviour on exposure to CO</w:t>
      </w:r>
      <w:r w:rsidRPr="00B179A9">
        <w:rPr>
          <w:vertAlign w:val="subscript"/>
        </w:rPr>
        <w:t>2</w:t>
      </w:r>
      <w:r w:rsidRPr="00B179A9">
        <w:t xml:space="preserve"> due to a smaller spacing between the smectite sheet-like molecular structures not allowing CO</w:t>
      </w:r>
      <w:r w:rsidRPr="00B179A9">
        <w:rPr>
          <w:vertAlign w:val="subscript"/>
        </w:rPr>
        <w:t>2</w:t>
      </w:r>
      <w:r w:rsidRPr="00B179A9">
        <w:t xml:space="preserve"> to adsorb.</w:t>
      </w:r>
    </w:p>
    <w:p w14:paraId="75D2C1EE" w14:textId="001DECE6" w:rsidR="00C2082D" w:rsidRPr="00B179A9" w:rsidRDefault="00E10D37" w:rsidP="00E10D37">
      <w:r w:rsidRPr="00B179A9">
        <w:t xml:space="preserve">Experiments on caprock corrosion by </w:t>
      </w:r>
      <w:r w:rsidRPr="00B179A9">
        <w:fldChar w:fldCharType="begin" w:fldLock="1"/>
      </w:r>
      <w:r w:rsidRPr="00B179A9">
        <w:instrText>ADDIN CSL_CITATION {"citationItems":[{"id":"ITEM-1","itemData":{"DOI":"10.1038/ngeo1716","ISBN":"1752-0894","ISSN":"17520894","abstract":"Nature Geoscience 6, 79 (2013). doi:10.1038/ngeo1716","author":[{"dropping-particle":"","family":"Armitage","given":"P. J.","non-dropping-particle":"","parse-names":false,"suffix":""},{"dropping-particle":"","family":"Faulkner","given":"D. R.","non-dropping-particle":"","parse-names":false,"suffix":""},{"dropping-particle":"","family":"Worden","given":"R. H.","non-dropping-particle":"","parse-names":false,"suffix":""}],"container-title":"Nature Geoscience","id":"ITEM-1","issue":"2","issued":{"date-parts":[["2013"]]},"page":"79-80","publisher":"Nature Publishing Group","title":"Caprock corrosion","type":"article-journal","volume":"6"},"uris":["http://www.mendeley.com/documents/?uuid=2b20f466-219d-4fb6-a474-2d6628f1ca4a"]}],"mendeley":{"formattedCitation":"(Armitage et al., 2013)","manualFormatting":"Armitage et al., (2013)","plainTextFormattedCitation":"(Armitage et al., 2013)","previouslyFormattedCitation":"(Armitage et al., 2013)"},"properties":{"noteIndex":0},"schema":"https://github.com/citation-style-language/schema/raw/master/csl-citation.json"}</w:instrText>
      </w:r>
      <w:r w:rsidRPr="00B179A9">
        <w:fldChar w:fldCharType="separate"/>
      </w:r>
      <w:r w:rsidRPr="00B179A9">
        <w:rPr>
          <w:noProof/>
        </w:rPr>
        <w:t>Armitage et al., (2013)</w:t>
      </w:r>
      <w:r w:rsidRPr="00B179A9">
        <w:fldChar w:fldCharType="end"/>
      </w:r>
      <w:r w:rsidRPr="00B179A9">
        <w:t xml:space="preserve"> </w:t>
      </w:r>
      <w:r w:rsidR="001A69EB" w:rsidRPr="00B179A9">
        <w:t xml:space="preserve">on </w:t>
      </w:r>
      <w:r w:rsidRPr="00B179A9">
        <w:t>silts</w:t>
      </w:r>
      <w:r w:rsidR="001A69EB" w:rsidRPr="00B179A9">
        <w:t xml:space="preserve">tone from the Krechba gas field, </w:t>
      </w:r>
      <w:r w:rsidRPr="00B179A9">
        <w:t xml:space="preserve">part of the </w:t>
      </w:r>
      <w:r w:rsidR="001A69EB" w:rsidRPr="00B179A9">
        <w:t xml:space="preserve">Algerian </w:t>
      </w:r>
      <w:r w:rsidRPr="00B179A9">
        <w:t>In Salah CO</w:t>
      </w:r>
      <w:r w:rsidRPr="00B179A9">
        <w:rPr>
          <w:vertAlign w:val="subscript"/>
        </w:rPr>
        <w:t>2</w:t>
      </w:r>
      <w:r w:rsidR="001A69EB" w:rsidRPr="00B179A9">
        <w:t xml:space="preserve"> Storage Project,</w:t>
      </w:r>
      <w:r w:rsidRPr="00B179A9">
        <w:t xml:space="preserve"> </w:t>
      </w:r>
      <w:r w:rsidR="001A69EB" w:rsidRPr="00B179A9">
        <w:t xml:space="preserve">proposed </w:t>
      </w:r>
      <w:r w:rsidRPr="00B179A9">
        <w:t>that the passage of CO</w:t>
      </w:r>
      <w:r w:rsidRPr="00B179A9">
        <w:rPr>
          <w:vertAlign w:val="subscript"/>
        </w:rPr>
        <w:t>2</w:t>
      </w:r>
      <w:r w:rsidRPr="00B179A9">
        <w:t xml:space="preserve"> through the caprock resulted in dissolution of siderite</w:t>
      </w:r>
      <w:r w:rsidR="00EE33AB" w:rsidRPr="00B179A9">
        <w:t xml:space="preserve"> (FeCO</w:t>
      </w:r>
      <w:r w:rsidR="00EE33AB" w:rsidRPr="00B179A9">
        <w:rPr>
          <w:vertAlign w:val="subscript"/>
        </w:rPr>
        <w:t>3</w:t>
      </w:r>
      <w:r w:rsidR="00EE33AB" w:rsidRPr="00B179A9">
        <w:t>)</w:t>
      </w:r>
      <w:r w:rsidRPr="00B179A9">
        <w:t xml:space="preserve"> and chlorite </w:t>
      </w:r>
      <w:r w:rsidR="00EE33AB" w:rsidRPr="00B179A9">
        <w:t xml:space="preserve">(Fe-Mg-Al clay) </w:t>
      </w:r>
      <w:r w:rsidRPr="00B179A9">
        <w:t xml:space="preserve">from pore spaces and </w:t>
      </w:r>
      <w:r w:rsidR="00EE33AB" w:rsidRPr="00B179A9">
        <w:t xml:space="preserve">pore </w:t>
      </w:r>
      <w:r w:rsidRPr="00B179A9">
        <w:t>throats, resulting in an increase of permeability by an order of magnitude. The Rodby Shale contains calcite (0 to 24 %), another carbonate mineral, and chlorite (0 to 3 %), both of which may undergo dissolution in contact with CO</w:t>
      </w:r>
      <w:r w:rsidRPr="00B179A9">
        <w:rPr>
          <w:vertAlign w:val="subscript"/>
        </w:rPr>
        <w:t>2</w:t>
      </w:r>
      <w:r w:rsidRPr="00B179A9">
        <w:t xml:space="preserve"> in the subsurface. However</w:t>
      </w:r>
      <w:r w:rsidR="0027617B" w:rsidRPr="00B179A9">
        <w:t>,</w:t>
      </w:r>
      <w:r w:rsidRPr="00B179A9">
        <w:t xml:space="preserve"> the interplay between the dissolution (e.g. carbonate miner</w:t>
      </w:r>
      <w:r w:rsidR="00681B20" w:rsidRPr="00B179A9">
        <w:t>als and chlorite) or swelling (</w:t>
      </w:r>
      <w:r w:rsidRPr="00B179A9">
        <w:t>e.g. smectite, illite kaolinite, etc.) of minerals in the Acorn CO</w:t>
      </w:r>
      <w:r w:rsidRPr="00B179A9">
        <w:rPr>
          <w:vertAlign w:val="subscript"/>
        </w:rPr>
        <w:t>2</w:t>
      </w:r>
      <w:r w:rsidRPr="00B179A9">
        <w:t xml:space="preserve"> Storage Site caprock will </w:t>
      </w:r>
      <w:r w:rsidR="001A69EB" w:rsidRPr="00B179A9">
        <w:t xml:space="preserve">likely </w:t>
      </w:r>
      <w:r w:rsidRPr="00B179A9">
        <w:t>favour swelling</w:t>
      </w:r>
      <w:r w:rsidR="001A69EB" w:rsidRPr="00B179A9">
        <w:t xml:space="preserve"> processes</w:t>
      </w:r>
      <w:r w:rsidRPr="00B179A9">
        <w:t>, due to the high content of swelling clays (26 to 45 %), closing pore volume opened during dissolution and mitigating any permeability increase. Also</w:t>
      </w:r>
      <w:r w:rsidR="0027617B" w:rsidRPr="00B179A9">
        <w:t>,</w:t>
      </w:r>
      <w:r w:rsidRPr="00B179A9">
        <w:t xml:space="preserve"> of note is that within the Rodby Shale calcite occurs as isolated bioclasts within the clay mineral matrix. In this case dissolution would likely be limited as permeable pathways / pore space does not exist between respective bioclasts meaning flow through of CO</w:t>
      </w:r>
      <w:r w:rsidRPr="00B179A9">
        <w:rPr>
          <w:vertAlign w:val="subscript"/>
        </w:rPr>
        <w:t>2</w:t>
      </w:r>
      <w:r w:rsidRPr="00B179A9">
        <w:t xml:space="preserve"> is unlikely.</w:t>
      </w:r>
      <w:r w:rsidR="006C561C" w:rsidRPr="00B179A9">
        <w:t xml:space="preserve"> A geochemical study on the rate of dissolution of throughgoing, calcite-filled fractures and faults through a caprock were performed by </w:t>
      </w:r>
      <w:r w:rsidR="006C561C" w:rsidRPr="00B179A9">
        <w:fldChar w:fldCharType="begin" w:fldLock="1"/>
      </w:r>
      <w:r w:rsidR="007A1B58" w:rsidRPr="00B179A9">
        <w:instrText>ADDIN CSL_CITATION {"citationItems":[{"id":"ITEM-1","itemData":{"author":[{"dropping-particle":"","family":"Shell","given":"","non-dropping-particle":"","parse-names":false,"suffix":""}],"id":"ITEM-1","issued":{"date-parts":[["2015"]]},"title":"Geochemical Reactivity Report. Peterhead Project UK Carbon Capture and Storage Demonstration Competition Report. PCCS-05-PT-ZR-3323-00001","type":"report"},"uris":["http://www.mendeley.com/documents/?uuid=ac2b7f79-daa1-42b0-852d-2ba8a7c67f90"]}],"mendeley":{"formattedCitation":"(Shell, 2015b)","manualFormatting":"Shell (2015b)","plainTextFormattedCitation":"(Shell, 2015b)","previouslyFormattedCitation":"(Shell, 2015b)"},"properties":{"noteIndex":0},"schema":"https://github.com/citation-style-language/schema/raw/master/csl-citation.json"}</w:instrText>
      </w:r>
      <w:r w:rsidR="006C561C" w:rsidRPr="00B179A9">
        <w:fldChar w:fldCharType="separate"/>
      </w:r>
      <w:r w:rsidR="006C561C" w:rsidRPr="00B179A9">
        <w:rPr>
          <w:noProof/>
        </w:rPr>
        <w:t>Shell (2015b)</w:t>
      </w:r>
      <w:r w:rsidR="006C561C" w:rsidRPr="00B179A9">
        <w:fldChar w:fldCharType="end"/>
      </w:r>
      <w:r w:rsidR="006C561C" w:rsidRPr="00B179A9">
        <w:t xml:space="preserve"> </w:t>
      </w:r>
      <w:r w:rsidR="007A1B58" w:rsidRPr="00B179A9">
        <w:t>for</w:t>
      </w:r>
      <w:r w:rsidR="0027617B" w:rsidRPr="00B179A9">
        <w:t xml:space="preserve"> the Peterhead CCS Project. It was found that</w:t>
      </w:r>
      <w:r w:rsidR="00EE33AB" w:rsidRPr="00B179A9">
        <w:t>,</w:t>
      </w:r>
      <w:r w:rsidR="0027617B" w:rsidRPr="00B179A9">
        <w:t xml:space="preserve"> under worse case scenarios</w:t>
      </w:r>
      <w:r w:rsidR="00EE33AB" w:rsidRPr="00B179A9">
        <w:t>,</w:t>
      </w:r>
      <w:r w:rsidR="0027617B" w:rsidRPr="00B179A9">
        <w:t xml:space="preserve"> it would take 200,000 years for the caprock to be breached via calcite dissolution below the gas-water contact, and then only brine leakage would occur. Above the gas-water contact</w:t>
      </w:r>
      <w:r w:rsidR="00EE33AB" w:rsidRPr="00B179A9">
        <w:t>,</w:t>
      </w:r>
      <w:r w:rsidR="0027617B" w:rsidRPr="00B179A9">
        <w:t xml:space="preserve"> if calcite dissolution w</w:t>
      </w:r>
      <w:r w:rsidR="00EE33AB" w:rsidRPr="00B179A9">
        <w:t>ere</w:t>
      </w:r>
      <w:r w:rsidR="0027617B" w:rsidRPr="00B179A9">
        <w:t xml:space="preserve"> to occur </w:t>
      </w:r>
      <w:r w:rsidR="00EE33AB" w:rsidRPr="00B179A9">
        <w:t xml:space="preserve">then </w:t>
      </w:r>
      <w:r w:rsidR="0027617B" w:rsidRPr="00B179A9">
        <w:t xml:space="preserve">there </w:t>
      </w:r>
      <w:r w:rsidR="00EE33AB" w:rsidRPr="00B179A9">
        <w:t>would be</w:t>
      </w:r>
      <w:r w:rsidR="0027617B" w:rsidRPr="00B179A9">
        <w:t xml:space="preserve"> no effective transport mechanisms to move the </w:t>
      </w:r>
      <w:r w:rsidR="00EE33AB" w:rsidRPr="00B179A9">
        <w:t xml:space="preserve">dissolved </w:t>
      </w:r>
      <w:r w:rsidR="0027617B" w:rsidRPr="00B179A9">
        <w:t xml:space="preserve">calcite </w:t>
      </w:r>
      <w:r w:rsidR="00742AC1" w:rsidRPr="00B179A9">
        <w:t xml:space="preserve">away </w:t>
      </w:r>
      <w:r w:rsidR="0027617B" w:rsidRPr="00B179A9">
        <w:t xml:space="preserve">from the caprock. </w:t>
      </w:r>
    </w:p>
    <w:p w14:paraId="3166ABF1" w14:textId="2F69FCA4" w:rsidR="00C2082D" w:rsidRPr="00B179A9" w:rsidRDefault="00C2082D" w:rsidP="00C2082D">
      <w:r w:rsidRPr="00B179A9">
        <w:t xml:space="preserve">Another aspect to consider is the </w:t>
      </w:r>
      <w:proofErr w:type="gramStart"/>
      <w:r w:rsidRPr="00B179A9">
        <w:t>in</w:t>
      </w:r>
      <w:r w:rsidR="00D246DD" w:rsidRPr="00B179A9">
        <w:t xml:space="preserve"> </w:t>
      </w:r>
      <w:r w:rsidRPr="00B179A9">
        <w:t>situ</w:t>
      </w:r>
      <w:proofErr w:type="gramEnd"/>
      <w:r w:rsidRPr="00B179A9">
        <w:t xml:space="preserve"> dehydration of smectite</w:t>
      </w:r>
      <w:r w:rsidR="00236532" w:rsidRPr="00B179A9">
        <w:t>,</w:t>
      </w:r>
      <w:r w:rsidRPr="00B179A9">
        <w:t xml:space="preserve"> if a dry</w:t>
      </w:r>
      <w:r w:rsidR="00EE33AB" w:rsidRPr="00B179A9">
        <w:t>,</w:t>
      </w:r>
      <w:r w:rsidRPr="00B179A9">
        <w:t xml:space="preserve"> or near</w:t>
      </w:r>
      <w:r w:rsidR="00236532" w:rsidRPr="00B179A9">
        <w:t>-</w:t>
      </w:r>
      <w:r w:rsidRPr="00B179A9">
        <w:t>dry CO</w:t>
      </w:r>
      <w:r w:rsidRPr="00B179A9">
        <w:rPr>
          <w:vertAlign w:val="subscript"/>
        </w:rPr>
        <w:t>2</w:t>
      </w:r>
      <w:r w:rsidRPr="00B179A9">
        <w:t xml:space="preserve"> plume reached the reservoir-caprock interface. This dewatering of the smectite-bearing shale may occur via pore/interlayer water dissolution in the CO</w:t>
      </w:r>
      <w:r w:rsidRPr="00B179A9">
        <w:rPr>
          <w:vertAlign w:val="subscript"/>
        </w:rPr>
        <w:t>2</w:t>
      </w:r>
      <w:r w:rsidRPr="00B179A9">
        <w:t xml:space="preserve"> and could result in the production of d</w:t>
      </w:r>
      <w:r w:rsidR="006760A9" w:rsidRPr="00B179A9">
        <w:t xml:space="preserve">ehydration cracks. The </w:t>
      </w:r>
      <w:r w:rsidRPr="00B179A9">
        <w:t xml:space="preserve">propagation and frequency of these cracks within the caprock are dependent on diffusion coefficients, plume saturation and the caprock porosity </w:t>
      </w:r>
      <w:r w:rsidRPr="00B179A9">
        <w:fldChar w:fldCharType="begin" w:fldLock="1"/>
      </w:r>
      <w:r w:rsidR="00323738" w:rsidRPr="00B179A9">
        <w:instrText>ADDIN CSL_CITATION {"citationItems":[{"id":"ITEM-1","itemData":{"DOI":"10.1007/s40948-016-0024-4","ISSN":"2363-8427","abstract":"The geological storage of carbon dioxide (CO2) is a well-studied technology, and a number of demonstration projects around the world have proven its feasibility and challenges. Storage conformance and seal integrity are among the most important aspects, as they determine risk of leakage as well as limits for storage capacity and injectivity. Furthermore, providing evidence for safe storage is critical for improving public acceptance. Most caprocks are composed of clays as dominant mineral type which can typically be illite, kaolinite, chlorite or smectite. A number of recent studies addressed the interaction between CO2 and these different clays and it was shown that clay minerals adsorb considerable quantities of CO2. For smectite this uptake can lead to volumetric expansion followed by the generation of swelling pressures. On the one hand CO2 adsorption traps CO2, on the other hand swelling pressures can potentially change local stress regimes and in unfavourable situations shear-type failure is assumed to occur. For storage in a reservoir having high clay contents the CO2 uptake can add to storage capacity which is widely underestimated so far. Smectite-rich seals in direct contact with a dry CO2 plume at the interface to the reservoir might dehydrate leading to dehydration cracks. Such dehydration cracks can provide pathways for CO2 ingress and further accelerate dewatering and penetration of the seal by supercritical CO2. At the same time, swelling may also lead to the closure of fractures or the reduction of fracture apertures, thereby improving seal integrity. The goal of this communication is to theoretically evaluate and discuss these scenarios in greater detail in terms of phenomenological mechanisms, but also in terms of potential risks or benefits for carbon storage.","author":[{"dropping-particle":"","family":"Busch","given":"A","non-dropping-particle":"","parse-names":false,"suffix":""},{"dropping-particle":"","family":"Bertier","given":"P","non-dropping-particle":"","parse-names":false,"suffix":""},{"dropping-particle":"","family":"Gensterblum","given":"Y","non-dropping-particle":"","parse-names":false,"suffix":""},{"dropping-particle":"","family":"Rother","given":"G","non-dropping-particle":"","parse-names":false,"suffix":""},{"dropping-particle":"","family":"Spiers","given":"C J","non-dropping-particle":"","parse-names":false,"suffix":""},{"dropping-particle":"","family":"Zhang","given":"M","non-dropping-particle":"","parse-names":false,"suffix":""},{"dropping-particle":"","family":"Wentinck","given":"H M","non-dropping-particle":"","parse-names":false,"suffix":""}],"container-title":"Geomechanics and Geophysics for Geo-Energy and Geo-Resources","id":"ITEM-1","issue":"2","issued":{"date-parts":[["2016"]]},"page":"111-130","title":"On sorption and swelling of CO2 in clays","type":"article-journal","volume":"2"},"uris":["http://www.mendeley.com/documents/?uuid=3439ab86-fda0-4ab5-a1a4-756e42520eb7"]}],"mendeley":{"formattedCitation":"(Busch et al., 2016)","plainTextFormattedCitation":"(Busch et al., 2016)","previouslyFormattedCitation":"(Busch et al., 2016)"},"properties":{"noteIndex":0},"schema":"https://github.com/citation-style-language/schema/raw/master/csl-citation.json"}</w:instrText>
      </w:r>
      <w:r w:rsidRPr="00B179A9">
        <w:fldChar w:fldCharType="separate"/>
      </w:r>
      <w:r w:rsidRPr="00B179A9">
        <w:rPr>
          <w:noProof/>
        </w:rPr>
        <w:t>(Busch et al., 2016)</w:t>
      </w:r>
      <w:r w:rsidRPr="00B179A9">
        <w:fldChar w:fldCharType="end"/>
      </w:r>
      <w:r w:rsidRPr="00B179A9">
        <w:t>. If the injected CO</w:t>
      </w:r>
      <w:r w:rsidRPr="00B179A9">
        <w:rPr>
          <w:vertAlign w:val="subscript"/>
        </w:rPr>
        <w:t>2</w:t>
      </w:r>
      <w:r w:rsidRPr="00B179A9">
        <w:t xml:space="preserve"> in the Acorn CO</w:t>
      </w:r>
      <w:r w:rsidRPr="00B179A9">
        <w:rPr>
          <w:vertAlign w:val="subscript"/>
        </w:rPr>
        <w:t>2</w:t>
      </w:r>
      <w:r w:rsidRPr="00B179A9">
        <w:t xml:space="preserve"> Storage Site is adequately intermixed with the </w:t>
      </w:r>
      <w:proofErr w:type="gramStart"/>
      <w:r w:rsidRPr="00B179A9">
        <w:t>in</w:t>
      </w:r>
      <w:r w:rsidR="00D246DD" w:rsidRPr="00B179A9">
        <w:t xml:space="preserve"> </w:t>
      </w:r>
      <w:r w:rsidRPr="00B179A9">
        <w:t>situ</w:t>
      </w:r>
      <w:proofErr w:type="gramEnd"/>
      <w:r w:rsidRPr="00B179A9">
        <w:t xml:space="preserve"> formation waters prior to reaching the reservoir-caprock interface</w:t>
      </w:r>
      <w:r w:rsidR="00F915E6" w:rsidRPr="00B179A9">
        <w:t xml:space="preserve"> </w:t>
      </w:r>
      <w:r w:rsidRPr="00B179A9">
        <w:t xml:space="preserve">clay mineral dehydration should not be an issue. </w:t>
      </w:r>
    </w:p>
    <w:p w14:paraId="5552727A" w14:textId="2BBD26D3" w:rsidR="00142D68" w:rsidRPr="00B179A9" w:rsidRDefault="00C2082D">
      <w:r w:rsidRPr="00B179A9">
        <w:lastRenderedPageBreak/>
        <w:t>The potential of a localised, pressurised CO</w:t>
      </w:r>
      <w:r w:rsidRPr="00B179A9">
        <w:rPr>
          <w:vertAlign w:val="subscript"/>
        </w:rPr>
        <w:t>2</w:t>
      </w:r>
      <w:r w:rsidRPr="00B179A9">
        <w:t xml:space="preserve"> plume at the reservoir-caprock contact coupled with the adsorption and swelling of the clay minerals within the caprock may be sufficient to generate differential stresses around the affected area. This could result in shear failure along pre-existing, favourably oriented faults, if present, or along weak lithological planes, such as shale laminations. The chance of leakage during such an occurrence depends on a variety of factors including: the extent of the faulted surface, its mineralogy, the sustained over-pressurisation and the effective normal stress.</w:t>
      </w:r>
      <w:r w:rsidR="006760A9" w:rsidRPr="00B179A9">
        <w:t xml:space="preserve"> However, even if shear failure </w:t>
      </w:r>
      <w:r w:rsidR="00767C25" w:rsidRPr="00B179A9">
        <w:t>w</w:t>
      </w:r>
      <w:r w:rsidR="00EE33AB" w:rsidRPr="00B179A9">
        <w:t>ere</w:t>
      </w:r>
      <w:r w:rsidR="00767C25" w:rsidRPr="00B179A9">
        <w:t xml:space="preserve"> to occur </w:t>
      </w:r>
      <w:r w:rsidR="006760A9" w:rsidRPr="00B179A9">
        <w:t xml:space="preserve">along </w:t>
      </w:r>
      <w:r w:rsidR="00767C25" w:rsidRPr="00B179A9">
        <w:t xml:space="preserve">a plane of weakness in the caprock a number of mechanical processes would likely take place that would reduce permeability and porosity and mitigate </w:t>
      </w:r>
      <w:r w:rsidR="00E6416E" w:rsidRPr="00B179A9">
        <w:t xml:space="preserve">any </w:t>
      </w:r>
      <w:r w:rsidR="00767C25" w:rsidRPr="00B179A9">
        <w:t>leak</w:t>
      </w:r>
      <w:r w:rsidR="00E365DE" w:rsidRPr="00B179A9">
        <w:t>age</w:t>
      </w:r>
      <w:r w:rsidR="00767C25" w:rsidRPr="00B179A9">
        <w:t xml:space="preserve">. Experiments involving </w:t>
      </w:r>
      <w:r w:rsidR="00E365DE" w:rsidRPr="00B179A9">
        <w:t>triaxial</w:t>
      </w:r>
      <w:r w:rsidR="00767C25" w:rsidRPr="00B179A9">
        <w:t xml:space="preserve"> shearing of quartz-kaolinite mixtures of varying proportions performed by</w:t>
      </w:r>
      <w:r w:rsidR="00E6416E" w:rsidRPr="00B179A9">
        <w:t xml:space="preserve"> </w:t>
      </w:r>
      <w:r w:rsidR="00E6416E" w:rsidRPr="00B179A9">
        <w:fldChar w:fldCharType="begin" w:fldLock="1"/>
      </w:r>
      <w:r w:rsidR="00E6416E" w:rsidRPr="00B179A9">
        <w:instrText>ADDIN CSL_CITATION {"citationItems":[{"id":"ITEM-1","itemData":{"DOI":"10.1029/2006JB004634","ISSN":"0148-0227","abstract":"The strength and permeability of fault zones must be quantified in order to accurately predict crustal strength and subsurface fluid migration. To this end, we performed experiments on mixtures of fine-grained quartz and kaolinite incremented at 10 wt% intervals between the two end-member components (analogues for natural fault gouge) in order to establish their strength and fluid flow properties during hydrostatic and shear loading. Hydrostatically compacted samples exhibited permeability reduction on increasing effective pressures from 5 MPa to 50 MPa, with the rate of reduction displaying strong dependency on the synthetic fault gouge composition. The permeability decreases continuously with increasing kaolinite content. Porosity exhibits a distinct minimum that evolves with increasing effective pressure according to the relative compaction of the quartz and kaolinite end-members. Porosity evolution with increasing clay content is predicted satisfactorily by a simple ideal packing model. At the highest effective pressure (50 MPa), permeability reduced log-linearly over 4 orders of magnitude with increasing clay content. Mechanically, sheared gouge samples showed a continuous reduction in frictional strength with increasing clay fraction. Permeability decreased further on shear loading after initial hydrostatic compaction to 50 MPa. This was most evident for the pure quartz end-member, with two orders of magnitude additional reduction, whereas the clay-rich samples were reduced only tenfold, mostly before a shear strain of 5. Variation of permeability with both clay content and shear deformation may be adequately described by previously published empirical predictors for fault zone permeability. Clay content has the largest effect on permeability, and shear deformation affects permeability of quartz-rich gouges more than clay-rich gouges.","author":[{"dropping-particle":"","family":"Crawford","given":"B R","non-dropping-particle":"","parse-names":false,"suffix":""},{"dropping-particle":"","family":"Faulkner","given":"D R","non-dropping-particle":"","parse-names":false,"suffix":""},{"dropping-particle":"","family":"Rutter","given":"E H","non-dropping-particle":"","parse-names":false,"suffix":""}],"container-title":"Journal of Geophysical Research: Solid Earth","id":"ITEM-1","issue":"B3","issued":{"date-parts":[["2008","3","1"]]},"note":"doi: 10.1029/2006JB004634","publisher":"John Wiley &amp; Sons, Ltd","title":"Strength, porosity, and permeability development during hydrostatic and shear loading of synthetic quartz-clay fault gouge","type":"article-journal","volume":"113"},"uris":["http://www.mendeley.com/documents/?uuid=42345be7-a118-4f4d-8e90-50afd897e2c2"]}],"mendeley":{"formattedCitation":"(Crawford et al., 2008)","manualFormatting":"Crawford et al., (2008)","plainTextFormattedCitation":"(Crawford et al., 2008)","previouslyFormattedCitation":"(Crawford et al., 2008)"},"properties":{"noteIndex":0},"schema":"https://github.com/citation-style-language/schema/raw/master/csl-citation.json"}</w:instrText>
      </w:r>
      <w:r w:rsidR="00E6416E" w:rsidRPr="00B179A9">
        <w:fldChar w:fldCharType="separate"/>
      </w:r>
      <w:r w:rsidR="00E6416E" w:rsidRPr="00B179A9">
        <w:rPr>
          <w:noProof/>
        </w:rPr>
        <w:t>Crawford et al., (2008)</w:t>
      </w:r>
      <w:r w:rsidR="00E6416E" w:rsidRPr="00B179A9">
        <w:fldChar w:fldCharType="end"/>
      </w:r>
      <w:r w:rsidR="00EE33AB" w:rsidRPr="00B179A9">
        <w:t>,</w:t>
      </w:r>
      <w:r w:rsidR="00E6416E" w:rsidRPr="00B179A9">
        <w:t xml:space="preserve"> show</w:t>
      </w:r>
      <w:r w:rsidR="00EE33AB" w:rsidRPr="00B179A9">
        <w:t>ed</w:t>
      </w:r>
      <w:r w:rsidR="00E6416E" w:rsidRPr="00B179A9">
        <w:t xml:space="preserve"> that in clay-rich specimens, after initial hydrostatic loading</w:t>
      </w:r>
      <w:r w:rsidR="00E365DE" w:rsidRPr="00B179A9">
        <w:t xml:space="preserve"> up to 50 MPa</w:t>
      </w:r>
      <w:r w:rsidR="00E6416E" w:rsidRPr="00B179A9">
        <w:t xml:space="preserve">, a ten-fold drop in permeability occurred after shearing to a shear strain of 5. </w:t>
      </w:r>
      <w:r w:rsidR="00E6416E" w:rsidRPr="00B179A9">
        <w:fldChar w:fldCharType="begin" w:fldLock="1"/>
      </w:r>
      <w:r w:rsidR="000517E7" w:rsidRPr="00B179A9">
        <w:instrText>ADDIN CSL_CITATION {"citationItems":[{"id":"ITEM-1","itemData":{"DOI":"10.1029/2009JB006383","abstract":"We investigated the frictional sliding behavior of simulated quartz-clay gouges under stress conditions relevant to seismogenic depths. Conventional triaxial compression tests were conducted at 40 MPa effective normal stress on saturated saw cut samples containing binary and ternary mixtures of quartz, montmorillonite, and illite. In all cases, frictional strengths of mixtures fall between the end-members of pure quartz (strongest) and clay (weakest). The overall trend was a decrease in strength with increasing clay content. In the illite/quartz mixture the trend was nearly linear, while in the montmorillonite mixtures a sigmoidal trend with three strength regimes was noted. Microstructural observations were performed on the deformed samples to characterize the geometric attributes of shear localization within the gouge layers. Two micromechanical models were used to analyze the critical clay fractions for the two-regime transitions on the basis of clay porosity and packing of the quartz grains. The transition from regime 1 (high strength) to 2 (intermediate strength) is associated with the shift from a stress-supporting framework of quartz grains to a clay matrix embedded with disperse quartz grains, manifested by the development of P-foliation and reduction in Riedel shear angle. The transition from regime 2 (intermediate strength) to 3 (low strength) is attributed to the development of shear localization in the clay matrix, occurring only when the neighboring layers of quartz grains are separated by a critical clay thickness. Our mixture data relating strength degradation to clay content agree well with strengths of natural shear zone materials obtained from scientific deep drilling projects.","author":[{"dropping-particle":"","family":"Tembe","given":"S","non-dropping-particle":"","parse-names":false,"suffix":""},{"dropping-particle":"","family":"Lockner","given":"D","non-dropping-particle":"","parse-names":false,"suffix":""},{"dropping-particle":"","family":"Wong","given":"T.F.","non-dropping-particle":"","parse-names":false,"suffix":""}],"container-title":"Journal of Geophysical Research","id":"ITEM-1","issued":{"date-parts":[["2010","3","24"]]},"title":"Effect of clay content and mineralogy on frictional sliding behavior of simulated gouges: Binary and ternary mixtures of quartz, illite, and montmorillonite","type":"book","volume":"115"},"uris":["http://www.mendeley.com/documents/?uuid=f08e1181-6799-4e3d-be5a-72fe9c33512a"]}],"mendeley":{"formattedCitation":"(Tembe et al., 2010)","manualFormatting":"Tembe et al., (2010)","plainTextFormattedCitation":"(Tembe et al., 2010)","previouslyFormattedCitation":"(Tembe et al., 2010)"},"properties":{"noteIndex":0},"schema":"https://github.com/citation-style-language/schema/raw/master/csl-citation.json"}</w:instrText>
      </w:r>
      <w:r w:rsidR="00E6416E" w:rsidRPr="00B179A9">
        <w:fldChar w:fldCharType="separate"/>
      </w:r>
      <w:r w:rsidR="00E6416E" w:rsidRPr="00B179A9">
        <w:rPr>
          <w:noProof/>
        </w:rPr>
        <w:t>Tembe et al., (2010)</w:t>
      </w:r>
      <w:r w:rsidR="00E6416E" w:rsidRPr="00B179A9">
        <w:fldChar w:fldCharType="end"/>
      </w:r>
      <w:r w:rsidR="00E6416E" w:rsidRPr="00B179A9">
        <w:t xml:space="preserve"> also performed </w:t>
      </w:r>
      <w:r w:rsidR="00E365DE" w:rsidRPr="00B179A9">
        <w:t xml:space="preserve">triaxial </w:t>
      </w:r>
      <w:r w:rsidR="00E6416E" w:rsidRPr="00B179A9">
        <w:t xml:space="preserve">shearing experiments on quartz-clay mixtures </w:t>
      </w:r>
      <w:r w:rsidR="002C2581" w:rsidRPr="00B179A9">
        <w:t xml:space="preserve">and found that during shear of clay-rich </w:t>
      </w:r>
      <w:r w:rsidR="00E365DE" w:rsidRPr="00B179A9">
        <w:t>specimens</w:t>
      </w:r>
      <w:r w:rsidR="000517E7" w:rsidRPr="00B179A9">
        <w:t xml:space="preserve"> the</w:t>
      </w:r>
      <w:r w:rsidR="00E365DE" w:rsidRPr="00B179A9">
        <w:t xml:space="preserve"> </w:t>
      </w:r>
      <w:r w:rsidR="000517E7" w:rsidRPr="00B179A9">
        <w:t>clay minerals became oriented parallel to the direction of shear forming a pervasive foliation, which would likely serve to reduce permeability along the shearing surface. A combination of these processes likely takes place during clay smear along fault planes</w:t>
      </w:r>
      <w:r w:rsidR="001B6E27" w:rsidRPr="00B179A9">
        <w:t>, a phenomena</w:t>
      </w:r>
      <w:r w:rsidR="000517E7" w:rsidRPr="00B179A9">
        <w:t xml:space="preserve"> which has been long </w:t>
      </w:r>
      <w:r w:rsidR="001B6E27" w:rsidRPr="00B179A9">
        <w:t xml:space="preserve">understood </w:t>
      </w:r>
      <w:r w:rsidR="000517E7" w:rsidRPr="00B179A9">
        <w:t xml:space="preserve">to reduce permeability and thus fluid flow along fault planes that cut across or are within clay-rich, shale lithologies </w:t>
      </w:r>
      <w:r w:rsidR="000517E7" w:rsidRPr="00B179A9">
        <w:fldChar w:fldCharType="begin" w:fldLock="1"/>
      </w:r>
      <w:r w:rsidR="00EC47DF" w:rsidRPr="00B179A9">
        <w:instrText>ADDIN CSL_CITATION {"citationItems":[{"id":"ITEM-1","itemData":{"DOI":"10.1130/G24975A.1","ISSN":"0091-7613","abstract":"A clay- or shale-rich fault gouge can significantly reduce fault permeability. Therefore, predictions of the volume of clay or shale that may be smeared along a fault trace are important for estimating the fluid connectivity of groundwater and hydrocarbon reservoir systems. Here, we show how fault smears develop spontaneously in layered soil systems with varying friction coefficients, and we present a quantitative dynamic model for such behavior. The model is based on Mohr-Coulomb failure theory, and using discrete element computations, we demonstrate how the model framework can predict the fault smear potential from soil friction angles and layer thicknesses.","author":[{"dropping-particle":"","family":"Egholm","given":"D L","non-dropping-particle":"","parse-names":false,"suffix":""},{"dropping-particle":"","family":"Clausen","given":"O R","non-dropping-particle":"","parse-names":false,"suffix":""},{"dropping-particle":"","family":"Sandiford","given":"M","non-dropping-particle":"","parse-names":false,"suffix":""},{"dropping-particle":"","family":"Kristensen","given":"M B","non-dropping-particle":"","parse-names":false,"suffix":""},{"dropping-particle":"","family":"Korstgård","given":"J A","non-dropping-particle":"","parse-names":false,"suffix":""}],"container-title":"Geology","id":"ITEM-1","issue":"10","issued":{"date-parts":[["2008","10","1"]]},"page":"787-790","title":"The mechanics of clay smearing along faults","type":"article-journal","volume":"36"},"uris":["http://www.mendeley.com/documents/?uuid=e602cea2-9e1b-45af-add5-c344380bc330"]}],"mendeley":{"formattedCitation":"(Egholm et al., 2008)","plainTextFormattedCitation":"(Egholm et al., 2008)","previouslyFormattedCitation":"(Egholm et al., 2008)"},"properties":{"noteIndex":0},"schema":"https://github.com/citation-style-language/schema/raw/master/csl-citation.json"}</w:instrText>
      </w:r>
      <w:r w:rsidR="000517E7" w:rsidRPr="00B179A9">
        <w:fldChar w:fldCharType="separate"/>
      </w:r>
      <w:r w:rsidR="000517E7" w:rsidRPr="00B179A9">
        <w:rPr>
          <w:noProof/>
        </w:rPr>
        <w:t>(Egholm et al., 2008)</w:t>
      </w:r>
      <w:r w:rsidR="000517E7" w:rsidRPr="00B179A9">
        <w:fldChar w:fldCharType="end"/>
      </w:r>
      <w:r w:rsidR="000517E7" w:rsidRPr="00B179A9">
        <w:t xml:space="preserve">. </w:t>
      </w:r>
      <w:r w:rsidR="00142D68" w:rsidRPr="00B179A9">
        <w:br w:type="page"/>
      </w:r>
    </w:p>
    <w:p w14:paraId="5683C95F" w14:textId="3DF3E7D0" w:rsidR="004A2267" w:rsidRPr="00B179A9" w:rsidRDefault="00681B20" w:rsidP="007C66C7">
      <w:pPr>
        <w:pStyle w:val="Heading1"/>
        <w:numPr>
          <w:ilvl w:val="0"/>
          <w:numId w:val="11"/>
        </w:numPr>
      </w:pPr>
      <w:r w:rsidRPr="00B179A9">
        <w:lastRenderedPageBreak/>
        <w:t>Summary and C</w:t>
      </w:r>
      <w:r w:rsidR="004A2267" w:rsidRPr="00B179A9">
        <w:t>onclusion</w:t>
      </w:r>
      <w:r w:rsidRPr="00B179A9">
        <w:t>s</w:t>
      </w:r>
    </w:p>
    <w:p w14:paraId="18D131AF" w14:textId="13353B51" w:rsidR="00C2082D" w:rsidRPr="00B179A9" w:rsidRDefault="00C2082D" w:rsidP="007C66C7">
      <w:pPr>
        <w:pStyle w:val="ListNumber"/>
        <w:numPr>
          <w:ilvl w:val="0"/>
          <w:numId w:val="0"/>
        </w:numPr>
        <w:jc w:val="left"/>
      </w:pPr>
      <w:bookmarkStart w:id="62" w:name="_Hlk21014249"/>
      <w:r w:rsidRPr="00B179A9">
        <w:t xml:space="preserve">A novel experimental geomechanical and </w:t>
      </w:r>
      <w:r w:rsidR="00D87CDA" w:rsidRPr="00B179A9">
        <w:t>petrograph</w:t>
      </w:r>
      <w:r w:rsidR="00F539DF" w:rsidRPr="00B179A9">
        <w:t>i</w:t>
      </w:r>
      <w:r w:rsidR="00D87CDA" w:rsidRPr="00B179A9">
        <w:t>c</w:t>
      </w:r>
      <w:r w:rsidRPr="00B179A9">
        <w:t xml:space="preserve"> investigation was performed on the lithologies of the Acorn CO</w:t>
      </w:r>
      <w:r w:rsidRPr="00B179A9">
        <w:rPr>
          <w:vertAlign w:val="subscript"/>
        </w:rPr>
        <w:t>2</w:t>
      </w:r>
      <w:r w:rsidRPr="00B179A9">
        <w:t xml:space="preserve"> Storage Site</w:t>
      </w:r>
      <w:r w:rsidR="007C66C7" w:rsidRPr="00B179A9">
        <w:t>;</w:t>
      </w:r>
      <w:r w:rsidRPr="00B179A9">
        <w:t xml:space="preserve"> the Captain Sandstone reservoir</w:t>
      </w:r>
      <w:r w:rsidR="00990454" w:rsidRPr="00B179A9">
        <w:t>,</w:t>
      </w:r>
      <w:r w:rsidRPr="00B179A9">
        <w:t xml:space="preserve"> </w:t>
      </w:r>
      <w:r w:rsidR="00990454" w:rsidRPr="00B179A9">
        <w:t>the Rodby Shale caprock and the mid-reservoir Sola Shale</w:t>
      </w:r>
      <w:r w:rsidRPr="00B179A9">
        <w:t xml:space="preserve">. This involved the experimental measurement of tensile strength and yield behaviour at different fluid pressures and specimen porosity, in combination with a variety of analytical techniques to characterise the </w:t>
      </w:r>
      <w:r w:rsidR="00D87CDA" w:rsidRPr="00B179A9">
        <w:t>petrograph</w:t>
      </w:r>
      <w:r w:rsidR="00F539DF" w:rsidRPr="00B179A9">
        <w:t>i</w:t>
      </w:r>
      <w:r w:rsidR="00D87CDA" w:rsidRPr="00B179A9">
        <w:t>c</w:t>
      </w:r>
      <w:r w:rsidRPr="00B179A9">
        <w:t xml:space="preserve"> character of the lithologies. </w:t>
      </w:r>
      <w:r w:rsidR="00311D54" w:rsidRPr="00B179A9">
        <w:t>The analyses presented indicate the suitability of the Acorn CO</w:t>
      </w:r>
      <w:r w:rsidR="00311D54" w:rsidRPr="00B179A9">
        <w:rPr>
          <w:vertAlign w:val="subscript"/>
        </w:rPr>
        <w:t>2</w:t>
      </w:r>
      <w:r w:rsidR="00311D54" w:rsidRPr="00B179A9">
        <w:t xml:space="preserve"> Storage Site for the proposed CO</w:t>
      </w:r>
      <w:r w:rsidR="00311D54" w:rsidRPr="00B179A9">
        <w:rPr>
          <w:vertAlign w:val="subscript"/>
        </w:rPr>
        <w:t>2</w:t>
      </w:r>
      <w:r w:rsidR="00311D54" w:rsidRPr="00B179A9">
        <w:t xml:space="preserve"> storage project. </w:t>
      </w:r>
      <w:bookmarkStart w:id="63" w:name="_Hlk20827512"/>
      <w:r w:rsidR="00311D54" w:rsidRPr="00B179A9">
        <w:t>The integrated methodologies presented within this study have the potential to be employed at other CO</w:t>
      </w:r>
      <w:r w:rsidR="00311D54" w:rsidRPr="00B179A9">
        <w:rPr>
          <w:vertAlign w:val="subscript"/>
        </w:rPr>
        <w:t>2</w:t>
      </w:r>
      <w:r w:rsidR="00311D54" w:rsidRPr="00B179A9">
        <w:t xml:space="preserve"> storage sites to provide assurance and reduce risk.</w:t>
      </w:r>
      <w:bookmarkEnd w:id="63"/>
    </w:p>
    <w:bookmarkEnd w:id="62"/>
    <w:p w14:paraId="2C6BB6D4" w14:textId="2A2627C0" w:rsidR="00C2082D" w:rsidRPr="00B179A9" w:rsidRDefault="00C2082D" w:rsidP="007C66C7">
      <w:pPr>
        <w:pStyle w:val="ListNumber"/>
        <w:jc w:val="left"/>
      </w:pPr>
      <w:r w:rsidRPr="00B179A9">
        <w:t>The Captain Sandstone is composed predominantly of sub-angular to sub-rounded quartz (81.3</w:t>
      </w:r>
      <w:r w:rsidR="00C03340" w:rsidRPr="00B179A9">
        <w:t xml:space="preserve"> </w:t>
      </w:r>
      <w:r w:rsidRPr="00B179A9">
        <w:t>%), plagioclase (5.8</w:t>
      </w:r>
      <w:r w:rsidR="00C03340" w:rsidRPr="00B179A9">
        <w:t xml:space="preserve"> </w:t>
      </w:r>
      <w:r w:rsidRPr="00B179A9">
        <w:t>%) and feldspar (6.4</w:t>
      </w:r>
      <w:r w:rsidR="00C03340" w:rsidRPr="00B179A9">
        <w:t xml:space="preserve"> </w:t>
      </w:r>
      <w:r w:rsidRPr="00B179A9">
        <w:t>%) grains, with minor carbonate (1.3</w:t>
      </w:r>
      <w:r w:rsidR="00C03340" w:rsidRPr="00B179A9">
        <w:t xml:space="preserve"> </w:t>
      </w:r>
      <w:r w:rsidRPr="00B179A9">
        <w:t>%) and clay minerals (2.9</w:t>
      </w:r>
      <w:r w:rsidR="00C03340" w:rsidRPr="00B179A9">
        <w:t xml:space="preserve"> </w:t>
      </w:r>
      <w:r w:rsidRPr="00B179A9">
        <w:t>%). The sandstone is moderately to poorly sorted, grain sizes of 50</w:t>
      </w:r>
      <w:r w:rsidR="00C03340" w:rsidRPr="00B179A9">
        <w:t xml:space="preserve"> </w:t>
      </w:r>
      <w:r w:rsidR="00236532" w:rsidRPr="00B179A9">
        <w:t xml:space="preserve">to </w:t>
      </w:r>
      <w:r w:rsidRPr="00B179A9">
        <w:t>500</w:t>
      </w:r>
      <w:r w:rsidR="00833590" w:rsidRPr="00B179A9">
        <w:t xml:space="preserve"> </w:t>
      </w:r>
      <w:r w:rsidRPr="00B179A9">
        <w:t>μm diameter, with a homogenous structure and high porosity (average 27.5</w:t>
      </w:r>
      <w:r w:rsidR="00833590" w:rsidRPr="00B179A9">
        <w:t xml:space="preserve"> </w:t>
      </w:r>
      <w:r w:rsidRPr="00B179A9">
        <w:t>%). Within both the gas and water-legs, the Captain Sandston</w:t>
      </w:r>
      <w:r w:rsidR="005C669D" w:rsidRPr="00B179A9">
        <w:t>e</w:t>
      </w:r>
      <w:r w:rsidRPr="00B179A9">
        <w:t xml:space="preserve"> has a low tensile strength, </w:t>
      </w:r>
      <w:r w:rsidR="00236532" w:rsidRPr="00B179A9">
        <w:t xml:space="preserve">with an average of </w:t>
      </w:r>
      <w:r w:rsidR="00833590" w:rsidRPr="00B179A9">
        <w:t>0.</w:t>
      </w:r>
      <w:r w:rsidR="00202F84" w:rsidRPr="00B179A9">
        <w:t>16</w:t>
      </w:r>
      <w:r w:rsidRPr="00B179A9">
        <w:t xml:space="preserve"> ± 0.</w:t>
      </w:r>
      <w:r w:rsidR="00833590" w:rsidRPr="00B179A9">
        <w:t>0</w:t>
      </w:r>
      <w:r w:rsidR="00202F84" w:rsidRPr="00B179A9">
        <w:t>13</w:t>
      </w:r>
      <w:r w:rsidR="00833590" w:rsidRPr="00B179A9">
        <w:t xml:space="preserve"> MPa</w:t>
      </w:r>
      <w:r w:rsidRPr="00B179A9">
        <w:t xml:space="preserve">. These tensile strengths correlate well with the </w:t>
      </w:r>
      <w:r w:rsidR="00236532" w:rsidRPr="00B179A9">
        <w:t xml:space="preserve">core analysis </w:t>
      </w:r>
      <w:r w:rsidRPr="00B179A9">
        <w:t>porosity of the sandstone</w:t>
      </w:r>
      <w:r w:rsidR="00236532" w:rsidRPr="00B179A9">
        <w:t>;</w:t>
      </w:r>
      <w:r w:rsidRPr="00B179A9">
        <w:t xml:space="preserve"> high porosit</w:t>
      </w:r>
      <w:r w:rsidR="00236532" w:rsidRPr="00B179A9">
        <w:t>y</w:t>
      </w:r>
      <w:r w:rsidRPr="00B179A9">
        <w:t xml:space="preserve"> and thus</w:t>
      </w:r>
      <w:r w:rsidR="00236532" w:rsidRPr="00B179A9">
        <w:t xml:space="preserve"> a</w:t>
      </w:r>
      <w:r w:rsidRPr="00B179A9">
        <w:t xml:space="preserve"> </w:t>
      </w:r>
      <w:r w:rsidR="00311D54" w:rsidRPr="00B179A9">
        <w:t>low degree of cementation</w:t>
      </w:r>
      <w:r w:rsidRPr="00B179A9">
        <w:t>, result in low tensile strengths. Stronger horizons exist throughout the sandstone, including calcite-cemented doggers, &lt;3</w:t>
      </w:r>
      <w:r w:rsidR="00CD2097" w:rsidRPr="00B179A9">
        <w:t xml:space="preserve"> </w:t>
      </w:r>
      <w:r w:rsidRPr="00B179A9">
        <w:t>m thick with porosities of ~5.9</w:t>
      </w:r>
      <w:r w:rsidR="00C03340" w:rsidRPr="00B179A9">
        <w:t xml:space="preserve"> </w:t>
      </w:r>
      <w:r w:rsidRPr="00B179A9">
        <w:t xml:space="preserve">%, and oil-saturated sandstones. They do not compose a substantial portion of the rock and represent a net to gross </w:t>
      </w:r>
      <w:r w:rsidR="00D40624" w:rsidRPr="00B179A9">
        <w:t xml:space="preserve">consideration </w:t>
      </w:r>
      <w:r w:rsidRPr="00B179A9">
        <w:t>rather than a reservoir quality issue.</w:t>
      </w:r>
    </w:p>
    <w:p w14:paraId="3B51BBF5" w14:textId="79943BAA" w:rsidR="00C2082D" w:rsidRPr="00B179A9" w:rsidRDefault="00A214EF" w:rsidP="007C66C7">
      <w:pPr>
        <w:pStyle w:val="ListNumber"/>
        <w:jc w:val="left"/>
      </w:pPr>
      <w:r w:rsidRPr="00B179A9">
        <w:t>Yield curve</w:t>
      </w:r>
      <w:r w:rsidR="00C2082D" w:rsidRPr="00B179A9">
        <w:t xml:space="preserve"> tests on the Captain Sandstone have shown that permanent, inelastic hydrostatic compaction is achieved at effective pressures of 7</w:t>
      </w:r>
      <w:r w:rsidR="00C03340" w:rsidRPr="00B179A9">
        <w:t xml:space="preserve">8 </w:t>
      </w:r>
      <w:r w:rsidR="00AE500F">
        <w:t>to</w:t>
      </w:r>
      <w:r w:rsidR="00C03340" w:rsidRPr="00B179A9">
        <w:t xml:space="preserve"> </w:t>
      </w:r>
      <w:r w:rsidR="00C2082D" w:rsidRPr="00B179A9">
        <w:t>110</w:t>
      </w:r>
      <w:r w:rsidR="00C03340" w:rsidRPr="00B179A9">
        <w:t xml:space="preserve"> MPa</w:t>
      </w:r>
      <w:r w:rsidR="00C2082D" w:rsidRPr="00B179A9">
        <w:t>. The geomechanical behaviour of the sandstone, once hydrostatic compactive yield is achieved, is variable</w:t>
      </w:r>
      <w:r w:rsidR="002A09FA" w:rsidRPr="00B179A9">
        <w:t>;</w:t>
      </w:r>
      <w:r w:rsidR="00C2082D" w:rsidRPr="00B179A9">
        <w:t xml:space="preserve"> some </w:t>
      </w:r>
      <w:r w:rsidR="007C66C7" w:rsidRPr="00B179A9">
        <w:t xml:space="preserve">specimens </w:t>
      </w:r>
      <w:r w:rsidR="00C2082D" w:rsidRPr="00B179A9">
        <w:t>show an immediate strengthening with overconsolidation/porosity reduction while other</w:t>
      </w:r>
      <w:r w:rsidR="007C66C7" w:rsidRPr="00B179A9">
        <w:t xml:space="preserve"> </w:t>
      </w:r>
      <w:r w:rsidR="00C2082D" w:rsidRPr="00B179A9">
        <w:t>s</w:t>
      </w:r>
      <w:r w:rsidR="007C66C7" w:rsidRPr="00B179A9">
        <w:t>pecimens</w:t>
      </w:r>
      <w:r w:rsidR="00C2082D" w:rsidRPr="00B179A9">
        <w:t xml:space="preserve"> undergo an initial post-compaction weakening and then strengthening once hydrostatically overconsolidated by an additional ~20</w:t>
      </w:r>
      <w:r w:rsidR="00C03340" w:rsidRPr="00B179A9">
        <w:t xml:space="preserve"> MPa</w:t>
      </w:r>
      <w:r w:rsidR="00C2082D" w:rsidRPr="00B179A9">
        <w:t xml:space="preserve">. </w:t>
      </w:r>
    </w:p>
    <w:p w14:paraId="4EC9D2D8" w14:textId="2D5351A5" w:rsidR="00CD2097" w:rsidRPr="00B179A9" w:rsidRDefault="00CD2097" w:rsidP="007C66C7">
      <w:pPr>
        <w:pStyle w:val="ListNumber"/>
        <w:jc w:val="left"/>
      </w:pPr>
      <w:r w:rsidRPr="00B179A9">
        <w:t>The Rodby Shale Capro</w:t>
      </w:r>
      <w:r w:rsidR="00621545" w:rsidRPr="00B179A9">
        <w:t>ck is</w:t>
      </w:r>
      <w:r w:rsidR="007C66C7" w:rsidRPr="00B179A9">
        <w:t xml:space="preserve"> </w:t>
      </w:r>
      <w:r w:rsidRPr="00B179A9">
        <w:t xml:space="preserve">predominately composed of very fine-grained clay minerals, smectite (35.6 %), kaolinite (4.8 %), and chlorite (1.7 %) with some fine-grained quartz (22.1 %), plagioclase (8.6 %) and K-feldspar (5.0 %) grains and calcite occurring as bioclasts (0 </w:t>
      </w:r>
      <w:r w:rsidR="00B37C4B" w:rsidRPr="00B179A9">
        <w:t xml:space="preserve">to </w:t>
      </w:r>
      <w:r w:rsidRPr="00B179A9">
        <w:t>24.0 %). The m</w:t>
      </w:r>
      <w:r w:rsidR="00621545" w:rsidRPr="00B179A9">
        <w:t>id-reservoir Sola Shale is also</w:t>
      </w:r>
      <w:r w:rsidR="007C66C7" w:rsidRPr="00B179A9">
        <w:t xml:space="preserve"> </w:t>
      </w:r>
      <w:r w:rsidRPr="00B179A9">
        <w:t xml:space="preserve">predominately composed of very fine-grained clay minerals, smectite (26.3 %), kaolinite (10.3 %), and chlorite (3.3 %) with some fine-grained quartz (32.0 %), plagioclase (11.0 %) and K-feldspar (6.7 %) grains. </w:t>
      </w:r>
      <w:r w:rsidR="00C2082D" w:rsidRPr="00B179A9">
        <w:t>These shales are finely laminated, with beds that have a thickness of 500</w:t>
      </w:r>
      <w:r w:rsidR="00C03340" w:rsidRPr="00B179A9">
        <w:t xml:space="preserve"> </w:t>
      </w:r>
      <w:r w:rsidR="00B37C4B" w:rsidRPr="00B179A9">
        <w:t xml:space="preserve">to </w:t>
      </w:r>
      <w:r w:rsidR="00C2082D" w:rsidRPr="00B179A9">
        <w:t>1000</w:t>
      </w:r>
      <w:r w:rsidR="00C03340" w:rsidRPr="00B179A9">
        <w:t xml:space="preserve"> </w:t>
      </w:r>
      <w:r w:rsidR="00C2082D" w:rsidRPr="00B179A9">
        <w:t xml:space="preserve">μm with fine-grained horizons interbedded within the Captain Sandstone exhibiting </w:t>
      </w:r>
      <w:r w:rsidR="007C66C7" w:rsidRPr="00B179A9">
        <w:t>intensive</w:t>
      </w:r>
      <w:r w:rsidR="00C2082D" w:rsidRPr="00B179A9">
        <w:t xml:space="preserve"> bioturbation. Tensile strengths of the Sola/Rodby Shale are </w:t>
      </w:r>
      <w:r w:rsidRPr="00B179A9">
        <w:t xml:space="preserve">typical for shales and </w:t>
      </w:r>
      <w:r w:rsidR="00C2082D" w:rsidRPr="00B179A9">
        <w:t>vary according to the orientation of the test specimen, with average tensile strengths of 2</w:t>
      </w:r>
      <w:r w:rsidR="00C03340" w:rsidRPr="00B179A9">
        <w:t>.4 MPa</w:t>
      </w:r>
      <w:r w:rsidR="00C2082D" w:rsidRPr="00B179A9">
        <w:t xml:space="preserve"> at horizontal; </w:t>
      </w:r>
      <w:r w:rsidR="00C03340" w:rsidRPr="00B179A9">
        <w:t>0.23 MPa</w:t>
      </w:r>
      <w:r w:rsidR="00C2082D" w:rsidRPr="00B179A9">
        <w:t xml:space="preserve"> at vertical and 1</w:t>
      </w:r>
      <w:r w:rsidR="00C03340" w:rsidRPr="00B179A9">
        <w:t>.2</w:t>
      </w:r>
      <w:r w:rsidR="00C2082D" w:rsidRPr="00B179A9">
        <w:t>2</w:t>
      </w:r>
      <w:r w:rsidR="00C03340" w:rsidRPr="00B179A9">
        <w:t xml:space="preserve"> MPa</w:t>
      </w:r>
      <w:r w:rsidR="00C2082D" w:rsidRPr="00B179A9">
        <w:t xml:space="preserve"> at parallel orientations. </w:t>
      </w:r>
      <w:r w:rsidRPr="00B179A9">
        <w:t>The</w:t>
      </w:r>
      <w:r w:rsidR="007C66C7" w:rsidRPr="00B179A9">
        <w:t>se shales have an average</w:t>
      </w:r>
      <w:r w:rsidRPr="00B179A9">
        <w:t xml:space="preserve"> porosity of 13.</w:t>
      </w:r>
      <w:r w:rsidR="00B37C4B" w:rsidRPr="00B179A9">
        <w:t>8</w:t>
      </w:r>
      <w:r w:rsidRPr="00B179A9">
        <w:t xml:space="preserve"> %, an average permeability of 2.2 x10</w:t>
      </w:r>
      <w:r w:rsidRPr="00B179A9">
        <w:rPr>
          <w:vertAlign w:val="superscript"/>
        </w:rPr>
        <w:t xml:space="preserve">-19 </w:t>
      </w:r>
      <w:r w:rsidR="00372AA9" w:rsidRPr="00B179A9">
        <w:t>m</w:t>
      </w:r>
      <w:r w:rsidR="00372AA9" w:rsidRPr="00B179A9">
        <w:rPr>
          <w:vertAlign w:val="superscript"/>
        </w:rPr>
        <w:t xml:space="preserve">2 </w:t>
      </w:r>
      <w:r w:rsidR="007C66C7" w:rsidRPr="00B179A9">
        <w:t>(</w:t>
      </w:r>
      <w:r w:rsidR="00372AA9" w:rsidRPr="00B179A9">
        <w:t>225 nD</w:t>
      </w:r>
      <w:r w:rsidR="007C66C7" w:rsidRPr="00B179A9">
        <w:t>)</w:t>
      </w:r>
      <w:r w:rsidR="00372AA9" w:rsidRPr="00B179A9">
        <w:t xml:space="preserve"> </w:t>
      </w:r>
      <w:r w:rsidRPr="00B179A9">
        <w:t xml:space="preserve">and an average tortuosity of 3320.6. </w:t>
      </w:r>
    </w:p>
    <w:p w14:paraId="44878D23" w14:textId="461C181A" w:rsidR="00C2082D" w:rsidRPr="00B179A9" w:rsidRDefault="00C2082D" w:rsidP="007C66C7">
      <w:pPr>
        <w:pStyle w:val="ListNumber"/>
        <w:jc w:val="left"/>
      </w:pPr>
      <w:r w:rsidRPr="00B179A9">
        <w:t>The Acorn CO</w:t>
      </w:r>
      <w:r w:rsidRPr="00B179A9">
        <w:rPr>
          <w:vertAlign w:val="subscript"/>
        </w:rPr>
        <w:t>2</w:t>
      </w:r>
      <w:r w:rsidRPr="00B179A9">
        <w:t xml:space="preserve"> Storage Site lithologies are appropriate for the injection and storage of CO</w:t>
      </w:r>
      <w:r w:rsidRPr="00B179A9">
        <w:rPr>
          <w:vertAlign w:val="subscript"/>
        </w:rPr>
        <w:t>2</w:t>
      </w:r>
      <w:r w:rsidRPr="00B179A9">
        <w:t>. The Captain Sandstone is highly porous and transmissible and its bulk mineralogy is stable under CO</w:t>
      </w:r>
      <w:r w:rsidRPr="00B179A9">
        <w:rPr>
          <w:vertAlign w:val="subscript"/>
        </w:rPr>
        <w:t>2</w:t>
      </w:r>
      <w:r w:rsidRPr="00B179A9">
        <w:t>-rich conditions making it ideal for receiving and containing the proposed quantities of CO</w:t>
      </w:r>
      <w:r w:rsidRPr="00B179A9">
        <w:rPr>
          <w:vertAlign w:val="subscript"/>
        </w:rPr>
        <w:t>2</w:t>
      </w:r>
      <w:r w:rsidRPr="00B179A9">
        <w:t>, 152</w:t>
      </w:r>
      <w:r w:rsidR="00C03340" w:rsidRPr="00B179A9">
        <w:t xml:space="preserve"> </w:t>
      </w:r>
      <w:r w:rsidRPr="00B179A9">
        <w:t>MT (</w:t>
      </w:r>
      <w:r w:rsidR="00251CD8" w:rsidRPr="00B179A9">
        <w:t xml:space="preserve">up to </w:t>
      </w:r>
      <w:r w:rsidRPr="00B179A9">
        <w:t>5</w:t>
      </w:r>
      <w:r w:rsidR="00C03340" w:rsidRPr="00B179A9">
        <w:t xml:space="preserve"> </w:t>
      </w:r>
      <w:r w:rsidRPr="00B179A9">
        <w:t>MT/yr injection rate) for storage for a minimum of 1000 years after cessation of injection</w:t>
      </w:r>
      <w:r w:rsidR="0015732C" w:rsidRPr="00B179A9">
        <w:t>, as part of the ACT Acorn Development Plan</w:t>
      </w:r>
      <w:r w:rsidR="00AE500F">
        <w:t>.</w:t>
      </w:r>
      <w:r w:rsidRPr="00B179A9">
        <w:t xml:space="preserve"> The proposed injection pressures</w:t>
      </w:r>
      <w:r w:rsidR="00053AEC" w:rsidRPr="00B179A9">
        <w:t>,</w:t>
      </w:r>
      <w:r w:rsidRPr="00B179A9">
        <w:t xml:space="preserve"> of </w:t>
      </w:r>
      <w:r w:rsidR="00C03340" w:rsidRPr="00B179A9">
        <w:t xml:space="preserve">4.5 </w:t>
      </w:r>
      <w:r w:rsidR="00705CCB" w:rsidRPr="00B179A9">
        <w:t xml:space="preserve">to </w:t>
      </w:r>
      <w:r w:rsidR="00C03340" w:rsidRPr="00B179A9">
        <w:t>16 MPa</w:t>
      </w:r>
      <w:r w:rsidR="00053AEC" w:rsidRPr="00B179A9">
        <w:t>,</w:t>
      </w:r>
      <w:r w:rsidRPr="00B179A9">
        <w:t xml:space="preserve"> </w:t>
      </w:r>
      <w:r w:rsidR="00053AEC" w:rsidRPr="00B179A9">
        <w:t xml:space="preserve">will </w:t>
      </w:r>
      <w:r w:rsidRPr="00B179A9">
        <w:t>be accommodated by the lithologies without rock failure and disaggregation. The shale caprock similarly has a suitable mineralogy and geomechanical character for long-term CO</w:t>
      </w:r>
      <w:r w:rsidRPr="00B179A9">
        <w:rPr>
          <w:vertAlign w:val="subscript"/>
        </w:rPr>
        <w:t xml:space="preserve">2 </w:t>
      </w:r>
      <w:r w:rsidRPr="00B179A9">
        <w:t xml:space="preserve">storage. </w:t>
      </w:r>
    </w:p>
    <w:p w14:paraId="520FE291" w14:textId="4678CA35" w:rsidR="00E307D1" w:rsidRPr="00B179A9" w:rsidRDefault="00C2082D" w:rsidP="007C66C7">
      <w:pPr>
        <w:pStyle w:val="ListNumber"/>
        <w:jc w:val="left"/>
      </w:pPr>
      <w:r w:rsidRPr="00B179A9">
        <w:lastRenderedPageBreak/>
        <w:t>However, due to the high porosity and low cementation the Captain Sandstone</w:t>
      </w:r>
      <w:r w:rsidR="00053AEC" w:rsidRPr="00B179A9">
        <w:t>,</w:t>
      </w:r>
      <w:r w:rsidRPr="00B179A9">
        <w:t xml:space="preserve"> it is vulnerable to disaggregation and porosity</w:t>
      </w:r>
      <w:r w:rsidR="00053AEC" w:rsidRPr="00B179A9">
        <w:t>-</w:t>
      </w:r>
      <w:r w:rsidRPr="00B179A9">
        <w:t>reduction if stress/press</w:t>
      </w:r>
      <w:r w:rsidR="00821000" w:rsidRPr="00B179A9">
        <w:t>ure conditions in the near well</w:t>
      </w:r>
      <w:r w:rsidRPr="00B179A9">
        <w:t>bore exceed its yield strength. Mitigation measures</w:t>
      </w:r>
      <w:r w:rsidR="00053AEC" w:rsidRPr="00B179A9">
        <w:t>,</w:t>
      </w:r>
      <w:r w:rsidRPr="00B179A9">
        <w:t xml:space="preserve"> if failure </w:t>
      </w:r>
      <w:r w:rsidR="00053AEC" w:rsidRPr="00B179A9">
        <w:t xml:space="preserve">were </w:t>
      </w:r>
      <w:r w:rsidRPr="00B179A9">
        <w:t>to occur</w:t>
      </w:r>
      <w:r w:rsidR="00053AEC" w:rsidRPr="00B179A9">
        <w:t>,</w:t>
      </w:r>
      <w:r w:rsidRPr="00B179A9">
        <w:t xml:space="preserve"> may be required, such as the use of gravel packers and sand screens in the wellbore infrastructure. The Rodby Shale caprock, due to its high swelling clay content, may be vulnerable to either CO</w:t>
      </w:r>
      <w:r w:rsidRPr="00B179A9">
        <w:rPr>
          <w:vertAlign w:val="subscript"/>
        </w:rPr>
        <w:t>2</w:t>
      </w:r>
      <w:r w:rsidRPr="00B179A9">
        <w:t xml:space="preserve"> adsorption</w:t>
      </w:r>
      <w:r w:rsidR="00225639" w:rsidRPr="00B179A9">
        <w:t xml:space="preserve"> and swelling</w:t>
      </w:r>
      <w:r w:rsidRPr="00B179A9">
        <w:t xml:space="preserve"> or dewatering, the former increasing caprock integrity via closure of leakage pathways while the former may facilitate CO</w:t>
      </w:r>
      <w:r w:rsidRPr="00B179A9">
        <w:rPr>
          <w:vertAlign w:val="subscript"/>
        </w:rPr>
        <w:t>2</w:t>
      </w:r>
      <w:r w:rsidRPr="00B179A9">
        <w:t xml:space="preserve"> penetration into the caprock as progressive dewatering of the swelling clay takes place. </w:t>
      </w:r>
    </w:p>
    <w:p w14:paraId="61C77CDF" w14:textId="6945DF43" w:rsidR="00D110B5" w:rsidRPr="00B179A9" w:rsidRDefault="00C63356" w:rsidP="00225639">
      <w:pPr>
        <w:pStyle w:val="ListNumber"/>
        <w:jc w:val="left"/>
      </w:pPr>
      <w:r w:rsidRPr="00B179A9">
        <w:t>Deformation analysis in reservoir space (DARS) analys</w:t>
      </w:r>
      <w:r w:rsidR="00AD3E26">
        <w:t>e</w:t>
      </w:r>
      <w:r w:rsidRPr="00B179A9">
        <w:t xml:space="preserve">s </w:t>
      </w:r>
      <w:r w:rsidR="00AE500F">
        <w:t xml:space="preserve">indicate </w:t>
      </w:r>
      <w:r w:rsidR="003A4A6C" w:rsidRPr="00B179A9">
        <w:t>that</w:t>
      </w:r>
      <w:r w:rsidRPr="00B179A9">
        <w:t xml:space="preserve"> during the initial injection of CO</w:t>
      </w:r>
      <w:r w:rsidRPr="00B179A9">
        <w:rPr>
          <w:vertAlign w:val="subscript"/>
        </w:rPr>
        <w:t>2</w:t>
      </w:r>
      <w:r w:rsidRPr="00B179A9">
        <w:t xml:space="preserve"> the stress/pressure conditions within the near wellbore will move towards, but not exceed, the tensile failure yield surface and the overburden stress</w:t>
      </w:r>
      <w:r w:rsidR="00225639" w:rsidRPr="00B179A9">
        <w:t>. T</w:t>
      </w:r>
      <w:r w:rsidRPr="00B179A9">
        <w:t>his leads us to conclude that the rock in the near wellbore environment should remain intact and pressures will rapidly reduce as the CO</w:t>
      </w:r>
      <w:r w:rsidRPr="00B179A9">
        <w:rPr>
          <w:vertAlign w:val="subscript"/>
        </w:rPr>
        <w:t>2</w:t>
      </w:r>
      <w:r w:rsidRPr="00B179A9">
        <w:t xml:space="preserve"> dissipates into the highly permeable and porous reservoir. </w:t>
      </w:r>
      <w:r w:rsidR="00D110B5" w:rsidRPr="00B179A9">
        <w:br w:type="page"/>
      </w:r>
    </w:p>
    <w:p w14:paraId="3D0E67C8" w14:textId="77777777" w:rsidR="005B68C1" w:rsidRPr="00B179A9" w:rsidRDefault="004A2267" w:rsidP="009B08AD">
      <w:pPr>
        <w:pStyle w:val="Heading1"/>
        <w:numPr>
          <w:ilvl w:val="0"/>
          <w:numId w:val="11"/>
        </w:numPr>
      </w:pPr>
      <w:r w:rsidRPr="00B179A9">
        <w:lastRenderedPageBreak/>
        <w:t>Acknowledgements</w:t>
      </w:r>
      <w:r w:rsidR="005B68C1" w:rsidRPr="00B179A9">
        <w:t xml:space="preserve"> </w:t>
      </w:r>
    </w:p>
    <w:p w14:paraId="6CB0254B" w14:textId="77777777" w:rsidR="00395B2A" w:rsidRPr="00B179A9" w:rsidRDefault="00395B2A" w:rsidP="00395B2A">
      <w:r w:rsidRPr="00B179A9">
        <w:t>This investigation was instigated by ACT Acorn project (project 271500), funded by the Department for Business, Energy and Industrial Strategy, United Kingdom; the Research Council of Norway; Netherlands Enterprise Agency; and ERA-NET under the Horizon 2020 programme.</w:t>
      </w:r>
    </w:p>
    <w:p w14:paraId="731DA46F" w14:textId="5F0D801D" w:rsidR="005E3C56" w:rsidRPr="00B179A9" w:rsidRDefault="005B68C1">
      <w:bookmarkStart w:id="64" w:name="_Hlk25933553"/>
      <w:r w:rsidRPr="00B179A9">
        <w:t>We would like to thank all those involved in the ACT-ACORN CCS Project, including Alan James, Hazel Roberts</w:t>
      </w:r>
      <w:r w:rsidR="0051565D" w:rsidRPr="00B179A9">
        <w:t>on</w:t>
      </w:r>
      <w:r w:rsidR="00AD3E26">
        <w:t>, Steve Murphy</w:t>
      </w:r>
      <w:r w:rsidRPr="00B179A9">
        <w:t xml:space="preserve"> and Tim Dumenil of Pale </w:t>
      </w:r>
      <w:r w:rsidR="00395B2A" w:rsidRPr="00B179A9">
        <w:t xml:space="preserve">Blue Dot Energy; </w:t>
      </w:r>
      <w:r w:rsidR="00166025" w:rsidRPr="00B179A9">
        <w:t xml:space="preserve">Juan Alcalde and Claire Bond of the University of Aberdeen; Niklas Heinemann of the University of Edinburgh; Saeed Ghanbari and Eric Mackay of Herriot-Watt University; </w:t>
      </w:r>
      <w:r w:rsidRPr="00B179A9">
        <w:t>Gary Coughlan for technical assista</w:t>
      </w:r>
      <w:r w:rsidR="00395B2A" w:rsidRPr="00B179A9">
        <w:t xml:space="preserve">nce during laboratory analyses; </w:t>
      </w:r>
      <w:bookmarkStart w:id="65" w:name="_Hlk19538783"/>
      <w:bookmarkEnd w:id="64"/>
      <w:r w:rsidR="004812B4" w:rsidRPr="00B179A9">
        <w:t>CNOOC-</w:t>
      </w:r>
      <w:r w:rsidR="00395B2A" w:rsidRPr="00B179A9">
        <w:t>Nexen</w:t>
      </w:r>
      <w:r w:rsidR="009C7980" w:rsidRPr="00B179A9">
        <w:t xml:space="preserve"> Petroleum UK Ltd for allowing sampling of wells 14/26-1, 14/26a-6,</w:t>
      </w:r>
      <w:r w:rsidR="004F7513" w:rsidRPr="00B179A9">
        <w:t xml:space="preserve"> </w:t>
      </w:r>
      <w:r w:rsidR="009C7980" w:rsidRPr="00B179A9">
        <w:t xml:space="preserve">14/26a-7A and 14/26a-8; and Repsol Sinopec Resources UK </w:t>
      </w:r>
      <w:r w:rsidR="00C82F22" w:rsidRPr="00B179A9">
        <w:t xml:space="preserve">Ltd </w:t>
      </w:r>
      <w:r w:rsidR="009C7980" w:rsidRPr="00B179A9">
        <w:t xml:space="preserve">for allowing sampling of well 13/30-3. </w:t>
      </w:r>
      <w:r w:rsidR="005E3C56" w:rsidRPr="00B179A9">
        <w:br w:type="page"/>
      </w:r>
    </w:p>
    <w:bookmarkEnd w:id="65"/>
    <w:p w14:paraId="0384FDFC" w14:textId="77777777" w:rsidR="00D21D83" w:rsidRPr="00B179A9" w:rsidRDefault="004A2267" w:rsidP="009B08AD">
      <w:pPr>
        <w:pStyle w:val="Heading1"/>
        <w:numPr>
          <w:ilvl w:val="0"/>
          <w:numId w:val="11"/>
        </w:numPr>
      </w:pPr>
      <w:r w:rsidRPr="00B179A9">
        <w:lastRenderedPageBreak/>
        <w:t>References</w:t>
      </w:r>
    </w:p>
    <w:p w14:paraId="00B28F32" w14:textId="53DC1BA2" w:rsidR="00146532" w:rsidRPr="00B179A9" w:rsidRDefault="005E3C56" w:rsidP="00146532">
      <w:pPr>
        <w:widowControl w:val="0"/>
        <w:autoSpaceDE w:val="0"/>
        <w:autoSpaceDN w:val="0"/>
        <w:adjustRightInd w:val="0"/>
        <w:spacing w:line="240" w:lineRule="auto"/>
        <w:ind w:left="480" w:hanging="480"/>
        <w:rPr>
          <w:rFonts w:ascii="Calibri" w:hAnsi="Calibri" w:cs="Calibri"/>
          <w:noProof/>
          <w:szCs w:val="24"/>
        </w:rPr>
      </w:pPr>
      <w:r w:rsidRPr="00B179A9">
        <w:fldChar w:fldCharType="begin" w:fldLock="1"/>
      </w:r>
      <w:r w:rsidRPr="00B179A9">
        <w:instrText xml:space="preserve">ADDIN Mendeley Bibliography CSL_BIBLIOGRAPHY </w:instrText>
      </w:r>
      <w:r w:rsidRPr="00B179A9">
        <w:fldChar w:fldCharType="separate"/>
      </w:r>
      <w:r w:rsidR="00146532" w:rsidRPr="00B179A9">
        <w:rPr>
          <w:rFonts w:ascii="Calibri" w:hAnsi="Calibri" w:cs="Calibri"/>
          <w:noProof/>
          <w:szCs w:val="24"/>
        </w:rPr>
        <w:t>Ahmadi, Z., Sawyers, M., Kenyon-Roberts, S., Stanworth, B., Kugler, K., Kristensen, J., Fugelli, E., 2003. Paleocene, in: Evans, D., Graham, C., Armour, A., Bathurst, P. (Eds.), The Millenium Atlas: Petroleum Geology of the Central and Northern North Sea. pp. 14-1-14–49.</w:t>
      </w:r>
    </w:p>
    <w:p w14:paraId="5D2C138E"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 xml:space="preserve">Alcade, J., Heinemann, N., Mabon, L., Worden, R.H., de Coninck, H., Robertson, H., Maver, M., Ghanbari, S., Swennenhuis, F., Mann, I., Walker, T., Gomersal, S., Bond, C.E., Allen, M.J., Haszeldine, R.S., James, A., Mackay, E.J., Brownsort, P.A., Faulkner, D.R., Murphy, S., 2019. Acorn: Developing Full-chain Industrial Carbon Capture and Storage in a Resource- and Infrastructure-Rich Hydrocarbon Province. J. Clean. Prod. </w:t>
      </w:r>
      <w:bookmarkStart w:id="66" w:name="_GoBack"/>
      <w:r w:rsidRPr="00B179A9">
        <w:rPr>
          <w:rFonts w:ascii="Calibri" w:hAnsi="Calibri" w:cs="Calibri"/>
          <w:noProof/>
          <w:szCs w:val="24"/>
        </w:rPr>
        <w:t>xx, xx.</w:t>
      </w:r>
      <w:bookmarkEnd w:id="66"/>
    </w:p>
    <w:p w14:paraId="7EF716BC"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Antonellini, M.A., Aydin, A., Pollard, D.D., 1994. Microstructure of deformation bands in porous sandstones at Arches National Park, Utah. J. Struct. Geol. 16, 941–959. https://doi.org/https://doi.org/10.1016/0191-8141(94)90077-9</w:t>
      </w:r>
    </w:p>
    <w:p w14:paraId="68302208"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Argent, J.D., Stewart, S.A., Green, P.F., Underhill, J.R., 2002. Heterogeneous exhumation in the Inner Moray Firth, UK North Sea: constraints from new AFTA(R) and seismic data. J. Geol. Soc. London. https://doi.org/10.1144/0016-764901-141</w:t>
      </w:r>
    </w:p>
    <w:p w14:paraId="199670F0"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Armitage, P.J., Faulkner, D.R., Worden, R.H., 2013. Caprock corrosion. Nat. Geosci. 6, 79–80. https://doi.org/10.1038/ngeo1716</w:t>
      </w:r>
    </w:p>
    <w:p w14:paraId="3B776D79"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Armitage, P.J., Worden, R.H., Faulkner, D.R., Aplin, A.C., Butcher, A.R., Iliffe, J., 2010. Diagenetic and sedimentary controls on porosity in Lower Carboniferous fine-grained lithologies, Krechba field, Algeria: A petrological study of a caprock to a carbon capture site. Mar. Pet. Geol. 27, 1395–1410. https://doi.org/10.1016/j.marpetgeo.2010.03.018</w:t>
      </w:r>
    </w:p>
    <w:p w14:paraId="6FAF7CF7"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ASTM D3967-16, 2016. Standard test method for splitting tensile strength of intact rock core specimens, ASTM International, West Conshohocken, PA,. https://doi.org/10.1520/D3967-16</w:t>
      </w:r>
    </w:p>
    <w:p w14:paraId="3A5A10E8"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Aydin, A., Johnson, A.M., 1978. Development of faults as zones of deformation bands and as slip surfaces in sandstone. pure Appl. Geophys. 116, 931–942. https://doi.org/10.1007/BF00876547</w:t>
      </w:r>
    </w:p>
    <w:p w14:paraId="2C4773D1"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Ballas, G., Soliva, R., Sizun, J.-P., Fossen, H., Benedicto, A., Skurtveit, E., 2013. Shear-enhanced compaction bands formed at shallow burial conditions; implications for fluid flow (Provence, France). J. Struct. Geol. 47, 3–15. https://doi.org/https://doi.org/10.1016/j.jsg.2012.11.008</w:t>
      </w:r>
    </w:p>
    <w:p w14:paraId="4C32E31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Barton, C.A., Zoback, M.D., Burns, K.L., 1988. In-situ stress orientation and magnitude at the Fenton Geothermal Site, New Mexico, determined from wellbore breakouts. Geophys. Res. Lett. 15, 467–470. https://doi.org/10.1029/GL015i005p00467</w:t>
      </w:r>
    </w:p>
    <w:p w14:paraId="573F55E7"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Baud, P., Klein, E., Wong, T.F., 2004. Compaction localization in porous sandstones: Spatial evolution of damage and acoustic emission activity. J. Struct. Geol. 26, 603–624. https://doi.org/10.1016/j.jsg.2003.09.002</w:t>
      </w:r>
    </w:p>
    <w:p w14:paraId="33CF699E"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Baud, P., Schubnel, A., Wong, T., 2000a. Dilatancy,compaction, and failure mode in Solnhofen limestone. J. Geophys. Res. 105, 289–303. https://doi.org/10.1029/2000JB900133</w:t>
      </w:r>
    </w:p>
    <w:p w14:paraId="37139F0D"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Baud, P., Vajdova, V., Wong, T., 2006. Shear-enhanced compaction and strain localization: Inelastic deformation and constitutive modeling of four porous sandstones. J. Geophys. Res. Solid Earth 111. https://doi.org/10.1029/2005JB004101</w:t>
      </w:r>
    </w:p>
    <w:p w14:paraId="06C98899"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Baud, P., Vinciguerra, S., David, C., Cavallo, A., Walker, E., Reuschlé, T., 2009. Compaction and failure in high porosity carbonates: Mechanical data and microstructural observations. Pure Appl. Geophys. 166, 869–898. https://doi.org/10.1007/s00024-009-0493-2</w:t>
      </w:r>
    </w:p>
    <w:p w14:paraId="7C8A0502"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Baud, P., Zhu, W., Wong, T., 2000b. Failure mode and weakening effect of water on sandstone. J. Geophys. Res. Solid Earth 105, 16371–16389. https://doi.org/10.1029/2000JB900087</w:t>
      </w:r>
    </w:p>
    <w:p w14:paraId="55EF1D1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Bedford, J.D., Faulkner, D.R., Leclère, H., Wheeler, J., 2018. High-Resolution Mapping of Yield Curve Shape and Evolution for Porous Rock: The Effect of Inelastic Compaction on Porous Bassanite. J. Geophys. Res. Solid Earth 123, 1217–1234. https://doi.org/10.1002/2017JB015250</w:t>
      </w:r>
    </w:p>
    <w:p w14:paraId="513C668E"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lastRenderedPageBreak/>
        <w:t>Bedford, J.D., Faulkner, D.R., Wheeler, J., Leclère, H., 2019. High-resolution mapping of yield curve shape and evolution for high porosity sandstone. J. Geophys. Res.  Solid Earth 124, xx.</w:t>
      </w:r>
    </w:p>
    <w:p w14:paraId="153735F2"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Bratton, T., Bricout, V., Lam, R., Plona, T., Sinha, B., Tagbor, K., Venkitaraman, A., Borbas, T., 2004. Rock Strength Parameters From Annular Pressure While Drilling And Dipole Sonic Dispersion Analysis. SPWLA 45th Annu. Logging Symp.</w:t>
      </w:r>
    </w:p>
    <w:p w14:paraId="021D4F0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Busch, A., Alles, S., Gensterblum, Y., Prinz, D., Dewhurst, D.N., Raven, M.D., Stanjek, H., Krooss, B.M., 2008. Carbon dioxide storage potential of shales. Int. J. Greenh. Gas Control 2, 297–308. https://doi.org/10.1016/j.ijggc.2008.03.003</w:t>
      </w:r>
    </w:p>
    <w:p w14:paraId="396D3EF2"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Busch, A., Amann-Hildenbrand, A., 2013. Predicting capillarity of mudrocks. Mar. Pet. Geol. 45, 208–223. https://doi.org/https://doi.org/10.1016/j.marpetgeo.2013.05.005</w:t>
      </w:r>
    </w:p>
    <w:p w14:paraId="2F149260"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Busch, A., Bertier, P., Gensterblum, Y., Rother, G., Spiers, C.J., Zhang, M., Wentinck, H.M., 2016. On sorption and swelling of CO2 in clays. Geomech. Geophys. Geo-Energy Geo-Resources 2, 111–130. https://doi.org/10.1007/s40948-016-0024-4</w:t>
      </w:r>
    </w:p>
    <w:p w14:paraId="434029C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Byerlee, J.D.D., 1978. Friction of Rocks, Pure and Applied Geophysics PAGEOPH. https://doi.org/10.1007/BF00876528</w:t>
      </w:r>
    </w:p>
    <w:p w14:paraId="0F901E13"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Chan, A.W., Zoback, M.D., 2002. Deformation Analysis in Reservoir Space (DARS): A Simple Formalism for Prediction of Reservoir Deformation With Depletion. SPE/ISRM Rock Mech. Conf. https://doi.org/10.2118/78174-MS</w:t>
      </w:r>
    </w:p>
    <w:p w14:paraId="26DE83C3"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Cilona, A., Faulkner, D.R., Tondi, E., Agosta, F., Mancini, L., Rustichelli, A., Baud, P., Vinciguerra, S., 2014. The effects of rock heterogeneity on compaction localization in porous carbonates. J. Struct. Geol. 67, 75–93. https://doi.org/10.1016/j.jsg.2014.07.008</w:t>
      </w:r>
    </w:p>
    <w:p w14:paraId="4171A6E8"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Copestake, P., Sms, A.P., Crittenden, S., Hamar, G.P., Ineson, J.R., Rose, P.T., Tringham, M.E., 2003. Lower Cretaceous, in: Evans, D., Graham, C., Armour, A., Bathurst, P. (Eds.), The Millenium Atlas: Petroleum Geology of the Central and Northern North Sea. pp. 12-1-12–48.</w:t>
      </w:r>
    </w:p>
    <w:p w14:paraId="401CEEA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Crawford, B.R., Faulkner, D.R., Rutter, E.H., 2008. Strength, porosity, and permeability development during hydrostatic and shear loading of synthetic quartz-clay fault gouge. J. Geophys. Res. Solid Earth 113. https://doi.org/10.1029/2006JB004634</w:t>
      </w:r>
    </w:p>
    <w:p w14:paraId="30FCEE8A"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Curran, J., Carroll, M., 2018. Shear stress enhancement of void compaction. J. Geophys. Res. Solid Earth 84, 1105–1112. https://doi.org/10.1029/JB084iB03p01105</w:t>
      </w:r>
    </w:p>
    <w:p w14:paraId="7257E47E"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Cuss, R.J., Rutter, E.H., Holloway, R.F., 2003a. Experimental observations of the mechanics of borehole failure in porous sandstone. Int. J. Rock Mech. Min. Sci. 40, 747–761. https://doi.org/https://doi.org/10.1016/S1365-1609(03)00068-6</w:t>
      </w:r>
    </w:p>
    <w:p w14:paraId="30E5B71A"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Cuss, R.J., Rutter, E.H., Holloway, R.F., 2003b. The application of critical state soil mechanics to the mechanical behaviour of porous sandstones. Int. J. Rock Mech. Min. Sci. 40, 847–862. https://doi.org/10.1016/S1365-1609(03)00053-4</w:t>
      </w:r>
    </w:p>
    <w:p w14:paraId="77AE27B3"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de Jong, S.M., Spiers, C.J., Busch, A., 2014. Development of swelling strain in smectite clays through exposure to carbon dioxide. Int. J. Greenh. Gas Control 24, 149–161. https://doi.org/https://doi.org/10.1016/j.ijggc.2014.03.010</w:t>
      </w:r>
    </w:p>
    <w:p w14:paraId="6F35F443"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Dresen, G., Stanchits, S., Rybacki, E., 2010. Borehole breakout evolution through acoustic emission location analysis. Int. J. Rock Mech. Min. Sci. 47, 426–435. https://doi.org/https://doi.org/10.1016/j.ijrmms.2009.12.010</w:t>
      </w:r>
    </w:p>
    <w:p w14:paraId="03E8A07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Egholm, D.L., Clausen, O.R., Sandiford, M., Kristensen, M.B., Korstgård, J.A., 2008. The mechanics of clay smearing along faults. Geology 36, 787–790. https://doi.org/10.1130/G24975A.1</w:t>
      </w:r>
    </w:p>
    <w:p w14:paraId="0E60748F"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Faulkner, D.R., Armitage, P.J., 2013. The effect of tectonic environment on permeability development around faults and in the brittle crust, Earth and Planetary Science Letters. https://doi.org/10.1016/j.epsl.2013.05.006</w:t>
      </w:r>
    </w:p>
    <w:p w14:paraId="25645370"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Fisher, Q.J., Casey, M., Clennell, M.B., Knipe, R.J., 1999. Mechanical compaction of deeply buried sandstones of the North Sea. Mar. Pet. Geol. 16, 605–618. https://doi.org/https://doi.org/10.1016/S0264-8172(99)00044-6</w:t>
      </w:r>
    </w:p>
    <w:p w14:paraId="14E1C017"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lastRenderedPageBreak/>
        <w:t>Fraser, S.I., Robinson, A.M., Johnson, H.D., Underhill, J.R., Kadolsky, D.G.A., Connell, R., Johannesen, P., Ravnås, R., 2003. Upper Jurassic, in: Evans, D., Graham, C., Armour, A., Bathurst, P. (Eds.), The Millennium Atlas: Petroleum Geology of the Central and Northern North Sea. pp. 157–189.</w:t>
      </w:r>
    </w:p>
    <w:p w14:paraId="3392E203"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Fyfe, A., Gregersen, U., Jordt, H., Rundberg, Y., Eidvin, T., Evans, D., Stewart, D., Hovland, M., Andresen, P., 2003. Oligocene to Holocene, in: Evans, D, Graham, C., Armour, A., Bathurst, P. (Eds.), The Millenium Atlas: Petroleum Geology of the Central and Northern North Sea. pp. 16-1-16–32.</w:t>
      </w:r>
    </w:p>
    <w:p w14:paraId="24F554A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Gallois, R.W., 2004. The Kimmeridge Clay: the most intensively studied formation in Britain. Open Univ. Geol. J.</w:t>
      </w:r>
    </w:p>
    <w:p w14:paraId="72BD29AF"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Garrett, S.W., Atherton, T., Hurst, A., 2000. Lower Cretaceous deep-water sandstone reservoirs of the UK Central North Sea. Pet. Geosci. 6, 231–240.</w:t>
      </w:r>
    </w:p>
    <w:p w14:paraId="5DF5266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Griffiths, J., Faulkner, D.R., Edwards, A.P., Worden, R.H., 2018. Deformation band development as a function of intrinsic host-rock properties in Triassic Sherwood Sandstone. Geol. Soc. London, Spec. Publ. 435, 161 LP – 176.</w:t>
      </w:r>
    </w:p>
    <w:p w14:paraId="20CFBCDA"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Guariguata-Rojas, G.J., Underhill, J.R., 2017. Implications of Early Cenozoic uplift and fault reactivation for carbon storage in the Moray Firth Basin. Interpretation 5, SS1–SS21. https://doi.org/10.1190/INT-2017-0009.1</w:t>
      </w:r>
    </w:p>
    <w:p w14:paraId="5C8CB2D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Guéguen, Y., Palciauskas, V., 1994. Mechanical Behavior of Fluid-Saturated Rocks, in: Introduction to the Physics of Rocks. Princeton University Press, Princeton, New Jersey.</w:t>
      </w:r>
    </w:p>
    <w:p w14:paraId="1CB5AC10"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Haimson, H.C., Herrick, C.G., 1986. Borehole Breakouts - a New Tool For Estimating In Situ Stress? ISRM Int. Symp.</w:t>
      </w:r>
    </w:p>
    <w:p w14:paraId="0096A002"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Hangx, S.J.T., Spiers, C.J., Peach, C.J., 2010. Creep of simulated reservoir sands and coupled chemical-mechanical effects of CO2injection. J. Geophys. Res. Solid Earth 115. https://doi.org/10.1029/2009JB006939</w:t>
      </w:r>
    </w:p>
    <w:p w14:paraId="2D851710"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Hannis, S., Bricker, S., Goater, A., Holloway, S., Rushton, J., Williams, G., Williams, J., 2013. Cross-international boundary effects of CO2 injection. Energy Procedia 37, 4927–4936. https://doi.org/10.1016/j.egypro.2013.06.404</w:t>
      </w:r>
    </w:p>
    <w:p w14:paraId="65D28C57"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Heling, D., 1970. MICRO-FABRICS OF SHALES AND THEIR REARRANGEMENT BY COMPACTION. Sedimentology 15, 247–260. https://doi.org/10.1111/j.1365-3091.1970.tb02188.x</w:t>
      </w:r>
    </w:p>
    <w:p w14:paraId="595ECE8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Hillier, S., 2009. Quantitative Analysis of Clay and other Minerals in Sandstones by X-Ray Powder Diffraction (XRPD). Clay Miner. Cem. Sandstones, Wiley Online Books. https://doi.org/doi:10.1002/9781444304336.ch11</w:t>
      </w:r>
    </w:p>
    <w:p w14:paraId="25268011"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Hillier, S., 2000. Accurate quantitative analysis of clay and other minerals in sandstones by XRD: Comparison of a Rietveld and a reference intensity ratio (RIR) method and the importance of sample preparation. Clay Miner. 35, 291–302.</w:t>
      </w:r>
    </w:p>
    <w:p w14:paraId="510BD049"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Hillis, R.R., Nelson, E.J., 2005. In situ stresses in the North Sea and their applications: petroleum geomechanics from exploration to development. Geol. Soc. London, Pet. Geol. Conf. Ser. 6, 551–564. https://doi.org/10.1144/0060551</w:t>
      </w:r>
    </w:p>
    <w:p w14:paraId="4D425EA1"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Hillis, R.R., Thomson, K., Underhill, J.R., 1994. Quantification of Tertiary erosion in the Inner Moray Firth using sonic velocity data from the Chalk and the Kimmeridge Clay. Mar. Pet. Geol. https://doi.org/10.1016/0264-8172(94)90050-7</w:t>
      </w:r>
    </w:p>
    <w:p w14:paraId="063525BA"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Hoffman, N., Collins, G., Castillo, D., 2017. Principles for Best Practice Geomechanics for CCS Injection Operations and its Application to the CarbonNet Project.</w:t>
      </w:r>
    </w:p>
    <w:p w14:paraId="3FF4FEE0"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Huang, Y.-H., Yang, S.-Q., Hall, M., Zhang, Y.-C., 2018. The Effects of NaCl Concentration and Confining Pressure on Mechanical and Acoustic Behaviors of Brine-Saturated Sandstone. Energies 11, 385. https://doi.org/10.3390/en11020385</w:t>
      </w:r>
    </w:p>
    <w:p w14:paraId="34E2BAF5"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Jaeger, J.C., Cook, N.G.W., Zimmerman, R., 2007. Fundamentals of rock mechanics, fourth edi. ed. Wiley-Blackwell, London.</w:t>
      </w:r>
    </w:p>
    <w:p w14:paraId="792B0BD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Jin, M., Mackay, E., Quinn, M., 2012. Evaluation of the CO2 Storage Capacity of the Captain Sandstone Formation. SPE Eur. Annu. Conf. Exhib. SPE 154539. https://doi.org/10.2118/154539-MS</w:t>
      </w:r>
    </w:p>
    <w:p w14:paraId="037211D9"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 xml:space="preserve">Jones, E., Jones, B., Ebdon, C., Ewen, D., Milner, P., Plunkett, J., Hudson, G., Slater, P., 2003. Eocene, in: Evans, D., </w:t>
      </w:r>
      <w:r w:rsidRPr="00B179A9">
        <w:rPr>
          <w:rFonts w:ascii="Calibri" w:hAnsi="Calibri" w:cs="Calibri"/>
          <w:noProof/>
          <w:szCs w:val="24"/>
        </w:rPr>
        <w:lastRenderedPageBreak/>
        <w:t>Graham, C., Armour, A., Bathurst, P. (Eds.), The Millenium Atlas: Petroleum Geology of the Central and Northern North Sea. pp. 15-1-15–31.</w:t>
      </w:r>
    </w:p>
    <w:p w14:paraId="4A23641C"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Kirsch, E.G., 1898. Die Theorie der Elastizität und die Bedürfnisse der Festigkeitslehre. Zeitschrift des Vereines Dtsch. Ingenieure 42, 797–807.</w:t>
      </w:r>
    </w:p>
    <w:p w14:paraId="4AC45B71"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Kubala, M., Bastow, M., Thompson, S., Scotchman, I., Øygard, K., 2003. Geothermal regime, petroleum generation and migration, The Geological Society of London.</w:t>
      </w:r>
    </w:p>
    <w:p w14:paraId="69F4CCA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Louis, L., Baud, P., Wong, T., 2009. Microstructural Inhomogeneity and Mechanical Anisotropy Associated with Bedding in Rothbach Sandstone. Pure Appl. Geophys. 166, 1063–1087. https://doi.org/10.1007/s00024-009-0486-1</w:t>
      </w:r>
    </w:p>
    <w:p w14:paraId="6F5BEAE5"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Makowitz, A., Milliken, K.L., 2003. Quantification of Brittle Deformation in Burial Compaction, Frio and Mount Simon Formation Sandstones. J. Sediment. Res. 73, 1007–1021.</w:t>
      </w:r>
    </w:p>
    <w:p w14:paraId="344F574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Mathisen, A.M., Aastveit, G.L., Alteraas, E., 2007. Successful Installation of Stand Alone Sand Screen in more than 200 Wells - the Importance of Screen Selection Process and Fluid Qualification. Eur. Form. Damage Conf. https://doi.org/10.2118/107539-MS</w:t>
      </w:r>
    </w:p>
    <w:p w14:paraId="62D494B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McDermott, C., Williams, J., Tucker, O., Jin, M., Mackay, E., Edlmann, K., Haszeldine, R.S., Wang, W., Kolditz, O., Akhurst, M., 2016. Screening the geomechanical stability (thermal and mechanical) of shared multi-user CO2storage assets: A simple effective tool applied to the Captain Sandstone Aquifer. Int. J. Greenh. Gas Control 45, 43–61. https://doi.org/10.1016/j.ijggc.2015.11.025</w:t>
      </w:r>
    </w:p>
    <w:p w14:paraId="1059FA5D"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Menéndez, B., Zhu, W., Wong, T.-F., 1996. Micromechanics of brittle faulting and cataclastic flow in Berea sandstone. J. Struct. Geol. 18, 1–16. https://doi.org/https://doi.org/10.1016/0191-8141(95)00076-P</w:t>
      </w:r>
    </w:p>
    <w:p w14:paraId="66E67901"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Nagel, N.B., 2001. Compaction and subsidence issues within the petroleum industry: From wilmington to ekofisk and beyond. Phys. Chem. Earth, Part A Solid Earth Geod. 26, 3–14. https://doi.org/https://doi.org/10.1016/S1464-1895(01)00015-1</w:t>
      </w:r>
    </w:p>
    <w:p w14:paraId="32BD168C"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Oakman, C.., 2005. The Lower Cretaceous plays of the Central and Northern North Sea: Atlantean drainage models and enhanced hydrocarbon potential. Geol. Soc. London, Pet. Geol. Conf. Ser. 6, 187 LP – 198. https://doi.org/10.1144/0060187</w:t>
      </w:r>
    </w:p>
    <w:p w14:paraId="1B16C404"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Pale Blue Dot Energy, 2018a. ACT Acorn D07 Acorn CO2 Storage Site Development Plan. ACT Acorn Consortium.</w:t>
      </w:r>
    </w:p>
    <w:p w14:paraId="536A880C"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Pale Blue Dot Energy, 2018b. Full Chain Development Plan and Budget.</w:t>
      </w:r>
    </w:p>
    <w:p w14:paraId="38F20FD9"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Pale Blue Dot Energy and Axis Well Technology, 2016a. Progressing Development of the UK’s Strategic Carbon Dioxide Storage Resource: A summary of Results from the Strategic UK CO2 Storage Appraisal Project.</w:t>
      </w:r>
    </w:p>
    <w:p w14:paraId="3956C95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Pale Blue Dot Energy and Axis Well Technology, 2016b. Energy Technologies Institute Strategic UK CCS Storage Appraisal Project - Captain X Site Storage Development Plan.</w:t>
      </w:r>
    </w:p>
    <w:p w14:paraId="51777383"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Pijnenburg, R.P.J., Verberne, B.A., Hangx, S.J.T., Spiers, C.J., 2019. Inelastic Deformation of the Slochteren Sandstone: Stress-Strain Relations and Implications for Induced Seismicity in the Groningen Gas Field. J. Geophys. Res. Solid Earth 124, 5254–5282. https://doi.org/10.1029/2019JB017366</w:t>
      </w:r>
    </w:p>
    <w:p w14:paraId="6E973F0E"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Pinnock, S., Clitheroe, A., Rose, P., 2003. The Captain Field, Block 13/22a, UK North Sea. Geol. Soc. London, Mem. 20, 431–441.</w:t>
      </w:r>
    </w:p>
    <w:p w14:paraId="3B5AED74"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Pirrie, D., Butcher, A.R., Power, M.R., Gottlieb, P., Miller, G.L., 2004. Rapid quantitative mineral and phase analysis using automated scanning electron microscopy (QemSCAN); potential applications in forensic geoscience. Geol. Soc. London, Spec. Publ. 232, 123 LP – 136. https://doi.org/10.1144/GSL.SP.2004.232.01.12</w:t>
      </w:r>
    </w:p>
    <w:p w14:paraId="2A544E3D"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Richardson, N.J., Allen, M.R., Underhill, J.R., 2005. Role of Cenozoic fault reactivation in controlling pre-rift plays, and the recognition of Zechstein Group evaporite-carbonate lateral facies transitions in the East Orkney and Dutch Bank basins, East Shetland Platform, UK North Sea. Geol. Soc. London, Pet. Geol. Conf. Ser. 6, 337 LP – 348. https://doi.org/10.1144/0060337</w:t>
      </w:r>
    </w:p>
    <w:p w14:paraId="7F4A3E7E"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lastRenderedPageBreak/>
        <w:t>Rider, M., 2002. The Geological Interpretation of Well Logs. Rider-French Consult. Ltd. https://doi.org/10.1088/0960-1317/18/10/104006</w:t>
      </w:r>
    </w:p>
    <w:p w14:paraId="5E4C5AC9"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Ringrose, P.S.S., Mathieson, A.S.S., Wright, I.W.W., Selama, F., Hansen, O., Bissell, R., Saoula, N., Midgley, J., 2013. The In Salah CO2 Storage Project: Lessons Learned and Knowledge Transfer. Energy Procedia 37, 6226–6236. https://doi.org/https://doi.org/10.1016/j.egypro.2013.06.551</w:t>
      </w:r>
    </w:p>
    <w:p w14:paraId="3243CA54"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Rutter, E.H., Glover, C.T., 2012. The deformation of porous sandstones; are Byerlee friction and the critical state line equivalent? J. Struct. Geol. https://doi.org/10.1016/j.jsg.2012.08.014</w:t>
      </w:r>
    </w:p>
    <w:p w14:paraId="6DB5D54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Rutter, E.H., Llana-Fúnez, S., Brodie, K.H., 2009. Dehydration and deformation of intact cylinders of serpentinite. J. Struct. Geol. 31, 29–43. https://doi.org/https://doi.org/10.1016/j.jsg.2008.09.008</w:t>
      </w:r>
    </w:p>
    <w:p w14:paraId="73C3D9AF"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Schlumberger, 2018. Fracture Gradient [WWW Document]. Oilf. Gloss. URL http://www.glossary.oilfield.slb.com/Terms/f/fracture_gradient.aspx</w:t>
      </w:r>
    </w:p>
    <w:p w14:paraId="3B830722"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Scottish Carbon Capture and Storage, Shell, The Crown Estate, Scottish Government, Scottish Enterprise, Vattenfall, 2015. CO2Multistore: Optimising CO2 storage in geological formations; a case study offshore Scotland.</w:t>
      </w:r>
    </w:p>
    <w:p w14:paraId="2CB5873C"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ScottishPower CCS Consortium, 2010. Longannet FEED work, UK Carbon Capture and Storage Demonstration Competition, FEED Close Out Report.</w:t>
      </w:r>
    </w:p>
    <w:p w14:paraId="4B11C125"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Segall, P., 1985. Stress and subsidence resulting from subsurface fluid withdrawal in the epicentral region of the 1983 Coalinga Earthquake. J. Geophys. Res. Solid Earth 90, 6801–6816. https://doi.org/10.1029/JB090iB08p06801</w:t>
      </w:r>
    </w:p>
    <w:p w14:paraId="032B72B3"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Shell, 2015a. Peterhead CCS Project.</w:t>
      </w:r>
    </w:p>
    <w:p w14:paraId="34DBF0B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Shell, 2015b. Geochemical Reactivity Report. Peterhead Project UK Carbon Capture and Storage Demonstration Competition Report. PCCS-05-PT-ZR-3323-00001.</w:t>
      </w:r>
    </w:p>
    <w:p w14:paraId="74AEF62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Sulak, A.M., Danielsen, J., 1988. Reservoir Aspects Of Ekofisk Subsidence. Offshore Technol. Conf. https://doi.org/10.4043/5618-MS</w:t>
      </w:r>
    </w:p>
    <w:p w14:paraId="7725F3D5"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Surlyk, F., Dons, T., Clausen, C.K., Higham, J., 2003. Upper Cretaceous, in: Evans, D., Graham, C., Armour, A., Bathurst, P. (Eds.), The Millenium Atlas: Petroleum Geology of the Central and Northern North Sea. pp. 13-1-13–58.</w:t>
      </w:r>
    </w:p>
    <w:p w14:paraId="06081F1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Tembe, S., Baud, P., Wong, T.F., 2008. Stress conditions for the propagation of discrete compaction bands in porous sandstone. J. Geophys. Res. Solid Earth 113. https://doi.org/10.1029/2007JB005439</w:t>
      </w:r>
    </w:p>
    <w:p w14:paraId="009DF181"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Tembe, S., Lockner, D., Wong, T.F., 2010. Effect of clay content and mineralogy on frictional sliding behavior of simulated gouges: Binary and ternary mixtures of quartz, illite, and montmorillonite, Journal of Geophysical Research. https://doi.org/10.1029/2009JB006383</w:t>
      </w:r>
    </w:p>
    <w:p w14:paraId="46469929"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Thienen-Visser, K., P. Pruiksma, J., N. Breunese, J., 2015. Compaction and subsidence of the Groningen gas field in the Netherlands, Proceedings of the International Association of Hydrological Sciences. https://doi.org/10.5194/piahs-372-367-2015</w:t>
      </w:r>
    </w:p>
    <w:p w14:paraId="1D6E95AF"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Vasco, D.W., Rucci, A., Ferretti, A., Novali, F., Bissell, R.C., Ringrose, P.S., Mathieson, A.S., Wright, I.W., 2010. Satellite-based measurements of surface deformation reveal fluid flow associated with the geological storage of carbon dioxide. Geophys. Res. Lett. 37. https://doi.org/10.1029/2009GL041544</w:t>
      </w:r>
    </w:p>
    <w:p w14:paraId="36712D12"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Veronika, V., Patrick, B., Wong, T.F., 2004. Compaction, dilatancy, and failure in porous carbonate rocks. J. Geophys. Res. Solid Earth 109. https://doi.org/10.1029/2003JB002508</w:t>
      </w:r>
    </w:p>
    <w:p w14:paraId="2EDAE4DB"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Wei, Z., Patrick, B., Sergio, V., Teng-fong, W., 2011. Micromechanics of brittle faulting and cataclastic flow in Alban Hills tuff. J. Geophys. Res. Solid Earth 116. https://doi.org/10.1029/2010JB008046</w:t>
      </w:r>
    </w:p>
    <w:p w14:paraId="1E8A6CD1"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White, A.J., Traugott, M.O., Swarbrick, R.E., 2002. The use of leak-off tests as means of predicting minimum in-situ stress. Pet. Geosci. 8, 189 LP – 193.</w:t>
      </w:r>
    </w:p>
    <w:p w14:paraId="3F7D5DCD"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 xml:space="preserve">Williams, J.D.O., Fellgett, M.W., Kingdon, A., Williamson, J.P., 2015. In-situ stress orientations in the UK Southern North Sea: Regional trends, deviations and detachment of the post-Zechstein stress field. Mar. Pet. Geol. 67, </w:t>
      </w:r>
      <w:r w:rsidRPr="00B179A9">
        <w:rPr>
          <w:rFonts w:ascii="Calibri" w:hAnsi="Calibri" w:cs="Calibri"/>
          <w:noProof/>
          <w:szCs w:val="24"/>
        </w:rPr>
        <w:lastRenderedPageBreak/>
        <w:t>769–784. https://doi.org/https://doi.org/10.1016/j.marpetgeo.2015.06.008</w:t>
      </w:r>
    </w:p>
    <w:p w14:paraId="47844D13"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Williams, J.D.O., Fellgett, M.W., Quinn, M.F., 2016. Carbon dioxide storage in the Captain Sandstone aquifer: determination of in situ stresses and fault-stability analysis. Pet. Geosci. 22, 211–222. https://doi.org/10.1144/petgeo2016-036</w:t>
      </w:r>
    </w:p>
    <w:p w14:paraId="398DB64F"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Wong, T., Baud, P., 2012. The brittle-ductile transition in porous rock: A review. J. Struct. Geol. 44, 25–53. https://doi.org/https://doi.org/10.1016/j.jsg.2012.07.010</w:t>
      </w:r>
    </w:p>
    <w:p w14:paraId="0C97B777"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Wong, T., Christian, D., Wenlu, Z., 1997. The transition from brittle faulting to cataclastic flow in porous sandstones: Mechanical deformation. J. Geophys. Res. Solid Earth 102, 3009–3025. https://doi.org/10.1029/96JB03281</w:t>
      </w:r>
    </w:p>
    <w:p w14:paraId="3365FDA3"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Wooldridge, L.J., Worden, R.H., Griffiths, J., Utley, J.E.P., Thompson, A., 2018. The origin of clay-coated sand grains and sediment heterogeneity in tidal flats. Sediment. Geol. 373, 191–209. https://doi.org/https://doi.org/10.1016/j.sedgeo.2018.06.004</w:t>
      </w:r>
    </w:p>
    <w:p w14:paraId="6AC032E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Worden R.H, Burley S.D, 2003. Sandstone Diagenesis: The Evolution of Sand to Stone, Sandstone Diagenesis: Recent and Ancient, Wiley Online Books. https://doi.org/doi:10.1002/9781444304459.ch</w:t>
      </w:r>
    </w:p>
    <w:p w14:paraId="6A6D95D7"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Zanella, E., Coward, M.P., 2003. Structural framework, in: Evans, D., Graham, C., Armour, A., Bathhusrt, P. (Eds.), The Millennium Atlas: Petroleum Geology of the Central and Northern North Sea. Geological Society, London, London, pp. 45 – 59.</w:t>
      </w:r>
    </w:p>
    <w:p w14:paraId="091A55B7"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Zhang, J., Yin, S.-X., 2017. Fracture gradient prediction: an overview and an improved method. Pet. Sci. 14, 720–730. https://doi.org/10.1007/s12182-017-0182-1</w:t>
      </w:r>
    </w:p>
    <w:p w14:paraId="52570394"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Zhang, Wong, T.-F., Davis, D.M., 1990. Micromechanics of pressure-induced grain crushing in porous rocks. J. Geophys. Res. 95, 341. https://doi.org/10.1029/JB095iB01p00341</w:t>
      </w:r>
    </w:p>
    <w:p w14:paraId="6F312426"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Zoback, M.D., 2007. Reservoir Geomechanics, Reservoir Geomechanics. https://doi.org/10.1017/CBO9780511586477</w:t>
      </w:r>
    </w:p>
    <w:p w14:paraId="4B44A869"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szCs w:val="24"/>
        </w:rPr>
      </w:pPr>
      <w:r w:rsidRPr="00B179A9">
        <w:rPr>
          <w:rFonts w:ascii="Calibri" w:hAnsi="Calibri" w:cs="Calibri"/>
          <w:noProof/>
          <w:szCs w:val="24"/>
        </w:rPr>
        <w:t>Zoback, M.D., Barton, C.A., Brudy, M., Castillo, D.A., Finkbeiner, T., Grollimund, B.R., Moos, D.B., Peska, P., Ward, C.D., Wiprut, D.J., 2003. Determination of stress orientation and magnitude in deep wells. Int. J. Rock Mech. Min. Sci. 40, 1049–1076. https://doi.org/https://doi.org/10.1016/j.ijrmms.2003.07.001</w:t>
      </w:r>
    </w:p>
    <w:p w14:paraId="23FD9F7C" w14:textId="77777777" w:rsidR="00146532" w:rsidRPr="00B179A9" w:rsidRDefault="00146532" w:rsidP="00146532">
      <w:pPr>
        <w:widowControl w:val="0"/>
        <w:autoSpaceDE w:val="0"/>
        <w:autoSpaceDN w:val="0"/>
        <w:adjustRightInd w:val="0"/>
        <w:spacing w:line="240" w:lineRule="auto"/>
        <w:ind w:left="480" w:hanging="480"/>
        <w:rPr>
          <w:rFonts w:ascii="Calibri" w:hAnsi="Calibri" w:cs="Calibri"/>
          <w:noProof/>
        </w:rPr>
      </w:pPr>
      <w:r w:rsidRPr="00B179A9">
        <w:rPr>
          <w:rFonts w:ascii="Calibri" w:hAnsi="Calibri" w:cs="Calibri"/>
          <w:noProof/>
          <w:szCs w:val="24"/>
        </w:rPr>
        <w:t>Zoback, M.D., Daniel, M., Larry, M., N., A.R., 1985. Well bore breakouts and in situ stress. J. Geophys. Res. Solid Earth 10, 5523–5530. https://doi.org/10.1029/JB090iB07p05523</w:t>
      </w:r>
    </w:p>
    <w:p w14:paraId="7705CF8F" w14:textId="31CDADC1" w:rsidR="00F368A1" w:rsidRPr="00B179A9" w:rsidRDefault="005E3C56" w:rsidP="00A24FC7">
      <w:pPr>
        <w:widowControl w:val="0"/>
        <w:autoSpaceDE w:val="0"/>
        <w:autoSpaceDN w:val="0"/>
        <w:adjustRightInd w:val="0"/>
        <w:spacing w:line="240" w:lineRule="auto"/>
      </w:pPr>
      <w:r w:rsidRPr="00B179A9">
        <w:fldChar w:fldCharType="end"/>
      </w:r>
      <w:r w:rsidR="00F368A1" w:rsidRPr="00B179A9">
        <w:br w:type="page"/>
      </w:r>
    </w:p>
    <w:p w14:paraId="472188BA" w14:textId="64E5958C" w:rsidR="00F368A1" w:rsidRPr="00B179A9" w:rsidRDefault="00F368A1" w:rsidP="00F368A1">
      <w:pPr>
        <w:pStyle w:val="Heading1"/>
        <w:numPr>
          <w:ilvl w:val="0"/>
          <w:numId w:val="11"/>
        </w:numPr>
      </w:pPr>
      <w:r w:rsidRPr="00B179A9">
        <w:lastRenderedPageBreak/>
        <w:t>Appendix</w:t>
      </w:r>
    </w:p>
    <w:p w14:paraId="310DDD3C" w14:textId="18FFE3E2" w:rsidR="00F368A1" w:rsidRPr="00B179A9" w:rsidRDefault="00F368A1" w:rsidP="00F368A1">
      <w:pPr>
        <w:widowControl w:val="0"/>
        <w:autoSpaceDE w:val="0"/>
        <w:autoSpaceDN w:val="0"/>
        <w:adjustRightInd w:val="0"/>
        <w:spacing w:line="240" w:lineRule="auto"/>
      </w:pPr>
      <w:r w:rsidRPr="00B179A9">
        <w:rPr>
          <w:noProof/>
          <w:lang w:eastAsia="en-GB"/>
        </w:rPr>
        <w:drawing>
          <wp:inline distT="0" distB="0" distL="0" distR="0" wp14:anchorId="72FDB25A" wp14:editId="72B32834">
            <wp:extent cx="6645910" cy="56343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634355"/>
                    </a:xfrm>
                    <a:prstGeom prst="rect">
                      <a:avLst/>
                    </a:prstGeom>
                    <a:noFill/>
                    <a:ln>
                      <a:noFill/>
                    </a:ln>
                  </pic:spPr>
                </pic:pic>
              </a:graphicData>
            </a:graphic>
          </wp:inline>
        </w:drawing>
      </w:r>
    </w:p>
    <w:p w14:paraId="679BC47D" w14:textId="0E309E8B" w:rsidR="00F368A1" w:rsidRPr="00B179A9" w:rsidRDefault="00F368A1" w:rsidP="00A24FC7">
      <w:pPr>
        <w:pStyle w:val="Caption"/>
        <w:keepNext/>
        <w:jc w:val="left"/>
        <w:rPr>
          <w:i w:val="0"/>
          <w:color w:val="auto"/>
          <w:sz w:val="22"/>
          <w:szCs w:val="22"/>
        </w:rPr>
      </w:pPr>
      <w:r w:rsidRPr="00B179A9">
        <w:rPr>
          <w:i w:val="0"/>
          <w:color w:val="auto"/>
          <w:sz w:val="22"/>
          <w:szCs w:val="22"/>
        </w:rPr>
        <w:t xml:space="preserve">Table </w:t>
      </w:r>
      <w:r w:rsidR="00DD0D0C" w:rsidRPr="00B179A9">
        <w:rPr>
          <w:i w:val="0"/>
          <w:color w:val="auto"/>
          <w:sz w:val="22"/>
          <w:szCs w:val="22"/>
        </w:rPr>
        <w:t>1</w:t>
      </w:r>
      <w:r w:rsidRPr="00B179A9">
        <w:rPr>
          <w:i w:val="0"/>
          <w:color w:val="auto"/>
          <w:sz w:val="22"/>
          <w:szCs w:val="22"/>
        </w:rPr>
        <w:t xml:space="preserve"> - Locations and basic information of the wells sampled in this study.</w:t>
      </w:r>
      <w:r w:rsidRPr="00B179A9">
        <w:rPr>
          <w:i w:val="0"/>
          <w:color w:val="auto"/>
        </w:rPr>
        <w:br w:type="page"/>
      </w:r>
    </w:p>
    <w:p w14:paraId="295D1489" w14:textId="70103AC0" w:rsidR="00F368A1" w:rsidRPr="00B179A9" w:rsidRDefault="00A24FC7" w:rsidP="00820E3A">
      <w:pPr>
        <w:pStyle w:val="Caption"/>
        <w:rPr>
          <w:i w:val="0"/>
          <w:color w:val="auto"/>
          <w:sz w:val="22"/>
        </w:rPr>
      </w:pPr>
      <w:bookmarkStart w:id="67" w:name="_Ref5616434"/>
      <w:r w:rsidRPr="00B179A9">
        <w:rPr>
          <w:i w:val="0"/>
          <w:color w:val="auto"/>
          <w:lang w:eastAsia="en-GB"/>
        </w:rPr>
        <w:lastRenderedPageBreak/>
        <w:drawing>
          <wp:inline distT="0" distB="0" distL="0" distR="0" wp14:anchorId="5C67B034" wp14:editId="51A6FDC8">
            <wp:extent cx="6645910" cy="5847538"/>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5847538"/>
                    </a:xfrm>
                    <a:prstGeom prst="rect">
                      <a:avLst/>
                    </a:prstGeom>
                    <a:noFill/>
                    <a:ln>
                      <a:noFill/>
                    </a:ln>
                  </pic:spPr>
                </pic:pic>
              </a:graphicData>
            </a:graphic>
          </wp:inline>
        </w:drawing>
      </w:r>
      <w:r w:rsidR="00890799" w:rsidRPr="00B179A9">
        <w:rPr>
          <w:i w:val="0"/>
          <w:color w:val="auto"/>
          <w:sz w:val="22"/>
        </w:rPr>
        <w:t xml:space="preserve">Table </w:t>
      </w:r>
      <w:r w:rsidR="00DD0D0C" w:rsidRPr="00B179A9">
        <w:rPr>
          <w:i w:val="0"/>
          <w:color w:val="auto"/>
          <w:sz w:val="22"/>
        </w:rPr>
        <w:t>2</w:t>
      </w:r>
      <w:bookmarkEnd w:id="67"/>
      <w:r w:rsidR="00890799" w:rsidRPr="00B179A9">
        <w:rPr>
          <w:i w:val="0"/>
          <w:color w:val="auto"/>
          <w:sz w:val="22"/>
        </w:rPr>
        <w:t xml:space="preserve"> – </w:t>
      </w:r>
      <w:r w:rsidR="00820E3A" w:rsidRPr="00B179A9">
        <w:rPr>
          <w:i w:val="0"/>
          <w:color w:val="auto"/>
          <w:sz w:val="22"/>
        </w:rPr>
        <w:t>Splitting tensile strength (STS) results for the Captain Sandstone reservoir and Rodby and Sola Shales ordered by well and depth.</w:t>
      </w:r>
    </w:p>
    <w:sectPr w:rsidR="00F368A1" w:rsidRPr="00B179A9" w:rsidSect="00EC47DF">
      <w:footerReference w:type="default" r:id="rId27"/>
      <w:pgSz w:w="11906" w:h="16838"/>
      <w:pgMar w:top="720" w:right="720" w:bottom="720" w:left="72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04E76" w14:textId="77777777" w:rsidR="00044326" w:rsidRDefault="00044326" w:rsidP="00982452">
      <w:pPr>
        <w:spacing w:after="0" w:line="240" w:lineRule="auto"/>
      </w:pPr>
      <w:r>
        <w:separator/>
      </w:r>
    </w:p>
  </w:endnote>
  <w:endnote w:type="continuationSeparator" w:id="0">
    <w:p w14:paraId="6F03DCCC" w14:textId="77777777" w:rsidR="00044326" w:rsidRDefault="00044326" w:rsidP="00982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52205"/>
      <w:docPartObj>
        <w:docPartGallery w:val="Page Numbers (Bottom of Page)"/>
        <w:docPartUnique/>
      </w:docPartObj>
    </w:sdtPr>
    <w:sdtEndPr>
      <w:rPr>
        <w:noProof/>
      </w:rPr>
    </w:sdtEndPr>
    <w:sdtContent>
      <w:p w14:paraId="38C02406" w14:textId="698DC0A0" w:rsidR="00E30851" w:rsidRDefault="00E3085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EC7BB43" w14:textId="77777777" w:rsidR="00E30851" w:rsidRDefault="00E30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CFAD4" w14:textId="77777777" w:rsidR="00044326" w:rsidRDefault="00044326" w:rsidP="00982452">
      <w:pPr>
        <w:spacing w:after="0" w:line="240" w:lineRule="auto"/>
      </w:pPr>
      <w:r>
        <w:separator/>
      </w:r>
    </w:p>
  </w:footnote>
  <w:footnote w:type="continuationSeparator" w:id="0">
    <w:p w14:paraId="7D44BC01" w14:textId="77777777" w:rsidR="00044326" w:rsidRDefault="00044326" w:rsidP="009824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75374"/>
    <w:multiLevelType w:val="hybridMultilevel"/>
    <w:tmpl w:val="BC86D45C"/>
    <w:lvl w:ilvl="0" w:tplc="62CE02D6">
      <w:start w:val="1"/>
      <w:numFmt w:val="decimal"/>
      <w:pStyle w:val="ListNumb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F635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8F25EE"/>
    <w:multiLevelType w:val="hybridMultilevel"/>
    <w:tmpl w:val="B1DE0156"/>
    <w:lvl w:ilvl="0" w:tplc="C16856E6">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E6B1C"/>
    <w:multiLevelType w:val="hybridMultilevel"/>
    <w:tmpl w:val="3EC0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9657A"/>
    <w:multiLevelType w:val="multilevel"/>
    <w:tmpl w:val="7628370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2D3B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985A07"/>
    <w:multiLevelType w:val="multilevel"/>
    <w:tmpl w:val="51AA3E3A"/>
    <w:lvl w:ilvl="0">
      <w:start w:val="1"/>
      <w:numFmt w:val="decimal"/>
      <w:lvlText w:val="%1."/>
      <w:lvlJc w:val="left"/>
      <w:pPr>
        <w:ind w:left="360" w:hanging="360"/>
      </w:pPr>
      <w:rPr>
        <w:rFonts w:hint="default"/>
        <w:color w:val="5B9BD5" w:themeColor="accent1"/>
        <w:sz w:val="20"/>
        <w:szCs w:val="20"/>
      </w:rPr>
    </w:lvl>
    <w:lvl w:ilvl="1">
      <w:start w:val="1"/>
      <w:numFmt w:val="decimal"/>
      <w:suff w:val="space"/>
      <w:lvlText w:val="%1.%2"/>
      <w:lvlJc w:val="left"/>
      <w:pPr>
        <w:ind w:left="936" w:hanging="576"/>
      </w:pPr>
      <w:rPr>
        <w:rFonts w:hint="default"/>
        <w:color w:val="5B9BD5" w:themeColor="accent1"/>
      </w:rPr>
    </w:lvl>
    <w:lvl w:ilvl="2">
      <w:start w:val="1"/>
      <w:numFmt w:val="lowerLetter"/>
      <w:lvlText w:val="%3."/>
      <w:lvlJc w:val="left"/>
      <w:pPr>
        <w:ind w:left="720" w:hanging="360"/>
      </w:pPr>
      <w:rPr>
        <w:rFonts w:hint="default"/>
        <w:color w:val="5B9BD5" w:themeColor="accent1"/>
      </w:rPr>
    </w:lvl>
    <w:lvl w:ilvl="3">
      <w:start w:val="1"/>
      <w:numFmt w:val="decimal"/>
      <w:lvlText w:val="%4."/>
      <w:lvlJc w:val="left"/>
      <w:pPr>
        <w:ind w:left="1070" w:hanging="360"/>
      </w:pPr>
      <w:rPr>
        <w:rFonts w:hint="default"/>
        <w:color w:val="2F679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A853C2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BFB4D87"/>
    <w:multiLevelType w:val="hybridMultilevel"/>
    <w:tmpl w:val="E69C9BCC"/>
    <w:lvl w:ilvl="0" w:tplc="BA62C62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1F5404"/>
    <w:multiLevelType w:val="hybridMultilevel"/>
    <w:tmpl w:val="ED5C680A"/>
    <w:lvl w:ilvl="0" w:tplc="F9409D0E">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135BFC"/>
    <w:multiLevelType w:val="multilevel"/>
    <w:tmpl w:val="73F63BFC"/>
    <w:lvl w:ilvl="0">
      <w:numFmt w:val="decimal"/>
      <w:lvlText w:val="%1"/>
      <w:lvlJc w:val="left"/>
      <w:pPr>
        <w:ind w:left="360" w:hanging="360"/>
      </w:pPr>
      <w:rPr>
        <w:rFonts w:hint="default"/>
      </w:rPr>
    </w:lvl>
    <w:lvl w:ilvl="1">
      <w:start w:val="1"/>
      <w:numFmt w:val="none"/>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A400E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5D552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EAD5B84"/>
    <w:multiLevelType w:val="multilevel"/>
    <w:tmpl w:val="7628370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04929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645B65"/>
    <w:multiLevelType w:val="hybridMultilevel"/>
    <w:tmpl w:val="0BB4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9C12DA"/>
    <w:multiLevelType w:val="multilevel"/>
    <w:tmpl w:val="BC28F340"/>
    <w:lvl w:ilvl="0">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CB77BC9"/>
    <w:multiLevelType w:val="multilevel"/>
    <w:tmpl w:val="7628370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6392A8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7596D52"/>
    <w:multiLevelType w:val="multilevel"/>
    <w:tmpl w:val="7628370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7D57AF1"/>
    <w:multiLevelType w:val="hybridMultilevel"/>
    <w:tmpl w:val="654EEC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3"/>
  </w:num>
  <w:num w:numId="3">
    <w:abstractNumId w:val="2"/>
  </w:num>
  <w:num w:numId="4">
    <w:abstractNumId w:val="9"/>
  </w:num>
  <w:num w:numId="5">
    <w:abstractNumId w:val="17"/>
  </w:num>
  <w:num w:numId="6">
    <w:abstractNumId w:val="4"/>
  </w:num>
  <w:num w:numId="7">
    <w:abstractNumId w:val="7"/>
  </w:num>
  <w:num w:numId="8">
    <w:abstractNumId w:val="19"/>
  </w:num>
  <w:num w:numId="9">
    <w:abstractNumId w:val="10"/>
  </w:num>
  <w:num w:numId="10">
    <w:abstractNumId w:val="16"/>
  </w:num>
  <w:num w:numId="11">
    <w:abstractNumId w:val="12"/>
  </w:num>
  <w:num w:numId="12">
    <w:abstractNumId w:val="5"/>
  </w:num>
  <w:num w:numId="13">
    <w:abstractNumId w:val="11"/>
  </w:num>
  <w:num w:numId="14">
    <w:abstractNumId w:val="1"/>
  </w:num>
  <w:num w:numId="15">
    <w:abstractNumId w:val="18"/>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5"/>
  </w:num>
  <w:num w:numId="20">
    <w:abstractNumId w:val="0"/>
  </w:num>
  <w:num w:numId="21">
    <w:abstractNumId w:val="8"/>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59D"/>
    <w:rsid w:val="00001245"/>
    <w:rsid w:val="00004FA0"/>
    <w:rsid w:val="000178A9"/>
    <w:rsid w:val="00017C7C"/>
    <w:rsid w:val="00024B5E"/>
    <w:rsid w:val="00024B68"/>
    <w:rsid w:val="000251CF"/>
    <w:rsid w:val="00025EEA"/>
    <w:rsid w:val="0003129D"/>
    <w:rsid w:val="000359D4"/>
    <w:rsid w:val="0004393B"/>
    <w:rsid w:val="00044326"/>
    <w:rsid w:val="00051095"/>
    <w:rsid w:val="00051542"/>
    <w:rsid w:val="000517E7"/>
    <w:rsid w:val="00053AEC"/>
    <w:rsid w:val="00064A1E"/>
    <w:rsid w:val="000662F0"/>
    <w:rsid w:val="00066674"/>
    <w:rsid w:val="00073440"/>
    <w:rsid w:val="00074F1F"/>
    <w:rsid w:val="00077550"/>
    <w:rsid w:val="0008120F"/>
    <w:rsid w:val="00082685"/>
    <w:rsid w:val="00086358"/>
    <w:rsid w:val="00092134"/>
    <w:rsid w:val="00093FDF"/>
    <w:rsid w:val="0009659D"/>
    <w:rsid w:val="0009794C"/>
    <w:rsid w:val="00097C45"/>
    <w:rsid w:val="000B0A29"/>
    <w:rsid w:val="000B399C"/>
    <w:rsid w:val="000B608E"/>
    <w:rsid w:val="000C4692"/>
    <w:rsid w:val="000C4851"/>
    <w:rsid w:val="000C65F5"/>
    <w:rsid w:val="000C7B99"/>
    <w:rsid w:val="000D3954"/>
    <w:rsid w:val="000D46A6"/>
    <w:rsid w:val="000D51A0"/>
    <w:rsid w:val="000D608C"/>
    <w:rsid w:val="000D6FF7"/>
    <w:rsid w:val="000D76BA"/>
    <w:rsid w:val="000E3775"/>
    <w:rsid w:val="000E37FA"/>
    <w:rsid w:val="000E7227"/>
    <w:rsid w:val="000F2A55"/>
    <w:rsid w:val="000F3855"/>
    <w:rsid w:val="000F3F08"/>
    <w:rsid w:val="000F495B"/>
    <w:rsid w:val="00102473"/>
    <w:rsid w:val="00103EEF"/>
    <w:rsid w:val="00105B35"/>
    <w:rsid w:val="0010686E"/>
    <w:rsid w:val="00111460"/>
    <w:rsid w:val="00111879"/>
    <w:rsid w:val="001127F0"/>
    <w:rsid w:val="00112B12"/>
    <w:rsid w:val="001132BB"/>
    <w:rsid w:val="001166C5"/>
    <w:rsid w:val="0011690B"/>
    <w:rsid w:val="00120777"/>
    <w:rsid w:val="0012292B"/>
    <w:rsid w:val="00132519"/>
    <w:rsid w:val="00136C9D"/>
    <w:rsid w:val="00137129"/>
    <w:rsid w:val="001400E8"/>
    <w:rsid w:val="00142492"/>
    <w:rsid w:val="001424EA"/>
    <w:rsid w:val="00142D68"/>
    <w:rsid w:val="0014445D"/>
    <w:rsid w:val="00146532"/>
    <w:rsid w:val="0015116D"/>
    <w:rsid w:val="00153508"/>
    <w:rsid w:val="0015732C"/>
    <w:rsid w:val="00160CA3"/>
    <w:rsid w:val="00166025"/>
    <w:rsid w:val="00170B0A"/>
    <w:rsid w:val="00172543"/>
    <w:rsid w:val="00173679"/>
    <w:rsid w:val="00173D11"/>
    <w:rsid w:val="00180747"/>
    <w:rsid w:val="0018219E"/>
    <w:rsid w:val="001849C3"/>
    <w:rsid w:val="00184AF9"/>
    <w:rsid w:val="00187217"/>
    <w:rsid w:val="001878E4"/>
    <w:rsid w:val="00193268"/>
    <w:rsid w:val="00193AFB"/>
    <w:rsid w:val="001946FD"/>
    <w:rsid w:val="00196333"/>
    <w:rsid w:val="001A13B9"/>
    <w:rsid w:val="001A1DBA"/>
    <w:rsid w:val="001A4814"/>
    <w:rsid w:val="001A52AC"/>
    <w:rsid w:val="001A5A72"/>
    <w:rsid w:val="001A5F90"/>
    <w:rsid w:val="001A6707"/>
    <w:rsid w:val="001A69EB"/>
    <w:rsid w:val="001B246B"/>
    <w:rsid w:val="001B3B71"/>
    <w:rsid w:val="001B5CB9"/>
    <w:rsid w:val="001B6A41"/>
    <w:rsid w:val="001B6E27"/>
    <w:rsid w:val="001B6EEB"/>
    <w:rsid w:val="001C3E9F"/>
    <w:rsid w:val="001C6F0B"/>
    <w:rsid w:val="001E3042"/>
    <w:rsid w:val="001E3DF1"/>
    <w:rsid w:val="001F36B6"/>
    <w:rsid w:val="00201BF9"/>
    <w:rsid w:val="002025C1"/>
    <w:rsid w:val="00202F84"/>
    <w:rsid w:val="00202FA9"/>
    <w:rsid w:val="00215458"/>
    <w:rsid w:val="00225639"/>
    <w:rsid w:val="0023030B"/>
    <w:rsid w:val="00234950"/>
    <w:rsid w:val="00236532"/>
    <w:rsid w:val="00236CCA"/>
    <w:rsid w:val="0024106D"/>
    <w:rsid w:val="00241109"/>
    <w:rsid w:val="00243B02"/>
    <w:rsid w:val="00246E44"/>
    <w:rsid w:val="00250195"/>
    <w:rsid w:val="00251165"/>
    <w:rsid w:val="00251CD8"/>
    <w:rsid w:val="00251FD3"/>
    <w:rsid w:val="002558FA"/>
    <w:rsid w:val="002601A4"/>
    <w:rsid w:val="002634C9"/>
    <w:rsid w:val="00267E16"/>
    <w:rsid w:val="00267F03"/>
    <w:rsid w:val="00271A7A"/>
    <w:rsid w:val="0027234C"/>
    <w:rsid w:val="002723B9"/>
    <w:rsid w:val="002727C2"/>
    <w:rsid w:val="0027617B"/>
    <w:rsid w:val="002802BD"/>
    <w:rsid w:val="00282060"/>
    <w:rsid w:val="00282E7B"/>
    <w:rsid w:val="00283F80"/>
    <w:rsid w:val="00286740"/>
    <w:rsid w:val="00291775"/>
    <w:rsid w:val="00292297"/>
    <w:rsid w:val="00293F3F"/>
    <w:rsid w:val="00297707"/>
    <w:rsid w:val="002A0992"/>
    <w:rsid w:val="002A09FA"/>
    <w:rsid w:val="002A23D4"/>
    <w:rsid w:val="002A478D"/>
    <w:rsid w:val="002A4F02"/>
    <w:rsid w:val="002A74A8"/>
    <w:rsid w:val="002B0104"/>
    <w:rsid w:val="002C2581"/>
    <w:rsid w:val="002C5563"/>
    <w:rsid w:val="002D0B05"/>
    <w:rsid w:val="002D57BB"/>
    <w:rsid w:val="002D61F9"/>
    <w:rsid w:val="002E55C9"/>
    <w:rsid w:val="002F48B1"/>
    <w:rsid w:val="002F4D05"/>
    <w:rsid w:val="002F6B58"/>
    <w:rsid w:val="00311D54"/>
    <w:rsid w:val="003144A8"/>
    <w:rsid w:val="00316E80"/>
    <w:rsid w:val="0032017C"/>
    <w:rsid w:val="00322277"/>
    <w:rsid w:val="003229AE"/>
    <w:rsid w:val="00323738"/>
    <w:rsid w:val="00324058"/>
    <w:rsid w:val="0032459F"/>
    <w:rsid w:val="00324D1B"/>
    <w:rsid w:val="00330A64"/>
    <w:rsid w:val="00332E20"/>
    <w:rsid w:val="00337668"/>
    <w:rsid w:val="00341E9C"/>
    <w:rsid w:val="003438EF"/>
    <w:rsid w:val="003474F0"/>
    <w:rsid w:val="00347BEC"/>
    <w:rsid w:val="00352EA8"/>
    <w:rsid w:val="003554F4"/>
    <w:rsid w:val="003563BD"/>
    <w:rsid w:val="003603B4"/>
    <w:rsid w:val="00360CF5"/>
    <w:rsid w:val="00361C1A"/>
    <w:rsid w:val="00362959"/>
    <w:rsid w:val="00362E92"/>
    <w:rsid w:val="00363684"/>
    <w:rsid w:val="0036789A"/>
    <w:rsid w:val="00370E57"/>
    <w:rsid w:val="0037189C"/>
    <w:rsid w:val="00372AA9"/>
    <w:rsid w:val="00376C16"/>
    <w:rsid w:val="00377C0F"/>
    <w:rsid w:val="0038251F"/>
    <w:rsid w:val="00382BD1"/>
    <w:rsid w:val="0038491D"/>
    <w:rsid w:val="00384EE0"/>
    <w:rsid w:val="00386DCA"/>
    <w:rsid w:val="00386F3D"/>
    <w:rsid w:val="00387963"/>
    <w:rsid w:val="00392E06"/>
    <w:rsid w:val="00395B2A"/>
    <w:rsid w:val="003978B3"/>
    <w:rsid w:val="003A0208"/>
    <w:rsid w:val="003A0F59"/>
    <w:rsid w:val="003A20C7"/>
    <w:rsid w:val="003A2BAA"/>
    <w:rsid w:val="003A4A6C"/>
    <w:rsid w:val="003A5648"/>
    <w:rsid w:val="003A64CB"/>
    <w:rsid w:val="003B30A5"/>
    <w:rsid w:val="003B386D"/>
    <w:rsid w:val="003B4719"/>
    <w:rsid w:val="003B68B7"/>
    <w:rsid w:val="003C5F7B"/>
    <w:rsid w:val="003C694D"/>
    <w:rsid w:val="003D0E54"/>
    <w:rsid w:val="003D756F"/>
    <w:rsid w:val="003E10A9"/>
    <w:rsid w:val="003E1C67"/>
    <w:rsid w:val="003E221B"/>
    <w:rsid w:val="003E54FE"/>
    <w:rsid w:val="003F0904"/>
    <w:rsid w:val="003F0CB4"/>
    <w:rsid w:val="003F4E80"/>
    <w:rsid w:val="00402760"/>
    <w:rsid w:val="00403E59"/>
    <w:rsid w:val="004121A9"/>
    <w:rsid w:val="00412BAE"/>
    <w:rsid w:val="004207BD"/>
    <w:rsid w:val="0042411C"/>
    <w:rsid w:val="00424519"/>
    <w:rsid w:val="0042599A"/>
    <w:rsid w:val="0043110E"/>
    <w:rsid w:val="00431CB6"/>
    <w:rsid w:val="00434C59"/>
    <w:rsid w:val="0044141C"/>
    <w:rsid w:val="00446186"/>
    <w:rsid w:val="00447295"/>
    <w:rsid w:val="00450E68"/>
    <w:rsid w:val="00451631"/>
    <w:rsid w:val="004525D7"/>
    <w:rsid w:val="00461C71"/>
    <w:rsid w:val="00463BA8"/>
    <w:rsid w:val="00464847"/>
    <w:rsid w:val="0047444E"/>
    <w:rsid w:val="00477CFE"/>
    <w:rsid w:val="004812B4"/>
    <w:rsid w:val="004838BC"/>
    <w:rsid w:val="004854AD"/>
    <w:rsid w:val="004865ED"/>
    <w:rsid w:val="0048740C"/>
    <w:rsid w:val="00491F12"/>
    <w:rsid w:val="00492172"/>
    <w:rsid w:val="00493833"/>
    <w:rsid w:val="00494D25"/>
    <w:rsid w:val="004976D8"/>
    <w:rsid w:val="004A098B"/>
    <w:rsid w:val="004A2267"/>
    <w:rsid w:val="004A6C46"/>
    <w:rsid w:val="004A7290"/>
    <w:rsid w:val="004B2FD2"/>
    <w:rsid w:val="004B35A7"/>
    <w:rsid w:val="004C2365"/>
    <w:rsid w:val="004C262E"/>
    <w:rsid w:val="004C490D"/>
    <w:rsid w:val="004C64B5"/>
    <w:rsid w:val="004C6C95"/>
    <w:rsid w:val="004D3AF4"/>
    <w:rsid w:val="004D43A2"/>
    <w:rsid w:val="004E1072"/>
    <w:rsid w:val="004E2693"/>
    <w:rsid w:val="004E4ED7"/>
    <w:rsid w:val="004E6817"/>
    <w:rsid w:val="004E707E"/>
    <w:rsid w:val="004E74E4"/>
    <w:rsid w:val="004F369D"/>
    <w:rsid w:val="004F3B2E"/>
    <w:rsid w:val="004F6A28"/>
    <w:rsid w:val="004F7513"/>
    <w:rsid w:val="00500C76"/>
    <w:rsid w:val="00502FE2"/>
    <w:rsid w:val="00510465"/>
    <w:rsid w:val="00513763"/>
    <w:rsid w:val="005141A2"/>
    <w:rsid w:val="0051517B"/>
    <w:rsid w:val="0051565D"/>
    <w:rsid w:val="005223A7"/>
    <w:rsid w:val="00524C4C"/>
    <w:rsid w:val="005264A0"/>
    <w:rsid w:val="00531E9E"/>
    <w:rsid w:val="005337DD"/>
    <w:rsid w:val="00541E9D"/>
    <w:rsid w:val="00543FEA"/>
    <w:rsid w:val="00544838"/>
    <w:rsid w:val="005510D5"/>
    <w:rsid w:val="005523E6"/>
    <w:rsid w:val="005547AA"/>
    <w:rsid w:val="005567CD"/>
    <w:rsid w:val="00561E5E"/>
    <w:rsid w:val="00562EAE"/>
    <w:rsid w:val="00565948"/>
    <w:rsid w:val="0056691F"/>
    <w:rsid w:val="00571371"/>
    <w:rsid w:val="00571E05"/>
    <w:rsid w:val="00572F56"/>
    <w:rsid w:val="00573E71"/>
    <w:rsid w:val="00577D54"/>
    <w:rsid w:val="005831E7"/>
    <w:rsid w:val="00585A9C"/>
    <w:rsid w:val="0058628E"/>
    <w:rsid w:val="005863F9"/>
    <w:rsid w:val="00587EE6"/>
    <w:rsid w:val="00591B9E"/>
    <w:rsid w:val="00594C25"/>
    <w:rsid w:val="00595CD0"/>
    <w:rsid w:val="005A1DEF"/>
    <w:rsid w:val="005A3030"/>
    <w:rsid w:val="005A6E25"/>
    <w:rsid w:val="005A6FF6"/>
    <w:rsid w:val="005B0E66"/>
    <w:rsid w:val="005B1C01"/>
    <w:rsid w:val="005B2AE4"/>
    <w:rsid w:val="005B68C1"/>
    <w:rsid w:val="005B6EE4"/>
    <w:rsid w:val="005B6F02"/>
    <w:rsid w:val="005B750B"/>
    <w:rsid w:val="005C17CC"/>
    <w:rsid w:val="005C669D"/>
    <w:rsid w:val="005C7E2E"/>
    <w:rsid w:val="005D1EE7"/>
    <w:rsid w:val="005D5CF5"/>
    <w:rsid w:val="005E19CC"/>
    <w:rsid w:val="005E361B"/>
    <w:rsid w:val="005E3C56"/>
    <w:rsid w:val="005F0975"/>
    <w:rsid w:val="005F313A"/>
    <w:rsid w:val="006059A4"/>
    <w:rsid w:val="00605A4A"/>
    <w:rsid w:val="0060674E"/>
    <w:rsid w:val="006128DB"/>
    <w:rsid w:val="00616366"/>
    <w:rsid w:val="00616582"/>
    <w:rsid w:val="00616BDD"/>
    <w:rsid w:val="00621545"/>
    <w:rsid w:val="00622082"/>
    <w:rsid w:val="00622C6B"/>
    <w:rsid w:val="00627290"/>
    <w:rsid w:val="00636166"/>
    <w:rsid w:val="00637502"/>
    <w:rsid w:val="006541AE"/>
    <w:rsid w:val="0067441B"/>
    <w:rsid w:val="006760A9"/>
    <w:rsid w:val="00677614"/>
    <w:rsid w:val="00677728"/>
    <w:rsid w:val="00680864"/>
    <w:rsid w:val="00681B20"/>
    <w:rsid w:val="006852DF"/>
    <w:rsid w:val="00691DDE"/>
    <w:rsid w:val="00692DE8"/>
    <w:rsid w:val="006934FD"/>
    <w:rsid w:val="00695E70"/>
    <w:rsid w:val="006A0D97"/>
    <w:rsid w:val="006A0F61"/>
    <w:rsid w:val="006A1355"/>
    <w:rsid w:val="006A557C"/>
    <w:rsid w:val="006A65CA"/>
    <w:rsid w:val="006B1530"/>
    <w:rsid w:val="006B17F8"/>
    <w:rsid w:val="006B63C7"/>
    <w:rsid w:val="006B7D44"/>
    <w:rsid w:val="006C16AC"/>
    <w:rsid w:val="006C561C"/>
    <w:rsid w:val="006C6EA7"/>
    <w:rsid w:val="006E2B63"/>
    <w:rsid w:val="006E790D"/>
    <w:rsid w:val="00704ABF"/>
    <w:rsid w:val="00705CCB"/>
    <w:rsid w:val="00710E95"/>
    <w:rsid w:val="007143CA"/>
    <w:rsid w:val="007159AA"/>
    <w:rsid w:val="0072218F"/>
    <w:rsid w:val="00725F74"/>
    <w:rsid w:val="00727AD0"/>
    <w:rsid w:val="00730A2D"/>
    <w:rsid w:val="00734C86"/>
    <w:rsid w:val="00737042"/>
    <w:rsid w:val="00737C3D"/>
    <w:rsid w:val="00741476"/>
    <w:rsid w:val="00742AC1"/>
    <w:rsid w:val="00747047"/>
    <w:rsid w:val="00747821"/>
    <w:rsid w:val="00747FD8"/>
    <w:rsid w:val="00752B3D"/>
    <w:rsid w:val="00752BA9"/>
    <w:rsid w:val="00752D30"/>
    <w:rsid w:val="007557FC"/>
    <w:rsid w:val="00767C25"/>
    <w:rsid w:val="00772B30"/>
    <w:rsid w:val="0077580B"/>
    <w:rsid w:val="007763D6"/>
    <w:rsid w:val="007770E5"/>
    <w:rsid w:val="00781EB2"/>
    <w:rsid w:val="00782A3D"/>
    <w:rsid w:val="00791726"/>
    <w:rsid w:val="00794359"/>
    <w:rsid w:val="007949F5"/>
    <w:rsid w:val="007A1B58"/>
    <w:rsid w:val="007A6930"/>
    <w:rsid w:val="007B297E"/>
    <w:rsid w:val="007C66C7"/>
    <w:rsid w:val="007D2F9A"/>
    <w:rsid w:val="007E615E"/>
    <w:rsid w:val="007F0BC7"/>
    <w:rsid w:val="007F4834"/>
    <w:rsid w:val="007F69D5"/>
    <w:rsid w:val="00801B01"/>
    <w:rsid w:val="00801F66"/>
    <w:rsid w:val="00803146"/>
    <w:rsid w:val="008032AE"/>
    <w:rsid w:val="00806548"/>
    <w:rsid w:val="0081277A"/>
    <w:rsid w:val="008204AD"/>
    <w:rsid w:val="00820E3A"/>
    <w:rsid w:val="00821000"/>
    <w:rsid w:val="0082779E"/>
    <w:rsid w:val="00833590"/>
    <w:rsid w:val="0083585C"/>
    <w:rsid w:val="00837A53"/>
    <w:rsid w:val="0084329F"/>
    <w:rsid w:val="008438CE"/>
    <w:rsid w:val="00850C7E"/>
    <w:rsid w:val="0085193F"/>
    <w:rsid w:val="0085563C"/>
    <w:rsid w:val="00861395"/>
    <w:rsid w:val="00861F22"/>
    <w:rsid w:val="00874FFA"/>
    <w:rsid w:val="008809B3"/>
    <w:rsid w:val="00882AC2"/>
    <w:rsid w:val="00890799"/>
    <w:rsid w:val="00893493"/>
    <w:rsid w:val="008A0E53"/>
    <w:rsid w:val="008A178E"/>
    <w:rsid w:val="008A232D"/>
    <w:rsid w:val="008A4BB9"/>
    <w:rsid w:val="008A5FF3"/>
    <w:rsid w:val="008B0AB0"/>
    <w:rsid w:val="008B3B15"/>
    <w:rsid w:val="008B75E0"/>
    <w:rsid w:val="008C5608"/>
    <w:rsid w:val="008C7EEB"/>
    <w:rsid w:val="008D0500"/>
    <w:rsid w:val="008D25BB"/>
    <w:rsid w:val="008E2146"/>
    <w:rsid w:val="008E3970"/>
    <w:rsid w:val="008E4F87"/>
    <w:rsid w:val="008E5105"/>
    <w:rsid w:val="008E546A"/>
    <w:rsid w:val="008E5DAA"/>
    <w:rsid w:val="008F4A4A"/>
    <w:rsid w:val="008F4F13"/>
    <w:rsid w:val="008F5AB9"/>
    <w:rsid w:val="008F5BF8"/>
    <w:rsid w:val="008F746A"/>
    <w:rsid w:val="00900768"/>
    <w:rsid w:val="009060C7"/>
    <w:rsid w:val="00906D8A"/>
    <w:rsid w:val="00910F79"/>
    <w:rsid w:val="009126D6"/>
    <w:rsid w:val="009133A2"/>
    <w:rsid w:val="009136C8"/>
    <w:rsid w:val="009279B4"/>
    <w:rsid w:val="00927EF3"/>
    <w:rsid w:val="00934FE1"/>
    <w:rsid w:val="00941310"/>
    <w:rsid w:val="00943C30"/>
    <w:rsid w:val="00946D9B"/>
    <w:rsid w:val="00950483"/>
    <w:rsid w:val="00952728"/>
    <w:rsid w:val="0096376B"/>
    <w:rsid w:val="00963F8C"/>
    <w:rsid w:val="00966A3C"/>
    <w:rsid w:val="00976F4B"/>
    <w:rsid w:val="00977193"/>
    <w:rsid w:val="00982452"/>
    <w:rsid w:val="00985727"/>
    <w:rsid w:val="00990454"/>
    <w:rsid w:val="0099106E"/>
    <w:rsid w:val="00991D63"/>
    <w:rsid w:val="00994DED"/>
    <w:rsid w:val="00995797"/>
    <w:rsid w:val="009A180D"/>
    <w:rsid w:val="009A2D1A"/>
    <w:rsid w:val="009B08AD"/>
    <w:rsid w:val="009B74F4"/>
    <w:rsid w:val="009C5735"/>
    <w:rsid w:val="009C7980"/>
    <w:rsid w:val="009D0BB6"/>
    <w:rsid w:val="009D0E6E"/>
    <w:rsid w:val="009D3090"/>
    <w:rsid w:val="009D3F80"/>
    <w:rsid w:val="009D62A8"/>
    <w:rsid w:val="009D6D39"/>
    <w:rsid w:val="009E0340"/>
    <w:rsid w:val="009E1D06"/>
    <w:rsid w:val="009E30C5"/>
    <w:rsid w:val="009E567F"/>
    <w:rsid w:val="009F2E28"/>
    <w:rsid w:val="009F2F39"/>
    <w:rsid w:val="009F685B"/>
    <w:rsid w:val="009F76BE"/>
    <w:rsid w:val="00A03299"/>
    <w:rsid w:val="00A068EC"/>
    <w:rsid w:val="00A15720"/>
    <w:rsid w:val="00A1572D"/>
    <w:rsid w:val="00A214EF"/>
    <w:rsid w:val="00A24FC7"/>
    <w:rsid w:val="00A26F8F"/>
    <w:rsid w:val="00A2705F"/>
    <w:rsid w:val="00A307C8"/>
    <w:rsid w:val="00A32741"/>
    <w:rsid w:val="00A33426"/>
    <w:rsid w:val="00A341A2"/>
    <w:rsid w:val="00A45568"/>
    <w:rsid w:val="00A45585"/>
    <w:rsid w:val="00A5676E"/>
    <w:rsid w:val="00A5713E"/>
    <w:rsid w:val="00A6014C"/>
    <w:rsid w:val="00A60CCC"/>
    <w:rsid w:val="00A621CC"/>
    <w:rsid w:val="00A62F3A"/>
    <w:rsid w:val="00A65721"/>
    <w:rsid w:val="00A65C80"/>
    <w:rsid w:val="00A65D07"/>
    <w:rsid w:val="00A65D29"/>
    <w:rsid w:val="00A679FC"/>
    <w:rsid w:val="00A67A7D"/>
    <w:rsid w:val="00A75928"/>
    <w:rsid w:val="00A81CAA"/>
    <w:rsid w:val="00A8543A"/>
    <w:rsid w:val="00A909DE"/>
    <w:rsid w:val="00A9469F"/>
    <w:rsid w:val="00A96265"/>
    <w:rsid w:val="00AA0264"/>
    <w:rsid w:val="00AA7542"/>
    <w:rsid w:val="00AB1327"/>
    <w:rsid w:val="00AB5F7C"/>
    <w:rsid w:val="00AC1733"/>
    <w:rsid w:val="00AC713F"/>
    <w:rsid w:val="00AC7887"/>
    <w:rsid w:val="00AD2845"/>
    <w:rsid w:val="00AD3E26"/>
    <w:rsid w:val="00AD6A90"/>
    <w:rsid w:val="00AE0702"/>
    <w:rsid w:val="00AE3608"/>
    <w:rsid w:val="00AE4DA3"/>
    <w:rsid w:val="00AE500F"/>
    <w:rsid w:val="00AE5574"/>
    <w:rsid w:val="00AF1940"/>
    <w:rsid w:val="00AF37AD"/>
    <w:rsid w:val="00B05700"/>
    <w:rsid w:val="00B0765E"/>
    <w:rsid w:val="00B125B4"/>
    <w:rsid w:val="00B179A9"/>
    <w:rsid w:val="00B22823"/>
    <w:rsid w:val="00B2724B"/>
    <w:rsid w:val="00B3043B"/>
    <w:rsid w:val="00B31EB7"/>
    <w:rsid w:val="00B36A62"/>
    <w:rsid w:val="00B37C4B"/>
    <w:rsid w:val="00B42B62"/>
    <w:rsid w:val="00B46E12"/>
    <w:rsid w:val="00B5275A"/>
    <w:rsid w:val="00B52D99"/>
    <w:rsid w:val="00B52DDD"/>
    <w:rsid w:val="00B614CB"/>
    <w:rsid w:val="00B61701"/>
    <w:rsid w:val="00B65144"/>
    <w:rsid w:val="00B71091"/>
    <w:rsid w:val="00B845A9"/>
    <w:rsid w:val="00B84AD7"/>
    <w:rsid w:val="00B86CCF"/>
    <w:rsid w:val="00BA29C3"/>
    <w:rsid w:val="00BA4D25"/>
    <w:rsid w:val="00BA5285"/>
    <w:rsid w:val="00BA7E8F"/>
    <w:rsid w:val="00BB0702"/>
    <w:rsid w:val="00BC21DB"/>
    <w:rsid w:val="00BC6909"/>
    <w:rsid w:val="00BD13CF"/>
    <w:rsid w:val="00BD2BFA"/>
    <w:rsid w:val="00BD2DA5"/>
    <w:rsid w:val="00BD3395"/>
    <w:rsid w:val="00BD540F"/>
    <w:rsid w:val="00BE0036"/>
    <w:rsid w:val="00BE16CE"/>
    <w:rsid w:val="00BE1C5A"/>
    <w:rsid w:val="00BE6177"/>
    <w:rsid w:val="00BE67A4"/>
    <w:rsid w:val="00BF359D"/>
    <w:rsid w:val="00BF4935"/>
    <w:rsid w:val="00BF4ECA"/>
    <w:rsid w:val="00BF5B5A"/>
    <w:rsid w:val="00C00585"/>
    <w:rsid w:val="00C03340"/>
    <w:rsid w:val="00C03D9D"/>
    <w:rsid w:val="00C04DBC"/>
    <w:rsid w:val="00C06DCE"/>
    <w:rsid w:val="00C13631"/>
    <w:rsid w:val="00C13A40"/>
    <w:rsid w:val="00C14F34"/>
    <w:rsid w:val="00C2082D"/>
    <w:rsid w:val="00C21428"/>
    <w:rsid w:val="00C2285A"/>
    <w:rsid w:val="00C32F81"/>
    <w:rsid w:val="00C339D2"/>
    <w:rsid w:val="00C350B9"/>
    <w:rsid w:val="00C3683E"/>
    <w:rsid w:val="00C43C48"/>
    <w:rsid w:val="00C458D1"/>
    <w:rsid w:val="00C5205F"/>
    <w:rsid w:val="00C538B4"/>
    <w:rsid w:val="00C54E9C"/>
    <w:rsid w:val="00C557D6"/>
    <w:rsid w:val="00C57F8F"/>
    <w:rsid w:val="00C602BC"/>
    <w:rsid w:val="00C63356"/>
    <w:rsid w:val="00C66AEF"/>
    <w:rsid w:val="00C67FCC"/>
    <w:rsid w:val="00C7188B"/>
    <w:rsid w:val="00C72DFD"/>
    <w:rsid w:val="00C75346"/>
    <w:rsid w:val="00C77779"/>
    <w:rsid w:val="00C77C30"/>
    <w:rsid w:val="00C810D8"/>
    <w:rsid w:val="00C81D50"/>
    <w:rsid w:val="00C824DA"/>
    <w:rsid w:val="00C82F22"/>
    <w:rsid w:val="00C84D8E"/>
    <w:rsid w:val="00C867F1"/>
    <w:rsid w:val="00C87560"/>
    <w:rsid w:val="00C90B76"/>
    <w:rsid w:val="00C9539D"/>
    <w:rsid w:val="00C9544F"/>
    <w:rsid w:val="00CA47E0"/>
    <w:rsid w:val="00CA5CF5"/>
    <w:rsid w:val="00CB2AD1"/>
    <w:rsid w:val="00CB3C52"/>
    <w:rsid w:val="00CB4AF9"/>
    <w:rsid w:val="00CB6B3D"/>
    <w:rsid w:val="00CC01CF"/>
    <w:rsid w:val="00CC10E7"/>
    <w:rsid w:val="00CC366D"/>
    <w:rsid w:val="00CC4F6C"/>
    <w:rsid w:val="00CD019F"/>
    <w:rsid w:val="00CD0862"/>
    <w:rsid w:val="00CD2097"/>
    <w:rsid w:val="00CD77FF"/>
    <w:rsid w:val="00CE331B"/>
    <w:rsid w:val="00CE5611"/>
    <w:rsid w:val="00CF0DB5"/>
    <w:rsid w:val="00CF3FB2"/>
    <w:rsid w:val="00CF432A"/>
    <w:rsid w:val="00CF740A"/>
    <w:rsid w:val="00D01C50"/>
    <w:rsid w:val="00D06B99"/>
    <w:rsid w:val="00D06E35"/>
    <w:rsid w:val="00D072AA"/>
    <w:rsid w:val="00D10D09"/>
    <w:rsid w:val="00D110B5"/>
    <w:rsid w:val="00D160B6"/>
    <w:rsid w:val="00D1767C"/>
    <w:rsid w:val="00D21083"/>
    <w:rsid w:val="00D211A6"/>
    <w:rsid w:val="00D21734"/>
    <w:rsid w:val="00D21D83"/>
    <w:rsid w:val="00D23C67"/>
    <w:rsid w:val="00D246DD"/>
    <w:rsid w:val="00D254E8"/>
    <w:rsid w:val="00D269B1"/>
    <w:rsid w:val="00D33D46"/>
    <w:rsid w:val="00D3411F"/>
    <w:rsid w:val="00D3462F"/>
    <w:rsid w:val="00D37689"/>
    <w:rsid w:val="00D37923"/>
    <w:rsid w:val="00D40624"/>
    <w:rsid w:val="00D412A2"/>
    <w:rsid w:val="00D44B55"/>
    <w:rsid w:val="00D45586"/>
    <w:rsid w:val="00D51D69"/>
    <w:rsid w:val="00D53F64"/>
    <w:rsid w:val="00D56976"/>
    <w:rsid w:val="00D61BD2"/>
    <w:rsid w:val="00D66F6F"/>
    <w:rsid w:val="00D6783B"/>
    <w:rsid w:val="00D713DF"/>
    <w:rsid w:val="00D739C5"/>
    <w:rsid w:val="00D74D7D"/>
    <w:rsid w:val="00D76B07"/>
    <w:rsid w:val="00D80DDB"/>
    <w:rsid w:val="00D83E1C"/>
    <w:rsid w:val="00D87CDA"/>
    <w:rsid w:val="00D94CCD"/>
    <w:rsid w:val="00D9784E"/>
    <w:rsid w:val="00DA21D3"/>
    <w:rsid w:val="00DA32C8"/>
    <w:rsid w:val="00DA4FD1"/>
    <w:rsid w:val="00DA55B8"/>
    <w:rsid w:val="00DA56F1"/>
    <w:rsid w:val="00DA7486"/>
    <w:rsid w:val="00DB4A71"/>
    <w:rsid w:val="00DB4C84"/>
    <w:rsid w:val="00DB57E4"/>
    <w:rsid w:val="00DC19D6"/>
    <w:rsid w:val="00DC26F2"/>
    <w:rsid w:val="00DC4819"/>
    <w:rsid w:val="00DC5127"/>
    <w:rsid w:val="00DC5E1B"/>
    <w:rsid w:val="00DC71F8"/>
    <w:rsid w:val="00DC7449"/>
    <w:rsid w:val="00DD0D0C"/>
    <w:rsid w:val="00DD3016"/>
    <w:rsid w:val="00DD4FEA"/>
    <w:rsid w:val="00DE19CA"/>
    <w:rsid w:val="00DE6C27"/>
    <w:rsid w:val="00DF1AF6"/>
    <w:rsid w:val="00DF4C6A"/>
    <w:rsid w:val="00DF7414"/>
    <w:rsid w:val="00E01423"/>
    <w:rsid w:val="00E0396F"/>
    <w:rsid w:val="00E0414D"/>
    <w:rsid w:val="00E068A4"/>
    <w:rsid w:val="00E07B11"/>
    <w:rsid w:val="00E103D5"/>
    <w:rsid w:val="00E10D37"/>
    <w:rsid w:val="00E130E3"/>
    <w:rsid w:val="00E15BA0"/>
    <w:rsid w:val="00E200DA"/>
    <w:rsid w:val="00E22CE2"/>
    <w:rsid w:val="00E241CB"/>
    <w:rsid w:val="00E30308"/>
    <w:rsid w:val="00E307D1"/>
    <w:rsid w:val="00E30851"/>
    <w:rsid w:val="00E31DC8"/>
    <w:rsid w:val="00E32F53"/>
    <w:rsid w:val="00E3304D"/>
    <w:rsid w:val="00E34B84"/>
    <w:rsid w:val="00E365DE"/>
    <w:rsid w:val="00E36FE8"/>
    <w:rsid w:val="00E57B08"/>
    <w:rsid w:val="00E6416E"/>
    <w:rsid w:val="00E64E17"/>
    <w:rsid w:val="00E80337"/>
    <w:rsid w:val="00E80807"/>
    <w:rsid w:val="00E80968"/>
    <w:rsid w:val="00E821D3"/>
    <w:rsid w:val="00E85A2C"/>
    <w:rsid w:val="00E85E1A"/>
    <w:rsid w:val="00E860AB"/>
    <w:rsid w:val="00E867E4"/>
    <w:rsid w:val="00E878A5"/>
    <w:rsid w:val="00E91A48"/>
    <w:rsid w:val="00E94FBD"/>
    <w:rsid w:val="00EB6FE1"/>
    <w:rsid w:val="00EC01FD"/>
    <w:rsid w:val="00EC0CBB"/>
    <w:rsid w:val="00EC1070"/>
    <w:rsid w:val="00EC1860"/>
    <w:rsid w:val="00EC28A0"/>
    <w:rsid w:val="00EC47DF"/>
    <w:rsid w:val="00EC56DD"/>
    <w:rsid w:val="00EC7C3A"/>
    <w:rsid w:val="00EE33AB"/>
    <w:rsid w:val="00EE6FC5"/>
    <w:rsid w:val="00EE7E46"/>
    <w:rsid w:val="00EF0452"/>
    <w:rsid w:val="00EF17CE"/>
    <w:rsid w:val="00EF2304"/>
    <w:rsid w:val="00EF60D9"/>
    <w:rsid w:val="00EF6922"/>
    <w:rsid w:val="00EF6E50"/>
    <w:rsid w:val="00F00112"/>
    <w:rsid w:val="00F00C1A"/>
    <w:rsid w:val="00F01E93"/>
    <w:rsid w:val="00F0378B"/>
    <w:rsid w:val="00F04529"/>
    <w:rsid w:val="00F11C9B"/>
    <w:rsid w:val="00F13C97"/>
    <w:rsid w:val="00F205F1"/>
    <w:rsid w:val="00F206BE"/>
    <w:rsid w:val="00F221D3"/>
    <w:rsid w:val="00F22DCF"/>
    <w:rsid w:val="00F25E5D"/>
    <w:rsid w:val="00F30DE2"/>
    <w:rsid w:val="00F368A1"/>
    <w:rsid w:val="00F4092B"/>
    <w:rsid w:val="00F43942"/>
    <w:rsid w:val="00F4732F"/>
    <w:rsid w:val="00F52C99"/>
    <w:rsid w:val="00F539DF"/>
    <w:rsid w:val="00F55C29"/>
    <w:rsid w:val="00F55EA3"/>
    <w:rsid w:val="00F56635"/>
    <w:rsid w:val="00F61A74"/>
    <w:rsid w:val="00F672D4"/>
    <w:rsid w:val="00F6781A"/>
    <w:rsid w:val="00F719B2"/>
    <w:rsid w:val="00F748AD"/>
    <w:rsid w:val="00F76583"/>
    <w:rsid w:val="00F77E64"/>
    <w:rsid w:val="00F915E6"/>
    <w:rsid w:val="00F9356D"/>
    <w:rsid w:val="00F95E4A"/>
    <w:rsid w:val="00F97BF9"/>
    <w:rsid w:val="00FA1186"/>
    <w:rsid w:val="00FA26BE"/>
    <w:rsid w:val="00FA5376"/>
    <w:rsid w:val="00FA5685"/>
    <w:rsid w:val="00FB278D"/>
    <w:rsid w:val="00FB5D2C"/>
    <w:rsid w:val="00FB5F74"/>
    <w:rsid w:val="00FC1C39"/>
    <w:rsid w:val="00FC5BCD"/>
    <w:rsid w:val="00FD12FF"/>
    <w:rsid w:val="00FD368B"/>
    <w:rsid w:val="00FD3C25"/>
    <w:rsid w:val="00FD5702"/>
    <w:rsid w:val="00FD6C7F"/>
    <w:rsid w:val="00FD778F"/>
    <w:rsid w:val="00FD7E11"/>
    <w:rsid w:val="00FE06BE"/>
    <w:rsid w:val="00FE0D4B"/>
    <w:rsid w:val="00FF0D3F"/>
    <w:rsid w:val="00FF1A05"/>
    <w:rsid w:val="00FF29C3"/>
    <w:rsid w:val="00FF3075"/>
    <w:rsid w:val="00FF49BC"/>
    <w:rsid w:val="00FF5049"/>
    <w:rsid w:val="00FF5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97C4AC"/>
  <w15:docId w15:val="{68FEB6C9-D23E-4CA8-9C6D-62B2B784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F6F"/>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D66F6F"/>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A75928"/>
    <w:pPr>
      <w:keepNext/>
      <w:keepLines/>
      <w:spacing w:before="40" w:after="0"/>
      <w:outlineLvl w:val="2"/>
    </w:pPr>
    <w:rPr>
      <w:rFonts w:eastAsiaTheme="majorEastAsia" w:cstheme="majorBidi"/>
      <w:sz w:val="28"/>
      <w:szCs w:val="24"/>
    </w:rPr>
  </w:style>
  <w:style w:type="paragraph" w:styleId="Heading4">
    <w:name w:val="heading 4"/>
    <w:basedOn w:val="Normal"/>
    <w:next w:val="Normal"/>
    <w:link w:val="Heading4Char"/>
    <w:uiPriority w:val="9"/>
    <w:semiHidden/>
    <w:unhideWhenUsed/>
    <w:qFormat/>
    <w:rsid w:val="00112B1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23D4"/>
    <w:rPr>
      <w:color w:val="0563C1" w:themeColor="hyperlink"/>
      <w:u w:val="single"/>
    </w:rPr>
  </w:style>
  <w:style w:type="paragraph" w:styleId="ListParagraph">
    <w:name w:val="List Paragraph"/>
    <w:basedOn w:val="Normal"/>
    <w:uiPriority w:val="34"/>
    <w:qFormat/>
    <w:rsid w:val="004A2267"/>
    <w:pPr>
      <w:ind w:left="720"/>
      <w:contextualSpacing/>
    </w:pPr>
  </w:style>
  <w:style w:type="character" w:customStyle="1" w:styleId="Heading1Char">
    <w:name w:val="Heading 1 Char"/>
    <w:basedOn w:val="DefaultParagraphFont"/>
    <w:link w:val="Heading1"/>
    <w:uiPriority w:val="9"/>
    <w:rsid w:val="005B68C1"/>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D66F6F"/>
    <w:rPr>
      <w:rFonts w:asciiTheme="majorHAnsi" w:eastAsiaTheme="majorEastAsia" w:hAnsiTheme="majorHAnsi" w:cstheme="majorBidi"/>
      <w:b/>
      <w:sz w:val="28"/>
      <w:szCs w:val="26"/>
    </w:rPr>
  </w:style>
  <w:style w:type="paragraph" w:styleId="Title">
    <w:name w:val="Title"/>
    <w:basedOn w:val="Normal"/>
    <w:next w:val="Normal"/>
    <w:link w:val="TitleChar"/>
    <w:uiPriority w:val="10"/>
    <w:qFormat/>
    <w:rsid w:val="00D10D09"/>
    <w:pPr>
      <w:spacing w:after="0" w:line="240" w:lineRule="auto"/>
      <w:contextualSpacing/>
    </w:pPr>
    <w:rPr>
      <w:rFonts w:ascii="Calibri" w:eastAsiaTheme="majorEastAsia" w:hAnsi="Calibri" w:cstheme="majorBidi"/>
      <w:b/>
      <w:spacing w:val="-10"/>
      <w:kern w:val="28"/>
      <w:sz w:val="40"/>
      <w:szCs w:val="56"/>
    </w:rPr>
  </w:style>
  <w:style w:type="character" w:customStyle="1" w:styleId="TitleChar">
    <w:name w:val="Title Char"/>
    <w:basedOn w:val="DefaultParagraphFont"/>
    <w:link w:val="Title"/>
    <w:uiPriority w:val="10"/>
    <w:rsid w:val="00D10D09"/>
    <w:rPr>
      <w:rFonts w:ascii="Calibri" w:eastAsiaTheme="majorEastAsia" w:hAnsi="Calibri" w:cstheme="majorBidi"/>
      <w:b/>
      <w:spacing w:val="-10"/>
      <w:kern w:val="28"/>
      <w:sz w:val="40"/>
      <w:szCs w:val="56"/>
    </w:rPr>
  </w:style>
  <w:style w:type="paragraph" w:styleId="Caption">
    <w:name w:val="caption"/>
    <w:basedOn w:val="Normal"/>
    <w:next w:val="Normal"/>
    <w:uiPriority w:val="35"/>
    <w:unhideWhenUsed/>
    <w:qFormat/>
    <w:rsid w:val="00D21D83"/>
    <w:pPr>
      <w:spacing w:before="120" w:after="200" w:line="240" w:lineRule="auto"/>
      <w:jc w:val="both"/>
    </w:pPr>
    <w:rPr>
      <w:i/>
      <w:iCs/>
      <w:noProof/>
      <w:color w:val="44546A" w:themeColor="text2"/>
      <w:sz w:val="19"/>
      <w:szCs w:val="19"/>
      <w:lang w:eastAsia="ja-JP"/>
    </w:rPr>
  </w:style>
  <w:style w:type="paragraph" w:styleId="BalloonText">
    <w:name w:val="Balloon Text"/>
    <w:basedOn w:val="Normal"/>
    <w:link w:val="BalloonTextChar"/>
    <w:uiPriority w:val="99"/>
    <w:semiHidden/>
    <w:unhideWhenUsed/>
    <w:rsid w:val="00D21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D83"/>
    <w:rPr>
      <w:rFonts w:ascii="Tahoma" w:hAnsi="Tahoma" w:cs="Tahoma"/>
      <w:sz w:val="16"/>
      <w:szCs w:val="16"/>
    </w:rPr>
  </w:style>
  <w:style w:type="character" w:customStyle="1" w:styleId="Heading3Char">
    <w:name w:val="Heading 3 Char"/>
    <w:basedOn w:val="DefaultParagraphFont"/>
    <w:link w:val="Heading3"/>
    <w:uiPriority w:val="9"/>
    <w:rsid w:val="00A75928"/>
    <w:rPr>
      <w:rFonts w:eastAsiaTheme="majorEastAsia" w:cstheme="majorBidi"/>
      <w:sz w:val="28"/>
      <w:szCs w:val="24"/>
    </w:rPr>
  </w:style>
  <w:style w:type="paragraph" w:customStyle="1" w:styleId="Default">
    <w:name w:val="Default"/>
    <w:rsid w:val="002B010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112B12"/>
    <w:rPr>
      <w:rFonts w:asciiTheme="majorHAnsi" w:eastAsiaTheme="majorEastAsia" w:hAnsiTheme="majorHAnsi" w:cstheme="majorBidi"/>
      <w:b/>
      <w:bCs/>
      <w:i/>
      <w:iCs/>
      <w:color w:val="5B9BD5" w:themeColor="accent1"/>
    </w:rPr>
  </w:style>
  <w:style w:type="character" w:styleId="CommentReference">
    <w:name w:val="annotation reference"/>
    <w:basedOn w:val="DefaultParagraphFont"/>
    <w:uiPriority w:val="99"/>
    <w:semiHidden/>
    <w:unhideWhenUsed/>
    <w:rsid w:val="00F672D4"/>
    <w:rPr>
      <w:sz w:val="16"/>
      <w:szCs w:val="16"/>
    </w:rPr>
  </w:style>
  <w:style w:type="paragraph" w:styleId="CommentText">
    <w:name w:val="annotation text"/>
    <w:basedOn w:val="Normal"/>
    <w:link w:val="CommentTextChar"/>
    <w:uiPriority w:val="99"/>
    <w:semiHidden/>
    <w:unhideWhenUsed/>
    <w:rsid w:val="00F672D4"/>
    <w:pPr>
      <w:spacing w:line="240" w:lineRule="auto"/>
    </w:pPr>
    <w:rPr>
      <w:sz w:val="20"/>
      <w:szCs w:val="20"/>
    </w:rPr>
  </w:style>
  <w:style w:type="character" w:customStyle="1" w:styleId="CommentTextChar">
    <w:name w:val="Comment Text Char"/>
    <w:basedOn w:val="DefaultParagraphFont"/>
    <w:link w:val="CommentText"/>
    <w:uiPriority w:val="99"/>
    <w:semiHidden/>
    <w:rsid w:val="00F672D4"/>
    <w:rPr>
      <w:sz w:val="20"/>
      <w:szCs w:val="20"/>
    </w:rPr>
  </w:style>
  <w:style w:type="paragraph" w:styleId="CommentSubject">
    <w:name w:val="annotation subject"/>
    <w:basedOn w:val="CommentText"/>
    <w:next w:val="CommentText"/>
    <w:link w:val="CommentSubjectChar"/>
    <w:uiPriority w:val="99"/>
    <w:semiHidden/>
    <w:unhideWhenUsed/>
    <w:rsid w:val="00F672D4"/>
    <w:rPr>
      <w:b/>
      <w:bCs/>
    </w:rPr>
  </w:style>
  <w:style w:type="character" w:customStyle="1" w:styleId="CommentSubjectChar">
    <w:name w:val="Comment Subject Char"/>
    <w:basedOn w:val="CommentTextChar"/>
    <w:link w:val="CommentSubject"/>
    <w:uiPriority w:val="99"/>
    <w:semiHidden/>
    <w:rsid w:val="00F672D4"/>
    <w:rPr>
      <w:b/>
      <w:bCs/>
      <w:sz w:val="20"/>
      <w:szCs w:val="20"/>
    </w:rPr>
  </w:style>
  <w:style w:type="paragraph" w:styleId="ListNumber">
    <w:name w:val="List Number"/>
    <w:basedOn w:val="Normal"/>
    <w:uiPriority w:val="1"/>
    <w:unhideWhenUsed/>
    <w:qFormat/>
    <w:rsid w:val="00CD2097"/>
    <w:pPr>
      <w:numPr>
        <w:numId w:val="20"/>
      </w:numPr>
      <w:spacing w:before="120" w:after="120" w:line="336" w:lineRule="auto"/>
      <w:ind w:left="360"/>
      <w:contextualSpacing/>
      <w:jc w:val="both"/>
    </w:pPr>
    <w:rPr>
      <w:kern w:val="20"/>
      <w:szCs w:val="20"/>
      <w:lang w:eastAsia="ja-JP"/>
    </w:rPr>
  </w:style>
  <w:style w:type="paragraph" w:styleId="Header">
    <w:name w:val="header"/>
    <w:basedOn w:val="Normal"/>
    <w:link w:val="HeaderChar"/>
    <w:uiPriority w:val="99"/>
    <w:unhideWhenUsed/>
    <w:rsid w:val="009824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452"/>
  </w:style>
  <w:style w:type="paragraph" w:styleId="Footer">
    <w:name w:val="footer"/>
    <w:basedOn w:val="Normal"/>
    <w:link w:val="FooterChar"/>
    <w:uiPriority w:val="99"/>
    <w:unhideWhenUsed/>
    <w:rsid w:val="009824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452"/>
  </w:style>
  <w:style w:type="character" w:styleId="PlaceholderText">
    <w:name w:val="Placeholder Text"/>
    <w:basedOn w:val="DefaultParagraphFont"/>
    <w:uiPriority w:val="99"/>
    <w:semiHidden/>
    <w:rsid w:val="009F685B"/>
    <w:rPr>
      <w:color w:val="808080"/>
    </w:rPr>
  </w:style>
  <w:style w:type="character" w:styleId="LineNumber">
    <w:name w:val="line number"/>
    <w:basedOn w:val="DefaultParagraphFont"/>
    <w:uiPriority w:val="99"/>
    <w:semiHidden/>
    <w:unhideWhenUsed/>
    <w:rsid w:val="00EC4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056002">
      <w:bodyDiv w:val="1"/>
      <w:marLeft w:val="0"/>
      <w:marRight w:val="0"/>
      <w:marTop w:val="0"/>
      <w:marBottom w:val="0"/>
      <w:divBdr>
        <w:top w:val="none" w:sz="0" w:space="0" w:color="auto"/>
        <w:left w:val="none" w:sz="0" w:space="0" w:color="auto"/>
        <w:bottom w:val="none" w:sz="0" w:space="0" w:color="auto"/>
        <w:right w:val="none" w:sz="0" w:space="0" w:color="auto"/>
      </w:divBdr>
    </w:div>
    <w:div w:id="157812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jallen@liverpool.ac.uk"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etrsi@liverpool.ac.uk" TargetMode="Externa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ericeb@student.liverpool.ac.uk"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rworden@liverpool.ac.uk"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faulkner@liverpool.ac.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Pin03</b:Tag>
    <b:SourceType>ArticleInAPeriodical</b:SourceType>
    <b:Guid>{332873B2-23B9-460E-BFC1-7DB2E5464392}</b:Guid>
    <b:Title>The Captain Field, Block 13/22a, UK North Sea</b:Title>
    <b:Year>2003</b:Year>
    <b:Author>
      <b:Author>
        <b:NameList>
          <b:Person>
            <b:Last>Pinnock</b:Last>
            <b:First>S</b:First>
          </b:Person>
          <b:Person>
            <b:Last>Clitheroe</b:Last>
            <b:First>ARJ</b:First>
          </b:Person>
        </b:NameList>
      </b:Author>
    </b:Author>
    <b:PeriodicalTitle>Gluyas, JG &amp; Hichens, HM (eds.) United Kingdom Oil and Gas Fields, Commemorative Millenium Volume. Geological Society, London, Memoir, 20</b:PeriodicalTitle>
    <b:Pages>431-441</b:Pages>
    <b:RefOrder>4</b:RefOrder>
  </b:Source>
  <b:Source>
    <b:Tag>Sco152</b:Tag>
    <b:SourceType>Report</b:SourceType>
    <b:Guid>{1E48C59A-B475-4EC1-BC60-E9DDB0F68092}</b:Guid>
    <b:Title>CO2Multistore: Optimising CO2 storage in geological formations; a case study offshore Scotland</b:Title>
    <b:Year>2015</b:Year>
    <b:Author>
      <b:Author>
        <b:Corporate>Shell, The Crown Estate, Scottish Government, Scottish Enterprise and Vattenfall</b:Corporate>
      </b:Author>
    </b:Author>
    <b:RefOrder>5</b:RefOrder>
  </b:Source>
  <b:Source>
    <b:Tag>ETI16</b:Tag>
    <b:SourceType>Report</b:SourceType>
    <b:Guid>{4225F961-21B5-4895-B82C-4DF942724A17}</b:Guid>
    <b:Title>Progressing Development of the UK’s Strategic Carbon Dioxide Storage Resource: A summary of Results from the Strategic UK CO2 Storage Appraisal Project</b:Title>
    <b:Year>2016</b:Year>
    <b:Author>
      <b:Author>
        <b:Corporate>Pale Blue Dot Energy &amp; Axis Well Technology</b:Corporate>
      </b:Author>
    </b:Author>
    <b:Publisher>Energy Technologies Institute</b:Publisher>
    <b:RefOrder>6</b:RefOrder>
  </b:Source>
  <b:Source>
    <b:Tag>She15</b:Tag>
    <b:SourceType>Report</b:SourceType>
    <b:Guid>{AC8176A2-E9F1-470A-84F8-92770D46B507}</b:Guid>
    <b:Title>Peterhead CCS Project Doc no PCCS-05-PTD-ZG-0580-00001 Date 19/03-2015</b:Title>
    <b:Year>2015</b:Year>
    <b:Author>
      <b:Author>
        <b:Corporate>Shell</b:Corporate>
      </b:Author>
    </b:Author>
    <b:RefOrder>7</b:RefOrder>
  </b:Source>
  <b:Source>
    <b:Tag>Jin12</b:Tag>
    <b:SourceType>ConferenceProceedings</b:SourceType>
    <b:Guid>{334ACC96-5DD2-4EF8-90D6-272AD71EEFB2}</b:Guid>
    <b:Title>Evaluation of the CO2 Storage Capacity of the Captain Sandstone Formation</b:Title>
    <b:Year>2012</b:Year>
    <b:Publisher>Society of Petroleum Engineers</b:Publisher>
    <b:City>Copenhagen, Denmark</b:City>
    <b:JournalName>Society of Petroleum Engineers</b:JournalName>
    <b:Author>
      <b:Author>
        <b:NameList>
          <b:Person>
            <b:Last>Jin</b:Last>
            <b:First>M</b:First>
          </b:Person>
          <b:Person>
            <b:Last>Mackay</b:Last>
            <b:Middle>J</b:Middle>
            <b:First>E</b:First>
          </b:Person>
          <b:Person>
            <b:Last>Quinn</b:Last>
            <b:First>M</b:First>
          </b:Person>
          <b:Person>
            <b:Last>Hitchen</b:Last>
            <b:First>K</b:First>
          </b:Person>
          <b:Person>
            <b:Last>Akhurst</b:Last>
            <b:First>M</b:First>
          </b:Person>
        </b:NameList>
      </b:Author>
    </b:Author>
    <b:ConferenceName>SPE Europec/EAGE Annual Conference, 4-7 June</b:ConferenceName>
    <b:RefOrder>8</b:RefOrder>
  </b:Source>
  <b:Source>
    <b:Tag>Sco10</b:Tag>
    <b:SourceType>Report</b:SourceType>
    <b:Guid>{9EF21D2B-5360-4C75-A6BD-58E52A8994FA}</b:Guid>
    <b:Author>
      <b:Author>
        <b:Corporate>ScottishPower CCS Consortium</b:Corporate>
      </b:Author>
    </b:Author>
    <b:Title>Longannet FEED work, UK Carbon Capture and Storage Demonstration Competition, FEED Close Out Report, SP-SP 6.0 - RT015</b:Title>
    <b:Year>2010</b:Year>
    <b:RefOrder>9</b:RefOrder>
  </b:Source>
</b:Sources>
</file>

<file path=customXml/itemProps1.xml><?xml version="1.0" encoding="utf-8"?>
<ds:datastoreItem xmlns:ds="http://schemas.openxmlformats.org/officeDocument/2006/customXml" ds:itemID="{400D719C-3981-46CD-AA51-D9A17C0F7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72892</Words>
  <Characters>415486</Characters>
  <Application>Microsoft Office Word</Application>
  <DocSecurity>0</DocSecurity>
  <Lines>3462</Lines>
  <Paragraphs>974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487404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Michael [mjallen]</dc:creator>
  <cp:lastModifiedBy>Richard Worden</cp:lastModifiedBy>
  <cp:revision>2</cp:revision>
  <cp:lastPrinted>2019-05-10T15:55:00Z</cp:lastPrinted>
  <dcterms:created xsi:type="dcterms:W3CDTF">2019-12-06T13:37:00Z</dcterms:created>
  <dcterms:modified xsi:type="dcterms:W3CDTF">2019-12-06T13:37:00Z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http://www.zotero.org/styles/geochemistry-geophysics-geosystems</vt:lpwstr>
  </property>
  <property fmtid="{D5CDD505-2E9C-101B-9397-08002B2CF9AE}" pid="13" name="Mendeley Recent Style Name 5_1">
    <vt:lpwstr>Geochemistry, Geophysics, Geosystems</vt:lpwstr>
  </property>
  <property fmtid="{D5CDD505-2E9C-101B-9397-08002B2CF9AE}" pid="14" name="Mendeley Recent Style Id 6_1">
    <vt:lpwstr>http://www.zotero.org/styles/international-journal-of-greenhouse-gas-control</vt:lpwstr>
  </property>
  <property fmtid="{D5CDD505-2E9C-101B-9397-08002B2CF9AE}" pid="15" name="Mendeley Recent Style Name 6_1">
    <vt:lpwstr>International Journal of Greenhouse Gas Control</vt:lpwstr>
  </property>
  <property fmtid="{D5CDD505-2E9C-101B-9397-08002B2CF9AE}" pid="16" name="Mendeley Recent Style Id 7_1">
    <vt:lpwstr>http://www.zotero.org/styles/marine-and-petroleum-geology</vt:lpwstr>
  </property>
  <property fmtid="{D5CDD505-2E9C-101B-9397-08002B2CF9AE}" pid="17" name="Mendeley Recent Style Name 7_1">
    <vt:lpwstr>Marine and Petroleum Geology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http://www.zotero.org/styles/tectonophysics</vt:lpwstr>
  </property>
  <property fmtid="{D5CDD505-2E9C-101B-9397-08002B2CF9AE}" pid="21" name="Mendeley Recent Style Name 9_1">
    <vt:lpwstr>Tectonophysics</vt:lpwstr>
  </property>
  <property fmtid="{D5CDD505-2E9C-101B-9397-08002B2CF9AE}" pid="22" name="Mendeley Document_1">
    <vt:lpwstr>True</vt:lpwstr>
  </property>
  <property fmtid="{D5CDD505-2E9C-101B-9397-08002B2CF9AE}" pid="23" name="Mendeley Unique User Id_1">
    <vt:lpwstr>bd6722fe-8248-3a98-aae5-6d2018601f50</vt:lpwstr>
  </property>
  <property fmtid="{D5CDD505-2E9C-101B-9397-08002B2CF9AE}" pid="24" name="Mendeley Citation Style_1">
    <vt:lpwstr>http://www.zotero.org/styles/international-journal-of-greenhouse-gas-control</vt:lpwstr>
  </property>
</Properties>
</file>