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5C344" w14:textId="0358D166" w:rsidR="00C94AA5" w:rsidRPr="005731AE" w:rsidRDefault="00AB57E9" w:rsidP="00E1697E">
      <w:pPr>
        <w:pStyle w:val="Authors"/>
        <w:spacing w:line="276" w:lineRule="auto"/>
        <w:jc w:val="center"/>
      </w:pPr>
      <w:r w:rsidRPr="005731AE">
        <w:t>Quantification of the uncertainty in coastal storm hazard predictions due to wave-</w:t>
      </w:r>
      <w:r w:rsidR="00612DF3" w:rsidRPr="005731AE">
        <w:t xml:space="preserve">current </w:t>
      </w:r>
      <w:r w:rsidRPr="005731AE">
        <w:t>interaction and wind forcing</w:t>
      </w:r>
    </w:p>
    <w:p w14:paraId="5B07F13A" w14:textId="4AF164EA" w:rsidR="008A6077" w:rsidRPr="005731AE" w:rsidRDefault="00AB57E9" w:rsidP="00471679">
      <w:pPr>
        <w:pStyle w:val="Authors"/>
        <w:spacing w:line="276" w:lineRule="auto"/>
      </w:pPr>
      <w:r w:rsidRPr="005731AE">
        <w:t>Charlotte E. Lyddon</w:t>
      </w:r>
      <w:r w:rsidRPr="005731AE">
        <w:rPr>
          <w:vertAlign w:val="superscript"/>
        </w:rPr>
        <w:t>1</w:t>
      </w:r>
      <w:proofErr w:type="gramStart"/>
      <w:r w:rsidRPr="005731AE">
        <w:rPr>
          <w:vertAlign w:val="superscript"/>
        </w:rPr>
        <w:t>,2</w:t>
      </w:r>
      <w:proofErr w:type="gramEnd"/>
      <w:r w:rsidRPr="005731AE">
        <w:t>, Jennifer M. Brown</w:t>
      </w:r>
      <w:r w:rsidRPr="005731AE">
        <w:rPr>
          <w:vertAlign w:val="superscript"/>
        </w:rPr>
        <w:t>2</w:t>
      </w:r>
      <w:r w:rsidRPr="005731AE">
        <w:t>, Nicoletta Leonardi</w:t>
      </w:r>
      <w:r w:rsidRPr="005731AE">
        <w:rPr>
          <w:vertAlign w:val="superscript"/>
        </w:rPr>
        <w:t>1</w:t>
      </w:r>
      <w:r w:rsidRPr="005731AE">
        <w:t>, Andrew Saulter</w:t>
      </w:r>
      <w:r w:rsidRPr="005731AE">
        <w:rPr>
          <w:vertAlign w:val="superscript"/>
        </w:rPr>
        <w:t>3</w:t>
      </w:r>
      <w:r w:rsidRPr="005731AE">
        <w:t>, Andrew J. Plater</w:t>
      </w:r>
      <w:r w:rsidRPr="005731AE">
        <w:rPr>
          <w:vertAlign w:val="superscript"/>
        </w:rPr>
        <w:t>1</w:t>
      </w:r>
      <w:r w:rsidRPr="005731AE">
        <w:t xml:space="preserve"> </w:t>
      </w:r>
    </w:p>
    <w:p w14:paraId="70FC651E" w14:textId="4F9308DB" w:rsidR="00C94AA5" w:rsidRPr="005731AE" w:rsidRDefault="008A6077" w:rsidP="00471679">
      <w:pPr>
        <w:pStyle w:val="Affiliation"/>
        <w:spacing w:line="276" w:lineRule="auto"/>
      </w:pPr>
      <w:proofErr w:type="gramStart"/>
      <w:r w:rsidRPr="005731AE">
        <w:rPr>
          <w:vertAlign w:val="superscript"/>
        </w:rPr>
        <w:t>1</w:t>
      </w:r>
      <w:r w:rsidR="00AB57E9" w:rsidRPr="005731AE">
        <w:t>University of Liverpool, School of Environmental Sciences, Liverpool, L69 7ZT, United Kingdom.</w:t>
      </w:r>
      <w:proofErr w:type="gramEnd"/>
    </w:p>
    <w:p w14:paraId="4EBF9A9F" w14:textId="77777777" w:rsidR="00AB57E9" w:rsidRPr="005731AE" w:rsidRDefault="00545B6C" w:rsidP="00471679">
      <w:pPr>
        <w:pStyle w:val="Affiliation"/>
        <w:spacing w:line="276" w:lineRule="auto"/>
      </w:pPr>
      <w:proofErr w:type="gramStart"/>
      <w:r w:rsidRPr="005731AE">
        <w:rPr>
          <w:vertAlign w:val="superscript"/>
        </w:rPr>
        <w:t>2</w:t>
      </w:r>
      <w:r w:rsidR="00AB57E9" w:rsidRPr="005731AE">
        <w:t xml:space="preserve">National Oceanography Centre Liverpool, Joseph </w:t>
      </w:r>
      <w:proofErr w:type="spellStart"/>
      <w:r w:rsidR="00AB57E9" w:rsidRPr="005731AE">
        <w:t>Proudman</w:t>
      </w:r>
      <w:proofErr w:type="spellEnd"/>
      <w:r w:rsidR="00AB57E9" w:rsidRPr="005731AE">
        <w:t xml:space="preserve"> Building, 6 Brownlow Street, Liverpool, Merseyside L3 5DA, United Kingdom.</w:t>
      </w:r>
      <w:proofErr w:type="gramEnd"/>
      <w:r w:rsidR="00AB57E9" w:rsidRPr="005731AE">
        <w:t xml:space="preserve"> </w:t>
      </w:r>
    </w:p>
    <w:p w14:paraId="78DB40EA" w14:textId="35FE037E" w:rsidR="00AB57E9" w:rsidRPr="005731AE" w:rsidRDefault="00545B6C" w:rsidP="00471679">
      <w:pPr>
        <w:pStyle w:val="Affiliation"/>
        <w:spacing w:line="276" w:lineRule="auto"/>
      </w:pPr>
      <w:proofErr w:type="gramStart"/>
      <w:r w:rsidRPr="005731AE">
        <w:rPr>
          <w:vertAlign w:val="superscript"/>
        </w:rPr>
        <w:t>3</w:t>
      </w:r>
      <w:r w:rsidR="00AB57E9" w:rsidRPr="005731AE">
        <w:t xml:space="preserve">Met Office, </w:t>
      </w:r>
      <w:r w:rsidR="00AD29DF" w:rsidRPr="005731AE">
        <w:t>Exeter, EX1 3PB, United Kingdom.</w:t>
      </w:r>
      <w:proofErr w:type="gramEnd"/>
    </w:p>
    <w:p w14:paraId="5614852F" w14:textId="476F912C" w:rsidR="00DE3F91" w:rsidRPr="005731AE" w:rsidRDefault="008A6077" w:rsidP="00471679">
      <w:pPr>
        <w:pStyle w:val="Affiliation"/>
        <w:spacing w:line="276" w:lineRule="auto"/>
      </w:pPr>
      <w:r w:rsidRPr="005731AE">
        <w:t>Correspond</w:t>
      </w:r>
      <w:r w:rsidR="00DE3F91" w:rsidRPr="005731AE">
        <w:t>ing</w:t>
      </w:r>
      <w:r w:rsidRPr="005731AE">
        <w:t xml:space="preserve"> </w:t>
      </w:r>
      <w:r w:rsidR="006F662E" w:rsidRPr="005731AE">
        <w:t>author:</w:t>
      </w:r>
      <w:r w:rsidRPr="005731AE">
        <w:t xml:space="preserve"> </w:t>
      </w:r>
      <w:r w:rsidR="00AB57E9" w:rsidRPr="005731AE">
        <w:t>Charlotte Lyddon</w:t>
      </w:r>
      <w:r w:rsidR="00DE3F91" w:rsidRPr="005731AE">
        <w:t xml:space="preserve"> (</w:t>
      </w:r>
      <w:hyperlink r:id="rId9" w:history="1">
        <w:r w:rsidR="00CF3994" w:rsidRPr="005731AE">
          <w:rPr>
            <w:rStyle w:val="Hyperlink"/>
            <w:color w:val="auto"/>
          </w:rPr>
          <w:t>c.e.lyddon@liverpool.ac.uk)</w:t>
        </w:r>
      </w:hyperlink>
      <w:r w:rsidR="00DE3F91" w:rsidRPr="005731AE">
        <w:t xml:space="preserve"> </w:t>
      </w:r>
    </w:p>
    <w:p w14:paraId="52EAA876" w14:textId="0F4D9CB3" w:rsidR="00C94AA5" w:rsidRPr="005731AE" w:rsidRDefault="00C94AA5" w:rsidP="00471679">
      <w:pPr>
        <w:pStyle w:val="Heading-Main"/>
        <w:spacing w:line="276" w:lineRule="auto"/>
      </w:pPr>
      <w:r w:rsidRPr="005731AE">
        <w:t>Key Points:</w:t>
      </w:r>
    </w:p>
    <w:p w14:paraId="4BBD2F1E" w14:textId="2B58F463" w:rsidR="00B22DCE" w:rsidRPr="005731AE" w:rsidRDefault="00B22DCE" w:rsidP="00471679">
      <w:pPr>
        <w:pStyle w:val="KeyPoints"/>
        <w:numPr>
          <w:ilvl w:val="0"/>
          <w:numId w:val="9"/>
        </w:numPr>
        <w:spacing w:line="276" w:lineRule="auto"/>
      </w:pPr>
      <w:r w:rsidRPr="005731AE">
        <w:t>Delft3D-FLOW-WAVE is used to quantify uncertainty in water level and waves in a hyper-tidal estuary due to coupling and forcing processes.</w:t>
      </w:r>
    </w:p>
    <w:p w14:paraId="14701817" w14:textId="29B0CF04" w:rsidR="00B22DCE" w:rsidRPr="005731AE" w:rsidRDefault="00F41A63" w:rsidP="00471679">
      <w:pPr>
        <w:pStyle w:val="KeyPoints"/>
        <w:numPr>
          <w:ilvl w:val="0"/>
          <w:numId w:val="9"/>
        </w:numPr>
        <w:spacing w:line="276" w:lineRule="auto"/>
      </w:pPr>
      <w:r w:rsidRPr="005731AE">
        <w:t>Exclusion of locally generated winds underestimates</w:t>
      </w:r>
      <w:r w:rsidR="00BA6148" w:rsidRPr="005731AE">
        <w:t xml:space="preserve"> significant wave height at high water by up to 90</w:t>
      </w:r>
      <w:r w:rsidR="00534367">
        <w:t>.1</w:t>
      </w:r>
      <w:r w:rsidR="00BA6148" w:rsidRPr="005731AE">
        <w:t>% in the outer estuary.</w:t>
      </w:r>
      <w:r w:rsidR="00202B0D" w:rsidRPr="005731AE">
        <w:t xml:space="preserve"> </w:t>
      </w:r>
    </w:p>
    <w:p w14:paraId="2D32B4B8" w14:textId="3C16B5F4" w:rsidR="005731AE" w:rsidRPr="005731AE" w:rsidRDefault="00F41A63" w:rsidP="005731AE">
      <w:pPr>
        <w:pStyle w:val="KeyPoints"/>
        <w:numPr>
          <w:ilvl w:val="0"/>
          <w:numId w:val="9"/>
        </w:numPr>
        <w:spacing w:line="276" w:lineRule="auto"/>
      </w:pPr>
      <w:r w:rsidRPr="005731AE">
        <w:t xml:space="preserve">Local atmospheric forcing is </w:t>
      </w:r>
      <w:r w:rsidR="009E5B67" w:rsidRPr="005731AE">
        <w:t xml:space="preserve">vital </w:t>
      </w:r>
      <w:r w:rsidRPr="005731AE">
        <w:t>in coastal hazard prediction</w:t>
      </w:r>
      <w:r w:rsidR="009E5B67" w:rsidRPr="005731AE">
        <w:t>s</w:t>
      </w:r>
      <w:r w:rsidRPr="005731AE">
        <w:t xml:space="preserve"> for timely flood warnings and</w:t>
      </w:r>
      <w:r w:rsidR="00BA6148" w:rsidRPr="005731AE">
        <w:t xml:space="preserve"> to </w:t>
      </w:r>
      <w:r w:rsidRPr="005731AE">
        <w:t>avoid under</w:t>
      </w:r>
      <w:r w:rsidR="00532987" w:rsidRPr="005731AE">
        <w:t>-</w:t>
      </w:r>
      <w:r w:rsidRPr="005731AE">
        <w:t>design</w:t>
      </w:r>
      <w:r w:rsidR="00BA6148" w:rsidRPr="005731AE">
        <w:t xml:space="preserve">ing </w:t>
      </w:r>
      <w:r w:rsidRPr="005731AE">
        <w:t>protection schemes</w:t>
      </w:r>
      <w:r w:rsidR="00B22DCE" w:rsidRPr="005731AE">
        <w:t>.</w:t>
      </w:r>
      <w:r w:rsidR="005731AE">
        <w:br w:type="page"/>
      </w:r>
    </w:p>
    <w:p w14:paraId="2659CCE1" w14:textId="77777777" w:rsidR="002F3B11" w:rsidRPr="005731AE" w:rsidRDefault="008A6077" w:rsidP="005731AE">
      <w:pPr>
        <w:pStyle w:val="Heading-Main"/>
        <w:spacing w:line="276" w:lineRule="auto"/>
        <w:jc w:val="both"/>
      </w:pPr>
      <w:r w:rsidRPr="005731AE">
        <w:lastRenderedPageBreak/>
        <w:t>Abstract</w:t>
      </w:r>
    </w:p>
    <w:p w14:paraId="248E3AB0" w14:textId="4FF3DF2F" w:rsidR="00F41A63" w:rsidRPr="005731AE" w:rsidRDefault="00F41A63" w:rsidP="005731AE">
      <w:pPr>
        <w:pStyle w:val="Abstract"/>
        <w:spacing w:after="240" w:line="276" w:lineRule="auto"/>
        <w:jc w:val="both"/>
      </w:pPr>
      <w:r w:rsidRPr="005731AE">
        <w:t>Coastal flood warning and design of coastal protection schemes rely on accurate estimations of water level and waves during hurricanes and violent storms. These estimations frequently use numerical models which, for computational reasons, neglect the interaction between the hydrodynamic and wave field</w:t>
      </w:r>
      <w:r w:rsidR="00BA6148" w:rsidRPr="005731AE">
        <w:t>s</w:t>
      </w:r>
      <w:r w:rsidRPr="005731AE">
        <w:t xml:space="preserve">. Here, we show that neglecting such </w:t>
      </w:r>
      <w:proofErr w:type="gramStart"/>
      <w:r w:rsidRPr="005731AE">
        <w:t>interactions,</w:t>
      </w:r>
      <w:proofErr w:type="gramEnd"/>
      <w:r w:rsidRPr="005731AE">
        <w:t xml:space="preserve"> or local effects of atmospheric forcing, causes large uncertainties</w:t>
      </w:r>
      <w:r w:rsidR="003712E8" w:rsidRPr="005731AE">
        <w:t>,</w:t>
      </w:r>
      <w:r w:rsidRPr="005731AE">
        <w:t xml:space="preserve"> which could have financial and operational consequences </w:t>
      </w:r>
      <w:r w:rsidR="00703D55" w:rsidRPr="005731AE">
        <w:t xml:space="preserve">because </w:t>
      </w:r>
      <w:r w:rsidRPr="005731AE">
        <w:t xml:space="preserve">flood warnings </w:t>
      </w:r>
      <w:r w:rsidR="00D70956" w:rsidRPr="005731AE">
        <w:t xml:space="preserve">are </w:t>
      </w:r>
      <w:r w:rsidRPr="005731AE">
        <w:t xml:space="preserve">potentially missed or protection schemes under-designed. Using the Severn Estuary, </w:t>
      </w:r>
      <w:r w:rsidR="00703D55" w:rsidRPr="005731AE">
        <w:t>SW</w:t>
      </w:r>
      <w:r w:rsidR="00DC32D8" w:rsidRPr="005731AE">
        <w:t xml:space="preserve"> </w:t>
      </w:r>
      <w:r w:rsidRPr="005731AE">
        <w:t>England</w:t>
      </w:r>
      <w:r w:rsidR="00D70956" w:rsidRPr="005731AE">
        <w:t xml:space="preserve"> </w:t>
      </w:r>
      <w:r w:rsidRPr="005731AE">
        <w:t>we show that exclusion of locally generated winds underestimates</w:t>
      </w:r>
      <w:r w:rsidR="00BA6148" w:rsidRPr="005731AE">
        <w:t xml:space="preserve"> high water significant wave height by up to 90</w:t>
      </w:r>
      <w:r w:rsidR="00534367">
        <w:t>.1</w:t>
      </w:r>
      <w:r w:rsidR="00BA6148" w:rsidRPr="005731AE">
        <w:t>%, high water level by 1.5% and hazard proxy (water level + ½ significant wave height</w:t>
      </w:r>
      <w:r w:rsidR="009E5B67" w:rsidRPr="005731AE">
        <w:t>)</w:t>
      </w:r>
      <w:r w:rsidR="00BA6148" w:rsidRPr="005731AE">
        <w:t xml:space="preserve"> by 9.1%. </w:t>
      </w:r>
      <w:r w:rsidRPr="005731AE">
        <w:t xml:space="preserve">The uncertainty in </w:t>
      </w:r>
      <w:r w:rsidR="00D70956" w:rsidRPr="005731AE">
        <w:t>water level and waves</w:t>
      </w:r>
      <w:r w:rsidRPr="005731AE">
        <w:t xml:space="preserve"> is quantified using a system to model tide-surge-wave conditions, Delft3D-FLOW-WAVE in a series of eight model simulations </w:t>
      </w:r>
      <w:r w:rsidR="009E5B67" w:rsidRPr="005731AE">
        <w:t xml:space="preserve">for </w:t>
      </w:r>
      <w:r w:rsidRPr="005731AE">
        <w:t xml:space="preserve">four historic storm events. </w:t>
      </w:r>
    </w:p>
    <w:p w14:paraId="69A5DBFD" w14:textId="4A4A6EEC" w:rsidR="00FC3EAC" w:rsidRPr="005731AE" w:rsidRDefault="00FC3EAC" w:rsidP="005731AE">
      <w:pPr>
        <w:pStyle w:val="Abstract"/>
        <w:spacing w:line="276" w:lineRule="auto"/>
        <w:jc w:val="both"/>
        <w:rPr>
          <w:b/>
        </w:rPr>
      </w:pPr>
      <w:r w:rsidRPr="005731AE">
        <w:rPr>
          <w:b/>
        </w:rPr>
        <w:t>Plain Language Summary</w:t>
      </w:r>
    </w:p>
    <w:p w14:paraId="7EC5280A" w14:textId="2D7B374B" w:rsidR="00471679" w:rsidRPr="005731AE" w:rsidRDefault="00F41A63" w:rsidP="005731AE">
      <w:pPr>
        <w:pStyle w:val="Heading-Main"/>
        <w:spacing w:line="276" w:lineRule="auto"/>
        <w:jc w:val="both"/>
        <w:rPr>
          <w:b w:val="0"/>
          <w:bCs w:val="0"/>
          <w:kern w:val="0"/>
        </w:rPr>
      </w:pPr>
      <w:r w:rsidRPr="005731AE">
        <w:rPr>
          <w:b w:val="0"/>
          <w:bCs w:val="0"/>
          <w:kern w:val="0"/>
        </w:rPr>
        <w:t>Coastal zones worldwide are subject to combined effect</w:t>
      </w:r>
      <w:r w:rsidR="00A05394" w:rsidRPr="005731AE">
        <w:rPr>
          <w:b w:val="0"/>
          <w:bCs w:val="0"/>
          <w:kern w:val="0"/>
        </w:rPr>
        <w:t>s</w:t>
      </w:r>
      <w:r w:rsidRPr="005731AE">
        <w:rPr>
          <w:b w:val="0"/>
          <w:bCs w:val="0"/>
          <w:kern w:val="0"/>
        </w:rPr>
        <w:t xml:space="preserve"> of astronomical tides, meteorological storms surges, waves and wind during storms and hurricanes, which can lead to flooding, property damage, and </w:t>
      </w:r>
      <w:r w:rsidR="00703D55" w:rsidRPr="005731AE">
        <w:rPr>
          <w:b w:val="0"/>
          <w:bCs w:val="0"/>
          <w:kern w:val="0"/>
        </w:rPr>
        <w:t>casualties</w:t>
      </w:r>
      <w:r w:rsidRPr="005731AE">
        <w:rPr>
          <w:b w:val="0"/>
          <w:bCs w:val="0"/>
          <w:kern w:val="0"/>
        </w:rPr>
        <w:t xml:space="preserve">. Coastal communities and critical infrastructure rely on accurate water level and wave forecasts to mitigate these combined hazards. Forecasts utilize hydrodynamic numerical models which need to accurately represent these hazards and how they interact with, and feedback to, each other. This study uses a model, Delft3D-FLOW-WAVE, to calculate how tides and waves from four historic storm events combine to contribute to water level, wave height and hazard proxy (water level + ½ wave height) in the Severn Estuary, southwest England. Additional simulations are run to show how local winds can further contribute to the hazard. </w:t>
      </w:r>
      <w:r w:rsidR="00703D55" w:rsidRPr="005731AE">
        <w:rPr>
          <w:b w:val="0"/>
          <w:bCs w:val="0"/>
          <w:kern w:val="0"/>
        </w:rPr>
        <w:t>Results</w:t>
      </w:r>
      <w:r w:rsidRPr="005731AE">
        <w:rPr>
          <w:b w:val="0"/>
          <w:bCs w:val="0"/>
          <w:kern w:val="0"/>
        </w:rPr>
        <w:t xml:space="preserve"> </w:t>
      </w:r>
      <w:r w:rsidR="00703D55" w:rsidRPr="005731AE">
        <w:rPr>
          <w:b w:val="0"/>
          <w:bCs w:val="0"/>
          <w:kern w:val="0"/>
        </w:rPr>
        <w:t xml:space="preserve">show </w:t>
      </w:r>
      <w:r w:rsidRPr="005731AE">
        <w:rPr>
          <w:b w:val="0"/>
          <w:bCs w:val="0"/>
          <w:kern w:val="0"/>
        </w:rPr>
        <w:t xml:space="preserve">that including locally generating winds in simulations of water level, wave height and hazard proxy is most important for accurate representation of physical processes </w:t>
      </w:r>
      <w:r w:rsidR="00703D55" w:rsidRPr="005731AE">
        <w:rPr>
          <w:b w:val="0"/>
          <w:bCs w:val="0"/>
          <w:kern w:val="0"/>
        </w:rPr>
        <w:t xml:space="preserve">that </w:t>
      </w:r>
      <w:r w:rsidRPr="005731AE">
        <w:rPr>
          <w:b w:val="0"/>
          <w:bCs w:val="0"/>
          <w:kern w:val="0"/>
        </w:rPr>
        <w:t xml:space="preserve">contribute to coastal hazards. Excluding locally generated winds from numerical model predictions could mean </w:t>
      </w:r>
      <w:r w:rsidR="00703D55" w:rsidRPr="005731AE">
        <w:rPr>
          <w:b w:val="0"/>
          <w:bCs w:val="0"/>
          <w:kern w:val="0"/>
        </w:rPr>
        <w:t xml:space="preserve">that flood </w:t>
      </w:r>
      <w:r w:rsidRPr="005731AE">
        <w:rPr>
          <w:b w:val="0"/>
          <w:bCs w:val="0"/>
          <w:kern w:val="0"/>
        </w:rPr>
        <w:t xml:space="preserve">alerts, warnings and evacuation orders are </w:t>
      </w:r>
      <w:proofErr w:type="gramStart"/>
      <w:r w:rsidRPr="005731AE">
        <w:rPr>
          <w:b w:val="0"/>
          <w:bCs w:val="0"/>
          <w:kern w:val="0"/>
        </w:rPr>
        <w:t>missed,</w:t>
      </w:r>
      <w:proofErr w:type="gramEnd"/>
      <w:r w:rsidRPr="005731AE">
        <w:rPr>
          <w:b w:val="0"/>
          <w:bCs w:val="0"/>
          <w:kern w:val="0"/>
        </w:rPr>
        <w:t xml:space="preserve"> or coastal protection schemes are under-designed, </w:t>
      </w:r>
      <w:r w:rsidR="00BA6148" w:rsidRPr="005731AE">
        <w:rPr>
          <w:b w:val="0"/>
          <w:bCs w:val="0"/>
          <w:kern w:val="0"/>
        </w:rPr>
        <w:t xml:space="preserve">potentially </w:t>
      </w:r>
      <w:r w:rsidRPr="005731AE">
        <w:rPr>
          <w:b w:val="0"/>
          <w:bCs w:val="0"/>
          <w:kern w:val="0"/>
        </w:rPr>
        <w:t>leading to more flooding.</w:t>
      </w:r>
    </w:p>
    <w:p w14:paraId="165D3E1E" w14:textId="2E044399" w:rsidR="00471679" w:rsidRPr="005731AE" w:rsidRDefault="00BC46FC" w:rsidP="00BC46FC">
      <w:pPr>
        <w:pStyle w:val="Heading-Main"/>
        <w:spacing w:line="276" w:lineRule="auto"/>
        <w:rPr>
          <w:b w:val="0"/>
        </w:rPr>
      </w:pPr>
      <w:r w:rsidRPr="005731AE">
        <w:t xml:space="preserve">1 </w:t>
      </w:r>
      <w:r w:rsidR="00471679" w:rsidRPr="005731AE">
        <w:t>Introduction</w:t>
      </w:r>
    </w:p>
    <w:p w14:paraId="1224AFFC" w14:textId="6B05080B" w:rsidR="00471679" w:rsidRPr="005731AE" w:rsidRDefault="00471679" w:rsidP="00471679">
      <w:pPr>
        <w:spacing w:after="240" w:line="276" w:lineRule="auto"/>
        <w:jc w:val="both"/>
        <w:rPr>
          <w:sz w:val="24"/>
          <w:szCs w:val="24"/>
        </w:rPr>
      </w:pPr>
      <w:r w:rsidRPr="005731AE">
        <w:rPr>
          <w:sz w:val="24"/>
          <w:szCs w:val="24"/>
        </w:rPr>
        <w:t>Concurrence of astronomical high tides, meteorological storm surge due to hurricanes, cyclones or mid-latitude storms</w:t>
      </w:r>
      <w:r w:rsidR="00BA6148" w:rsidRPr="005731AE">
        <w:rPr>
          <w:sz w:val="24"/>
          <w:szCs w:val="24"/>
        </w:rPr>
        <w:t>, energetic waves,</w:t>
      </w:r>
      <w:r w:rsidRPr="005731AE">
        <w:rPr>
          <w:sz w:val="24"/>
          <w:szCs w:val="24"/>
        </w:rPr>
        <w:t xml:space="preserve"> and strong winds can cause coastal flooding, and subsequent damage to property and loss of life to some of the 600 million people estimated to live in low-lying coastal (&lt;10 m) regions worldwide </w:t>
      </w:r>
      <w:r w:rsidRPr="005731AE">
        <w:rPr>
          <w:sz w:val="24"/>
          <w:szCs w:val="24"/>
        </w:rPr>
        <w:fldChar w:fldCharType="begin" w:fldLock="1"/>
      </w:r>
      <w:r w:rsidRPr="005731AE">
        <w:rPr>
          <w:sz w:val="24"/>
          <w:szCs w:val="24"/>
        </w:rPr>
        <w:instrText>ADDIN CSL_CITATION {"citationItems":[{"id":"ITEM-1","itemData":{"DOI":"10.1007/s11069-008-9316-5","ISBN":"0921-030X","ISSN":"0921030X","abstract":"Wind waves and elevated water levels together can cause flooding in low-lying coastal areas, where the water level may be a combination of mean sea level, tides and surges generated by storm events. In areas with a wide continental shelf a travelling external surge may combine with the locally generated surge and waves and there can be significant interaction between the propagation of the tide and surge. Wave height at the coast is controlled largely by water depth. So the effect of tides and surges on waves must also be considered, while waves contribute to the total water level by means of wave setup through radiation stress. These processes are well understood and accurately predicted by models, assuming good bathymetry and wind forcing is available. Other interactions between surges and waves include the processes of surface wind-stress and bottom friction as well as depth and current refraction of waves by surge water levels and currents, and some of the details of these processes are still not well understood. The recent coastal flooding in Myanmar (May 2008) in the Irrawaddy River Delta is an example of the severity of such events, with a surge of over 3 m exacerbated by heavy precipitation. Here, we review the existing capability for combined modelling of tides, surges and waves, their interactions and the development of coupled models.","author":[{"dropping-particle":"","family":"Wolf","given":"Judith","non-dropping-particle":"","parse-names":false,"suffix":""}],"container-title":"Natural Hazards","id":"ITEM-1","issue":"2","issued":{"date-parts":[["2009"]]},"page":"241-260","title":"Coastal flooding: Impacts of coupled wave-surge-tide models","type":"article-journal","volume":"49"},"uris":["http://www.mendeley.com/documents/?uuid=b7a5e40a-b7b7-4a25-b38a-1754aa5e7cdd"]},{"id":"ITEM-2","itemData":{"DOI":"10.1038/s41598-019-40742-z","ISBN":"4159801940742","ISSN":"20452322","abstract":"Coastal inundation due to sea level rise (SLR) is projected to displace hundreds of millions of people worldwide over the next century, creating significant economic, humanitarian, and national-security challenges. However, the majority of previous efforts to characterize potential coastal impacts of climate change have focused primarily on long-term SLR with a static tide level, and have not comprehensively accounted for dynamic physical drivers such as tidal non-linearity, storms, short-term climate variability, erosion response and consequent flooding responses. Here we present a dynamic modeling approach that estimates climate-driven changes in flood-hazard exposure by integrating the effects of SLR, tides, waves, storms, and coastal change (i.e. beach erosion and cliff retreat). We show that for California, USA, the world’s 5th largest economy, over $150 billion of property equating to more than 6% of the state’s GDP and 600,000 people could be impacted by dynamic flooding by 2100; a three-fold increase in exposed population than if only SLR and a static coastline are considered. The potential for underestimating societal exposure to coastal flooding is greater for smaller SLR scenarios, up to a seven-fold increase in exposed population and economic interests when considering storm conditions in addition to SLR. These results highlight the importance of including climate-change driven dynamic coastal processes and impacts in both short-term hazard mitigation and long-term adaptation planning.","author":[{"dropping-particle":"","family":"Barnard","given":"Patrick L.","non-dropping-particle":"","parse-names":false,"suffix":""},{"dropping-particle":"","family":"Erikson","given":"Li H.","non-dropping-particle":"","parse-names":false,"suffix":""},{"dropping-particle":"","family":"Foxgrover","given":"Amy C.","non-dropping-particle":"","parse-names":false,"suffix":""},{"dropping-particle":"","family":"Hart","given":"Juliette A.Finzi","non-dropping-particle":"","parse-names":false,"suffix":""},{"dropping-particle":"","family":"Limber","given":"Patrick","non-dropping-particle":"","parse-names":false,"suffix":""},{"dropping-particle":"","family":"O’Neill","given":"Andrea C.","non-dropping-particle":"","parse-names":false,"suffix":""},{"dropping-particle":"","family":"Ormondt","given":"Maarten","non-dropping-particle":"van","parse-names":false,"suffix":""},{"dropping-particle":"","family":"Vitousek","given":"Sean","non-dropping-particle":"","parse-names":false,"suffix":""},{"dropping-particle":"","family":"Wood","given":"Nathan","non-dropping-particle":"","parse-names":false,"suffix":""},{"dropping-particle":"","family":"Hayden","given":"Maya K.","non-dropping-particle":"","parse-names":false,"suffix":""},{"dropping-particle":"","family":"Jones","given":"Jeanne M.","non-dropping-particle":"","parse-names":false,"suffix":""}],"container-title":"Scientific Reports","id":"ITEM-2","issue":"1","issued":{"date-parts":[["2019"]]},"page":"1-13","title":"Dynamic flood modeling essential to assess the coastal impacts of climate change","type":"article-journal","volume":"9"},"uris":["http://www.mendeley.com/documents/?uuid=8bddc193-e4f3-4c45-9976-3fc448d9bfef"]}],"mendeley":{"formattedCitation":"(Barnard et al., 2019; Wolf, 2009)","plainTextFormattedCitation":"(Barnard et al., 2019; Wolf, 2009)","previouslyFormattedCitation":"(Barnard et al., 2019; Wolf, 2009)"},"properties":{"noteIndex":0},"schema":"https://github.com/citation-style-language/schema/raw/master/csl-citation.json"}</w:instrText>
      </w:r>
      <w:r w:rsidRPr="005731AE">
        <w:rPr>
          <w:sz w:val="24"/>
          <w:szCs w:val="24"/>
        </w:rPr>
        <w:fldChar w:fldCharType="separate"/>
      </w:r>
      <w:r w:rsidRPr="005731AE">
        <w:rPr>
          <w:noProof/>
          <w:sz w:val="24"/>
          <w:szCs w:val="24"/>
        </w:rPr>
        <w:t>(Barnard et al., 2019; Wolf, 2009)</w:t>
      </w:r>
      <w:r w:rsidRPr="005731AE">
        <w:rPr>
          <w:sz w:val="24"/>
          <w:szCs w:val="24"/>
        </w:rPr>
        <w:fldChar w:fldCharType="end"/>
      </w:r>
      <w:r w:rsidRPr="005731AE">
        <w:rPr>
          <w:sz w:val="24"/>
          <w:szCs w:val="24"/>
        </w:rPr>
        <w:t xml:space="preserve">. The devastating effects of concurrent coastal hazards are well documented in hyper-tidal regions, where tidal range exceeds 6 m, in the Severn Estuary, UK </w:t>
      </w:r>
      <w:r w:rsidRPr="005731AE">
        <w:rPr>
          <w:sz w:val="24"/>
          <w:szCs w:val="24"/>
        </w:rPr>
        <w:fldChar w:fldCharType="begin" w:fldLock="1"/>
      </w:r>
      <w:r w:rsidRPr="005731AE">
        <w:rPr>
          <w:sz w:val="24"/>
          <w:szCs w:val="24"/>
        </w:rPr>
        <w:instrText>ADDIN CSL_CITATION {"citationItems":[{"id":"ITEM-1","itemData":{"author":[{"dropping-particle":"","family":"Sibley","given":"Andrew","non-dropping-particle":"","parse-names":false,"suffix":""},{"dropping-particle":"","family":"Cox","given":"D","non-dropping-particle":"","parse-names":false,"suffix":""},{"dropping-particle":"","family":"Titley","given":"Helen","non-dropping-particle":"","parse-names":false,"suffix":""}],"container-title":"Weather","id":"ITEM-1","issue":"2","issued":{"date-parts":[["2015"]]},"page":"62-70","title":"Coastal flooding in England and Wales from Atlantic and North Sea storms during the 2013 / 2014 winter","type":"article-journal","volume":"70"},"uris":["http://www.mendeley.com/documents/?uuid=88d1fb85-3d5e-4402-bede-5a262aaa82e7"]}],"mendeley":{"formattedCitation":"(Sibley, Cox, &amp; Titley, 2015)","manualFormatting":"(Sibley et al., 2015)","plainTextFormattedCitation":"(Sibley, Cox, &amp; Titley, 2015)","previouslyFormattedCitation":"(Sibley, Cox, &amp; Titley, 2015)"},"properties":{"noteIndex":0},"schema":"https://github.com/citation-style-language/schema/raw/master/csl-citation.json"}</w:instrText>
      </w:r>
      <w:r w:rsidRPr="005731AE">
        <w:rPr>
          <w:sz w:val="24"/>
          <w:szCs w:val="24"/>
        </w:rPr>
        <w:fldChar w:fldCharType="separate"/>
      </w:r>
      <w:r w:rsidRPr="005731AE">
        <w:rPr>
          <w:noProof/>
          <w:sz w:val="24"/>
          <w:szCs w:val="24"/>
        </w:rPr>
        <w:t>(Sibley et al., 2015)</w:t>
      </w:r>
      <w:r w:rsidRPr="005731AE">
        <w:rPr>
          <w:sz w:val="24"/>
          <w:szCs w:val="24"/>
        </w:rPr>
        <w:fldChar w:fldCharType="end"/>
      </w:r>
      <w:r w:rsidRPr="005731AE">
        <w:rPr>
          <w:sz w:val="24"/>
          <w:szCs w:val="24"/>
        </w:rPr>
        <w:t xml:space="preserve">, Bay of Fundy </w:t>
      </w:r>
      <w:r w:rsidRPr="005731AE">
        <w:rPr>
          <w:sz w:val="24"/>
          <w:szCs w:val="24"/>
        </w:rPr>
        <w:fldChar w:fldCharType="begin" w:fldLock="1"/>
      </w:r>
      <w:r w:rsidRPr="005731AE">
        <w:rPr>
          <w:sz w:val="24"/>
          <w:szCs w:val="24"/>
        </w:rPr>
        <w:instrText>ADDIN CSL_CITATION {"citationItems":[{"id":"ITEM-1","itemData":{"DOI":"10.1080/07055900.2012.668670","author":[{"dropping-particle":"","family":"Greenberg","given":"David A","non-dropping-particle":"","parse-names":false,"suffix":""},{"dropping-particle":"","family":"Blanchard","given":"Wade","non-dropping-particle":"","parse-names":false,"suffix":""},{"dropping-particle":"","family":"Smith","given":"Bruce","non-dropping-particle":"","parse-names":false,"suffix":""},{"dropping-particle":"","family":"Barrow","given":"Elaine","non-dropping-particle":"","parse-names":false,"suffix":""}],"container-title":"Atmosphere-Ocean","id":"ITEM-1","issue":"3","issued":{"date-parts":[["2012"]]},"page":"261 - 276","title":"Climate Change, Mean Sea Level and High Tides in the Bay of Fundy","type":"article-journal","volume":"50"},"uris":["http://www.mendeley.com/documents/?uuid=a0adc33a-9858-4cba-928c-73b823431383"]}],"mendeley":{"formattedCitation":"(Greenberg, Blanchard, Smith, &amp; Barrow, 2012)","manualFormatting":"(Greenberg et al., 2012)","plainTextFormattedCitation":"(Greenberg, Blanchard, Smith, &amp; Barrow, 2012)","previouslyFormattedCitation":"(Greenberg, Blanchard, Smith, &amp; Barrow, 2012)"},"properties":{"noteIndex":0},"schema":"https://github.com/citation-style-language/schema/raw/master/csl-citation.json"}</w:instrText>
      </w:r>
      <w:r w:rsidRPr="005731AE">
        <w:rPr>
          <w:sz w:val="24"/>
          <w:szCs w:val="24"/>
        </w:rPr>
        <w:fldChar w:fldCharType="separate"/>
      </w:r>
      <w:r w:rsidRPr="005731AE">
        <w:rPr>
          <w:noProof/>
          <w:sz w:val="24"/>
          <w:szCs w:val="24"/>
        </w:rPr>
        <w:t>(Greenberg et al., 2012)</w:t>
      </w:r>
      <w:r w:rsidRPr="005731AE">
        <w:rPr>
          <w:sz w:val="24"/>
          <w:szCs w:val="24"/>
        </w:rPr>
        <w:fldChar w:fldCharType="end"/>
      </w:r>
      <w:r w:rsidRPr="005731AE">
        <w:rPr>
          <w:sz w:val="24"/>
          <w:szCs w:val="24"/>
        </w:rPr>
        <w:t xml:space="preserve"> and Yangtze Estuary </w:t>
      </w:r>
      <w:r w:rsidRPr="005731AE">
        <w:rPr>
          <w:sz w:val="24"/>
          <w:szCs w:val="24"/>
        </w:rPr>
        <w:fldChar w:fldCharType="begin" w:fldLock="1"/>
      </w:r>
      <w:r w:rsidR="00084B6E" w:rsidRPr="005731AE">
        <w:rPr>
          <w:sz w:val="24"/>
          <w:szCs w:val="24"/>
        </w:rPr>
        <w:instrText>ADDIN CSL_CITATION {"citationItems":[{"id":"ITEM-1","itemData":{"DOI":"10.1016/j.oceaneng.2017.03.016","ISSN":"0029-8018","author":[{"dropping-particle":"","family":"Yin","given":"Kai","non-dropping-particle":"","parse-names":false,"suffix":""},{"dropping-particle":"","family":"Xu","given":"Sudong","non-dropping-particle":"","parse-names":false,"suffix":""},{"dropping-particle":"","family":"Huang","given":"Wenrui","non-dropping-particle":"","parse-names":false,"suffix":""},{"dropping-particle":"","family":"Xie","given":"Yang","non-dropping-particle":"","parse-names":false,"suffix":""}],"container-title":"Ocean Engineering","id":"ITEM-1","issued":{"date-parts":[["2017"]]},"page":"80-93","publisher":"Elsevier Ltd","title":"Effects of sea level rise and typhoon intensity on storm surge and waves in Pearl River Estuary","type":"article-journal","volume":"136"},"uris":["http://www.mendeley.com/documents/?uuid=1f5870c1-53ac-4f85-9e7f-2adb2e539194"]}],"mendeley":{"formattedCitation":"(Yin, Xu, Huang, &amp; Xie, 2017)","manualFormatting":"(Yin et al., 2017)","plainTextFormattedCitation":"(Yin, Xu, Huang, &amp; Xie, 2017)","previouslyFormattedCitation":"(Yin, Xu, Huang, &amp; Xie, 2017)"},"properties":{"noteIndex":0},"schema":"https://github.com/citation-style-language/schema/raw/master/csl-citation.json"}</w:instrText>
      </w:r>
      <w:r w:rsidRPr="005731AE">
        <w:rPr>
          <w:sz w:val="24"/>
          <w:szCs w:val="24"/>
        </w:rPr>
        <w:fldChar w:fldCharType="separate"/>
      </w:r>
      <w:r w:rsidRPr="005731AE">
        <w:rPr>
          <w:noProof/>
          <w:sz w:val="24"/>
          <w:szCs w:val="24"/>
        </w:rPr>
        <w:t>(Yin et al., 2017)</w:t>
      </w:r>
      <w:r w:rsidRPr="005731AE">
        <w:rPr>
          <w:sz w:val="24"/>
          <w:szCs w:val="24"/>
        </w:rPr>
        <w:fldChar w:fldCharType="end"/>
      </w:r>
      <w:r w:rsidRPr="005731AE">
        <w:rPr>
          <w:sz w:val="24"/>
          <w:szCs w:val="24"/>
        </w:rPr>
        <w:t>, as combined storm parameters can enhance high water level (HWL) and high water significant wave height (HWH</w:t>
      </w:r>
      <w:r w:rsidRPr="005731AE">
        <w:rPr>
          <w:sz w:val="24"/>
          <w:szCs w:val="24"/>
          <w:vertAlign w:val="subscript"/>
        </w:rPr>
        <w:t>s</w:t>
      </w:r>
      <w:r w:rsidRPr="005731AE">
        <w:rPr>
          <w:sz w:val="24"/>
          <w:szCs w:val="24"/>
        </w:rPr>
        <w:t>)</w:t>
      </w:r>
      <w:r w:rsidR="00BA6148" w:rsidRPr="005731AE">
        <w:rPr>
          <w:sz w:val="24"/>
          <w:szCs w:val="24"/>
        </w:rPr>
        <w:t>, defined as significant wave height at the time of high water,</w:t>
      </w:r>
      <w:r w:rsidRPr="005731AE">
        <w:rPr>
          <w:sz w:val="24"/>
          <w:szCs w:val="24"/>
        </w:rPr>
        <w:t xml:space="preserve"> to increase the likelihood of overtopping and </w:t>
      </w:r>
      <w:r w:rsidRPr="005731AE">
        <w:rPr>
          <w:sz w:val="24"/>
          <w:szCs w:val="24"/>
        </w:rPr>
        <w:lastRenderedPageBreak/>
        <w:t xml:space="preserve">subsequent inundation. Increasing coastal population and urbanization, potential future changes in storm tracks and sea-level rise means there is a need to plan for the negative consequences of coastal hazards. </w:t>
      </w:r>
    </w:p>
    <w:p w14:paraId="24801B09" w14:textId="553309E3" w:rsidR="00471679" w:rsidRPr="005731AE" w:rsidRDefault="00471679" w:rsidP="00471679">
      <w:pPr>
        <w:spacing w:after="240" w:line="276" w:lineRule="auto"/>
        <w:jc w:val="both"/>
        <w:rPr>
          <w:sz w:val="24"/>
          <w:szCs w:val="24"/>
        </w:rPr>
      </w:pPr>
      <w:r w:rsidRPr="005731AE">
        <w:rPr>
          <w:sz w:val="24"/>
          <w:szCs w:val="24"/>
        </w:rPr>
        <w:t xml:space="preserve">Operational storm surge and wave forecasts are important components of </w:t>
      </w:r>
      <w:r w:rsidR="00E02B9F" w:rsidRPr="005731AE">
        <w:rPr>
          <w:sz w:val="24"/>
          <w:szCs w:val="24"/>
        </w:rPr>
        <w:t xml:space="preserve">coastal </w:t>
      </w:r>
      <w:r w:rsidRPr="005731AE">
        <w:rPr>
          <w:sz w:val="24"/>
          <w:szCs w:val="24"/>
        </w:rPr>
        <w:t xml:space="preserve">storm hazard mitigation strategies </w:t>
      </w:r>
      <w:r w:rsidRPr="005731AE">
        <w:rPr>
          <w:sz w:val="24"/>
          <w:szCs w:val="24"/>
        </w:rPr>
        <w:fldChar w:fldCharType="begin" w:fldLock="1"/>
      </w:r>
      <w:r w:rsidRPr="005731AE">
        <w:rPr>
          <w:sz w:val="24"/>
          <w:szCs w:val="24"/>
        </w:rPr>
        <w:instrText>ADDIN CSL_CITATION {"citationItems":[{"id":"ITEM-1","itemData":{"author":[{"dropping-particle":"","family":"Tunstall","given":"Sm","non-dropping-particle":"","parse-names":false,"suffix":""},{"dropping-particle":"","family":"Johnson","given":"C. L.","non-dropping-particle":"","parse-names":false,"suffix":""},{"dropping-particle":"","family":"Rowsell","given":"E. C. Penning","non-dropping-particle":"","parse-names":false,"suffix":""}],"container-title":"World Congress on Natural Disaster Mitigation","id":"ITEM-1","issue":"February","issued":{"date-parts":[["2004"]]},"page":"1-8","title":"Flood hazard management in England and Wales: from land drainage to flood risk management","type":"paper-conference"},"uris":["http://www.mendeley.com/documents/?uuid=36398ab2-48bd-4dea-8edc-ee6276ad2994"]}],"mendeley":{"formattedCitation":"(Tunstall, Johnson, &amp; Rowsell, 2004)","manualFormatting":"(Tunstall et al., 2004)","plainTextFormattedCitation":"(Tunstall, Johnson, &amp; Rowsell, 2004)","previouslyFormattedCitation":"(Tunstall, Johnson, &amp; Rowsell, 2004)"},"properties":{"noteIndex":0},"schema":"https://github.com/citation-style-language/schema/raw/master/csl-citation.json"}</w:instrText>
      </w:r>
      <w:r w:rsidRPr="005731AE">
        <w:rPr>
          <w:sz w:val="24"/>
          <w:szCs w:val="24"/>
        </w:rPr>
        <w:fldChar w:fldCharType="separate"/>
      </w:r>
      <w:r w:rsidRPr="005731AE">
        <w:rPr>
          <w:noProof/>
          <w:sz w:val="24"/>
          <w:szCs w:val="24"/>
        </w:rPr>
        <w:t>(Tunstall et al., 2004)</w:t>
      </w:r>
      <w:r w:rsidRPr="005731AE">
        <w:rPr>
          <w:sz w:val="24"/>
          <w:szCs w:val="24"/>
        </w:rPr>
        <w:fldChar w:fldCharType="end"/>
      </w:r>
      <w:r w:rsidRPr="005731AE">
        <w:rPr>
          <w:sz w:val="24"/>
          <w:szCs w:val="24"/>
        </w:rPr>
        <w:t xml:space="preserve">. If operational forecasts exceed pre-defined threshold levels, corresponding to the minimum </w:t>
      </w:r>
      <w:proofErr w:type="spellStart"/>
      <w:r w:rsidRPr="005731AE">
        <w:rPr>
          <w:sz w:val="24"/>
          <w:szCs w:val="24"/>
        </w:rPr>
        <w:t>wave</w:t>
      </w:r>
      <w:proofErr w:type="spellEnd"/>
      <w:r w:rsidRPr="005731AE">
        <w:rPr>
          <w:sz w:val="24"/>
          <w:szCs w:val="24"/>
        </w:rPr>
        <w:t xml:space="preserve"> and total water level that represent a potential flood hazard </w:t>
      </w:r>
      <w:r w:rsidRPr="005731AE">
        <w:rPr>
          <w:sz w:val="24"/>
          <w:szCs w:val="24"/>
        </w:rPr>
        <w:fldChar w:fldCharType="begin" w:fldLock="1"/>
      </w:r>
      <w:r w:rsidRPr="005731AE">
        <w:rPr>
          <w:sz w:val="24"/>
          <w:szCs w:val="24"/>
        </w:rPr>
        <w:instrText>ADDIN CSL_CITATION {"citationItems":[{"id":"ITEM-1","itemData":{"DOI":"10.1016/j.geomorph.2011.04.048","ISSN":"0169555X","abstract":"In this study critical thresholds are defined for storm impacts along the Spanish coast of the Gulf of Cádiz. The thresholds correspond to the minimum wave and tide conditions necessary to produce significant morphological changes on beaches and dunes and/or damage on coastal infrastructure or human occupation. Threshold definition was performed by computing theoretical sea-level variations during storms and comparing them with the topography of the study area and the location of infrastructure at a local level. Specifically, the elevations of the berm, the dune foot and the entrance of existing washovers were selected as threshold parameters. The total sea-level variation generated by a storm event was estimated as the sum of the tidal level, the wind-induced setup, the barometric setup and the wave-associated sea-level variation (wave setup and runup), assuming a minimum interaction between the different processes. These components were calculated on the basis of parameterisations for significant wave height (Hs) obtained for the oceanographic and environmental conditions of the Gulf of Cadiz. For this purpose real data and reanalysis time-series (HIPOCAS project) were used. Validation of the obtained results was performed for a range of coastal settings over the study area. The obtained thresholds for beach morphological changes in spring tide conditions range between a significant wave height of 1.5. m and 3.7. m depending on beach characteristics, while for dune foot erosion are around 3.3 to 3.7. m and for damage to infrastructure around 7.2. m. In case of neap tide conditions these values are increased on average by 50% over the areas with large tidal range. Furthermore, records of real damage in coastal infrastructure caused by storms were collected at a regional level from newspapers and other bibliographic sources and compared with the hydrodynamic conditions that caused the damage. These were extracted from the hindcast database of the HIPOCAS project, including parameters such as storm duration, mean and maximum wave height and wave direction. Results show that the duration of the storm is not critical in determining the occurrence of coastal damage in the regional study area. This way, the threshold would be defined as a duration ≥30. h, with moderate average wave height (≥3.3. m) and high maximum wave height (≥4.1. m) approaching from the 3rd and 4th quadrants, during mean or spring tide situation. The calculated thresholds constitute snap…","author":[{"dropping-particle":"","family":"Río","given":"Laura","non-dropping-particle":"Del","parse-names":false,"suffix":""},{"dropping-particle":"","family":"Plomaritis","given":"Theocharis A.","non-dropping-particle":"","parse-names":false,"suffix":""},{"dropping-particle":"","family":"Benavente","given":"Javier","non-dropping-particle":"","parse-names":false,"suffix":""},{"dropping-particle":"","family":"Valladares","given":"María","non-dropping-particle":"","parse-names":false,"suffix":""},{"dropping-particle":"","family":"Ribera","given":"Pedro","non-dropping-particle":"","parse-names":false,"suffix":""}],"container-title":"Geomorphology","id":"ITEM-1","issued":{"date-parts":[["2012"]]},"page":"13-23","publisher":"Elsevier B.V.","title":"Establishing storm thresholds for the Spanish Gulf of Cádiz coast","type":"article-journal","volume":"143-144"},"uris":["http://www.mendeley.com/documents/?uuid=3851f8cd-c029-44b4-af48-7c66c5a91d1f"]}],"mendeley":{"formattedCitation":"(Del Río, Plomaritis, Benavente, Valladares, &amp; Ribera, 2012)","manualFormatting":"(Del Río et al., 2012)","plainTextFormattedCitation":"(Del Río, Plomaritis, Benavente, Valladares, &amp; Ribera, 2012)","previouslyFormattedCitation":"(Del Río, Plomaritis, Benavente, Valladares, &amp; Ribera, 2012)"},"properties":{"noteIndex":0},"schema":"https://github.com/citation-style-language/schema/raw/master/csl-citation.json"}</w:instrText>
      </w:r>
      <w:r w:rsidRPr="005731AE">
        <w:rPr>
          <w:sz w:val="24"/>
          <w:szCs w:val="24"/>
        </w:rPr>
        <w:fldChar w:fldCharType="separate"/>
      </w:r>
      <w:r w:rsidRPr="005731AE">
        <w:rPr>
          <w:noProof/>
          <w:sz w:val="24"/>
          <w:szCs w:val="24"/>
        </w:rPr>
        <w:t>(Del Río et al., 2012)</w:t>
      </w:r>
      <w:r w:rsidRPr="005731AE">
        <w:rPr>
          <w:sz w:val="24"/>
          <w:szCs w:val="24"/>
        </w:rPr>
        <w:fldChar w:fldCharType="end"/>
      </w:r>
      <w:r w:rsidRPr="005731AE">
        <w:rPr>
          <w:sz w:val="24"/>
          <w:szCs w:val="24"/>
        </w:rPr>
        <w:t xml:space="preserve">, alerts and flood warnings will be issued to detail scale, timing and location of a hazard </w:t>
      </w:r>
      <w:r w:rsidRPr="005731AE">
        <w:rPr>
          <w:sz w:val="24"/>
          <w:szCs w:val="24"/>
        </w:rPr>
        <w:fldChar w:fldCharType="begin" w:fldLock="1"/>
      </w:r>
      <w:r w:rsidRPr="005731AE">
        <w:rPr>
          <w:sz w:val="24"/>
          <w:szCs w:val="24"/>
        </w:rPr>
        <w:instrText>ADDIN CSL_CITATION {"citationItems":[{"id":"ITEM-1","itemData":{"ISBN":"9781849113854","author":[{"dropping-particle":"","family":"Lawless","given":"Mark","non-dropping-particle":"","parse-names":false,"suffix":""},{"dropping-particle":"","family":"Hird","given":"Matthew","non-dropping-particle":"","parse-names":false,"suffix":""},{"dropping-particle":"","family":"Rodger","given":"Daniel","non-dropping-particle":"","parse-names":false,"suffix":""},{"dropping-particle":"","family":"Gouldby","given":"Ben","non-dropping-particle":"","parse-names":false,"suffix":""},{"dropping-particle":"","family":"Tozer","given":"Nigel","non-dropping-particle":"","parse-names":false,"suffix":""},{"dropping-particle":"","family":"Pullen","given":"Tim","non-dropping-particle":"","parse-names":false,"suffix":""},{"dropping-particle":"","family":"Saulter","given":"Andy","non-dropping-particle":"","parse-names":false,"suffix":""},{"dropping-particle":"","family":"Horsburgh","given":"Kevin","non-dropping-particle":"","parse-names":false,"suffix":""}],"id":"ITEM-1","issued":{"date-parts":[["2016"]]},"publisher":"Environment Agency","title":"Investigating coastal flood forecasting Good practice framework","type":"article"},"uris":["http://www.mendeley.com/documents/?uuid=8572257c-2119-4f62-8477-e32d0524089d"]}],"mendeley":{"formattedCitation":"(Lawless et al., 2016)","plainTextFormattedCitation":"(Lawless et al., 2016)","previouslyFormattedCitation":"(Lawless et al., 2016)"},"properties":{"noteIndex":0},"schema":"https://github.com/citation-style-language/schema/raw/master/csl-citation.json"}</w:instrText>
      </w:r>
      <w:r w:rsidRPr="005731AE">
        <w:rPr>
          <w:sz w:val="24"/>
          <w:szCs w:val="24"/>
        </w:rPr>
        <w:fldChar w:fldCharType="separate"/>
      </w:r>
      <w:r w:rsidRPr="005731AE">
        <w:rPr>
          <w:noProof/>
          <w:sz w:val="24"/>
          <w:szCs w:val="24"/>
        </w:rPr>
        <w:t>(Lawless et al., 2016)</w:t>
      </w:r>
      <w:r w:rsidRPr="005731AE">
        <w:rPr>
          <w:sz w:val="24"/>
          <w:szCs w:val="24"/>
        </w:rPr>
        <w:fldChar w:fldCharType="end"/>
      </w:r>
      <w:r w:rsidRPr="005731AE">
        <w:rPr>
          <w:sz w:val="24"/>
          <w:szCs w:val="24"/>
        </w:rPr>
        <w:t xml:space="preserve">. </w:t>
      </w:r>
      <w:r w:rsidR="00E02B9F" w:rsidRPr="005731AE">
        <w:rPr>
          <w:sz w:val="24"/>
          <w:szCs w:val="24"/>
        </w:rPr>
        <w:t>To prevent negative consequences of forecast extreme storm events, f</w:t>
      </w:r>
      <w:r w:rsidRPr="005731AE">
        <w:rPr>
          <w:sz w:val="24"/>
          <w:szCs w:val="24"/>
        </w:rPr>
        <w:t xml:space="preserve">lood warnings issued by local agencies must be accurate and timely. Operational forecasts can make use of measured and modeled meteorological and </w:t>
      </w:r>
      <w:r w:rsidR="00E02B9F" w:rsidRPr="005731AE">
        <w:rPr>
          <w:sz w:val="24"/>
          <w:szCs w:val="24"/>
        </w:rPr>
        <w:t>oceanic</w:t>
      </w:r>
      <w:r w:rsidRPr="005731AE">
        <w:rPr>
          <w:sz w:val="24"/>
          <w:szCs w:val="24"/>
        </w:rPr>
        <w:t xml:space="preserve"> data (e.g. </w:t>
      </w:r>
      <w:r w:rsidRPr="005731AE">
        <w:rPr>
          <w:sz w:val="24"/>
          <w:szCs w:val="24"/>
        </w:rPr>
        <w:fldChar w:fldCharType="begin" w:fldLock="1"/>
      </w:r>
      <w:r w:rsidRPr="005731AE">
        <w:rPr>
          <w:sz w:val="24"/>
          <w:szCs w:val="24"/>
        </w:rPr>
        <w:instrText>ADDIN CSL_CITATION {"citationItems":[{"id":"ITEM-1","itemData":{"author":[{"dropping-particle":"","family":"O’Neill","given":"C.","non-dropping-particle":"","parse-names":false,"suffix":""},{"dropping-particle":"","family":"Saulter","given":"A.","non-dropping-particle":"","parse-names":false,"suffix":""},{"dropping-particle":"","family":"Williams","given":"J.","non-dropping-particle":"","parse-names":false,"suffix":""},{"dropping-particle":"","family":"Horsburgh","given":"K","non-dropping-particle":"","parse-names":false,"suffix":""}],"id":"ITEM-1","issued":{"date-parts":[["2016"]]},"title":"NEMO-surge: Application of atmospheric forcing and surge evaluation. Technical report 619.","type":"report"},"uris":["http://www.mendeley.com/documents/?uuid=4dd8cd0d-ef45-4ea5-a816-30b69417d371"]}],"mendeley":{"formattedCitation":"(O’Neill, Saulter, Williams, &amp; Horsburgh, 2016)","manualFormatting":"O’Neill et al., 2016)","plainTextFormattedCitation":"(O’Neill, Saulter, Williams, &amp; Horsburgh, 2016)","previouslyFormattedCitation":"(O’Neill, Saulter, Williams, &amp; Horsburgh, 2016)"},"properties":{"noteIndex":0},"schema":"https://github.com/citation-style-language/schema/raw/master/csl-citation.json"}</w:instrText>
      </w:r>
      <w:r w:rsidRPr="005731AE">
        <w:rPr>
          <w:sz w:val="24"/>
          <w:szCs w:val="24"/>
        </w:rPr>
        <w:fldChar w:fldCharType="separate"/>
      </w:r>
      <w:r w:rsidRPr="005731AE">
        <w:rPr>
          <w:noProof/>
          <w:sz w:val="24"/>
          <w:szCs w:val="24"/>
        </w:rPr>
        <w:t>O’Neill et al., 2016)</w:t>
      </w:r>
      <w:r w:rsidRPr="005731AE">
        <w:rPr>
          <w:sz w:val="24"/>
          <w:szCs w:val="24"/>
        </w:rPr>
        <w:fldChar w:fldCharType="end"/>
      </w:r>
      <w:r w:rsidRPr="005731AE">
        <w:rPr>
          <w:sz w:val="24"/>
          <w:szCs w:val="24"/>
        </w:rPr>
        <w:t xml:space="preserve"> and outputs can be used to estimate likelihood of coastal flooding, and the effect of wind, waves and total water level on overtopping and breaching for specific flood events </w:t>
      </w:r>
      <w:r w:rsidRPr="005731AE">
        <w:rPr>
          <w:sz w:val="24"/>
          <w:szCs w:val="24"/>
        </w:rPr>
        <w:fldChar w:fldCharType="begin" w:fldLock="1"/>
      </w:r>
      <w:r w:rsidRPr="005731AE">
        <w:rPr>
          <w:sz w:val="24"/>
          <w:szCs w:val="24"/>
        </w:rPr>
        <w:instrText>ADDIN CSL_CITATION {"citationItems":[{"id":"ITEM-1","itemData":{"DOI":"10.1002/2013JC009305.Received","author":[{"dropping-particle":"","family":"Quinn","given":"Niall","non-dropping-particle":"","parse-names":false,"suffix":""},{"dropping-particle":"","family":"Lewis","given":"M.","non-dropping-particle":"","parse-names":false,"suffix":""},{"dropping-particle":"","family":"Wadey","given":"Matthew P","non-dropping-particle":"","parse-names":false,"suffix":""},{"dropping-particle":"","family":"Haigh","given":"Ivan D.","non-dropping-particle":"","parse-names":false,"suffix":""}],"container-title":"Journal of Geophysical Research: Oceans","id":"ITEM-1","issued":{"date-parts":[["2014"]]},"page":"2227–2237","title":"Assessing the temporal variability in extreme storm-tide time series for coastal flood risk assessment","type":"article-journal","volume":"119"},"uris":["http://www.mendeley.com/documents/?uuid=f19772a2-f9a8-49bf-a0b7-560f516a92db"]}],"mendeley":{"formattedCitation":"(Quinn, Lewis, Wadey, &amp; Haigh, 2014)","manualFormatting":"(Quinn et al., 2014)","plainTextFormattedCitation":"(Quinn, Lewis, Wadey, &amp; Haigh, 2014)","previouslyFormattedCitation":"(Quinn, Lewis, Wadey, &amp; Haigh, 2014)"},"properties":{"noteIndex":0},"schema":"https://github.com/citation-style-language/schema/raw/master/csl-citation.json"}</w:instrText>
      </w:r>
      <w:r w:rsidRPr="005731AE">
        <w:rPr>
          <w:sz w:val="24"/>
          <w:szCs w:val="24"/>
        </w:rPr>
        <w:fldChar w:fldCharType="separate"/>
      </w:r>
      <w:r w:rsidRPr="005731AE">
        <w:rPr>
          <w:noProof/>
          <w:sz w:val="24"/>
          <w:szCs w:val="24"/>
        </w:rPr>
        <w:t>(Quinn et al., 2014)</w:t>
      </w:r>
      <w:r w:rsidRPr="005731AE">
        <w:rPr>
          <w:sz w:val="24"/>
          <w:szCs w:val="24"/>
        </w:rPr>
        <w:fldChar w:fldCharType="end"/>
      </w:r>
      <w:r w:rsidRPr="005731AE">
        <w:rPr>
          <w:sz w:val="24"/>
          <w:szCs w:val="24"/>
        </w:rPr>
        <w:t xml:space="preserve">. However error can be introduced into operational forecasts due to model, knowledge and data uncertainty </w:t>
      </w:r>
      <w:r w:rsidRPr="005731AE">
        <w:rPr>
          <w:sz w:val="24"/>
          <w:szCs w:val="24"/>
        </w:rPr>
        <w:fldChar w:fldCharType="begin" w:fldLock="1"/>
      </w:r>
      <w:r w:rsidRPr="005731AE">
        <w:rPr>
          <w:sz w:val="24"/>
          <w:szCs w:val="24"/>
        </w:rPr>
        <w:instrText>ADDIN CSL_CITATION {"citationItems":[{"id":"ITEM-1","itemData":{"DOI":"10.3390/jmse5030040","abstract":"Coastal hazards result from erosion of the shore, or flooding of low-elevation land when storm surges combine with high tides and/or large waves. Future sea-level rise will greatly increase the frequency and depth of coastal flooding and will exacerbate erosion and raise groundwater levels, forcing vulnerable communities to adapt. Communities, local councils and infrastructure operators will need to decide when and how to adapt. The process of decision making using adaptive pathways approaches, is now being applied internationally to plan for adaptation over time by anticipating tipping points in the future when planning objectives are no longer being met. This process requires risk and uncertainty considerations to be transparent in the scenarios used in adaptive planning. We outline a framework for uncertainty identification and management within coastal hazard assessments. The framework provides a logical flow from the land use situation, to the related level of uncertainty as determined by the situation, to which hazard scenarios to model, to the complexity level of hazard modeling required, and to the possible decision type. Traditionally, coastal flood hazard maps show inundated areas only. We present enhanced maps of flooding depth and frequency which clearly show the degree of hazard exposure, where that exposure occurs, and how the exposure changes with sea-level rise, to better inform adaptive planning processes. The new uncertainty framework and mapping techniques can better inform identification of trigger points for adaptation pathways planning and their expected time range, compared to traditional coastal flooding hazard assessments.","author":[{"dropping-particle":"","family":"Stephens","given":"Scott","non-dropping-particle":"","parse-names":false,"suffix":""},{"dropping-particle":"","family":"Bell","given":"Robert","non-dropping-particle":"","parse-names":false,"suffix":""},{"dropping-particle":"","family":"Lawrence","given":"Judy","non-dropping-particle":"","parse-names":false,"suffix":""}],"container-title":"Journal of Marine Science and Engineering","id":"ITEM-1","issue":"3","issued":{"date-parts":[["2017"]]},"page":"40","title":"Applying Principles of Uncertainty within Coastal Hazard Assessments to Better Support Coastal Adaptation","type":"article-journal","volume":"5"},"uris":["http://www.mendeley.com/documents/?uuid=3b4096cb-9360-407f-8371-5776083cf23a"]}],"mendeley":{"formattedCitation":"(Stephens, Bell, &amp; Lawrence, 2017)","manualFormatting":"(Stephens et al., 2017)","plainTextFormattedCitation":"(Stephens, Bell, &amp; Lawrence, 2017)","previouslyFormattedCitation":"(Stephens, Bell, &amp; Lawrence, 2017)"},"properties":{"noteIndex":0},"schema":"https://github.com/citation-style-language/schema/raw/master/csl-citation.json"}</w:instrText>
      </w:r>
      <w:r w:rsidRPr="005731AE">
        <w:rPr>
          <w:sz w:val="24"/>
          <w:szCs w:val="24"/>
        </w:rPr>
        <w:fldChar w:fldCharType="separate"/>
      </w:r>
      <w:r w:rsidRPr="005731AE">
        <w:rPr>
          <w:noProof/>
          <w:sz w:val="24"/>
          <w:szCs w:val="24"/>
        </w:rPr>
        <w:t>(Stephens et al., 2017)</w:t>
      </w:r>
      <w:r w:rsidRPr="005731AE">
        <w:rPr>
          <w:sz w:val="24"/>
          <w:szCs w:val="24"/>
        </w:rPr>
        <w:fldChar w:fldCharType="end"/>
      </w:r>
      <w:r w:rsidRPr="005731AE">
        <w:rPr>
          <w:sz w:val="24"/>
          <w:szCs w:val="24"/>
        </w:rPr>
        <w:t>. Uncertainty due to a model</w:t>
      </w:r>
      <w:r w:rsidR="009A5326" w:rsidRPr="005731AE">
        <w:rPr>
          <w:sz w:val="24"/>
          <w:szCs w:val="24"/>
        </w:rPr>
        <w:t>’s ability</w:t>
      </w:r>
      <w:r w:rsidRPr="005731AE">
        <w:rPr>
          <w:sz w:val="24"/>
          <w:szCs w:val="24"/>
        </w:rPr>
        <w:t xml:space="preserve"> to accurately represent physical processes or replicate interactions</w:t>
      </w:r>
      <w:r w:rsidR="00835A82" w:rsidRPr="005731AE">
        <w:rPr>
          <w:sz w:val="24"/>
          <w:szCs w:val="24"/>
        </w:rPr>
        <w:t xml:space="preserve"> (e.g. </w:t>
      </w:r>
      <w:r w:rsidR="00835A82" w:rsidRPr="005731AE">
        <w:rPr>
          <w:sz w:val="24"/>
          <w:szCs w:val="24"/>
        </w:rPr>
        <w:fldChar w:fldCharType="begin" w:fldLock="1"/>
      </w:r>
      <w:r w:rsidR="00737449" w:rsidRPr="005731AE">
        <w:rPr>
          <w:sz w:val="24"/>
          <w:szCs w:val="24"/>
        </w:rPr>
        <w:instrText>ADDIN CSL_CITATION {"citationItems":[{"id":"ITEM-1","itemData":{"DOI":"10.1016/j.csr.2014.05.009","ISSN":"0278-4343","author":[{"dropping-particle":"","family":"Bolaños","given":"Rodolfo","non-dropping-particle":"","parse-names":false,"suffix":""},{"dropping-particle":"","family":"Brown","given":"Jennifer M","non-dropping-particle":"","parse-names":false,"suffix":""},{"dropping-particle":"","family":"Souza","given":"Alejandro J","non-dropping-particle":"","parse-names":false,"suffix":""}],"container-title":"Continental Shelf Research","id":"ITEM-1","issued":{"date-parts":[["2014"]]},"page":"109-123","publisher":"Elsevier","title":"Wave – current interactions in a tide dominated estuary","type":"article-journal","volume":"87"},"uris":["http://www.mendeley.com/documents/?uuid=1b42469a-d19b-4ab3-a3a4-434c16ca4432"]}],"mendeley":{"formattedCitation":"(Bolaños, Brown, &amp; Souza, 2014)","manualFormatting":"Bolaños et al., 2014)","plainTextFormattedCitation":"(Bolaños, Brown, &amp; Souza, 2014)","previouslyFormattedCitation":"(Bolaños, Brown, &amp; Souza, 2014)"},"properties":{"noteIndex":0},"schema":"https://github.com/citation-style-language/schema/raw/master/csl-citation.json"}</w:instrText>
      </w:r>
      <w:r w:rsidR="00835A82" w:rsidRPr="005731AE">
        <w:rPr>
          <w:sz w:val="24"/>
          <w:szCs w:val="24"/>
        </w:rPr>
        <w:fldChar w:fldCharType="separate"/>
      </w:r>
      <w:r w:rsidR="00835A82" w:rsidRPr="005731AE">
        <w:rPr>
          <w:noProof/>
          <w:sz w:val="24"/>
          <w:szCs w:val="24"/>
        </w:rPr>
        <w:t>Bolaños et al., 2014)</w:t>
      </w:r>
      <w:r w:rsidR="00835A82" w:rsidRPr="005731AE">
        <w:rPr>
          <w:sz w:val="24"/>
          <w:szCs w:val="24"/>
        </w:rPr>
        <w:fldChar w:fldCharType="end"/>
      </w:r>
      <w:r w:rsidRPr="005731AE">
        <w:rPr>
          <w:sz w:val="24"/>
          <w:szCs w:val="24"/>
        </w:rPr>
        <w:t>, lack of knowledge of interactions in a physical system and inaccurate input parameters (e.g. temporal</w:t>
      </w:r>
      <w:r w:rsidR="00835A82" w:rsidRPr="005731AE">
        <w:rPr>
          <w:sz w:val="24"/>
          <w:szCs w:val="24"/>
        </w:rPr>
        <w:t>ly</w:t>
      </w:r>
      <w:r w:rsidRPr="005731AE">
        <w:rPr>
          <w:sz w:val="24"/>
          <w:szCs w:val="24"/>
        </w:rPr>
        <w:t xml:space="preserve"> or spatial</w:t>
      </w:r>
      <w:r w:rsidR="00835A82" w:rsidRPr="005731AE">
        <w:rPr>
          <w:sz w:val="24"/>
          <w:szCs w:val="24"/>
        </w:rPr>
        <w:t>ly limited</w:t>
      </w:r>
      <w:r w:rsidRPr="005731AE">
        <w:rPr>
          <w:sz w:val="24"/>
          <w:szCs w:val="24"/>
        </w:rPr>
        <w:t xml:space="preserve">) can be introduced, and propagated through the modelling chain to inundation assessments and flood warnings </w:t>
      </w:r>
      <w:r w:rsidRPr="005731AE">
        <w:rPr>
          <w:sz w:val="24"/>
          <w:szCs w:val="24"/>
        </w:rPr>
        <w:fldChar w:fldCharType="begin" w:fldLock="1"/>
      </w:r>
      <w:r w:rsidRPr="005731AE">
        <w:rPr>
          <w:sz w:val="24"/>
          <w:szCs w:val="24"/>
        </w:rPr>
        <w:instrText>ADDIN CSL_CITATION {"citationItems":[{"id":"ITEM-1","itemData":{"abstract":"This report has reviewed: • Issues surrounding flood and erosion management from a risk and performance perspective. • The principles of risk, performance and uncertainty. • The application of these principles in decision-making practice. • The need to move towards a more integrated risk-based decision-making framework. • The risk tools and techniques that may help the flood and coastal defence community to achieve best value and demonstrate areas of success and failure.","author":[{"dropping-particle":"","family":"Sayers","given":"P","non-dropping-particle":"","parse-names":false,"suffix":""},{"dropping-particle":"","family":"Gouldby","given":"B","non-dropping-particle":"","parse-names":false,"suffix":""},{"dropping-particle":"","family":"Simm","given":"J","non-dropping-particle":"","parse-names":false,"suffix":""},{"dropping-particle":"","family":"Meadowcroft","given":"I","non-dropping-particle":"","parse-names":false,"suffix":""},{"dropping-particle":"","family":"Hall","given":"J","non-dropping-particle":"","parse-names":false,"suffix":""}],"container-title":"R&amp;D Technical Report FD2302/TR1. HR Wallingford","id":"ITEM-1","issued":{"date-parts":[["2003"]]},"page":"115","title":"Risk, Performance and Uncertainty in Flood and Coastal Defence – A Review","type":"article-journal"},"uris":["http://www.mendeley.com/documents/?uuid=c00b0df1-91bd-406a-a372-d32daa2a9e4d"]}],"mendeley":{"formattedCitation":"(Sayers, Gouldby, Simm, Meadowcroft, &amp; Hall, 2003)","manualFormatting":"(Sayers et al., 2003)","plainTextFormattedCitation":"(Sayers, Gouldby, Simm, Meadowcroft, &amp; Hall, 2003)","previouslyFormattedCitation":"(Sayers, Gouldby, Simm, Meadowcroft, &amp; Hall, 2003)"},"properties":{"noteIndex":0},"schema":"https://github.com/citation-style-language/schema/raw/master/csl-citation.json"}</w:instrText>
      </w:r>
      <w:r w:rsidRPr="005731AE">
        <w:rPr>
          <w:sz w:val="24"/>
          <w:szCs w:val="24"/>
        </w:rPr>
        <w:fldChar w:fldCharType="separate"/>
      </w:r>
      <w:r w:rsidRPr="005731AE">
        <w:rPr>
          <w:noProof/>
          <w:sz w:val="24"/>
          <w:szCs w:val="24"/>
        </w:rPr>
        <w:t>(Sayers et al., 2003)</w:t>
      </w:r>
      <w:r w:rsidRPr="005731AE">
        <w:rPr>
          <w:sz w:val="24"/>
          <w:szCs w:val="24"/>
        </w:rPr>
        <w:fldChar w:fldCharType="end"/>
      </w:r>
      <w:r w:rsidRPr="005731AE">
        <w:rPr>
          <w:sz w:val="24"/>
          <w:szCs w:val="24"/>
        </w:rPr>
        <w:t xml:space="preserve">. There is a need to understand and reduce uncertainty in operational forecasts of HWL and </w:t>
      </w:r>
      <w:r w:rsidR="00265AB9" w:rsidRPr="005731AE">
        <w:rPr>
          <w:sz w:val="24"/>
          <w:szCs w:val="24"/>
        </w:rPr>
        <w:t>HWH</w:t>
      </w:r>
      <w:r w:rsidR="00265AB9" w:rsidRPr="005731AE">
        <w:rPr>
          <w:sz w:val="24"/>
          <w:szCs w:val="24"/>
          <w:vertAlign w:val="subscript"/>
        </w:rPr>
        <w:t>s</w:t>
      </w:r>
      <w:r w:rsidR="00265AB9" w:rsidRPr="005731AE" w:rsidDel="00265AB9">
        <w:rPr>
          <w:sz w:val="24"/>
          <w:szCs w:val="24"/>
        </w:rPr>
        <w:t xml:space="preserve"> </w:t>
      </w:r>
      <w:r w:rsidRPr="005731AE">
        <w:rPr>
          <w:sz w:val="24"/>
          <w:szCs w:val="24"/>
        </w:rPr>
        <w:t>that contribute to hazard assessments. Uncertainty in operational forecasts could mean flood events are underestimated or missed, which may</w:t>
      </w:r>
      <w:r w:rsidR="00BA6148" w:rsidRPr="005731AE">
        <w:rPr>
          <w:sz w:val="24"/>
          <w:szCs w:val="24"/>
        </w:rPr>
        <w:t xml:space="preserve"> increase the risk </w:t>
      </w:r>
      <w:r w:rsidRPr="005731AE">
        <w:rPr>
          <w:sz w:val="24"/>
          <w:szCs w:val="24"/>
        </w:rPr>
        <w:t xml:space="preserve">to coastal communities and critical infrastructure.  </w:t>
      </w:r>
    </w:p>
    <w:p w14:paraId="6199DC7E" w14:textId="25FAF1D1" w:rsidR="00471679" w:rsidRPr="005731AE" w:rsidRDefault="00471679" w:rsidP="00471679">
      <w:pPr>
        <w:spacing w:after="240" w:line="276" w:lineRule="auto"/>
        <w:jc w:val="both"/>
        <w:rPr>
          <w:sz w:val="24"/>
          <w:szCs w:val="24"/>
        </w:rPr>
      </w:pPr>
      <w:r w:rsidRPr="005731AE">
        <w:rPr>
          <w:sz w:val="24"/>
          <w:szCs w:val="24"/>
        </w:rPr>
        <w:t>The accurate definition of HWL and HWH</w:t>
      </w:r>
      <w:r w:rsidRPr="005731AE">
        <w:rPr>
          <w:sz w:val="24"/>
          <w:szCs w:val="24"/>
          <w:vertAlign w:val="subscript"/>
        </w:rPr>
        <w:t>s</w:t>
      </w:r>
      <w:r w:rsidRPr="005731AE">
        <w:rPr>
          <w:sz w:val="24"/>
          <w:szCs w:val="24"/>
        </w:rPr>
        <w:t xml:space="preserve"> is also important for critical storm threshold identification for the design of cost-effective coastal protection strategies. Implementation of hard structures or nature-based solutions, which aim to mitigate the effects of HWL and HWH</w:t>
      </w:r>
      <w:r w:rsidRPr="005731AE">
        <w:rPr>
          <w:sz w:val="24"/>
          <w:szCs w:val="24"/>
          <w:vertAlign w:val="subscript"/>
        </w:rPr>
        <w:t>s</w:t>
      </w:r>
      <w:r w:rsidRPr="005731AE">
        <w:rPr>
          <w:sz w:val="24"/>
          <w:szCs w:val="24"/>
        </w:rPr>
        <w:t xml:space="preserve">, </w:t>
      </w:r>
      <w:r w:rsidR="00C8794E" w:rsidRPr="005731AE">
        <w:rPr>
          <w:sz w:val="24"/>
          <w:szCs w:val="24"/>
        </w:rPr>
        <w:t xml:space="preserve">rely </w:t>
      </w:r>
      <w:r w:rsidRPr="005731AE">
        <w:rPr>
          <w:sz w:val="24"/>
          <w:szCs w:val="24"/>
        </w:rPr>
        <w:t>on a thorough understanding of the physical processes and interactions in a region</w:t>
      </w:r>
      <w:r w:rsidR="00737449" w:rsidRPr="005731AE">
        <w:rPr>
          <w:sz w:val="24"/>
          <w:szCs w:val="24"/>
        </w:rPr>
        <w:t xml:space="preserve"> </w:t>
      </w:r>
      <w:r w:rsidR="00737449" w:rsidRPr="005731AE">
        <w:rPr>
          <w:sz w:val="24"/>
          <w:szCs w:val="24"/>
        </w:rPr>
        <w:fldChar w:fldCharType="begin" w:fldLock="1"/>
      </w:r>
      <w:r w:rsidR="00237E22" w:rsidRPr="005731AE">
        <w:rPr>
          <w:sz w:val="24"/>
          <w:szCs w:val="24"/>
        </w:rPr>
        <w:instrText>ADDIN CSL_CITATION {"citationItems":[{"id":"ITEM-1","itemData":{"DOI":"10.1016/j.ocecoaman.2019.03.011","ISSN":"09645691","abstract":"This study investigates where coastal green infrastructure (CGI) can provide highest potential coastal protection benefits, while considering its vulnerability to environmental conditions. CGI provides important coastal protection benefits, however, influenced by climate change and human activities, these benefits are highly threatened. This vulnerability of CGI was not considered in the previous studies. This study provides a framework and an indicator-based methodology to fill this gap. A review of the literature was conducted to identify the parameters used to measure CGI's coastal protection benefits and vulnerability. The content of the references that contained specific parameters related to CGI's role in coastal protection and vulnerability were systematically reviewed. A total of 11 indicators were identified and organized into two indices: CGI coastal protection index, and CGI vulnerability index. The indices were synthesized using a 2 × 2 matrix to identify areas with the highest coastal protection potential. Analysis was conducted for the 74 most populated coastal communities in the Salish Sea region. Results indicate that the British Columbia communities in the Salish Sea region have high potential to utilize CGI for coastal protection. CGI in 59% of the communities in British Columbia and 36% in Washington State can provide high coastal protection benefits, even when vulnerability is accounted for.","author":[{"dropping-particle":"","family":"Conger","given":"Tugce","non-dropping-particle":"","parse-names":false,"suffix":""},{"dropping-particle":"","family":"Chang","given":"Stephanie E.","non-dropping-particle":"","parse-names":false,"suffix":""}],"container-title":"Ocean and Coastal Management","id":"ITEM-1","issue":"February","issued":{"date-parts":[["2019"]]},"page":"53-69","publisher":"Elsevier","title":"Developing indicators to identify coastal green infrastructure potential: The case of the Salish Sea region","type":"article-journal","volume":"175"},"uris":["http://www.mendeley.com/documents/?uuid=f93d3ed7-2195-4f3a-bb76-614bcabc4bff"]}],"mendeley":{"formattedCitation":"(Conger &amp; Chang, 2019)","plainTextFormattedCitation":"(Conger &amp; Chang, 2019)","previouslyFormattedCitation":"(Conger &amp; Chang, 2019)"},"properties":{"noteIndex":0},"schema":"https://github.com/citation-style-language/schema/raw/master/csl-citation.json"}</w:instrText>
      </w:r>
      <w:r w:rsidR="00737449" w:rsidRPr="005731AE">
        <w:rPr>
          <w:sz w:val="24"/>
          <w:szCs w:val="24"/>
        </w:rPr>
        <w:fldChar w:fldCharType="separate"/>
      </w:r>
      <w:r w:rsidR="00737449" w:rsidRPr="005731AE">
        <w:rPr>
          <w:noProof/>
          <w:sz w:val="24"/>
          <w:szCs w:val="24"/>
        </w:rPr>
        <w:t>(Conger &amp; Chang, 2019)</w:t>
      </w:r>
      <w:r w:rsidR="00737449" w:rsidRPr="005731AE">
        <w:rPr>
          <w:sz w:val="24"/>
          <w:szCs w:val="24"/>
        </w:rPr>
        <w:fldChar w:fldCharType="end"/>
      </w:r>
      <w:r w:rsidRPr="005731AE">
        <w:rPr>
          <w:sz w:val="24"/>
          <w:szCs w:val="24"/>
        </w:rPr>
        <w:t xml:space="preserve">. The type and costs of new schemes largely depend on the physical conditions at the site, and sensitivity of the scheme to natural processes and their interaction </w:t>
      </w:r>
      <w:r w:rsidRPr="005731AE">
        <w:rPr>
          <w:sz w:val="24"/>
          <w:szCs w:val="24"/>
        </w:rPr>
        <w:fldChar w:fldCharType="begin" w:fldLock="1"/>
      </w:r>
      <w:r w:rsidRPr="005731AE">
        <w:rPr>
          <w:sz w:val="24"/>
          <w:szCs w:val="24"/>
        </w:rPr>
        <w:instrText>ADDIN CSL_CITATION {"citationItems":[{"id":"ITEM-1","itemData":{"DOI":"10.1038/nature12859","ISSN":"00280836","abstract":"The risk of flood disasters is increasing for many coastal societies owing to global and regional changes in climate conditions, sea-level rise, land subsidence and sediment supply. At the same time, in many locations, conventional coastal engineering solutions such as sea walls are increasingly challenged by these changes and their maintenance may become unsustainable. We argue that flood protection by ecosystem creation and restoration can provide a more sustainable, cost-effective and ecologically sound alternative to conventional coastal engineering and that, in suitable locations, it should be implemented globally and on a large scale. ? 2013 Macmillan Publishers Limited. All rights reserved.","author":[{"dropping-particle":"","family":"Temmerman","given":"Stijn","non-dropping-particle":"","parse-names":false,"suffix":""},{"dropping-particle":"","family":"Meire","given":"Patrick","non-dropping-particle":"","parse-names":false,"suffix":""},{"dropping-particle":"","family":"Bouma","given":"Tjeerd J.","non-dropping-particle":"","parse-names":false,"suffix":""},{"dropping-particle":"","family":"Herman","given":"Peter M J","non-dropping-particle":"","parse-names":false,"suffix":""},{"dropping-particle":"","family":"Ysebaert","given":"Tom","non-dropping-particle":"","parse-names":false,"suffix":""},{"dropping-particle":"","family":"Vriend","given":"Huib J.","non-dropping-particle":"De","parse-names":false,"suffix":""}],"container-title":"Nature","id":"ITEM-1","issue":"7478","issued":{"date-parts":[["2013"]]},"page":"79-83","title":"Ecosystem-based coastal defence in the face of global change","type":"article-journal","volume":"504"},"uris":["http://www.mendeley.com/documents/?uuid=414cf459-dad7-45c0-8a34-569251a314f7"]}],"mendeley":{"formattedCitation":"(Temmerman et al., 2013)","plainTextFormattedCitation":"(Temmerman et al., 2013)","previouslyFormattedCitation":"(Temmerman et al., 2013)"},"properties":{"noteIndex":0},"schema":"https://github.com/citation-style-language/schema/raw/master/csl-citation.json"}</w:instrText>
      </w:r>
      <w:r w:rsidRPr="005731AE">
        <w:rPr>
          <w:sz w:val="24"/>
          <w:szCs w:val="24"/>
        </w:rPr>
        <w:fldChar w:fldCharType="separate"/>
      </w:r>
      <w:r w:rsidRPr="005731AE">
        <w:rPr>
          <w:noProof/>
          <w:sz w:val="24"/>
          <w:szCs w:val="24"/>
        </w:rPr>
        <w:t>(Temmerman et al., 2013)</w:t>
      </w:r>
      <w:r w:rsidRPr="005731AE">
        <w:rPr>
          <w:sz w:val="24"/>
          <w:szCs w:val="24"/>
        </w:rPr>
        <w:fldChar w:fldCharType="end"/>
      </w:r>
      <w:r w:rsidRPr="005731AE">
        <w:rPr>
          <w:sz w:val="24"/>
          <w:szCs w:val="24"/>
        </w:rPr>
        <w:t xml:space="preserve">. Uncertainty in HWL and </w:t>
      </w:r>
      <w:r w:rsidR="00265AB9" w:rsidRPr="005731AE">
        <w:rPr>
          <w:sz w:val="24"/>
          <w:szCs w:val="24"/>
        </w:rPr>
        <w:t>HWH</w:t>
      </w:r>
      <w:r w:rsidR="00265AB9" w:rsidRPr="005731AE">
        <w:rPr>
          <w:sz w:val="24"/>
          <w:szCs w:val="24"/>
          <w:vertAlign w:val="subscript"/>
        </w:rPr>
        <w:t>s</w:t>
      </w:r>
      <w:r w:rsidRPr="005731AE">
        <w:rPr>
          <w:sz w:val="24"/>
          <w:szCs w:val="24"/>
        </w:rPr>
        <w:t xml:space="preserve"> may lead to incorrect hazard thresholds</w:t>
      </w:r>
      <w:r w:rsidR="00C8794E" w:rsidRPr="005731AE">
        <w:rPr>
          <w:sz w:val="24"/>
          <w:szCs w:val="24"/>
        </w:rPr>
        <w:t>, as defense exceedance is most likely to occur close to the time of high water</w:t>
      </w:r>
      <w:r w:rsidRPr="005731AE">
        <w:rPr>
          <w:sz w:val="24"/>
          <w:szCs w:val="24"/>
        </w:rPr>
        <w:t xml:space="preserve">, or implementation of strategies which are not able to protect hinterlands against normal winter conditions as well as extreme storm tide conditions. Commitment to upgrading engineered structures, such as Canada’s recent US$114 million pledge to </w:t>
      </w:r>
      <w:r w:rsidR="00835A82" w:rsidRPr="005731AE">
        <w:rPr>
          <w:sz w:val="24"/>
          <w:szCs w:val="24"/>
        </w:rPr>
        <w:t>upgrade</w:t>
      </w:r>
      <w:r w:rsidRPr="005731AE">
        <w:rPr>
          <w:sz w:val="24"/>
          <w:szCs w:val="24"/>
        </w:rPr>
        <w:t xml:space="preserve"> 64 km of dikes and sluices in Nova Scotia </w:t>
      </w:r>
      <w:r w:rsidRPr="005731AE">
        <w:rPr>
          <w:sz w:val="24"/>
          <w:szCs w:val="24"/>
        </w:rPr>
        <w:fldChar w:fldCharType="begin" w:fldLock="1"/>
      </w:r>
      <w:r w:rsidRPr="005731AE">
        <w:rPr>
          <w:sz w:val="24"/>
          <w:szCs w:val="24"/>
        </w:rPr>
        <w:instrText>ADDIN CSL_CITATION {"citationItems":[{"id":"ITEM-1","itemData":{"URL":"https://www.thechronicleherald.ca/news/local/province-ottawa-spending-114m-to-reinforce-bay-of-fundy-dykes-against-rising-seas-302999/","accessed":{"date-parts":[["2019","5","8"]]},"author":[{"dropping-particle":"","family":"Fairclough","given":"I","non-dropping-particle":"","parse-names":false,"suffix":""}],"container-title":"The Chronicle Herald","id":"ITEM-1","issued":{"date-parts":[["2019"]]},"title":"Province, Ottawa spending $114m to reinforce Bay of Fundy dikes against rising seas","type":"webpage"},"uris":["http://www.mendeley.com/documents/?uuid=9281d753-5349-480a-a666-4aa76969c211"]}],"mendeley":{"formattedCitation":"(Fairclough, 2019)","plainTextFormattedCitation":"(Fairclough, 2019)","previouslyFormattedCitation":"(Fairclough, 2019)"},"properties":{"noteIndex":0},"schema":"https://github.com/citation-style-language/schema/raw/master/csl-citation.json"}</w:instrText>
      </w:r>
      <w:r w:rsidRPr="005731AE">
        <w:rPr>
          <w:sz w:val="24"/>
          <w:szCs w:val="24"/>
        </w:rPr>
        <w:fldChar w:fldCharType="separate"/>
      </w:r>
      <w:r w:rsidRPr="005731AE">
        <w:rPr>
          <w:noProof/>
          <w:sz w:val="24"/>
          <w:szCs w:val="24"/>
        </w:rPr>
        <w:t>(Fairclough, 2019)</w:t>
      </w:r>
      <w:r w:rsidRPr="005731AE">
        <w:rPr>
          <w:sz w:val="24"/>
          <w:szCs w:val="24"/>
        </w:rPr>
        <w:fldChar w:fldCharType="end"/>
      </w:r>
      <w:r w:rsidRPr="005731AE">
        <w:rPr>
          <w:sz w:val="24"/>
          <w:szCs w:val="24"/>
        </w:rPr>
        <w:t xml:space="preserve">, or implementing new strategies, </w:t>
      </w:r>
      <w:r w:rsidR="00835A82" w:rsidRPr="005731AE">
        <w:rPr>
          <w:sz w:val="24"/>
          <w:szCs w:val="24"/>
        </w:rPr>
        <w:t>e.g.</w:t>
      </w:r>
      <w:r w:rsidR="005F33A0" w:rsidRPr="005731AE">
        <w:rPr>
          <w:sz w:val="24"/>
          <w:szCs w:val="24"/>
        </w:rPr>
        <w:t xml:space="preserve"> the new £63 million sea</w:t>
      </w:r>
      <w:r w:rsidRPr="005731AE">
        <w:rPr>
          <w:sz w:val="24"/>
          <w:szCs w:val="24"/>
        </w:rPr>
        <w:t xml:space="preserve">wall at </w:t>
      </w:r>
      <w:proofErr w:type="spellStart"/>
      <w:r w:rsidRPr="005731AE">
        <w:rPr>
          <w:sz w:val="24"/>
          <w:szCs w:val="24"/>
        </w:rPr>
        <w:t>Rossall</w:t>
      </w:r>
      <w:proofErr w:type="spellEnd"/>
      <w:r w:rsidRPr="005731AE">
        <w:rPr>
          <w:sz w:val="24"/>
          <w:szCs w:val="24"/>
        </w:rPr>
        <w:t xml:space="preserve">, Lancashire </w:t>
      </w:r>
      <w:r w:rsidRPr="005731AE">
        <w:rPr>
          <w:sz w:val="24"/>
          <w:szCs w:val="24"/>
        </w:rPr>
        <w:fldChar w:fldCharType="begin" w:fldLock="1"/>
      </w:r>
      <w:r w:rsidRPr="005731AE">
        <w:rPr>
          <w:sz w:val="24"/>
          <w:szCs w:val="24"/>
        </w:rPr>
        <w:instrText>ADDIN CSL_CITATION {"citationItems":[{"id":"ITEM-1","itemData":{"URL":"https://www.gov.uk/government/news/new-63-million-defence-scheme-is-turning-the-tide-against-floods-in-rossall","accessed":{"date-parts":[["2019","5","9"]]},"author":[{"dropping-particle":"","family":"Environment Agency","given":"","non-dropping-particle":"","parse-names":false,"suffix":""}],"container-title":"Gov.uk","id":"ITEM-1","issued":{"date-parts":[["2018"]]},"title":"New £63 million defence scheme is turning the tide against floods in Rossall","type":"webpage"},"uris":["http://www.mendeley.com/documents/?uuid=b98318a2-df25-4552-9678-552aea5a8405"]}],"mendeley":{"formattedCitation":"(Environment Agency, 2018)","plainTextFormattedCitation":"(Environment Agency, 2018)","previouslyFormattedCitation":"(Environment Agency, 2018)"},"properties":{"noteIndex":0},"schema":"https://github.com/citation-style-language/schema/raw/master/csl-citation.json"}</w:instrText>
      </w:r>
      <w:r w:rsidRPr="005731AE">
        <w:rPr>
          <w:sz w:val="24"/>
          <w:szCs w:val="24"/>
        </w:rPr>
        <w:fldChar w:fldCharType="separate"/>
      </w:r>
      <w:r w:rsidRPr="005731AE">
        <w:rPr>
          <w:noProof/>
          <w:sz w:val="24"/>
          <w:szCs w:val="24"/>
        </w:rPr>
        <w:t>(Environment Agency, 2018)</w:t>
      </w:r>
      <w:r w:rsidRPr="005731AE">
        <w:rPr>
          <w:sz w:val="24"/>
          <w:szCs w:val="24"/>
        </w:rPr>
        <w:fldChar w:fldCharType="end"/>
      </w:r>
      <w:r w:rsidRPr="005731AE">
        <w:rPr>
          <w:sz w:val="24"/>
          <w:szCs w:val="24"/>
        </w:rPr>
        <w:t xml:space="preserve"> are based on multi-disciplinary, cost-benefit analysis in areas with highest potential for protection benefits</w:t>
      </w:r>
      <w:r w:rsidR="00504DAD" w:rsidRPr="005731AE">
        <w:rPr>
          <w:sz w:val="24"/>
          <w:szCs w:val="24"/>
        </w:rPr>
        <w:t>.</w:t>
      </w:r>
      <w:r w:rsidRPr="005731AE">
        <w:rPr>
          <w:sz w:val="24"/>
          <w:szCs w:val="24"/>
        </w:rPr>
        <w:t xml:space="preserve"> Representative, site-specific information of HWL and </w:t>
      </w:r>
      <w:r w:rsidR="00265AB9" w:rsidRPr="005731AE">
        <w:rPr>
          <w:sz w:val="24"/>
          <w:szCs w:val="24"/>
        </w:rPr>
        <w:t>HWH</w:t>
      </w:r>
      <w:r w:rsidR="00265AB9" w:rsidRPr="005731AE">
        <w:rPr>
          <w:sz w:val="24"/>
          <w:szCs w:val="24"/>
          <w:vertAlign w:val="subscript"/>
        </w:rPr>
        <w:t>s</w:t>
      </w:r>
      <w:r w:rsidR="00265AB9" w:rsidRPr="005731AE" w:rsidDel="00265AB9">
        <w:rPr>
          <w:sz w:val="24"/>
          <w:szCs w:val="24"/>
        </w:rPr>
        <w:t xml:space="preserve"> </w:t>
      </w:r>
      <w:r w:rsidRPr="005731AE">
        <w:rPr>
          <w:sz w:val="24"/>
          <w:szCs w:val="24"/>
        </w:rPr>
        <w:t xml:space="preserve">are needed to support decisions to ensure crest level and defense heights are appropriate, for effective storm hazard mitigation and resilience to future change. </w:t>
      </w:r>
    </w:p>
    <w:p w14:paraId="66ACBEC3" w14:textId="26EAF0C7" w:rsidR="00471679" w:rsidRPr="005731AE" w:rsidRDefault="00BC46FC" w:rsidP="00BC46FC">
      <w:pPr>
        <w:pStyle w:val="Heading-Main"/>
        <w:spacing w:line="276" w:lineRule="auto"/>
        <w:rPr>
          <w:b w:val="0"/>
        </w:rPr>
      </w:pPr>
      <w:r w:rsidRPr="005731AE">
        <w:lastRenderedPageBreak/>
        <w:t xml:space="preserve">1.1 </w:t>
      </w:r>
      <w:r w:rsidR="00471679" w:rsidRPr="005731AE">
        <w:t>Case Study</w:t>
      </w:r>
    </w:p>
    <w:p w14:paraId="0C1F3BC0" w14:textId="71EA070C" w:rsidR="00471679" w:rsidRPr="005731AE" w:rsidRDefault="00471679" w:rsidP="00471679">
      <w:pPr>
        <w:spacing w:after="240" w:line="276" w:lineRule="auto"/>
        <w:jc w:val="both"/>
        <w:rPr>
          <w:sz w:val="24"/>
          <w:szCs w:val="24"/>
        </w:rPr>
      </w:pPr>
      <w:r w:rsidRPr="005731AE">
        <w:rPr>
          <w:sz w:val="24"/>
          <w:szCs w:val="24"/>
        </w:rPr>
        <w:t xml:space="preserve">This research focuses on the Severn Estuary (Figure 1a), </w:t>
      </w:r>
      <w:r w:rsidR="00835A82" w:rsidRPr="005731AE">
        <w:rPr>
          <w:sz w:val="24"/>
          <w:szCs w:val="24"/>
        </w:rPr>
        <w:t>SW</w:t>
      </w:r>
      <w:r w:rsidR="0059644E" w:rsidRPr="005731AE">
        <w:rPr>
          <w:sz w:val="24"/>
          <w:szCs w:val="24"/>
        </w:rPr>
        <w:t xml:space="preserve"> </w:t>
      </w:r>
      <w:r w:rsidRPr="005731AE">
        <w:rPr>
          <w:sz w:val="24"/>
          <w:szCs w:val="24"/>
        </w:rPr>
        <w:t xml:space="preserve">England, as an example of hyper-tidal and funnel shaped estuaries worldwide. The estuary has the third largest mean spring tidal range in the world, up to 12.2 m at </w:t>
      </w:r>
      <w:proofErr w:type="spellStart"/>
      <w:r w:rsidRPr="005731AE">
        <w:rPr>
          <w:sz w:val="24"/>
          <w:szCs w:val="24"/>
        </w:rPr>
        <w:t>Avonmouth</w:t>
      </w:r>
      <w:proofErr w:type="spellEnd"/>
      <w:r w:rsidRPr="005731AE">
        <w:rPr>
          <w:sz w:val="24"/>
          <w:szCs w:val="24"/>
        </w:rPr>
        <w:t xml:space="preserve"> due to the funneling effect </w:t>
      </w:r>
      <w:r w:rsidRPr="005731AE">
        <w:rPr>
          <w:sz w:val="24"/>
          <w:szCs w:val="24"/>
        </w:rPr>
        <w:fldChar w:fldCharType="begin" w:fldLock="1"/>
      </w:r>
      <w:r w:rsidRPr="005731AE">
        <w:rPr>
          <w:sz w:val="24"/>
          <w:szCs w:val="24"/>
        </w:rPr>
        <w:instrText>ADDIN CSL_CITATION {"citationItems":[{"id":"ITEM-1","itemData":{"author":[{"dropping-particle":"","family":"Dyer","given":"K.R.","non-dropping-particle":"","parse-names":false,"suffix":""}],"container-title":"Geomorphology and Sedimentology of Estuaries: Developments in Sedimentology","id":"ITEM-1","issued":{"date-parts":[["1995"]]},"page":"423 - 449","title":"Chapter 14: Sediment Transport in Estuaries","type":"chapter"},"uris":["http://www.mendeley.com/documents/?uuid=fb58bb1d-d2b2-4d73-a7f1-0c0b085bba68"]}],"mendeley":{"formattedCitation":"(Dyer, 1995)","plainTextFormattedCitation":"(Dyer, 1995)","previouslyFormattedCitation":"(Dyer, 1995)"},"properties":{"noteIndex":0},"schema":"https://github.com/citation-style-language/schema/raw/master/csl-citation.json"}</w:instrText>
      </w:r>
      <w:r w:rsidRPr="005731AE">
        <w:rPr>
          <w:sz w:val="24"/>
          <w:szCs w:val="24"/>
        </w:rPr>
        <w:fldChar w:fldCharType="separate"/>
      </w:r>
      <w:r w:rsidRPr="005731AE">
        <w:rPr>
          <w:noProof/>
          <w:sz w:val="24"/>
          <w:szCs w:val="24"/>
        </w:rPr>
        <w:t>(Dyer, 1995)</w:t>
      </w:r>
      <w:r w:rsidRPr="005731AE">
        <w:rPr>
          <w:sz w:val="24"/>
          <w:szCs w:val="24"/>
        </w:rPr>
        <w:fldChar w:fldCharType="end"/>
      </w:r>
      <w:r w:rsidRPr="005731AE">
        <w:rPr>
          <w:sz w:val="24"/>
          <w:szCs w:val="24"/>
        </w:rPr>
        <w:t xml:space="preserve">, which is also known to modulate the local wave climate </w:t>
      </w:r>
      <w:r w:rsidRPr="005731AE">
        <w:rPr>
          <w:sz w:val="24"/>
          <w:szCs w:val="24"/>
        </w:rPr>
        <w:fldChar w:fldCharType="begin" w:fldLock="1"/>
      </w:r>
      <w:r w:rsidRPr="005731AE">
        <w:rPr>
          <w:sz w:val="24"/>
          <w:szCs w:val="24"/>
        </w:rPr>
        <w:instrText>ADDIN CSL_CITATION {"citationItems":[{"id":"ITEM-1","itemData":{"ISBN":"BEEMS Report 109 Ed2","author":[{"dropping-particle":"","family":"Pye","given":"Kenneth","non-dropping-particle":"","parse-names":false,"suffix":""},{"dropping-particle":"","family":"Blott","given":"Simon J.","non-dropping-particle":"","parse-names":false,"suffix":""}],"container-title":"Tecnhical Report Series 2010","id":"ITEM-1","issue":"109","issued":{"date-parts":[["2010"]]},"title":"A consideration of \"extreme events\" at Hinkley Point","type":"article-journal"},"uris":["http://www.mendeley.com/documents/?uuid=be8f6888-1ae8-45eb-9eb1-a931a1ef17bc"]}],"mendeley":{"formattedCitation":"(Pye &amp; Blott, 2010)","plainTextFormattedCitation":"(Pye &amp; Blott, 2010)","previouslyFormattedCitation":"(Pye &amp; Blott, 2010)"},"properties":{"noteIndex":0},"schema":"https://github.com/citation-style-language/schema/raw/master/csl-citation.json"}</w:instrText>
      </w:r>
      <w:r w:rsidRPr="005731AE">
        <w:rPr>
          <w:sz w:val="24"/>
          <w:szCs w:val="24"/>
        </w:rPr>
        <w:fldChar w:fldCharType="separate"/>
      </w:r>
      <w:r w:rsidRPr="005731AE">
        <w:rPr>
          <w:noProof/>
          <w:sz w:val="24"/>
          <w:szCs w:val="24"/>
        </w:rPr>
        <w:t>(Pye &amp; Blott, 2010)</w:t>
      </w:r>
      <w:r w:rsidRPr="005731AE">
        <w:rPr>
          <w:sz w:val="24"/>
          <w:szCs w:val="24"/>
        </w:rPr>
        <w:fldChar w:fldCharType="end"/>
      </w:r>
      <w:r w:rsidRPr="005731AE">
        <w:rPr>
          <w:sz w:val="24"/>
          <w:szCs w:val="24"/>
        </w:rPr>
        <w:t xml:space="preserve">. The orientation of the mouth of the estuary to the Atlantic Ocean means it is exposed to prevailing swell waves, and </w:t>
      </w:r>
      <w:r w:rsidR="00C8794E" w:rsidRPr="005731AE">
        <w:rPr>
          <w:sz w:val="24"/>
          <w:szCs w:val="24"/>
        </w:rPr>
        <w:t xml:space="preserve">the </w:t>
      </w:r>
      <w:r w:rsidRPr="005731AE">
        <w:rPr>
          <w:sz w:val="24"/>
          <w:szCs w:val="24"/>
        </w:rPr>
        <w:t xml:space="preserve">large fetch (up to 6000 km) amplifies </w:t>
      </w:r>
      <w:r w:rsidR="00C8794E" w:rsidRPr="005731AE">
        <w:rPr>
          <w:sz w:val="24"/>
          <w:szCs w:val="24"/>
        </w:rPr>
        <w:t>wave driven hazards</w:t>
      </w:r>
      <w:r w:rsidRPr="005731AE">
        <w:rPr>
          <w:sz w:val="24"/>
          <w:szCs w:val="24"/>
        </w:rPr>
        <w:t xml:space="preserve"> in the outer estuary. The south </w:t>
      </w:r>
      <w:r w:rsidR="00C8794E" w:rsidRPr="005731AE">
        <w:rPr>
          <w:sz w:val="24"/>
          <w:szCs w:val="24"/>
        </w:rPr>
        <w:t xml:space="preserve">coastline </w:t>
      </w:r>
      <w:r w:rsidRPr="005731AE">
        <w:rPr>
          <w:sz w:val="24"/>
          <w:szCs w:val="24"/>
        </w:rPr>
        <w:t>of the estuary is dominated by energy and port infrastructure and large areas of low-</w:t>
      </w:r>
      <w:proofErr w:type="spellStart"/>
      <w:r w:rsidRPr="005731AE">
        <w:rPr>
          <w:sz w:val="24"/>
          <w:szCs w:val="24"/>
        </w:rPr>
        <w:t>lyingagricultural</w:t>
      </w:r>
      <w:proofErr w:type="spellEnd"/>
      <w:r w:rsidRPr="005731AE">
        <w:rPr>
          <w:sz w:val="24"/>
          <w:szCs w:val="24"/>
        </w:rPr>
        <w:t xml:space="preserve"> land, highlighting the need for accurate operational forecasts in this region. </w:t>
      </w:r>
    </w:p>
    <w:p w14:paraId="43EDC77B" w14:textId="77777777" w:rsidR="00D8012B" w:rsidRPr="005731AE" w:rsidRDefault="00D8012B" w:rsidP="00D8012B">
      <w:pPr>
        <w:pStyle w:val="Heading-Main"/>
        <w:spacing w:line="276" w:lineRule="auto"/>
      </w:pPr>
      <w:r w:rsidRPr="005731AE">
        <w:t>1.2 Outline of the paper</w:t>
      </w:r>
    </w:p>
    <w:p w14:paraId="3802F852" w14:textId="39ACF13B" w:rsidR="00471679" w:rsidRPr="005731AE" w:rsidRDefault="00471679" w:rsidP="00471679">
      <w:pPr>
        <w:spacing w:line="276" w:lineRule="auto"/>
        <w:jc w:val="both"/>
        <w:rPr>
          <w:sz w:val="24"/>
          <w:szCs w:val="24"/>
        </w:rPr>
      </w:pPr>
      <w:r w:rsidRPr="005731AE">
        <w:rPr>
          <w:sz w:val="24"/>
          <w:szCs w:val="24"/>
        </w:rPr>
        <w:t xml:space="preserve">This research quantifies the sensitivity of HWL, </w:t>
      </w:r>
      <w:r w:rsidR="00265AB9" w:rsidRPr="005731AE">
        <w:rPr>
          <w:sz w:val="24"/>
          <w:szCs w:val="24"/>
        </w:rPr>
        <w:t>HWH</w:t>
      </w:r>
      <w:r w:rsidR="00265AB9" w:rsidRPr="005731AE">
        <w:rPr>
          <w:sz w:val="24"/>
          <w:szCs w:val="24"/>
          <w:vertAlign w:val="subscript"/>
        </w:rPr>
        <w:t>s</w:t>
      </w:r>
      <w:r w:rsidR="00265AB9" w:rsidRPr="005731AE" w:rsidDel="00265AB9">
        <w:rPr>
          <w:sz w:val="24"/>
          <w:szCs w:val="24"/>
        </w:rPr>
        <w:t xml:space="preserve"> </w:t>
      </w:r>
      <w:r w:rsidRPr="005731AE">
        <w:rPr>
          <w:sz w:val="24"/>
          <w:szCs w:val="24"/>
        </w:rPr>
        <w:t xml:space="preserve">and high water hazard proxies (HWHP) to model coupling along the </w:t>
      </w:r>
      <w:r w:rsidR="007B741B" w:rsidRPr="005731AE">
        <w:rPr>
          <w:sz w:val="24"/>
          <w:szCs w:val="24"/>
        </w:rPr>
        <w:t xml:space="preserve">Severn Estuary </w:t>
      </w:r>
      <w:r w:rsidR="00C8794E" w:rsidRPr="005731AE">
        <w:rPr>
          <w:sz w:val="24"/>
          <w:szCs w:val="24"/>
        </w:rPr>
        <w:t>coastline</w:t>
      </w:r>
      <w:r w:rsidRPr="005731AE">
        <w:rPr>
          <w:sz w:val="24"/>
          <w:szCs w:val="24"/>
        </w:rPr>
        <w:t>. Hazard proxy (HP) is defined as the WL+½ H</w:t>
      </w:r>
      <w:r w:rsidRPr="005731AE">
        <w:rPr>
          <w:sz w:val="24"/>
          <w:szCs w:val="24"/>
          <w:vertAlign w:val="subscript"/>
        </w:rPr>
        <w:t>s</w:t>
      </w:r>
      <w:r w:rsidRPr="005731AE">
        <w:rPr>
          <w:sz w:val="24"/>
          <w:szCs w:val="24"/>
        </w:rPr>
        <w:t xml:space="preserve"> and </w:t>
      </w:r>
      <w:r w:rsidR="00C8794E" w:rsidRPr="005731AE">
        <w:rPr>
          <w:sz w:val="24"/>
          <w:szCs w:val="24"/>
        </w:rPr>
        <w:t xml:space="preserve">is </w:t>
      </w:r>
      <w:r w:rsidRPr="005731AE">
        <w:rPr>
          <w:sz w:val="24"/>
          <w:szCs w:val="24"/>
        </w:rPr>
        <w:t xml:space="preserve">used to understand </w:t>
      </w:r>
      <w:r w:rsidR="00C8794E" w:rsidRPr="005731AE">
        <w:rPr>
          <w:sz w:val="24"/>
          <w:szCs w:val="24"/>
        </w:rPr>
        <w:t>the severity of a condition</w:t>
      </w:r>
      <w:r w:rsidRPr="005731AE">
        <w:rPr>
          <w:sz w:val="24"/>
          <w:szCs w:val="24"/>
        </w:rPr>
        <w:t xml:space="preserve">. </w:t>
      </w:r>
      <w:r w:rsidR="00C8794E" w:rsidRPr="005731AE">
        <w:rPr>
          <w:sz w:val="24"/>
          <w:szCs w:val="24"/>
          <w:lang w:val="en-GB"/>
        </w:rPr>
        <w:t>32 model simulations are run in total; a se</w:t>
      </w:r>
      <w:r w:rsidR="00D22846" w:rsidRPr="005731AE">
        <w:rPr>
          <w:sz w:val="24"/>
          <w:szCs w:val="24"/>
          <w:lang w:val="en-GB"/>
        </w:rPr>
        <w:t xml:space="preserve">ries of eight model simulations </w:t>
      </w:r>
      <w:r w:rsidRPr="005731AE">
        <w:rPr>
          <w:sz w:val="24"/>
          <w:szCs w:val="24"/>
        </w:rPr>
        <w:t xml:space="preserve">are run for four events which represent a potential hazard in Delft3D-FLOW-WAVE. The model is applied to consider waves and circulation in isolation (standalone), the influence of circulation on waves (one-way coupled) and the influence of the circulation on the waves and waves on the circulation (two-way coupled). Wind and atmospheric pressure are included on four of the eight model simulations to investigate wind influence on HWL and </w:t>
      </w:r>
      <w:r w:rsidR="00265AB9" w:rsidRPr="005731AE">
        <w:rPr>
          <w:sz w:val="24"/>
          <w:szCs w:val="24"/>
        </w:rPr>
        <w:t>HWH</w:t>
      </w:r>
      <w:r w:rsidR="00265AB9" w:rsidRPr="005731AE">
        <w:rPr>
          <w:sz w:val="24"/>
          <w:szCs w:val="24"/>
          <w:vertAlign w:val="subscript"/>
        </w:rPr>
        <w:t>s</w:t>
      </w:r>
      <w:r w:rsidR="00265AB9" w:rsidRPr="005731AE" w:rsidDel="00265AB9">
        <w:rPr>
          <w:sz w:val="24"/>
          <w:szCs w:val="24"/>
        </w:rPr>
        <w:t xml:space="preserve"> </w:t>
      </w:r>
      <w:r w:rsidRPr="005731AE">
        <w:rPr>
          <w:sz w:val="24"/>
          <w:szCs w:val="24"/>
        </w:rPr>
        <w:t xml:space="preserve">during storms. </w:t>
      </w:r>
      <w:r w:rsidR="007B741B" w:rsidRPr="005731AE">
        <w:rPr>
          <w:sz w:val="24"/>
          <w:szCs w:val="24"/>
        </w:rPr>
        <w:t>W</w:t>
      </w:r>
      <w:r w:rsidRPr="005731AE">
        <w:rPr>
          <w:sz w:val="24"/>
          <w:szCs w:val="24"/>
        </w:rPr>
        <w:t>ater level (WL), significant wave height (H</w:t>
      </w:r>
      <w:r w:rsidRPr="005731AE">
        <w:rPr>
          <w:sz w:val="24"/>
          <w:szCs w:val="24"/>
          <w:vertAlign w:val="subscript"/>
        </w:rPr>
        <w:t>s</w:t>
      </w:r>
      <w:r w:rsidRPr="005731AE">
        <w:rPr>
          <w:sz w:val="24"/>
          <w:szCs w:val="24"/>
        </w:rPr>
        <w:t>) and HP are simulated to explore the sensitivity of each parameter to model coupling</w:t>
      </w:r>
      <w:r w:rsidR="007B741B" w:rsidRPr="005731AE">
        <w:rPr>
          <w:sz w:val="24"/>
          <w:szCs w:val="24"/>
        </w:rPr>
        <w:t xml:space="preserve"> (Section 2)</w:t>
      </w:r>
      <w:r w:rsidRPr="005731AE">
        <w:rPr>
          <w:sz w:val="24"/>
          <w:szCs w:val="24"/>
        </w:rPr>
        <w:t xml:space="preserve">, and the results (Section 3) quantify uncertainty introduced into the model due to the coupling and forcing processes. Before </w:t>
      </w:r>
      <w:r w:rsidR="007B741B" w:rsidRPr="005731AE">
        <w:rPr>
          <w:sz w:val="24"/>
          <w:szCs w:val="24"/>
        </w:rPr>
        <w:t>concluding</w:t>
      </w:r>
      <w:r w:rsidRPr="005731AE">
        <w:rPr>
          <w:sz w:val="24"/>
          <w:szCs w:val="24"/>
        </w:rPr>
        <w:t xml:space="preserve"> in Section 5</w:t>
      </w:r>
      <w:r w:rsidR="007B741B" w:rsidRPr="005731AE">
        <w:rPr>
          <w:sz w:val="24"/>
          <w:szCs w:val="24"/>
        </w:rPr>
        <w:t>,</w:t>
      </w:r>
      <w:r w:rsidRPr="005731AE">
        <w:rPr>
          <w:sz w:val="24"/>
          <w:szCs w:val="24"/>
        </w:rPr>
        <w:t xml:space="preserve"> Section 4 </w:t>
      </w:r>
      <w:r w:rsidR="007B741B" w:rsidRPr="005731AE">
        <w:rPr>
          <w:sz w:val="24"/>
          <w:szCs w:val="24"/>
        </w:rPr>
        <w:t xml:space="preserve">discusses </w:t>
      </w:r>
      <w:r w:rsidRPr="005731AE">
        <w:rPr>
          <w:sz w:val="24"/>
          <w:szCs w:val="24"/>
        </w:rPr>
        <w:t xml:space="preserve">the importance of locally generated winds </w:t>
      </w:r>
      <w:r w:rsidR="0059644E" w:rsidRPr="005731AE">
        <w:rPr>
          <w:sz w:val="24"/>
          <w:szCs w:val="24"/>
        </w:rPr>
        <w:t xml:space="preserve">and coupling processes </w:t>
      </w:r>
      <w:r w:rsidRPr="005731AE">
        <w:rPr>
          <w:sz w:val="24"/>
          <w:szCs w:val="24"/>
        </w:rPr>
        <w:t>in simulating H</w:t>
      </w:r>
      <w:r w:rsidRPr="005731AE">
        <w:rPr>
          <w:sz w:val="24"/>
          <w:szCs w:val="24"/>
          <w:vertAlign w:val="subscript"/>
        </w:rPr>
        <w:t>s</w:t>
      </w:r>
      <w:r w:rsidRPr="005731AE">
        <w:rPr>
          <w:sz w:val="24"/>
          <w:szCs w:val="24"/>
        </w:rPr>
        <w:t xml:space="preserve"> and HP in hyper-tidal estuaries, and the implications that uncertainty in storm parameters have on flood warnings and management activities.</w:t>
      </w:r>
    </w:p>
    <w:p w14:paraId="636F2F71" w14:textId="4DCF78F7" w:rsidR="00471679" w:rsidRPr="005731AE" w:rsidRDefault="00BC46FC" w:rsidP="00BC46FC">
      <w:pPr>
        <w:pStyle w:val="Heading-Main"/>
        <w:spacing w:line="276" w:lineRule="auto"/>
      </w:pPr>
      <w:bookmarkStart w:id="0" w:name="OLE_LINK90"/>
      <w:bookmarkStart w:id="1" w:name="OLE_LINK91"/>
      <w:r w:rsidRPr="005731AE">
        <w:t xml:space="preserve">2 </w:t>
      </w:r>
      <w:r w:rsidR="00471679" w:rsidRPr="005731AE">
        <w:t>Method</w:t>
      </w:r>
    </w:p>
    <w:p w14:paraId="3B7BE64E" w14:textId="71D41FF4" w:rsidR="00471679" w:rsidRPr="005731AE" w:rsidRDefault="00BC46FC" w:rsidP="00BC46FC">
      <w:pPr>
        <w:pStyle w:val="Heading-Main"/>
        <w:spacing w:line="276" w:lineRule="auto"/>
        <w:rPr>
          <w:b w:val="0"/>
        </w:rPr>
      </w:pPr>
      <w:r w:rsidRPr="005731AE">
        <w:t xml:space="preserve">2.1 </w:t>
      </w:r>
      <w:r w:rsidR="00471679" w:rsidRPr="005731AE">
        <w:t xml:space="preserve">Delft3D </w:t>
      </w:r>
      <w:proofErr w:type="spellStart"/>
      <w:r w:rsidR="00471679" w:rsidRPr="005731AE">
        <w:t>hindcast</w:t>
      </w:r>
      <w:proofErr w:type="spellEnd"/>
      <w:r w:rsidR="00471679" w:rsidRPr="005731AE">
        <w:t xml:space="preserve"> of select historic events</w:t>
      </w:r>
    </w:p>
    <w:p w14:paraId="099C57BC" w14:textId="75B681A3" w:rsidR="00532987" w:rsidRPr="005731AE" w:rsidRDefault="00471679" w:rsidP="009A3F49">
      <w:pPr>
        <w:spacing w:after="240" w:line="276" w:lineRule="auto"/>
        <w:jc w:val="both"/>
        <w:rPr>
          <w:sz w:val="24"/>
          <w:szCs w:val="24"/>
        </w:rPr>
      </w:pPr>
      <w:r w:rsidRPr="005731AE">
        <w:rPr>
          <w:sz w:val="24"/>
          <w:szCs w:val="24"/>
        </w:rPr>
        <w:t xml:space="preserve">The Delft3D modelling system </w:t>
      </w:r>
      <w:r w:rsidRPr="005731AE">
        <w:rPr>
          <w:sz w:val="24"/>
          <w:szCs w:val="24"/>
        </w:rPr>
        <w:fldChar w:fldCharType="begin" w:fldLock="1"/>
      </w:r>
      <w:r w:rsidRPr="005731AE">
        <w:rPr>
          <w:sz w:val="24"/>
          <w:szCs w:val="24"/>
        </w:rPr>
        <w:instrText>ADDIN CSL_CITATION {"citationItems":[{"id":"ITEM-1","itemData":{"DOI":"10.1016/j.coastaleng.2004.07.014","ISSN":"03783839","author":[{"dropping-particle":"","family":"Lesser","given":"G.R.","non-dropping-particle":"","parse-names":false,"suffix":""},{"dropping-particle":"","family":"Roelvink","given":"J.A.","non-dropping-particle":"","parse-names":false,"suffix":""},{"dropping-particle":"","family":"Kester","given":"J.A.T.M.","non-dropping-particle":"van","parse-names":false,"suffix":""},{"dropping-particle":"","family":"Stelling","given":"G.S.","non-dropping-particle":"","parse-names":false,"suffix":""}],"container-title":"Coastal Engineering","id":"ITEM-1","issue":"8-9","issued":{"date-parts":[["2004"]]},"page":"883-915","title":"Development and validation of a three-dimensional morphological model","type":"article-journal","volume":"51"},"uris":["http://www.mendeley.com/documents/?uuid=6f3c70dd-c1ec-4a08-8826-8bb5264a927b"]}],"mendeley":{"formattedCitation":"(Lesser, Roelvink, van Kester, &amp; Stelling, 2004)","manualFormatting":"(Lesser et al., 2004)","plainTextFormattedCitation":"(Lesser, Roelvink, van Kester, &amp; Stelling, 2004)","previouslyFormattedCitation":"(Lesser, Roelvink, van Kester, &amp; Stelling, 2004)"},"properties":{"noteIndex":0},"schema":"https://github.com/citation-style-language/schema/raw/master/csl-citation.json"}</w:instrText>
      </w:r>
      <w:r w:rsidRPr="005731AE">
        <w:rPr>
          <w:sz w:val="24"/>
          <w:szCs w:val="24"/>
        </w:rPr>
        <w:fldChar w:fldCharType="separate"/>
      </w:r>
      <w:r w:rsidRPr="005731AE">
        <w:rPr>
          <w:noProof/>
          <w:sz w:val="24"/>
          <w:szCs w:val="24"/>
        </w:rPr>
        <w:t>(Lesser et al., 2004)</w:t>
      </w:r>
      <w:r w:rsidRPr="005731AE">
        <w:rPr>
          <w:sz w:val="24"/>
          <w:szCs w:val="24"/>
        </w:rPr>
        <w:fldChar w:fldCharType="end"/>
      </w:r>
      <w:r w:rsidRPr="005731AE">
        <w:rPr>
          <w:sz w:val="24"/>
          <w:szCs w:val="24"/>
        </w:rPr>
        <w:t xml:space="preserve"> </w:t>
      </w:r>
      <w:r w:rsidR="007C0205" w:rsidRPr="005731AE">
        <w:rPr>
          <w:sz w:val="24"/>
          <w:szCs w:val="24"/>
        </w:rPr>
        <w:t xml:space="preserve">was </w:t>
      </w:r>
      <w:r w:rsidRPr="005731AE">
        <w:rPr>
          <w:sz w:val="24"/>
          <w:szCs w:val="24"/>
        </w:rPr>
        <w:t xml:space="preserve">used to simulate tide-surge-wave propagation </w:t>
      </w:r>
      <w:r w:rsidR="007C0205" w:rsidRPr="005731AE">
        <w:rPr>
          <w:sz w:val="24"/>
          <w:szCs w:val="24"/>
        </w:rPr>
        <w:t xml:space="preserve">across </w:t>
      </w:r>
      <w:r w:rsidRPr="005731AE">
        <w:rPr>
          <w:sz w:val="24"/>
          <w:szCs w:val="24"/>
        </w:rPr>
        <w:t xml:space="preserve">the Severn Estuary for four historic storm events. Delft3D-FLOW simulates hydrodynamic flow under the shallow water assumption, and Delft3D-WAVE simulates the generation and propagation of waves, based on the third-generation spectral wave model Simulating </w:t>
      </w:r>
      <w:proofErr w:type="spellStart"/>
      <w:r w:rsidRPr="005731AE">
        <w:rPr>
          <w:sz w:val="24"/>
          <w:szCs w:val="24"/>
        </w:rPr>
        <w:t>WAves</w:t>
      </w:r>
      <w:proofErr w:type="spellEnd"/>
      <w:r w:rsidRPr="005731AE">
        <w:rPr>
          <w:sz w:val="24"/>
          <w:szCs w:val="24"/>
        </w:rPr>
        <w:t xml:space="preserve"> Nearshore (SWAN), which solves the spectral action balance </w:t>
      </w:r>
      <w:r w:rsidRPr="005731AE">
        <w:rPr>
          <w:sz w:val="24"/>
          <w:szCs w:val="24"/>
        </w:rPr>
        <w:fldChar w:fldCharType="begin" w:fldLock="1"/>
      </w:r>
      <w:r w:rsidRPr="005731AE">
        <w:rPr>
          <w:sz w:val="24"/>
          <w:szCs w:val="24"/>
        </w:rPr>
        <w:instrText>ADDIN CSL_CITATION {"citationItems":[{"id":"ITEM-1","itemData":{"author":[{"dropping-particle":"","family":"Booij","given":"N","non-dropping-particle":"","parse-names":false,"suffix":""},{"dropping-particle":"","family":"Ris","given":"R C","non-dropping-particle":"","parse-names":false,"suffix":""},{"dropping-particle":"","family":"Holthuijsen","given":"L H","non-dropping-particle":"","parse-names":false,"suffix":""}],"container-title":"Journal of Geophysical Research","id":"ITEM-1","issue":"C4","issued":{"date-parts":[["1999"]]},"page":"7649-7666","title":"A third-generation wave model for coastal regions 1 . Model description and validation","type":"article-journal","volume":"104"},"uris":["http://www.mendeley.com/documents/?uuid=7e27d575-04c4-44da-83b1-2b998cc4c7e9"]}],"mendeley":{"formattedCitation":"(Booij, Ris, &amp; Holthuijsen, 1999)","manualFormatting":"(Booij et al. , 1999)","plainTextFormattedCitation":"(Booij, Ris, &amp; Holthuijsen, 1999)","previouslyFormattedCitation":"(Booij, Ris, &amp; Holthuijsen, 1999)"},"properties":{"noteIndex":0},"schema":"https://github.com/citation-style-language/schema/raw/master/csl-citation.json"}</w:instrText>
      </w:r>
      <w:r w:rsidRPr="005731AE">
        <w:rPr>
          <w:sz w:val="24"/>
          <w:szCs w:val="24"/>
        </w:rPr>
        <w:fldChar w:fldCharType="separate"/>
      </w:r>
      <w:r w:rsidRPr="005731AE">
        <w:rPr>
          <w:noProof/>
          <w:sz w:val="24"/>
          <w:szCs w:val="24"/>
        </w:rPr>
        <w:t>(Booij et al. , 1999)</w:t>
      </w:r>
      <w:r w:rsidRPr="005731AE">
        <w:rPr>
          <w:sz w:val="24"/>
          <w:szCs w:val="24"/>
        </w:rPr>
        <w:fldChar w:fldCharType="end"/>
      </w:r>
      <w:r w:rsidRPr="005731AE">
        <w:rPr>
          <w:sz w:val="24"/>
          <w:szCs w:val="24"/>
        </w:rPr>
        <w:t xml:space="preserve">. A 2D-horizontal, curvilinear grid </w:t>
      </w:r>
      <w:r w:rsidR="007C0205" w:rsidRPr="005731AE">
        <w:rPr>
          <w:sz w:val="24"/>
          <w:szCs w:val="24"/>
        </w:rPr>
        <w:t xml:space="preserve">of the </w:t>
      </w:r>
      <w:r w:rsidRPr="005731AE">
        <w:rPr>
          <w:sz w:val="24"/>
          <w:szCs w:val="24"/>
        </w:rPr>
        <w:t>Severn Estuary</w:t>
      </w:r>
      <w:r w:rsidR="007C0205" w:rsidRPr="005731AE">
        <w:rPr>
          <w:sz w:val="24"/>
          <w:szCs w:val="24"/>
        </w:rPr>
        <w:t xml:space="preserve"> extends</w:t>
      </w:r>
      <w:r w:rsidRPr="005731AE">
        <w:rPr>
          <w:sz w:val="24"/>
          <w:szCs w:val="24"/>
        </w:rPr>
        <w:t xml:space="preserve"> from </w:t>
      </w:r>
      <w:proofErr w:type="spellStart"/>
      <w:r w:rsidRPr="005731AE">
        <w:rPr>
          <w:sz w:val="24"/>
          <w:szCs w:val="24"/>
        </w:rPr>
        <w:t>Woolacombe</w:t>
      </w:r>
      <w:proofErr w:type="spellEnd"/>
      <w:r w:rsidRPr="005731AE">
        <w:rPr>
          <w:sz w:val="24"/>
          <w:szCs w:val="24"/>
        </w:rPr>
        <w:t>, Devon and Rhossili, South Wales in the west</w:t>
      </w:r>
      <w:r w:rsidR="00C8794E" w:rsidRPr="005731AE">
        <w:rPr>
          <w:sz w:val="24"/>
          <w:szCs w:val="24"/>
        </w:rPr>
        <w:t>, with a maximum resolution of 5 km,</w:t>
      </w:r>
      <w:r w:rsidRPr="005731AE">
        <w:rPr>
          <w:sz w:val="24"/>
          <w:szCs w:val="24"/>
        </w:rPr>
        <w:t xml:space="preserve"> to Gloucester in the east </w:t>
      </w:r>
      <w:r w:rsidR="0059644E" w:rsidRPr="005731AE">
        <w:rPr>
          <w:sz w:val="24"/>
          <w:szCs w:val="24"/>
        </w:rPr>
        <w:t>with</w:t>
      </w:r>
      <w:r w:rsidR="00C8794E" w:rsidRPr="005731AE">
        <w:rPr>
          <w:sz w:val="24"/>
          <w:szCs w:val="24"/>
        </w:rPr>
        <w:t xml:space="preserve"> a minimum resolution of 25 m</w:t>
      </w:r>
      <w:r w:rsidR="0059644E" w:rsidRPr="005731AE">
        <w:rPr>
          <w:sz w:val="24"/>
          <w:szCs w:val="24"/>
        </w:rPr>
        <w:t xml:space="preserve"> at the coast</w:t>
      </w:r>
      <w:r w:rsidR="00C8794E" w:rsidRPr="005731AE">
        <w:rPr>
          <w:sz w:val="24"/>
          <w:szCs w:val="24"/>
        </w:rPr>
        <w:t>, to resolve fine-scale processes in shallow water</w:t>
      </w:r>
      <w:r w:rsidR="00342F02" w:rsidRPr="005731AE">
        <w:rPr>
          <w:sz w:val="24"/>
          <w:szCs w:val="24"/>
        </w:rPr>
        <w:t xml:space="preserve"> </w:t>
      </w:r>
      <w:r w:rsidRPr="005731AE">
        <w:rPr>
          <w:sz w:val="24"/>
          <w:szCs w:val="24"/>
        </w:rPr>
        <w:t>(Figure 1a)</w:t>
      </w:r>
      <w:r w:rsidR="00F93EAE" w:rsidRPr="005731AE">
        <w:rPr>
          <w:sz w:val="24"/>
          <w:szCs w:val="24"/>
        </w:rPr>
        <w:t xml:space="preserve">, and has been validated in </w:t>
      </w:r>
      <w:r w:rsidR="00F93EAE" w:rsidRPr="005731AE">
        <w:rPr>
          <w:sz w:val="24"/>
          <w:szCs w:val="24"/>
        </w:rPr>
        <w:fldChar w:fldCharType="begin" w:fldLock="1"/>
      </w:r>
      <w:r w:rsidR="00237E22" w:rsidRPr="005731AE">
        <w:rPr>
          <w:sz w:val="24"/>
          <w:szCs w:val="24"/>
        </w:rPr>
        <w:instrText>ADDIN CSL_CITATION {"citationItems":[{"id":"ITEM-1","itemData":{"DOI":"10.1007/s12237-018-0384-9","ISSN":"15592731","abstract":"© 2018 The Author(s) Astronomical high tides and meteorological storm surges present a combined flood hazard to communities and infrastructure. There is a need to incorporate the impact of tide-surge interaction and the spatial and temporal variability of the combined flood hazard in flood risk assessments, especially in hyper-tidal estuaries where the consequences of tide and storm surge concurrence can be catastrophic. Delft3D-FLOW is used to assess up-estuary variability in extreme water levels for a range of historical events of different severity within the Severn Estuary, southwest England as an example. The influence of the following on flood hazard is investigated: (i) event severity, (ii) timing of the peak of a storm surge relative to tidal high water and (iii) the temporal distribution of the storm surge component (here in termed the surge skewness). Results show when modelling a local area event severity is most important control on flood hazard. Tide-surge concurrence increases flood hazard throughout the estuary. Positive surge skewness can result in a greater variability of extreme water levels and residual surge component, the effects of which are magnified up-estuary by estuarine geometry to exacerbate flood hazard. The concepts and methodology shown here can be applied to other estuaries worldwide.","author":[{"dropping-particle":"","family":"Lyddon","given":"Charlotte","non-dropping-particle":"","parse-names":false,"suffix":""},{"dropping-particle":"","family":"Brown","given":"Jennifer M.","non-dropping-particle":"","parse-names":false,"suffix":""},{"dropping-particle":"","family":"Leonardi","given":"Nicoletta","non-dropping-particle":"","parse-names":false,"suffix":""},{"dropping-particle":"","family":"Plater","given":"Andrew J.","non-dropping-particle":"","parse-names":false,"suffix":""}],"container-title":"Estuaries and Coasts","id":"ITEM-1","issued":{"date-parts":[["2018"]]},"page":"1-22","publisher":"Estuaries and Coasts","title":"Flood Hazard Assessment for a Hyper-Tidal Estuary as a Function of Tide-Surge-Morphology Interaction","type":"article-journal"},"uris":["http://www.mendeley.com/documents/?uuid=06fb14a1-c5c7-4ff8-91da-bedde95bc422"]},{"id":"ITEM-2","itemData":{"ISBN":"1111111111","author":[{"dropping-particle":"","family":"Lyddon","given":"Charlotte","non-dropping-particle":"","parse-names":false,"suffix":""},{"dropping-particle":"","family":"Brown","given":"Jenny M","non-dropping-particle":"","parse-names":false,"suffix":""},{"dropping-particle":"","family":"Leonardi","given":"Nicoletta","non-dropping-particle":"","parse-names":false,"suffix":""},{"dropping-particle":"","family":"Plater","given":"Andrew J","non-dropping-particle":"","parse-names":false,"suffix":""}],"container-title":"PLoS ONE","id":"ITEM-2","issue":"10","issued":{"date-parts":[["2018"]]},"page":"1-17","title":"Uncertainty in estuarine extreme water level predictions due to surge-tide interaction","type":"article-journal","volume":"13"},"uris":["http://www.mendeley.com/documents/?uuid=6d4ab045-1fc5-40eb-abb4-8a0bfd7b46b8"]},{"id":"ITEM-3","itemData":{"DOI":"10.1016/j.ecss.2019.02.042","ISSN":"02727714","abstract":"Wave overtopping and subsequent coastal flood hazard is strongly controlled by wind and water levels, and is especially critical in hyper-tidal estuaries where even small changes in wave heights can be catastrophic if they are concurrent with high spring tide. Wave hazard in estuaries is largely attributed to high amplitude shorter period, locally generated wind waves; while low amplitude longer period waves rarely impact low-lying coastal zones up-estuary. Here, the effect of wind and wave properties on up-estuary wave propagation and the sensitivity of significant wave height are investigated numerically along the shoreline of the Severn Estuary, southwest England, as an example. Representative values for wind speed and direction, wave height, period and direction are used to identify key combinations of factors that define the wave hazard generation. High amplitude, short period wind waves are sensitive to opposing winds, with a steepening effect that varies along the estuary shoreline, highlighting the effect of estuarine geometry on wave hazard. Low amplitude, long period wind waves respond with maximum variability in significant wave height to strong winds resulting in their propagation further up-estuary. Our results advance current understanding of the compound interaction between wind and waves, and identify critical conditions maximizing the hazard and hazard variability along the shoreline. The outcomes from this research can help to avoid economic losses from operational downtime in ports and harbors, inform sustainable coastal sea defense design and understand how wave hazard may vary under future climate due to changing storm tracks. Results can also be applied to the design of coastal infrastructure and facilitation of emergency response planning.","author":[{"dropping-particle":"","family":"Lyddon","given":"Charlotte E.","non-dropping-particle":"","parse-names":false,"suffix":""},{"dropping-particle":"","family":"Brown","given":"Jennifer M.","non-dropping-particle":"","parse-names":false,"suffix":""},{"dropping-particle":"","family":"Leonardi","given":"Nicoletta","non-dropping-particle":"","parse-names":false,"suffix":""},{"dropping-particle":"","family":"Plater","given":"Andrew J.","non-dropping-particle":"","parse-names":false,"suffix":""}],"container-title":"Estuarine, Coastal and Shelf Science","id":"ITEM-3","issued":{"date-parts":[["2019"]]},"page":"131-141","publisher":"Elsevier","title":"Increased coastal wave hazard generated by differential wind and wave direction in hyper-tidal estuaries","type":"article-journal","volume":"220"},"uris":["http://www.mendeley.com/documents/?uuid=79cc3c40-47f2-48f0-ba92-b46dae523e9a"]}],"mendeley":{"formattedCitation":"(C. Lyddon, Brown, Leonardi, &amp; Plater, 2018a, 2018b; C. E. Lyddon, Brown, Leonardi, &amp; Plater, 2019)","manualFormatting":"Lyddon et al., 2018a, 2018b, 2019","plainTextFormattedCitation":"(C. Lyddon, Brown, Leonardi, &amp; Plater, 2018a, 2018b; C. E. Lyddon, Brown, Leonardi, &amp; Plater, 2019)","previouslyFormattedCitation":"(C. Lyddon, Brown, Leonardi, &amp; Plater, 2018a, 2018b; C. E. Lyddon, Brown, Leonardi, &amp; Plater, 2019)"},"properties":{"noteIndex":0},"schema":"https://github.com/citation-style-language/schema/raw/master/csl-citation.json"}</w:instrText>
      </w:r>
      <w:r w:rsidR="00F93EAE" w:rsidRPr="005731AE">
        <w:rPr>
          <w:sz w:val="24"/>
          <w:szCs w:val="24"/>
        </w:rPr>
        <w:fldChar w:fldCharType="separate"/>
      </w:r>
      <w:r w:rsidR="00F93EAE" w:rsidRPr="005731AE">
        <w:rPr>
          <w:noProof/>
          <w:sz w:val="24"/>
          <w:szCs w:val="24"/>
        </w:rPr>
        <w:t>Lyddon et al., 2018a, 2018b, 2019</w:t>
      </w:r>
      <w:r w:rsidR="00F93EAE" w:rsidRPr="005731AE">
        <w:rPr>
          <w:sz w:val="24"/>
          <w:szCs w:val="24"/>
        </w:rPr>
        <w:fldChar w:fldCharType="end"/>
      </w:r>
      <w:r w:rsidRPr="005731AE">
        <w:rPr>
          <w:sz w:val="24"/>
          <w:szCs w:val="24"/>
        </w:rPr>
        <w:t>. Gridded bathymetry data at 50 m resolution (</w:t>
      </w:r>
      <w:proofErr w:type="spellStart"/>
      <w:r w:rsidRPr="005731AE">
        <w:rPr>
          <w:sz w:val="24"/>
          <w:szCs w:val="24"/>
        </w:rPr>
        <w:t>SeaZone</w:t>
      </w:r>
      <w:proofErr w:type="spellEnd"/>
      <w:r w:rsidRPr="005731AE">
        <w:rPr>
          <w:sz w:val="24"/>
          <w:szCs w:val="24"/>
        </w:rPr>
        <w:t xml:space="preserve"> Solutions Ltd. 2013) </w:t>
      </w:r>
      <w:r w:rsidR="007C0205" w:rsidRPr="005731AE">
        <w:rPr>
          <w:sz w:val="24"/>
          <w:szCs w:val="24"/>
        </w:rPr>
        <w:t xml:space="preserve">was </w:t>
      </w:r>
      <w:r w:rsidRPr="005731AE">
        <w:rPr>
          <w:sz w:val="24"/>
          <w:szCs w:val="24"/>
        </w:rPr>
        <w:t xml:space="preserve">interpolated over the </w:t>
      </w:r>
      <w:r w:rsidRPr="005731AE">
        <w:rPr>
          <w:sz w:val="24"/>
          <w:szCs w:val="24"/>
        </w:rPr>
        <w:lastRenderedPageBreak/>
        <w:t>2DH curvilinear grid. Delft3D-FLOW</w:t>
      </w:r>
      <w:r w:rsidR="00C8794E" w:rsidRPr="005731AE">
        <w:rPr>
          <w:sz w:val="24"/>
          <w:szCs w:val="24"/>
        </w:rPr>
        <w:t xml:space="preserve"> has two open boundaries forced by time-varying, spatially uniform water level, representing the Atlantic Ocean to the west and the River Severn to the east. </w:t>
      </w:r>
      <w:r w:rsidRPr="005731AE">
        <w:rPr>
          <w:sz w:val="24"/>
          <w:szCs w:val="24"/>
        </w:rPr>
        <w:t xml:space="preserve"> Delft3D-WAVE </w:t>
      </w:r>
      <w:r w:rsidR="007C0205" w:rsidRPr="005731AE">
        <w:rPr>
          <w:sz w:val="24"/>
          <w:szCs w:val="24"/>
        </w:rPr>
        <w:t xml:space="preserve">was </w:t>
      </w:r>
      <w:r w:rsidRPr="005731AE">
        <w:rPr>
          <w:sz w:val="24"/>
          <w:szCs w:val="24"/>
        </w:rPr>
        <w:t xml:space="preserve">forced with five, space- and time-varying boundary points to the west. Delft3D-WAVE explicitly represents the dissipation of wave energy due to white-capping, bottom friction and depth-induced breaking, </w:t>
      </w:r>
      <w:r w:rsidR="00C8794E" w:rsidRPr="005731AE">
        <w:rPr>
          <w:sz w:val="24"/>
          <w:szCs w:val="24"/>
        </w:rPr>
        <w:t xml:space="preserve">and </w:t>
      </w:r>
      <w:r w:rsidRPr="005731AE">
        <w:rPr>
          <w:sz w:val="24"/>
          <w:szCs w:val="24"/>
        </w:rPr>
        <w:t xml:space="preserve">wave generation by wind, and non-linear wave-wave interactions </w:t>
      </w:r>
      <w:r w:rsidRPr="005731AE">
        <w:rPr>
          <w:sz w:val="24"/>
          <w:szCs w:val="24"/>
        </w:rPr>
        <w:fldChar w:fldCharType="begin" w:fldLock="1"/>
      </w:r>
      <w:r w:rsidRPr="005731AE">
        <w:rPr>
          <w:sz w:val="24"/>
          <w:szCs w:val="24"/>
        </w:rPr>
        <w:instrText>ADDIN CSL_CITATION {"citationItems":[{"id":"ITEM-1","itemData":{"author":[{"dropping-particle":"","family":"Deltares","given":"","non-dropping-particle":"","parse-names":false,"suffix":""}],"id":"ITEM-1","issued":{"date-parts":[["2014"]]},"page":"1-226","title":"Delft3D-WAVE","type":"article-journal"},"uris":["http://www.mendeley.com/documents/?uuid=92debb49-2e67-41f4-8aa6-4d2dc4eb6721"]}],"mendeley":{"formattedCitation":"(Deltares, 2014)","plainTextFormattedCitation":"(Deltares, 2014)","previouslyFormattedCitation":"(Deltares, 2014)"},"properties":{"noteIndex":0},"schema":"https://github.com/citation-style-language/schema/raw/master/csl-citation.json"}</w:instrText>
      </w:r>
      <w:r w:rsidRPr="005731AE">
        <w:rPr>
          <w:sz w:val="24"/>
          <w:szCs w:val="24"/>
        </w:rPr>
        <w:fldChar w:fldCharType="separate"/>
      </w:r>
      <w:r w:rsidRPr="005731AE">
        <w:rPr>
          <w:noProof/>
          <w:sz w:val="24"/>
          <w:szCs w:val="24"/>
        </w:rPr>
        <w:t>(Deltares, 2014)</w:t>
      </w:r>
      <w:r w:rsidRPr="005731AE">
        <w:rPr>
          <w:sz w:val="24"/>
          <w:szCs w:val="24"/>
        </w:rPr>
        <w:fldChar w:fldCharType="end"/>
      </w:r>
      <w:r w:rsidRPr="005731AE">
        <w:rPr>
          <w:sz w:val="24"/>
          <w:szCs w:val="24"/>
        </w:rPr>
        <w:t xml:space="preserve">. </w:t>
      </w:r>
    </w:p>
    <w:p w14:paraId="5EC305B1" w14:textId="18A23564" w:rsidR="00471679" w:rsidRPr="005731AE" w:rsidRDefault="00D70956" w:rsidP="00471679">
      <w:pPr>
        <w:spacing w:after="240" w:line="276" w:lineRule="auto"/>
        <w:jc w:val="both"/>
        <w:rPr>
          <w:sz w:val="24"/>
          <w:szCs w:val="24"/>
        </w:rPr>
      </w:pPr>
      <w:r w:rsidRPr="005731AE">
        <w:rPr>
          <w:noProof/>
          <w:sz w:val="24"/>
          <w:szCs w:val="24"/>
          <w:lang w:val="en-GB" w:eastAsia="en-GB"/>
        </w:rPr>
        <w:drawing>
          <wp:inline distT="0" distB="0" distL="0" distR="0" wp14:anchorId="21E6F8D3" wp14:editId="4EBBCD5C">
            <wp:extent cx="5943600" cy="47745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4774565"/>
                    </a:xfrm>
                    <a:prstGeom prst="rect">
                      <a:avLst/>
                    </a:prstGeom>
                  </pic:spPr>
                </pic:pic>
              </a:graphicData>
            </a:graphic>
          </wp:inline>
        </w:drawing>
      </w:r>
    </w:p>
    <w:p w14:paraId="6AEC2E32" w14:textId="75983330" w:rsidR="002B5876" w:rsidRPr="005731AE" w:rsidRDefault="00471679" w:rsidP="00471679">
      <w:pPr>
        <w:spacing w:after="240" w:line="276" w:lineRule="auto"/>
        <w:jc w:val="both"/>
        <w:rPr>
          <w:sz w:val="24"/>
          <w:szCs w:val="24"/>
        </w:rPr>
      </w:pPr>
      <w:proofErr w:type="gramStart"/>
      <w:r w:rsidRPr="005731AE">
        <w:rPr>
          <w:sz w:val="24"/>
          <w:szCs w:val="24"/>
        </w:rPr>
        <w:t>Fig 1 a) Delft3D-FLOW-WAVE model domain.</w:t>
      </w:r>
      <w:proofErr w:type="gramEnd"/>
      <w:r w:rsidRPr="005731AE">
        <w:rPr>
          <w:sz w:val="24"/>
          <w:szCs w:val="24"/>
        </w:rPr>
        <w:t xml:space="preserve"> </w:t>
      </w:r>
      <w:proofErr w:type="gramStart"/>
      <w:r w:rsidRPr="005731AE">
        <w:rPr>
          <w:sz w:val="24"/>
          <w:szCs w:val="24"/>
        </w:rPr>
        <w:t>Bathymetry relative to CD.</w:t>
      </w:r>
      <w:proofErr w:type="gramEnd"/>
      <w:r w:rsidRPr="005731AE">
        <w:rPr>
          <w:sz w:val="24"/>
          <w:szCs w:val="24"/>
        </w:rPr>
        <w:t xml:space="preserve"> Average bias </w:t>
      </w:r>
      <w:r w:rsidR="00D70956" w:rsidRPr="005731AE">
        <w:rPr>
          <w:sz w:val="24"/>
          <w:szCs w:val="24"/>
        </w:rPr>
        <w:t xml:space="preserve">and RMSE (m) </w:t>
      </w:r>
      <w:r w:rsidRPr="005731AE">
        <w:rPr>
          <w:sz w:val="24"/>
          <w:szCs w:val="24"/>
        </w:rPr>
        <w:t xml:space="preserve">of </w:t>
      </w:r>
      <w:r w:rsidR="00D70956" w:rsidRPr="005731AE">
        <w:rPr>
          <w:sz w:val="24"/>
          <w:szCs w:val="24"/>
        </w:rPr>
        <w:t>WL and H</w:t>
      </w:r>
      <w:r w:rsidR="00D70956" w:rsidRPr="005731AE">
        <w:rPr>
          <w:sz w:val="24"/>
          <w:szCs w:val="24"/>
          <w:vertAlign w:val="subscript"/>
        </w:rPr>
        <w:t>s</w:t>
      </w:r>
      <w:r w:rsidR="00D70956" w:rsidRPr="005731AE">
        <w:rPr>
          <w:sz w:val="24"/>
          <w:szCs w:val="24"/>
        </w:rPr>
        <w:t xml:space="preserve"> </w:t>
      </w:r>
      <w:r w:rsidRPr="005731AE">
        <w:rPr>
          <w:sz w:val="24"/>
          <w:szCs w:val="24"/>
        </w:rPr>
        <w:t xml:space="preserve">model results for four events to tide gauge and wave buoy observations are shown in brackets; (b) six year </w:t>
      </w:r>
      <w:r w:rsidR="003113F0" w:rsidRPr="005731AE">
        <w:rPr>
          <w:sz w:val="24"/>
          <w:szCs w:val="24"/>
        </w:rPr>
        <w:t>H</w:t>
      </w:r>
      <w:r w:rsidR="003113F0" w:rsidRPr="005731AE">
        <w:rPr>
          <w:sz w:val="24"/>
          <w:szCs w:val="24"/>
          <w:vertAlign w:val="subscript"/>
        </w:rPr>
        <w:t>s</w:t>
      </w:r>
      <w:r w:rsidRPr="005731AE">
        <w:rPr>
          <w:sz w:val="24"/>
          <w:szCs w:val="24"/>
        </w:rPr>
        <w:t xml:space="preserve"> record from </w:t>
      </w:r>
      <w:proofErr w:type="spellStart"/>
      <w:r w:rsidRPr="005731AE">
        <w:rPr>
          <w:sz w:val="24"/>
          <w:szCs w:val="24"/>
        </w:rPr>
        <w:t>Scarweather</w:t>
      </w:r>
      <w:proofErr w:type="spellEnd"/>
      <w:r w:rsidRPr="005731AE">
        <w:rPr>
          <w:sz w:val="24"/>
          <w:szCs w:val="24"/>
        </w:rPr>
        <w:t xml:space="preserve"> wave buoy; (c) Long-term tide gauge record taken from </w:t>
      </w:r>
      <w:r w:rsidR="00FD46BC" w:rsidRPr="005731AE">
        <w:rPr>
          <w:sz w:val="24"/>
          <w:szCs w:val="24"/>
        </w:rPr>
        <w:t>Ilfracombe</w:t>
      </w:r>
      <w:r w:rsidRPr="005731AE">
        <w:rPr>
          <w:sz w:val="24"/>
          <w:szCs w:val="24"/>
        </w:rPr>
        <w:t xml:space="preserve">, with </w:t>
      </w:r>
      <w:r w:rsidR="00B54402" w:rsidRPr="005731AE">
        <w:rPr>
          <w:sz w:val="24"/>
          <w:szCs w:val="24"/>
        </w:rPr>
        <w:t>HW</w:t>
      </w:r>
      <w:r w:rsidR="00855143" w:rsidRPr="005731AE">
        <w:rPr>
          <w:sz w:val="24"/>
          <w:szCs w:val="24"/>
        </w:rPr>
        <w:t>HP</w:t>
      </w:r>
      <w:r w:rsidRPr="005731AE">
        <w:rPr>
          <w:sz w:val="24"/>
          <w:szCs w:val="24"/>
        </w:rPr>
        <w:t xml:space="preserve"> </w:t>
      </w:r>
      <w:r w:rsidR="00855143" w:rsidRPr="005731AE">
        <w:rPr>
          <w:sz w:val="24"/>
          <w:szCs w:val="24"/>
        </w:rPr>
        <w:t xml:space="preserve">grouped </w:t>
      </w:r>
      <w:r w:rsidRPr="005731AE">
        <w:rPr>
          <w:sz w:val="24"/>
          <w:szCs w:val="24"/>
        </w:rPr>
        <w:t xml:space="preserve">based on wind direction at the time of the event. </w:t>
      </w:r>
      <w:r w:rsidR="00B54402" w:rsidRPr="005731AE">
        <w:rPr>
          <w:sz w:val="24"/>
          <w:szCs w:val="24"/>
        </w:rPr>
        <w:t>H</w:t>
      </w:r>
      <w:r w:rsidRPr="005731AE">
        <w:rPr>
          <w:sz w:val="24"/>
          <w:szCs w:val="24"/>
        </w:rPr>
        <w:t xml:space="preserve">WL, </w:t>
      </w:r>
      <w:r w:rsidR="00B54402" w:rsidRPr="005731AE">
        <w:rPr>
          <w:sz w:val="24"/>
          <w:szCs w:val="24"/>
        </w:rPr>
        <w:t>HW</w:t>
      </w:r>
      <w:r w:rsidRPr="005731AE">
        <w:rPr>
          <w:sz w:val="24"/>
          <w:szCs w:val="24"/>
        </w:rPr>
        <w:t>H</w:t>
      </w:r>
      <w:r w:rsidRPr="005731AE">
        <w:rPr>
          <w:sz w:val="24"/>
          <w:szCs w:val="24"/>
          <w:vertAlign w:val="subscript"/>
        </w:rPr>
        <w:t>s</w:t>
      </w:r>
      <w:r w:rsidRPr="005731AE">
        <w:rPr>
          <w:sz w:val="24"/>
          <w:szCs w:val="24"/>
        </w:rPr>
        <w:t>, and wind speed (WS) at the time of the events are shown.</w:t>
      </w:r>
      <w:r w:rsidR="002B5876" w:rsidRPr="005731AE">
        <w:rPr>
          <w:sz w:val="24"/>
          <w:szCs w:val="24"/>
        </w:rPr>
        <w:t xml:space="preserve"> </w:t>
      </w:r>
      <w:r w:rsidR="00D22846" w:rsidRPr="005731AE">
        <w:rPr>
          <w:sz w:val="24"/>
          <w:szCs w:val="24"/>
        </w:rPr>
        <w:t>H</w:t>
      </w:r>
      <w:r w:rsidR="002B5876" w:rsidRPr="005731AE">
        <w:rPr>
          <w:sz w:val="24"/>
          <w:szCs w:val="24"/>
        </w:rPr>
        <w:t xml:space="preserve">orizontal </w:t>
      </w:r>
      <w:r w:rsidR="00D22846" w:rsidRPr="005731AE">
        <w:rPr>
          <w:sz w:val="24"/>
          <w:szCs w:val="24"/>
        </w:rPr>
        <w:t xml:space="preserve">black </w:t>
      </w:r>
      <w:r w:rsidR="002B5876" w:rsidRPr="005731AE">
        <w:rPr>
          <w:sz w:val="24"/>
          <w:szCs w:val="24"/>
        </w:rPr>
        <w:t>lines indicate maximum, 90</w:t>
      </w:r>
      <w:r w:rsidR="002B5876" w:rsidRPr="005731AE">
        <w:rPr>
          <w:sz w:val="24"/>
          <w:szCs w:val="24"/>
          <w:vertAlign w:val="superscript"/>
        </w:rPr>
        <w:t>th</w:t>
      </w:r>
      <w:r w:rsidR="002B5876" w:rsidRPr="005731AE">
        <w:rPr>
          <w:sz w:val="24"/>
          <w:szCs w:val="24"/>
        </w:rPr>
        <w:t>, 50</w:t>
      </w:r>
      <w:r w:rsidR="002B5876" w:rsidRPr="005731AE">
        <w:rPr>
          <w:sz w:val="24"/>
          <w:szCs w:val="24"/>
          <w:vertAlign w:val="superscript"/>
        </w:rPr>
        <w:t>th</w:t>
      </w:r>
      <w:r w:rsidR="002B5876" w:rsidRPr="005731AE">
        <w:rPr>
          <w:sz w:val="24"/>
          <w:szCs w:val="24"/>
        </w:rPr>
        <w:t xml:space="preserve"> and 10</w:t>
      </w:r>
      <w:r w:rsidR="002B5876" w:rsidRPr="005731AE">
        <w:rPr>
          <w:sz w:val="24"/>
          <w:szCs w:val="24"/>
          <w:vertAlign w:val="superscript"/>
        </w:rPr>
        <w:t>th</w:t>
      </w:r>
      <w:r w:rsidR="002B5876" w:rsidRPr="005731AE">
        <w:rPr>
          <w:sz w:val="24"/>
          <w:szCs w:val="24"/>
        </w:rPr>
        <w:t xml:space="preserve"> percentile HP thresholds. </w:t>
      </w:r>
    </w:p>
    <w:p w14:paraId="6DC08020" w14:textId="18F2F74B" w:rsidR="00471679" w:rsidRPr="005731AE" w:rsidRDefault="00471679" w:rsidP="009A197E">
      <w:pPr>
        <w:spacing w:after="240" w:line="276" w:lineRule="auto"/>
        <w:jc w:val="both"/>
        <w:rPr>
          <w:sz w:val="24"/>
          <w:szCs w:val="24"/>
        </w:rPr>
      </w:pPr>
      <w:r w:rsidRPr="005731AE">
        <w:rPr>
          <w:sz w:val="24"/>
          <w:szCs w:val="24"/>
        </w:rPr>
        <w:t>Six years of H</w:t>
      </w:r>
      <w:r w:rsidRPr="005731AE">
        <w:rPr>
          <w:sz w:val="24"/>
          <w:szCs w:val="24"/>
          <w:vertAlign w:val="subscript"/>
        </w:rPr>
        <w:t xml:space="preserve">s </w:t>
      </w:r>
      <w:r w:rsidRPr="005731AE">
        <w:rPr>
          <w:sz w:val="24"/>
          <w:szCs w:val="24"/>
        </w:rPr>
        <w:t xml:space="preserve">data from the </w:t>
      </w:r>
      <w:proofErr w:type="spellStart"/>
      <w:r w:rsidRPr="005731AE">
        <w:rPr>
          <w:sz w:val="24"/>
          <w:szCs w:val="24"/>
        </w:rPr>
        <w:t>Scarweather</w:t>
      </w:r>
      <w:proofErr w:type="spellEnd"/>
      <w:r w:rsidRPr="005731AE">
        <w:rPr>
          <w:sz w:val="24"/>
          <w:szCs w:val="24"/>
        </w:rPr>
        <w:t xml:space="preserve"> Directional </w:t>
      </w:r>
      <w:proofErr w:type="spellStart"/>
      <w:r w:rsidRPr="005731AE">
        <w:rPr>
          <w:sz w:val="24"/>
          <w:szCs w:val="24"/>
        </w:rPr>
        <w:t>Waverider</w:t>
      </w:r>
      <w:proofErr w:type="spellEnd"/>
      <w:r w:rsidRPr="005731AE">
        <w:rPr>
          <w:sz w:val="24"/>
          <w:szCs w:val="24"/>
        </w:rPr>
        <w:t xml:space="preserve"> buoy (Figure 1b) (Cefas, 2019) and tide gauge data at </w:t>
      </w:r>
      <w:r w:rsidR="00FD46BC" w:rsidRPr="005731AE">
        <w:rPr>
          <w:sz w:val="24"/>
          <w:szCs w:val="24"/>
        </w:rPr>
        <w:t xml:space="preserve">Ilfracombe </w:t>
      </w:r>
      <w:r w:rsidRPr="005731AE">
        <w:rPr>
          <w:sz w:val="24"/>
          <w:szCs w:val="24"/>
        </w:rPr>
        <w:t xml:space="preserve">(NTSLF, 2019) </w:t>
      </w:r>
      <w:r w:rsidR="007C0205" w:rsidRPr="005731AE">
        <w:rPr>
          <w:sz w:val="24"/>
          <w:szCs w:val="24"/>
        </w:rPr>
        <w:t xml:space="preserve">were </w:t>
      </w:r>
      <w:r w:rsidRPr="005731AE">
        <w:rPr>
          <w:sz w:val="24"/>
          <w:szCs w:val="24"/>
        </w:rPr>
        <w:t xml:space="preserve">used to identify historical coastal flood </w:t>
      </w:r>
      <w:r w:rsidRPr="005731AE">
        <w:rPr>
          <w:sz w:val="24"/>
          <w:szCs w:val="24"/>
        </w:rPr>
        <w:lastRenderedPageBreak/>
        <w:t>and wave hazard events. H</w:t>
      </w:r>
      <w:r w:rsidRPr="005731AE">
        <w:rPr>
          <w:sz w:val="24"/>
          <w:szCs w:val="24"/>
          <w:vertAlign w:val="subscript"/>
        </w:rPr>
        <w:t>s</w:t>
      </w:r>
      <w:r w:rsidRPr="005731AE">
        <w:rPr>
          <w:sz w:val="24"/>
          <w:szCs w:val="24"/>
        </w:rPr>
        <w:t xml:space="preserve"> </w:t>
      </w:r>
      <w:r w:rsidR="00C8794E" w:rsidRPr="005731AE">
        <w:rPr>
          <w:sz w:val="24"/>
          <w:szCs w:val="24"/>
        </w:rPr>
        <w:t xml:space="preserve">was </w:t>
      </w:r>
      <w:r w:rsidRPr="005731AE">
        <w:rPr>
          <w:sz w:val="24"/>
          <w:szCs w:val="24"/>
        </w:rPr>
        <w:t>isolated when the tide is at or above 5.91 m (the level of lowest high water level in the record)</w:t>
      </w:r>
      <w:r w:rsidR="0049594B" w:rsidRPr="005731AE">
        <w:rPr>
          <w:sz w:val="24"/>
          <w:szCs w:val="24"/>
        </w:rPr>
        <w:t>,</w:t>
      </w:r>
      <w:r w:rsidRPr="005731AE">
        <w:rPr>
          <w:sz w:val="24"/>
          <w:szCs w:val="24"/>
        </w:rPr>
        <w:t xml:space="preserve"> to leave only wave events when overtopping</w:t>
      </w:r>
      <w:r w:rsidR="00C8794E" w:rsidRPr="005731AE">
        <w:rPr>
          <w:sz w:val="24"/>
          <w:szCs w:val="24"/>
        </w:rPr>
        <w:t xml:space="preserve"> is most likely to have</w:t>
      </w:r>
      <w:r w:rsidRPr="005731AE">
        <w:rPr>
          <w:sz w:val="24"/>
          <w:szCs w:val="24"/>
        </w:rPr>
        <w:t xml:space="preserve"> occurred (see Figure 1c</w:t>
      </w:r>
      <w:r w:rsidR="00C8794E" w:rsidRPr="005731AE">
        <w:rPr>
          <w:sz w:val="24"/>
          <w:szCs w:val="24"/>
        </w:rPr>
        <w:t>)</w:t>
      </w:r>
      <w:r w:rsidR="0059644E" w:rsidRPr="005731AE">
        <w:rPr>
          <w:sz w:val="24"/>
          <w:szCs w:val="24"/>
        </w:rPr>
        <w:t>. This was</w:t>
      </w:r>
      <w:r w:rsidR="00C8794E" w:rsidRPr="005731AE">
        <w:rPr>
          <w:sz w:val="24"/>
          <w:szCs w:val="24"/>
        </w:rPr>
        <w:t xml:space="preserve"> used to calculate </w:t>
      </w:r>
      <w:r w:rsidRPr="005731AE">
        <w:rPr>
          <w:sz w:val="24"/>
          <w:szCs w:val="24"/>
        </w:rPr>
        <w:t xml:space="preserve">HP </w:t>
      </w:r>
      <w:r w:rsidR="00C8794E" w:rsidRPr="005731AE">
        <w:rPr>
          <w:sz w:val="24"/>
          <w:szCs w:val="24"/>
        </w:rPr>
        <w:t xml:space="preserve">for concurrent water level and wave conditions exceeding this threshold </w:t>
      </w:r>
      <w:r w:rsidRPr="005731AE">
        <w:rPr>
          <w:sz w:val="24"/>
          <w:szCs w:val="24"/>
        </w:rPr>
        <w:t xml:space="preserve">(see colored dots in Figure 1c). Each HP event represents a real event with hazard potential, and </w:t>
      </w:r>
      <w:r w:rsidR="007C0205" w:rsidRPr="005731AE">
        <w:rPr>
          <w:sz w:val="24"/>
          <w:szCs w:val="24"/>
        </w:rPr>
        <w:t xml:space="preserve">was </w:t>
      </w:r>
      <w:r w:rsidR="00C8794E" w:rsidRPr="005731AE">
        <w:rPr>
          <w:sz w:val="24"/>
          <w:szCs w:val="24"/>
        </w:rPr>
        <w:t xml:space="preserve">grouped </w:t>
      </w:r>
      <w:r w:rsidR="00A17514" w:rsidRPr="005731AE">
        <w:rPr>
          <w:sz w:val="24"/>
          <w:szCs w:val="24"/>
        </w:rPr>
        <w:t>according to</w:t>
      </w:r>
      <w:r w:rsidRPr="005731AE">
        <w:rPr>
          <w:sz w:val="24"/>
          <w:szCs w:val="24"/>
        </w:rPr>
        <w:t xml:space="preserve"> the concurrent wind direction, using data from the Met Office weather station at </w:t>
      </w:r>
      <w:proofErr w:type="spellStart"/>
      <w:r w:rsidRPr="005731AE">
        <w:rPr>
          <w:sz w:val="24"/>
          <w:szCs w:val="24"/>
        </w:rPr>
        <w:t>Pembrey</w:t>
      </w:r>
      <w:proofErr w:type="spellEnd"/>
      <w:r w:rsidRPr="005731AE">
        <w:rPr>
          <w:sz w:val="24"/>
          <w:szCs w:val="24"/>
        </w:rPr>
        <w:t xml:space="preserve"> Sands (CEDA, 2018). Winds from a southwest and west direction have been shown to generate maximum H</w:t>
      </w:r>
      <w:r w:rsidRPr="005731AE">
        <w:rPr>
          <w:sz w:val="24"/>
          <w:szCs w:val="24"/>
          <w:vertAlign w:val="subscript"/>
        </w:rPr>
        <w:t>s</w:t>
      </w:r>
      <w:r w:rsidRPr="005731AE">
        <w:rPr>
          <w:sz w:val="24"/>
          <w:szCs w:val="24"/>
        </w:rPr>
        <w:t xml:space="preserve"> and contribute to greatest wave hazard in the estuary </w:t>
      </w:r>
      <w:r w:rsidRPr="005731AE">
        <w:rPr>
          <w:sz w:val="24"/>
          <w:szCs w:val="24"/>
        </w:rPr>
        <w:fldChar w:fldCharType="begin" w:fldLock="1"/>
      </w:r>
      <w:r w:rsidR="00237E22" w:rsidRPr="005731AE">
        <w:rPr>
          <w:sz w:val="24"/>
          <w:szCs w:val="24"/>
        </w:rPr>
        <w:instrText>ADDIN CSL_CITATION {"citationItems":[{"id":"ITEM-1","itemData":{"DOI":"10.1016/j.ecss.2019.02.042","ISSN":"02727714","abstract":"Wave overtopping and subsequent coastal flood hazard is strongly controlled by wind and water levels, and is especially critical in hyper-tidal estuaries where even small changes in wave heights can be catastrophic if they are concurrent with high spring tide. Wave hazard in estuaries is largely attributed to high amplitude shorter period, locally generated wind waves; while low amplitude longer period waves rarely impact low-lying coastal zones up-estuary. Here, the effect of wind and wave properties on up-estuary wave propagation and the sensitivity of significant wave height are investigated numerically along the shoreline of the Severn Estuary, southwest England, as an example. Representative values for wind speed and direction, wave height, period and direction are used to identify key combinations of factors that define the wave hazard generation. High amplitude, short period wind waves are sensitive to opposing winds, with a steepening effect that varies along the estuary shoreline, highlighting the effect of estuarine geometry on wave hazard. Low amplitude, long period wind waves respond with maximum variability in significant wave height to strong winds resulting in their propagation further up-estuary. Our results advance current understanding of the compound interaction between wind and waves, and identify critical conditions maximizing the hazard and hazard variability along the shoreline. The outcomes from this research can help to avoid economic losses from operational downtime in ports and harbors, inform sustainable coastal sea defense design and understand how wave hazard may vary under future climate due to changing storm tracks. Results can also be applied to the design of coastal infrastructure and facilitation of emergency response planning.","author":[{"dropping-particle":"","family":"Lyddon","given":"Charlotte E.","non-dropping-particle":"","parse-names":false,"suffix":""},{"dropping-particle":"","family":"Brown","given":"Jennifer M.","non-dropping-particle":"","parse-names":false,"suffix":""},{"dropping-particle":"","family":"Leonardi","given":"Nicoletta","non-dropping-particle":"","parse-names":false,"suffix":""},{"dropping-particle":"","family":"Plater","given":"Andrew J.","non-dropping-particle":"","parse-names":false,"suffix":""}],"container-title":"Estuarine, Coastal and Shelf Science","id":"ITEM-1","issued":{"date-parts":[["2019"]]},"page":"131-141","publisher":"Elsevier","title":"Increased coastal wave hazard generated by differential wind and wave direction in hyper-tidal estuaries","type":"article-journal","volume":"220"},"uris":["http://www.mendeley.com/documents/?uuid=79cc3c40-47f2-48f0-ba92-b46dae523e9a"]}],"mendeley":{"formattedCitation":"(C. E. Lyddon et al., 2019)","manualFormatting":"(Lyddon et al., 2019)","plainTextFormattedCitation":"(C. E. Lyddon et al., 2019)","previouslyFormattedCitation":"(Lyddon, Brown, Leonardi, &amp; Plater, 2019)"},"properties":{"noteIndex":0},"schema":"https://github.com/citation-style-language/schema/raw/master/csl-citation.json"}</w:instrText>
      </w:r>
      <w:r w:rsidRPr="005731AE">
        <w:rPr>
          <w:sz w:val="24"/>
          <w:szCs w:val="24"/>
        </w:rPr>
        <w:fldChar w:fldCharType="separate"/>
      </w:r>
      <w:r w:rsidRPr="005731AE">
        <w:rPr>
          <w:noProof/>
          <w:sz w:val="24"/>
          <w:szCs w:val="24"/>
        </w:rPr>
        <w:t>(Lyddon et al., 2019)</w:t>
      </w:r>
      <w:r w:rsidRPr="005731AE">
        <w:rPr>
          <w:sz w:val="24"/>
          <w:szCs w:val="24"/>
        </w:rPr>
        <w:fldChar w:fldCharType="end"/>
      </w:r>
      <w:r w:rsidRPr="005731AE">
        <w:rPr>
          <w:sz w:val="24"/>
          <w:szCs w:val="24"/>
        </w:rPr>
        <w:t xml:space="preserve">. Four events with a southwest and west wind direction </w:t>
      </w:r>
      <w:r w:rsidR="007C0205" w:rsidRPr="005731AE">
        <w:rPr>
          <w:sz w:val="24"/>
          <w:szCs w:val="24"/>
        </w:rPr>
        <w:t xml:space="preserve">were </w:t>
      </w:r>
      <w:r w:rsidRPr="005731AE">
        <w:rPr>
          <w:sz w:val="24"/>
          <w:szCs w:val="24"/>
        </w:rPr>
        <w:t>selected, which represent the maximum (3 January 2014, 07:00), 90</w:t>
      </w:r>
      <w:r w:rsidRPr="005731AE">
        <w:rPr>
          <w:sz w:val="24"/>
          <w:szCs w:val="24"/>
          <w:vertAlign w:val="superscript"/>
        </w:rPr>
        <w:t>th</w:t>
      </w:r>
      <w:r w:rsidRPr="005731AE">
        <w:rPr>
          <w:sz w:val="24"/>
          <w:szCs w:val="24"/>
        </w:rPr>
        <w:t xml:space="preserve"> (16 December 2012, 19:00), 50</w:t>
      </w:r>
      <w:r w:rsidRPr="005731AE">
        <w:rPr>
          <w:sz w:val="24"/>
          <w:szCs w:val="24"/>
          <w:vertAlign w:val="superscript"/>
        </w:rPr>
        <w:t>th</w:t>
      </w:r>
      <w:r w:rsidRPr="005731AE">
        <w:rPr>
          <w:sz w:val="24"/>
          <w:szCs w:val="24"/>
        </w:rPr>
        <w:t xml:space="preserve"> (26 January 2014, 01:00) and 10</w:t>
      </w:r>
      <w:r w:rsidRPr="005731AE">
        <w:rPr>
          <w:sz w:val="24"/>
          <w:szCs w:val="24"/>
          <w:vertAlign w:val="superscript"/>
        </w:rPr>
        <w:t>th</w:t>
      </w:r>
      <w:r w:rsidRPr="005731AE">
        <w:rPr>
          <w:sz w:val="24"/>
          <w:szCs w:val="24"/>
        </w:rPr>
        <w:t xml:space="preserve"> percentile (30 June 2012, 12:00) </w:t>
      </w:r>
      <w:r w:rsidR="00852F5C" w:rsidRPr="005731AE">
        <w:rPr>
          <w:sz w:val="24"/>
          <w:szCs w:val="24"/>
        </w:rPr>
        <w:t>HP</w:t>
      </w:r>
      <w:r w:rsidRPr="005731AE">
        <w:rPr>
          <w:sz w:val="24"/>
          <w:szCs w:val="24"/>
        </w:rPr>
        <w:t xml:space="preserve"> thresholds (Figure 1c). </w:t>
      </w:r>
    </w:p>
    <w:p w14:paraId="0D004B3B" w14:textId="43DB4460" w:rsidR="00471679" w:rsidRPr="005731AE" w:rsidRDefault="00471679" w:rsidP="00471679">
      <w:pPr>
        <w:spacing w:after="240" w:line="276" w:lineRule="auto"/>
        <w:jc w:val="both"/>
        <w:rPr>
          <w:sz w:val="24"/>
          <w:szCs w:val="24"/>
        </w:rPr>
      </w:pPr>
      <w:r w:rsidRPr="005731AE">
        <w:rPr>
          <w:sz w:val="24"/>
          <w:szCs w:val="24"/>
        </w:rPr>
        <w:t xml:space="preserve">The open sea boundary to the west </w:t>
      </w:r>
      <w:r w:rsidR="007C0205" w:rsidRPr="005731AE">
        <w:rPr>
          <w:sz w:val="24"/>
          <w:szCs w:val="24"/>
        </w:rPr>
        <w:t xml:space="preserve">was </w:t>
      </w:r>
      <w:r w:rsidRPr="005731AE">
        <w:rPr>
          <w:sz w:val="24"/>
          <w:szCs w:val="24"/>
        </w:rPr>
        <w:t xml:space="preserve">forced with a time-varying, spatially uniform water level at a 15 minute interval using observation data from </w:t>
      </w:r>
      <w:r w:rsidR="00FD46BC" w:rsidRPr="005731AE">
        <w:rPr>
          <w:sz w:val="24"/>
          <w:szCs w:val="24"/>
        </w:rPr>
        <w:t xml:space="preserve">Ilfracombe </w:t>
      </w:r>
      <w:r w:rsidRPr="005731AE">
        <w:rPr>
          <w:sz w:val="24"/>
          <w:szCs w:val="24"/>
        </w:rPr>
        <w:t xml:space="preserve">tide gauge (NTSLF, 2018). For WAVE standalone simulations, a constant </w:t>
      </w:r>
      <w:r w:rsidR="003A73F5" w:rsidRPr="005731AE">
        <w:rPr>
          <w:sz w:val="24"/>
          <w:szCs w:val="24"/>
        </w:rPr>
        <w:t>WL</w:t>
      </w:r>
      <w:r w:rsidRPr="005731AE">
        <w:rPr>
          <w:sz w:val="24"/>
          <w:szCs w:val="24"/>
        </w:rPr>
        <w:t xml:space="preserve"> </w:t>
      </w:r>
      <w:r w:rsidR="007C0205" w:rsidRPr="005731AE">
        <w:rPr>
          <w:sz w:val="24"/>
          <w:szCs w:val="24"/>
        </w:rPr>
        <w:t xml:space="preserve">was </w:t>
      </w:r>
      <w:r w:rsidRPr="005731AE">
        <w:rPr>
          <w:sz w:val="24"/>
          <w:szCs w:val="24"/>
        </w:rPr>
        <w:t xml:space="preserve">applied at the open sea boundary, at the level of </w:t>
      </w:r>
      <w:r w:rsidR="007A353C" w:rsidRPr="005731AE">
        <w:rPr>
          <w:sz w:val="24"/>
          <w:szCs w:val="24"/>
        </w:rPr>
        <w:t>HWL</w:t>
      </w:r>
      <w:r w:rsidRPr="005731AE">
        <w:rPr>
          <w:sz w:val="24"/>
          <w:szCs w:val="24"/>
        </w:rPr>
        <w:t xml:space="preserve"> during the selected event, to eliminate the effect of tidal currents on H</w:t>
      </w:r>
      <w:r w:rsidRPr="005731AE">
        <w:rPr>
          <w:sz w:val="24"/>
          <w:szCs w:val="24"/>
          <w:vertAlign w:val="subscript"/>
        </w:rPr>
        <w:t xml:space="preserve">s </w:t>
      </w:r>
      <w:r w:rsidRPr="005731AE">
        <w:rPr>
          <w:sz w:val="24"/>
          <w:szCs w:val="24"/>
        </w:rPr>
        <w:t>and variability in WL. Time- and space-varying wave conditions (H</w:t>
      </w:r>
      <w:r w:rsidRPr="005731AE">
        <w:rPr>
          <w:sz w:val="24"/>
          <w:szCs w:val="24"/>
          <w:vertAlign w:val="subscript"/>
        </w:rPr>
        <w:t>s</w:t>
      </w:r>
      <w:r w:rsidRPr="005731AE">
        <w:rPr>
          <w:sz w:val="24"/>
          <w:szCs w:val="24"/>
        </w:rPr>
        <w:t xml:space="preserve">, wave direction, mean period and directional spread) from the Met Office WAVEWATCH III </w:t>
      </w:r>
      <w:proofErr w:type="spellStart"/>
      <w:r w:rsidRPr="005731AE">
        <w:rPr>
          <w:sz w:val="24"/>
          <w:szCs w:val="24"/>
        </w:rPr>
        <w:t>hindcast</w:t>
      </w:r>
      <w:proofErr w:type="spellEnd"/>
      <w:r w:rsidRPr="005731AE">
        <w:rPr>
          <w:sz w:val="24"/>
          <w:szCs w:val="24"/>
        </w:rPr>
        <w:t xml:space="preserve"> </w:t>
      </w:r>
      <w:r w:rsidRPr="005731AE">
        <w:rPr>
          <w:sz w:val="24"/>
          <w:szCs w:val="24"/>
        </w:rPr>
        <w:fldChar w:fldCharType="begin" w:fldLock="1"/>
      </w:r>
      <w:r w:rsidR="00084B6E" w:rsidRPr="005731AE">
        <w:rPr>
          <w:sz w:val="24"/>
          <w:szCs w:val="24"/>
        </w:rPr>
        <w:instrText>ADDIN CSL_CITATION {"citationItems":[{"id":"ITEM-1","itemData":{"DOI":"10.5194/os-12-217-2016","ISSN":"18120792","abstract":"Ocean monitoring and forecasting services are increasingly being used by a diverse community of public and commercial organisations. The Met Office, as the body responsible for severe weather prediction, has for many years been involved in providing forecasts of aspects of the marine environment. This paper describes how these have evolved to include a range of wave, surge and ocean reanalysis, analysis and forecasts services. To support these services, and to ensure they evolve to meet the demands of users and are based on the best available science, a number of scientific challenges need to be addressed. The paper goes on to summarise the key challenges, and highlights some priorities for the ocean monitoring and forecasting research group at the Met Office. There is a need to both develop the underpinning science of the modelling and data assimilation systems and to maximise the benefits from observations and other inputs to the systems. Systematic evaluation underpins this science, and also needs to be the focus of research.","author":[{"dropping-particle":"","family":"Siddorn","given":"J. R.","non-dropping-particle":"","parse-names":false,"suffix":""},{"dropping-particle":"","family":"Good","given":"S. A.","non-dropping-particle":"","parse-names":false,"suffix":""},{"dropping-particle":"","family":"Harris","given":"C. M.","non-dropping-particle":"","parse-names":false,"suffix":""},{"dropping-particle":"","family":"Lewis","given":"H. W.","non-dropping-particle":"","parse-names":false,"suffix":""},{"dropping-particle":"","family":"Maksymczuk","given":"J.","non-dropping-particle":"","parse-names":false,"suffix":""},{"dropping-particle":"","family":"Martin","given":"M. J.","non-dropping-particle":"","parse-names":false,"suffix":""},{"dropping-particle":"","family":"Saulter","given":"A.","non-dropping-particle":"","parse-names":false,"suffix":""}],"container-title":"Ocean Science","id":"ITEM-1","issue":"1","issued":{"date-parts":[["2016"]]},"page":"217-231","title":"Research priorities in support of ocean monitoring and forecasting at the Met Office","type":"article-journal","volume":"12"},"uris":["http://www.mendeley.com/documents/?uuid=7fbe3616-526f-4787-9241-21aab2da17bb"]},{"id":"ITEM-2","itemData":{"author":[{"dropping-particle":"","family":"Saulter","given":"Andy","non-dropping-particle":"","parse-names":false,"suffix":""},{"dropping-particle":"","family":"Bunney","given":"Chris","non-dropping-particle":"","parse-names":false,"suffix":""},{"dropping-particle":"","family":"Li","given":"Jian-guo","non-dropping-particle":"","parse-names":false,"suffix":""}],"id":"ITEM-2","issued":{"date-parts":[["2016"]]},"title":"Application of a refined grid global model for operational wave forecasting","type":"report"},"uris":["http://www.mendeley.com/documents/?uuid=863d7fa6-f8c1-4421-997d-6fd83e5451bc"]}],"mendeley":{"formattedCitation":"(Saulter, Bunney, &amp; Li, 2016; Siddorn et al., 2016)","manualFormatting":"(Saulter et al., 2016; Siddorn et al., 2016","plainTextFormattedCitation":"(Saulter, Bunney, &amp; Li, 2016; Siddorn et al., 2016)","previouslyFormattedCitation":"(Saulter, Bunney, &amp; Li, 2016; Siddorn et al., 2016)"},"properties":{"noteIndex":0},"schema":"https://github.com/citation-style-language/schema/raw/master/csl-citation.json"}</w:instrText>
      </w:r>
      <w:r w:rsidRPr="005731AE">
        <w:rPr>
          <w:sz w:val="24"/>
          <w:szCs w:val="24"/>
        </w:rPr>
        <w:fldChar w:fldCharType="separate"/>
      </w:r>
      <w:r w:rsidRPr="005731AE">
        <w:rPr>
          <w:noProof/>
          <w:sz w:val="24"/>
          <w:szCs w:val="24"/>
        </w:rPr>
        <w:t>(Saulter et al., 2016; Siddorn et al., 2016</w:t>
      </w:r>
      <w:r w:rsidRPr="005731AE">
        <w:rPr>
          <w:sz w:val="24"/>
          <w:szCs w:val="24"/>
        </w:rPr>
        <w:fldChar w:fldCharType="end"/>
      </w:r>
      <w:r w:rsidRPr="005731AE">
        <w:rPr>
          <w:sz w:val="24"/>
          <w:szCs w:val="24"/>
        </w:rPr>
        <w:t xml:space="preserve">) </w:t>
      </w:r>
      <w:r w:rsidR="007C0205" w:rsidRPr="005731AE">
        <w:rPr>
          <w:sz w:val="24"/>
          <w:szCs w:val="24"/>
        </w:rPr>
        <w:t xml:space="preserve">were </w:t>
      </w:r>
      <w:r w:rsidRPr="005731AE">
        <w:rPr>
          <w:sz w:val="24"/>
          <w:szCs w:val="24"/>
        </w:rPr>
        <w:t xml:space="preserve">used at five equidistant points along the open sea boundary (see Figure 1a), and </w:t>
      </w:r>
      <w:r w:rsidR="007C0205" w:rsidRPr="005731AE">
        <w:rPr>
          <w:sz w:val="24"/>
          <w:szCs w:val="24"/>
        </w:rPr>
        <w:t xml:space="preserve">were </w:t>
      </w:r>
      <w:r w:rsidRPr="005731AE">
        <w:rPr>
          <w:sz w:val="24"/>
          <w:szCs w:val="24"/>
        </w:rPr>
        <w:t xml:space="preserve">linearly interpolated along the boundary to force the model at 15-minute intervals. A time- and space-varying wind and atmospheric pressure field </w:t>
      </w:r>
      <w:r w:rsidR="00115156" w:rsidRPr="005731AE">
        <w:rPr>
          <w:sz w:val="24"/>
          <w:szCs w:val="24"/>
        </w:rPr>
        <w:t xml:space="preserve">forced </w:t>
      </w:r>
      <w:r w:rsidRPr="005731AE">
        <w:rPr>
          <w:sz w:val="24"/>
          <w:szCs w:val="24"/>
        </w:rPr>
        <w:t xml:space="preserve">the model domain at hourly intervals, using data  originating from the Met Office global unified model </w:t>
      </w:r>
      <w:r w:rsidRPr="005731AE">
        <w:rPr>
          <w:sz w:val="24"/>
          <w:szCs w:val="24"/>
        </w:rPr>
        <w:fldChar w:fldCharType="begin" w:fldLock="1"/>
      </w:r>
      <w:r w:rsidR="00084B6E" w:rsidRPr="005731AE">
        <w:rPr>
          <w:sz w:val="24"/>
          <w:szCs w:val="24"/>
        </w:rPr>
        <w:instrText>ADDIN CSL_CITATION {"citationItems":[{"id":"ITEM-1","itemData":{"DOI":"10.5194/gmd-7-361-2014","ISSN":"1991959X","abstract":"&lt;p&gt;&lt;strong&gt;Abstract.&lt;/strong&gt; We describe Global Atmosphere 4.0 (GA4.0) and Global Land 4.0 (GL4.0): configurations of the Met Office Unified Model and JULES (Joint UK Land Environment Simulator) community land surface model developed for use in global and regional climate research and weather prediction activities. GA4.0 and GL4.0 are based on the previous GA3.0 and GL3.0 configurations, with the inclusion of developments made by the Met Office and its collaborators during its annual development cycle. &lt;br&gt;&lt;br&gt; This paper provides a comprehensive technical and scientific description of GA4.0 and GL4.0 as well as details of how these differ from their predecessors. We also present the results of some initial evaluations of their performance. Overall, performance is comparable with that of GA3.0/GL3.0; the updated configurations include improvements to the science of several parametrisation schemes, however, and will form a baseline for further ongoing development.&lt;/p&gt;","author":[{"dropping-particle":"","family":"Walters","given":"D. N.","non-dropping-particle":"","parse-names":false,"suffix":""},{"dropping-particle":"","family":"Williams","given":"K. D.","non-dropping-particle":"","parse-names":false,"suffix":""},{"dropping-particle":"","family":"Boutle","given":"I. A.","non-dropping-particle":"","parse-names":false,"suffix":""},{"dropping-particle":"","family":"Bushell","given":"A. C.","non-dropping-particle":"","parse-names":false,"suffix":""},{"dropping-particle":"","family":"Edwards","given":"J. M.","non-dropping-particle":"","parse-names":false,"suffix":""},{"dropping-particle":"","family":"Field","given":"P. R.","non-dropping-particle":"","parse-names":false,"suffix":""},{"dropping-particle":"","family":"Lock","given":"A. P.","non-dropping-particle":"","parse-names":false,"suffix":""},{"dropping-particle":"","family":"Morcrette","given":"C. J.","non-dropping-particle":"","parse-names":false,"suffix":""},{"dropping-particle":"","family":"Stratton","given":"R. A.","non-dropping-particle":"","parse-names":false,"suffix":""},{"dropping-particle":"","family":"Wilkinson","given":"J. M.","non-dropping-particle":"","parse-names":false,"suffix":""},{"dropping-particle":"","family":"Willett","given":"M. R.","non-dropping-particle":"","parse-names":false,"suffix":""},{"dropping-particle":"","family":"Bellouin","given":"N.","non-dropping-particle":"","parse-names":false,"suffix":""},{"dropping-particle":"","family":"Bodas-Salcedo","given":"A.","non-dropping-particle":"","parse-names":false,"suffix":""},{"dropping-particle":"","family":"Brooks","given":"M. E.","non-dropping-particle":"","parse-names":false,"suffix":""},{"dropping-particle":"","family":"Copsey","given":"D.","non-dropping-particle":"","parse-names":false,"suffix":""},{"dropping-particle":"","family":"Earnshaw","given":"P. D.","non-dropping-particle":"","parse-names":false,"suffix":""},{"dropping-particle":"","family":"Hardiman","given":"S. C.","non-dropping-particle":"","parse-names":false,"suffix":""},{"dropping-particle":"","family":"Harris","given":"C. M.","non-dropping-particle":"","parse-names":false,"suffix":""},{"dropping-particle":"","family":"Levine","given":"R. C.","non-dropping-particle":"","parse-names":false,"suffix":""},{"dropping-particle":"","family":"Maclachlan","given":"C.","non-dropping-particle":"","parse-names":false,"suffix":""},{"dropping-particle":"","family":"Manners","given":"J. C.","non-dropping-particle":"","parse-names":false,"suffix":""},{"dropping-particle":"","family":"Martin","given":"G. M.","non-dropping-particle":"","parse-names":false,"suffix":""},{"dropping-particle":"","family":"Milton","given":"S. F.","non-dropping-particle":"","parse-names":false,"suffix":""},{"dropping-particle":"","family":"Palmer","given":"M. D.","non-dropping-particle":"","parse-names":false,"suffix":""},{"dropping-particle":"","family":"Roberts","given":"M. J.","non-dropping-particle":"","parse-names":false,"suffix":""},{"dropping-particle":"","family":"Rodríguez","given":"J. M.","non-dropping-particle":"","parse-names":false,"suffix":""},{"dropping-particle":"","family":"Tennant","given":"W. J.","non-dropping-particle":"","parse-names":false,"suffix":""},{"dropping-particle":"","family":"Vidale","given":"P. L.","non-dropping-particle":"","parse-names":false,"suffix":""}],"container-title":"Geoscientific Model Development","id":"ITEM-1","issue":"1","issued":{"date-parts":[["2014"]]},"page":"361-386","title":"The Met Office Unified Model Global Atmosphere 4.0 and JULES Global Land 4.0 configurations","type":"article-journal","volume":"7"},"uris":["http://www.mendeley.com/documents/?uuid=6c33c8a1-519d-4a87-8600-13c3337faacf","http://www.mendeley.com/documents/?uuid=890d6568-401c-4c49-9caf-65592d84e0e1"]}],"mendeley":{"formattedCitation":"(Walters et al., 2014)","plainTextFormattedCitation":"(Walters et al., 2014)","previouslyFormattedCitation":"(Walters et al., 2014)"},"properties":{"noteIndex":0},"schema":"https://github.com/citation-style-language/schema/raw/master/csl-citation.json"}</w:instrText>
      </w:r>
      <w:r w:rsidRPr="005731AE">
        <w:rPr>
          <w:sz w:val="24"/>
          <w:szCs w:val="24"/>
        </w:rPr>
        <w:fldChar w:fldCharType="separate"/>
      </w:r>
      <w:r w:rsidRPr="005731AE">
        <w:rPr>
          <w:noProof/>
          <w:sz w:val="24"/>
          <w:szCs w:val="24"/>
        </w:rPr>
        <w:t>(Walters et al., 2014)</w:t>
      </w:r>
      <w:r w:rsidRPr="005731AE">
        <w:rPr>
          <w:sz w:val="24"/>
          <w:szCs w:val="24"/>
        </w:rPr>
        <w:fldChar w:fldCharType="end"/>
      </w:r>
      <w:r w:rsidRPr="005731AE">
        <w:rPr>
          <w:sz w:val="24"/>
          <w:szCs w:val="24"/>
        </w:rPr>
        <w:t xml:space="preserve"> and extracted from the Extended Area Continental Shelf Model CS3X </w:t>
      </w:r>
      <w:r w:rsidRPr="005731AE">
        <w:rPr>
          <w:sz w:val="24"/>
          <w:szCs w:val="24"/>
        </w:rPr>
        <w:fldChar w:fldCharType="begin" w:fldLock="1"/>
      </w:r>
      <w:r w:rsidRPr="005731AE">
        <w:rPr>
          <w:sz w:val="24"/>
          <w:szCs w:val="24"/>
        </w:rPr>
        <w:instrText>ADDIN CSL_CITATION {"citationItems":[{"id":"ITEM-1","itemData":{"DOI":"10.1007/s13398-014-0173-7.2","ISBN":"9780874216561","ISSN":"0717-6163","PMID":"15003161","author":[{"dropping-particle":"","family":"Williams","given":"J.A.","non-dropping-particle":"","parse-names":false,"suffix":""},{"dropping-particle":"","family":"Horsburgh","given":"K.J.","non-dropping-particle":"","parse-names":false,"suffix":""}],"container-title":"NOC Research and Consultancy Report","id":"ITEM-1","issued":{"date-parts":[["2013"]]},"title":"Evaluation and Comparison of the operational Bristol Channel Model storm surge suite","type":"article-journal"},"uris":["http://www.mendeley.com/documents/?uuid=e362047e-c8d4-45c0-9bdc-d6073feacae2"]}],"mendeley":{"formattedCitation":"(Williams &amp; Horsburgh, 2013)","plainTextFormattedCitation":"(Williams &amp; Horsburgh, 2013)","previouslyFormattedCitation":"(Williams &amp; Horsburgh, 2013)"},"properties":{"noteIndex":0},"schema":"https://github.com/citation-style-language/schema/raw/master/csl-citation.json"}</w:instrText>
      </w:r>
      <w:r w:rsidRPr="005731AE">
        <w:rPr>
          <w:sz w:val="24"/>
          <w:szCs w:val="24"/>
        </w:rPr>
        <w:fldChar w:fldCharType="separate"/>
      </w:r>
      <w:r w:rsidRPr="005731AE">
        <w:rPr>
          <w:noProof/>
          <w:sz w:val="24"/>
          <w:szCs w:val="24"/>
        </w:rPr>
        <w:t>(Williams &amp; Horsburgh, 2013)</w:t>
      </w:r>
      <w:r w:rsidRPr="005731AE">
        <w:rPr>
          <w:sz w:val="24"/>
          <w:szCs w:val="24"/>
        </w:rPr>
        <w:fldChar w:fldCharType="end"/>
      </w:r>
      <w:r w:rsidRPr="005731AE">
        <w:rPr>
          <w:sz w:val="24"/>
          <w:szCs w:val="24"/>
        </w:rPr>
        <w:t xml:space="preserve">. All simulations </w:t>
      </w:r>
      <w:r w:rsidR="00115156" w:rsidRPr="005731AE">
        <w:rPr>
          <w:sz w:val="24"/>
          <w:szCs w:val="24"/>
        </w:rPr>
        <w:t xml:space="preserve">were </w:t>
      </w:r>
      <w:r w:rsidRPr="005731AE">
        <w:rPr>
          <w:sz w:val="24"/>
          <w:szCs w:val="24"/>
        </w:rPr>
        <w:t xml:space="preserve">forced with 15-minute river gauge data from </w:t>
      </w:r>
      <w:proofErr w:type="spellStart"/>
      <w:r w:rsidRPr="005731AE">
        <w:rPr>
          <w:sz w:val="24"/>
          <w:szCs w:val="24"/>
        </w:rPr>
        <w:t>Sandhurst</w:t>
      </w:r>
      <w:proofErr w:type="spellEnd"/>
      <w:r w:rsidRPr="005731AE">
        <w:rPr>
          <w:sz w:val="24"/>
          <w:szCs w:val="24"/>
        </w:rPr>
        <w:t xml:space="preserve"> (Environment Agency, 2016) at an up-estuary open boundary (see Figure 1a).</w:t>
      </w:r>
    </w:p>
    <w:p w14:paraId="5F52D6CC" w14:textId="7FE9626E" w:rsidR="00471679" w:rsidRPr="005731AE" w:rsidRDefault="00BC46FC" w:rsidP="00BC46FC">
      <w:pPr>
        <w:pStyle w:val="Heading-Main"/>
        <w:spacing w:line="276" w:lineRule="auto"/>
        <w:rPr>
          <w:b w:val="0"/>
        </w:rPr>
      </w:pPr>
      <w:r w:rsidRPr="005731AE">
        <w:t xml:space="preserve">2.2 </w:t>
      </w:r>
      <w:r w:rsidR="00471679" w:rsidRPr="005731AE">
        <w:t>Model validation and scenario test</w:t>
      </w:r>
    </w:p>
    <w:p w14:paraId="30EDB0F6" w14:textId="625FF904" w:rsidR="0095035D" w:rsidRPr="005731AE" w:rsidRDefault="00471679" w:rsidP="0095035D">
      <w:pPr>
        <w:spacing w:after="240" w:line="276" w:lineRule="auto"/>
        <w:jc w:val="both"/>
        <w:rPr>
          <w:sz w:val="24"/>
          <w:szCs w:val="24"/>
          <w:lang w:val="en-GB"/>
        </w:rPr>
      </w:pPr>
      <w:r w:rsidRPr="005731AE">
        <w:rPr>
          <w:sz w:val="24"/>
          <w:szCs w:val="24"/>
        </w:rPr>
        <w:t>Model outputs from two-way coupling of Delft3D-FLOW-WAVE</w:t>
      </w:r>
      <w:r w:rsidR="0095035D" w:rsidRPr="005731AE">
        <w:rPr>
          <w:sz w:val="24"/>
          <w:szCs w:val="24"/>
        </w:rPr>
        <w:t xml:space="preserve">, </w:t>
      </w:r>
      <w:r w:rsidRPr="005731AE">
        <w:rPr>
          <w:sz w:val="24"/>
          <w:szCs w:val="24"/>
        </w:rPr>
        <w:t xml:space="preserve">which represents a complete </w:t>
      </w:r>
      <w:r w:rsidR="0008055A" w:rsidRPr="005731AE">
        <w:rPr>
          <w:sz w:val="24"/>
          <w:szCs w:val="24"/>
        </w:rPr>
        <w:t>five</w:t>
      </w:r>
      <w:r w:rsidRPr="005731AE">
        <w:rPr>
          <w:sz w:val="24"/>
          <w:szCs w:val="24"/>
        </w:rPr>
        <w:t xml:space="preserve">-way multi-hazard simulation (tide-surge-wind-wave-river), for the four events </w:t>
      </w:r>
      <w:r w:rsidR="00115156" w:rsidRPr="005731AE">
        <w:rPr>
          <w:sz w:val="24"/>
          <w:szCs w:val="24"/>
        </w:rPr>
        <w:t xml:space="preserve">were </w:t>
      </w:r>
      <w:r w:rsidRPr="005731AE">
        <w:rPr>
          <w:sz w:val="24"/>
          <w:szCs w:val="24"/>
        </w:rPr>
        <w:t>validated at five tide gauge locations (</w:t>
      </w:r>
      <w:proofErr w:type="spellStart"/>
      <w:r w:rsidRPr="005731AE">
        <w:rPr>
          <w:sz w:val="24"/>
          <w:szCs w:val="24"/>
        </w:rPr>
        <w:t>Hinkley</w:t>
      </w:r>
      <w:proofErr w:type="spellEnd"/>
      <w:r w:rsidRPr="005731AE">
        <w:rPr>
          <w:sz w:val="24"/>
          <w:szCs w:val="24"/>
        </w:rPr>
        <w:t xml:space="preserve"> Point, Newport, Severn Bridge, </w:t>
      </w:r>
      <w:proofErr w:type="spellStart"/>
      <w:r w:rsidRPr="005731AE">
        <w:rPr>
          <w:sz w:val="24"/>
          <w:szCs w:val="24"/>
        </w:rPr>
        <w:t>Oldbury</w:t>
      </w:r>
      <w:proofErr w:type="spellEnd"/>
      <w:r w:rsidRPr="005731AE">
        <w:rPr>
          <w:sz w:val="24"/>
          <w:szCs w:val="24"/>
        </w:rPr>
        <w:t>, Sharpness) and four wave buoy locations (</w:t>
      </w:r>
      <w:proofErr w:type="spellStart"/>
      <w:r w:rsidRPr="005731AE">
        <w:rPr>
          <w:sz w:val="24"/>
          <w:szCs w:val="24"/>
        </w:rPr>
        <w:t>Scarweather</w:t>
      </w:r>
      <w:proofErr w:type="spellEnd"/>
      <w:r w:rsidRPr="005731AE">
        <w:rPr>
          <w:sz w:val="24"/>
          <w:szCs w:val="24"/>
        </w:rPr>
        <w:t xml:space="preserve">, </w:t>
      </w:r>
      <w:proofErr w:type="spellStart"/>
      <w:r w:rsidRPr="005731AE">
        <w:rPr>
          <w:sz w:val="24"/>
          <w:szCs w:val="24"/>
        </w:rPr>
        <w:t>Minehead</w:t>
      </w:r>
      <w:proofErr w:type="spellEnd"/>
      <w:r w:rsidRPr="005731AE">
        <w:rPr>
          <w:sz w:val="24"/>
          <w:szCs w:val="24"/>
        </w:rPr>
        <w:t xml:space="preserve">, Weston-super-Mare, Severn Bridge). </w:t>
      </w:r>
      <w:r w:rsidR="0095035D" w:rsidRPr="005731AE">
        <w:rPr>
          <w:sz w:val="24"/>
          <w:szCs w:val="24"/>
        </w:rPr>
        <w:t xml:space="preserve">Average bias and </w:t>
      </w:r>
      <w:r w:rsidR="006B359B" w:rsidRPr="005731AE">
        <w:rPr>
          <w:sz w:val="24"/>
          <w:szCs w:val="24"/>
        </w:rPr>
        <w:t>root mean squared error (RMSE)</w:t>
      </w:r>
      <w:r w:rsidR="0095035D" w:rsidRPr="005731AE">
        <w:rPr>
          <w:sz w:val="24"/>
          <w:szCs w:val="24"/>
        </w:rPr>
        <w:t xml:space="preserve"> of WL and H</w:t>
      </w:r>
      <w:r w:rsidR="0095035D" w:rsidRPr="005731AE">
        <w:rPr>
          <w:sz w:val="24"/>
          <w:szCs w:val="24"/>
          <w:vertAlign w:val="subscript"/>
        </w:rPr>
        <w:t>s</w:t>
      </w:r>
      <w:r w:rsidR="0095035D" w:rsidRPr="005731AE">
        <w:rPr>
          <w:sz w:val="24"/>
          <w:szCs w:val="24"/>
        </w:rPr>
        <w:t xml:space="preserve"> </w:t>
      </w:r>
      <w:r w:rsidR="00115156" w:rsidRPr="005731AE">
        <w:rPr>
          <w:sz w:val="24"/>
          <w:szCs w:val="24"/>
        </w:rPr>
        <w:t>were</w:t>
      </w:r>
      <w:r w:rsidR="007A353C" w:rsidRPr="005731AE">
        <w:rPr>
          <w:sz w:val="24"/>
          <w:szCs w:val="24"/>
        </w:rPr>
        <w:t xml:space="preserve"> calculated </w:t>
      </w:r>
      <w:r w:rsidR="003C3B4F" w:rsidRPr="005731AE">
        <w:rPr>
          <w:sz w:val="24"/>
          <w:szCs w:val="24"/>
        </w:rPr>
        <w:t>at validation locations (see</w:t>
      </w:r>
      <w:r w:rsidR="0095035D" w:rsidRPr="005731AE">
        <w:rPr>
          <w:sz w:val="24"/>
          <w:szCs w:val="24"/>
        </w:rPr>
        <w:t xml:space="preserve"> Figure 1a</w:t>
      </w:r>
      <w:r w:rsidR="003C3B4F" w:rsidRPr="005731AE">
        <w:rPr>
          <w:sz w:val="24"/>
          <w:szCs w:val="24"/>
        </w:rPr>
        <w:t>)</w:t>
      </w:r>
      <w:r w:rsidR="0095035D" w:rsidRPr="005731AE">
        <w:rPr>
          <w:sz w:val="24"/>
          <w:szCs w:val="24"/>
        </w:rPr>
        <w:t xml:space="preserve">. </w:t>
      </w:r>
      <w:r w:rsidR="0095035D" w:rsidRPr="005731AE">
        <w:rPr>
          <w:sz w:val="24"/>
          <w:szCs w:val="24"/>
          <w:lang w:val="en-GB"/>
        </w:rPr>
        <w:t xml:space="preserve">The bias </w:t>
      </w:r>
      <w:r w:rsidR="006F689F" w:rsidRPr="005731AE">
        <w:rPr>
          <w:sz w:val="24"/>
          <w:szCs w:val="24"/>
          <w:lang w:val="en-GB"/>
        </w:rPr>
        <w:t>i</w:t>
      </w:r>
      <w:r w:rsidR="0095035D" w:rsidRPr="005731AE">
        <w:rPr>
          <w:sz w:val="24"/>
          <w:szCs w:val="24"/>
          <w:lang w:val="en-GB"/>
        </w:rPr>
        <w:t>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731AE" w:rsidRPr="005731AE" w14:paraId="676E76E1" w14:textId="77777777" w:rsidTr="00694C84">
        <w:tc>
          <w:tcPr>
            <w:tcW w:w="3192" w:type="dxa"/>
          </w:tcPr>
          <w:p w14:paraId="6A84123A" w14:textId="77777777" w:rsidR="00694C84" w:rsidRPr="005731AE" w:rsidRDefault="00694C84" w:rsidP="0095035D">
            <w:pPr>
              <w:spacing w:after="240" w:line="276" w:lineRule="auto"/>
              <w:jc w:val="both"/>
              <w:rPr>
                <w:sz w:val="24"/>
                <w:szCs w:val="24"/>
                <w:lang w:val="en-GB"/>
              </w:rPr>
            </w:pPr>
          </w:p>
        </w:tc>
        <w:tc>
          <w:tcPr>
            <w:tcW w:w="3192" w:type="dxa"/>
          </w:tcPr>
          <w:p w14:paraId="67BC3880" w14:textId="68FCC9C3" w:rsidR="00694C84" w:rsidRPr="005731AE" w:rsidRDefault="00694C84" w:rsidP="0095035D">
            <w:pPr>
              <w:spacing w:after="240" w:line="276" w:lineRule="auto"/>
              <w:jc w:val="both"/>
              <w:rPr>
                <w:sz w:val="24"/>
                <w:szCs w:val="24"/>
                <w:lang w:val="en-GB"/>
              </w:rPr>
            </w:pPr>
            <m:oMathPara>
              <m:oMath>
                <m:r>
                  <w:rPr>
                    <w:rFonts w:ascii="Cambria Math" w:hAnsi="Cambria Math"/>
                    <w:sz w:val="24"/>
                    <w:szCs w:val="24"/>
                    <w:lang w:val="en-GB"/>
                  </w:rPr>
                  <m:t xml:space="preserve">Bias= </m:t>
                </m:r>
                <m:acc>
                  <m:accPr>
                    <m:chr m:val="̅"/>
                    <m:ctrlPr>
                      <w:rPr>
                        <w:rFonts w:ascii="Cambria Math" w:hAnsi="Cambria Math"/>
                        <w:i/>
                        <w:sz w:val="24"/>
                        <w:szCs w:val="24"/>
                        <w:lang w:val="en-GB"/>
                      </w:rPr>
                    </m:ctrlPr>
                  </m:accPr>
                  <m:e>
                    <m:r>
                      <w:rPr>
                        <w:rFonts w:ascii="Cambria Math" w:hAnsi="Cambria Math"/>
                        <w:sz w:val="24"/>
                        <w:szCs w:val="24"/>
                        <w:lang w:val="en-GB"/>
                      </w:rPr>
                      <m:t>M</m:t>
                    </m:r>
                  </m:e>
                </m:acc>
                <m:r>
                  <w:rPr>
                    <w:rFonts w:ascii="Cambria Math" w:hAnsi="Cambria Math"/>
                    <w:sz w:val="24"/>
                    <w:szCs w:val="24"/>
                    <w:lang w:val="en-GB"/>
                  </w:rPr>
                  <m:t xml:space="preserve">- </m:t>
                </m:r>
                <m:acc>
                  <m:accPr>
                    <m:chr m:val="̅"/>
                    <m:ctrlPr>
                      <w:rPr>
                        <w:rFonts w:ascii="Cambria Math" w:hAnsi="Cambria Math"/>
                        <w:i/>
                        <w:sz w:val="24"/>
                        <w:szCs w:val="24"/>
                        <w:lang w:val="en-GB"/>
                      </w:rPr>
                    </m:ctrlPr>
                  </m:accPr>
                  <m:e>
                    <m:r>
                      <w:rPr>
                        <w:rFonts w:ascii="Cambria Math" w:hAnsi="Cambria Math"/>
                        <w:sz w:val="24"/>
                        <w:szCs w:val="24"/>
                        <w:lang w:val="en-GB"/>
                      </w:rPr>
                      <m:t>O</m:t>
                    </m:r>
                  </m:e>
                </m:acc>
              </m:oMath>
            </m:oMathPara>
          </w:p>
        </w:tc>
        <w:tc>
          <w:tcPr>
            <w:tcW w:w="3192" w:type="dxa"/>
          </w:tcPr>
          <w:p w14:paraId="3AD062E3" w14:textId="1C7963A4" w:rsidR="00694C84" w:rsidRPr="005731AE" w:rsidRDefault="00694C84" w:rsidP="00694C84">
            <w:pPr>
              <w:spacing w:after="240" w:line="276" w:lineRule="auto"/>
              <w:jc w:val="right"/>
              <w:rPr>
                <w:sz w:val="24"/>
                <w:szCs w:val="24"/>
                <w:lang w:val="en-GB"/>
              </w:rPr>
            </w:pPr>
            <w:r w:rsidRPr="005731AE">
              <w:rPr>
                <w:sz w:val="24"/>
                <w:szCs w:val="24"/>
                <w:lang w:val="en-GB"/>
              </w:rPr>
              <w:t>(1)</w:t>
            </w:r>
          </w:p>
        </w:tc>
      </w:tr>
    </w:tbl>
    <w:p w14:paraId="1067306E" w14:textId="66763D51" w:rsidR="0095035D" w:rsidRPr="005731AE" w:rsidRDefault="0095035D" w:rsidP="0095035D">
      <w:pPr>
        <w:spacing w:after="240" w:line="276" w:lineRule="auto"/>
        <w:jc w:val="both"/>
        <w:rPr>
          <w:sz w:val="24"/>
          <w:szCs w:val="24"/>
          <w:lang w:val="en-GB"/>
        </w:rPr>
      </w:pPr>
      <w:proofErr w:type="gramStart"/>
      <w:r w:rsidRPr="005731AE">
        <w:rPr>
          <w:sz w:val="24"/>
          <w:szCs w:val="24"/>
          <w:lang w:val="en-GB"/>
        </w:rPr>
        <w:t>where</w:t>
      </w:r>
      <w:proofErr w:type="gramEnd"/>
      <w:r w:rsidRPr="005731AE">
        <w:rPr>
          <w:sz w:val="24"/>
          <w:szCs w:val="24"/>
          <w:lang w:val="en-GB"/>
        </w:rPr>
        <w:t xml:space="preserve"> M represents the model values, O the observed values and the overbar denotes the mean value of the</w:t>
      </w:r>
      <w:r w:rsidR="0062389A" w:rsidRPr="005731AE">
        <w:rPr>
          <w:sz w:val="24"/>
          <w:szCs w:val="24"/>
          <w:lang w:val="en-GB"/>
        </w:rPr>
        <w:t xml:space="preserve"> simulated</w:t>
      </w:r>
      <w:r w:rsidRPr="005731AE">
        <w:rPr>
          <w:sz w:val="24"/>
          <w:szCs w:val="24"/>
          <w:lang w:val="en-GB"/>
        </w:rPr>
        <w:t xml:space="preserve"> </w:t>
      </w:r>
      <w:r w:rsidR="006F689F" w:rsidRPr="005731AE">
        <w:rPr>
          <w:sz w:val="24"/>
          <w:szCs w:val="24"/>
          <w:lang w:val="en-GB"/>
        </w:rPr>
        <w:t>storm event</w:t>
      </w:r>
      <w:r w:rsidRPr="005731AE">
        <w:rPr>
          <w:sz w:val="24"/>
          <w:szCs w:val="24"/>
          <w:lang w:val="en-GB"/>
        </w:rPr>
        <w:t xml:space="preserve">. A value of 0 indicates an unbiased </w:t>
      </w:r>
      <w:r w:rsidR="0062389A" w:rsidRPr="005731AE">
        <w:rPr>
          <w:sz w:val="24"/>
          <w:szCs w:val="24"/>
          <w:lang w:val="en-GB"/>
        </w:rPr>
        <w:t>estimate</w:t>
      </w:r>
      <w:r w:rsidR="00A84A0D" w:rsidRPr="005731AE">
        <w:rPr>
          <w:sz w:val="24"/>
          <w:szCs w:val="24"/>
          <w:lang w:val="en-GB"/>
        </w:rPr>
        <w:t>; a</w:t>
      </w:r>
      <w:r w:rsidRPr="005731AE">
        <w:rPr>
          <w:sz w:val="24"/>
          <w:szCs w:val="24"/>
          <w:lang w:val="en-GB"/>
        </w:rPr>
        <w:t xml:space="preserve"> positive value </w:t>
      </w:r>
      <w:r w:rsidR="0062389A" w:rsidRPr="005731AE">
        <w:rPr>
          <w:sz w:val="24"/>
          <w:szCs w:val="24"/>
          <w:lang w:val="en-GB"/>
        </w:rPr>
        <w:t xml:space="preserve">indicates </w:t>
      </w:r>
      <w:r w:rsidR="00A84A0D" w:rsidRPr="005731AE">
        <w:rPr>
          <w:sz w:val="24"/>
          <w:szCs w:val="24"/>
          <w:lang w:val="en-GB"/>
        </w:rPr>
        <w:t xml:space="preserve">the model is over-predicting; </w:t>
      </w:r>
      <w:r w:rsidRPr="005731AE">
        <w:rPr>
          <w:sz w:val="24"/>
          <w:szCs w:val="24"/>
          <w:lang w:val="en-GB"/>
        </w:rPr>
        <w:t>a negative value is under-predicti</w:t>
      </w:r>
      <w:r w:rsidR="00FE61D7" w:rsidRPr="005731AE">
        <w:rPr>
          <w:sz w:val="24"/>
          <w:szCs w:val="24"/>
          <w:lang w:val="en-GB"/>
        </w:rPr>
        <w:t>on</w:t>
      </w:r>
      <w:r w:rsidRPr="005731AE">
        <w:rPr>
          <w:sz w:val="24"/>
          <w:szCs w:val="24"/>
          <w:lang w:val="en-GB"/>
        </w:rPr>
        <w:t>. The RMSE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731AE" w:rsidRPr="005731AE" w14:paraId="1385E23C" w14:textId="77777777" w:rsidTr="00694C84">
        <w:tc>
          <w:tcPr>
            <w:tcW w:w="3192" w:type="dxa"/>
          </w:tcPr>
          <w:p w14:paraId="3E284E93" w14:textId="77777777" w:rsidR="00694C84" w:rsidRPr="005731AE" w:rsidRDefault="00694C84" w:rsidP="0095035D">
            <w:pPr>
              <w:spacing w:after="240" w:line="276" w:lineRule="auto"/>
              <w:jc w:val="both"/>
              <w:rPr>
                <w:sz w:val="24"/>
                <w:szCs w:val="24"/>
                <w:lang w:val="en-GB"/>
              </w:rPr>
            </w:pPr>
          </w:p>
        </w:tc>
        <w:tc>
          <w:tcPr>
            <w:tcW w:w="3192" w:type="dxa"/>
          </w:tcPr>
          <w:p w14:paraId="2B5B410F" w14:textId="2A5BFB91" w:rsidR="00694C84" w:rsidRPr="005731AE" w:rsidRDefault="00694C84" w:rsidP="00694C84">
            <w:pPr>
              <w:spacing w:after="240" w:line="276" w:lineRule="auto"/>
              <w:jc w:val="both"/>
              <w:rPr>
                <w:sz w:val="24"/>
                <w:szCs w:val="24"/>
                <w:lang w:val="en-GB"/>
              </w:rPr>
            </w:pPr>
            <m:oMathPara>
              <m:oMath>
                <m:r>
                  <w:rPr>
                    <w:rFonts w:ascii="Cambria Math" w:hAnsi="Cambria Math"/>
                    <w:sz w:val="24"/>
                    <w:szCs w:val="24"/>
                    <w:lang w:val="en-GB"/>
                  </w:rPr>
                  <m:t xml:space="preserve">RMSE= </m:t>
                </m:r>
                <m:rad>
                  <m:radPr>
                    <m:degHide m:val="1"/>
                    <m:ctrlPr>
                      <w:rPr>
                        <w:rFonts w:ascii="Cambria Math" w:hAnsi="Cambria Math"/>
                        <w:i/>
                        <w:sz w:val="24"/>
                        <w:szCs w:val="24"/>
                        <w:lang w:val="en-GB"/>
                      </w:rPr>
                    </m:ctrlPr>
                  </m:radPr>
                  <m:deg/>
                  <m:e>
                    <m:acc>
                      <m:accPr>
                        <m:chr m:val="̅"/>
                        <m:ctrlPr>
                          <w:rPr>
                            <w:rFonts w:ascii="Cambria Math" w:hAnsi="Cambria Math"/>
                            <w:i/>
                            <w:sz w:val="24"/>
                            <w:szCs w:val="24"/>
                            <w:lang w:val="en-GB"/>
                          </w:rPr>
                        </m:ctrlPr>
                      </m:accPr>
                      <m:e>
                        <m:sSup>
                          <m:sSupPr>
                            <m:ctrlPr>
                              <w:rPr>
                                <w:rFonts w:ascii="Cambria Math" w:hAnsi="Cambria Math"/>
                                <w:i/>
                                <w:sz w:val="24"/>
                                <w:szCs w:val="24"/>
                                <w:lang w:val="en-GB"/>
                              </w:rPr>
                            </m:ctrlPr>
                          </m:sSupPr>
                          <m:e>
                            <m:r>
                              <w:rPr>
                                <w:rFonts w:ascii="Cambria Math" w:hAnsi="Cambria Math"/>
                                <w:sz w:val="24"/>
                                <w:szCs w:val="24"/>
                                <w:lang w:val="en-GB"/>
                              </w:rPr>
                              <m:t>(M-O)</m:t>
                            </m:r>
                          </m:e>
                          <m:sup>
                            <m:r>
                              <w:rPr>
                                <w:rFonts w:ascii="Cambria Math" w:hAnsi="Cambria Math"/>
                                <w:sz w:val="24"/>
                                <w:szCs w:val="24"/>
                                <w:lang w:val="en-GB"/>
                              </w:rPr>
                              <m:t>2</m:t>
                            </m:r>
                          </m:sup>
                        </m:sSup>
                      </m:e>
                    </m:acc>
                  </m:e>
                </m:rad>
              </m:oMath>
            </m:oMathPara>
          </w:p>
        </w:tc>
        <w:tc>
          <w:tcPr>
            <w:tcW w:w="3192" w:type="dxa"/>
          </w:tcPr>
          <w:p w14:paraId="66DBA640" w14:textId="25C73E2D" w:rsidR="00694C84" w:rsidRPr="005731AE" w:rsidRDefault="00694C84" w:rsidP="00694C84">
            <w:pPr>
              <w:spacing w:after="240" w:line="276" w:lineRule="auto"/>
              <w:jc w:val="right"/>
              <w:rPr>
                <w:sz w:val="24"/>
                <w:szCs w:val="24"/>
                <w:lang w:val="en-GB"/>
              </w:rPr>
            </w:pPr>
            <w:r w:rsidRPr="005731AE">
              <w:rPr>
                <w:sz w:val="24"/>
                <w:szCs w:val="24"/>
                <w:lang w:val="en-GB"/>
              </w:rPr>
              <w:t>(2)</w:t>
            </w:r>
          </w:p>
        </w:tc>
      </w:tr>
    </w:tbl>
    <w:p w14:paraId="4142DB73" w14:textId="6A4CCD74" w:rsidR="0095035D" w:rsidRPr="005731AE" w:rsidRDefault="0095035D" w:rsidP="0095035D">
      <w:pPr>
        <w:spacing w:after="240" w:line="276" w:lineRule="auto"/>
        <w:jc w:val="both"/>
        <w:rPr>
          <w:sz w:val="24"/>
          <w:szCs w:val="24"/>
          <w:lang w:val="en-GB"/>
        </w:rPr>
      </w:pPr>
      <w:proofErr w:type="gramStart"/>
      <w:r w:rsidRPr="005731AE">
        <w:rPr>
          <w:sz w:val="24"/>
          <w:szCs w:val="24"/>
          <w:lang w:val="en-GB"/>
        </w:rPr>
        <w:t>where</w:t>
      </w:r>
      <w:proofErr w:type="gramEnd"/>
      <w:r w:rsidRPr="005731AE">
        <w:rPr>
          <w:sz w:val="24"/>
          <w:szCs w:val="24"/>
          <w:lang w:val="en-GB"/>
        </w:rPr>
        <w:t xml:space="preserve"> a value</w:t>
      </w:r>
      <w:r w:rsidR="00FE61D7" w:rsidRPr="005731AE">
        <w:rPr>
          <w:sz w:val="24"/>
          <w:szCs w:val="24"/>
          <w:lang w:val="en-GB"/>
        </w:rPr>
        <w:t xml:space="preserve"> closer to zero</w:t>
      </w:r>
      <w:r w:rsidRPr="005731AE">
        <w:rPr>
          <w:sz w:val="24"/>
          <w:szCs w:val="24"/>
          <w:lang w:val="en-GB"/>
        </w:rPr>
        <w:t xml:space="preserve"> indicates better model performance.</w:t>
      </w:r>
    </w:p>
    <w:p w14:paraId="08072B13" w14:textId="5689A7E0" w:rsidR="00471679" w:rsidRPr="005731AE" w:rsidRDefault="00DF3030" w:rsidP="00471679">
      <w:pPr>
        <w:spacing w:after="240" w:line="276" w:lineRule="auto"/>
        <w:jc w:val="both"/>
        <w:rPr>
          <w:sz w:val="24"/>
          <w:szCs w:val="24"/>
        </w:rPr>
      </w:pPr>
      <w:r w:rsidRPr="005731AE">
        <w:rPr>
          <w:sz w:val="24"/>
          <w:szCs w:val="24"/>
        </w:rPr>
        <w:t xml:space="preserve">There is good agreement </w:t>
      </w:r>
      <w:r w:rsidR="0095035D" w:rsidRPr="005731AE">
        <w:rPr>
          <w:sz w:val="24"/>
          <w:szCs w:val="24"/>
        </w:rPr>
        <w:t xml:space="preserve">for WL </w:t>
      </w:r>
      <w:r w:rsidR="002F733E" w:rsidRPr="005731AE">
        <w:rPr>
          <w:sz w:val="24"/>
          <w:szCs w:val="24"/>
        </w:rPr>
        <w:t>in outer estuary</w:t>
      </w:r>
      <w:r w:rsidR="00C86734" w:rsidRPr="005731AE">
        <w:rPr>
          <w:sz w:val="24"/>
          <w:szCs w:val="24"/>
        </w:rPr>
        <w:t xml:space="preserve">. </w:t>
      </w:r>
      <w:proofErr w:type="spellStart"/>
      <w:r w:rsidR="00C86734" w:rsidRPr="005731AE">
        <w:rPr>
          <w:sz w:val="24"/>
          <w:szCs w:val="24"/>
        </w:rPr>
        <w:t>Hinkley</w:t>
      </w:r>
      <w:proofErr w:type="spellEnd"/>
      <w:r w:rsidR="00C86734" w:rsidRPr="005731AE">
        <w:rPr>
          <w:sz w:val="24"/>
          <w:szCs w:val="24"/>
        </w:rPr>
        <w:t xml:space="preserve"> Point has </w:t>
      </w:r>
      <w:r w:rsidR="002F733E" w:rsidRPr="005731AE">
        <w:rPr>
          <w:sz w:val="24"/>
          <w:szCs w:val="24"/>
        </w:rPr>
        <w:t>a bias value of 0.08 m and RMSE of 0.34 m, which represents 2.75% of the observed tidal range during the maximum event.</w:t>
      </w:r>
      <w:r w:rsidR="00001B39" w:rsidRPr="005731AE">
        <w:rPr>
          <w:sz w:val="24"/>
          <w:szCs w:val="24"/>
        </w:rPr>
        <w:t xml:space="preserve"> P</w:t>
      </w:r>
      <w:r w:rsidR="002F733E" w:rsidRPr="005731AE">
        <w:rPr>
          <w:sz w:val="24"/>
          <w:szCs w:val="24"/>
        </w:rPr>
        <w:t xml:space="preserve">ositive bias and </w:t>
      </w:r>
      <w:r w:rsidR="00001B39" w:rsidRPr="005731AE">
        <w:rPr>
          <w:sz w:val="24"/>
          <w:szCs w:val="24"/>
        </w:rPr>
        <w:t xml:space="preserve">larger </w:t>
      </w:r>
      <w:r w:rsidR="002F733E" w:rsidRPr="005731AE">
        <w:rPr>
          <w:sz w:val="24"/>
          <w:szCs w:val="24"/>
        </w:rPr>
        <w:t xml:space="preserve">RMSE </w:t>
      </w:r>
      <w:r w:rsidR="00C86734" w:rsidRPr="005731AE">
        <w:rPr>
          <w:sz w:val="24"/>
          <w:szCs w:val="24"/>
        </w:rPr>
        <w:t xml:space="preserve">values up-estuary </w:t>
      </w:r>
      <w:r w:rsidR="002F733E" w:rsidRPr="005731AE">
        <w:rPr>
          <w:sz w:val="24"/>
          <w:szCs w:val="24"/>
        </w:rPr>
        <w:t xml:space="preserve">indicate the model overestimates WL </w:t>
      </w:r>
      <w:r w:rsidR="00C86734" w:rsidRPr="005731AE">
        <w:rPr>
          <w:sz w:val="24"/>
          <w:szCs w:val="24"/>
        </w:rPr>
        <w:t xml:space="preserve">at </w:t>
      </w:r>
      <w:proofErr w:type="spellStart"/>
      <w:r w:rsidR="00C86734" w:rsidRPr="005731AE">
        <w:rPr>
          <w:sz w:val="24"/>
          <w:szCs w:val="24"/>
        </w:rPr>
        <w:t>Oldbury</w:t>
      </w:r>
      <w:proofErr w:type="spellEnd"/>
      <w:r w:rsidR="00C86734" w:rsidRPr="005731AE">
        <w:rPr>
          <w:sz w:val="24"/>
          <w:szCs w:val="24"/>
        </w:rPr>
        <w:t xml:space="preserve"> and Sharpness</w:t>
      </w:r>
      <w:r w:rsidR="002F733E" w:rsidRPr="005731AE">
        <w:rPr>
          <w:sz w:val="24"/>
          <w:szCs w:val="24"/>
        </w:rPr>
        <w:t xml:space="preserve">. </w:t>
      </w:r>
      <w:r w:rsidR="004728BB" w:rsidRPr="005731AE">
        <w:rPr>
          <w:sz w:val="24"/>
          <w:szCs w:val="24"/>
        </w:rPr>
        <w:t>H</w:t>
      </w:r>
      <w:r w:rsidR="004728BB" w:rsidRPr="005731AE">
        <w:rPr>
          <w:sz w:val="24"/>
          <w:szCs w:val="24"/>
          <w:vertAlign w:val="subscript"/>
        </w:rPr>
        <w:t>s</w:t>
      </w:r>
      <w:r w:rsidR="004728BB" w:rsidRPr="005731AE">
        <w:rPr>
          <w:sz w:val="24"/>
          <w:szCs w:val="24"/>
        </w:rPr>
        <w:t xml:space="preserve"> </w:t>
      </w:r>
      <w:proofErr w:type="gramStart"/>
      <w:r w:rsidR="004728BB" w:rsidRPr="005731AE">
        <w:rPr>
          <w:sz w:val="24"/>
          <w:szCs w:val="24"/>
        </w:rPr>
        <w:t>is</w:t>
      </w:r>
      <w:proofErr w:type="gramEnd"/>
      <w:r w:rsidR="004728BB" w:rsidRPr="005731AE">
        <w:rPr>
          <w:sz w:val="24"/>
          <w:szCs w:val="24"/>
        </w:rPr>
        <w:t xml:space="preserve"> </w:t>
      </w:r>
      <w:r w:rsidR="00FE61D7" w:rsidRPr="005731AE">
        <w:rPr>
          <w:sz w:val="24"/>
          <w:szCs w:val="24"/>
        </w:rPr>
        <w:t>well reproduced</w:t>
      </w:r>
      <w:r w:rsidR="004728BB" w:rsidRPr="005731AE">
        <w:rPr>
          <w:sz w:val="24"/>
          <w:szCs w:val="24"/>
        </w:rPr>
        <w:t xml:space="preserve">, as bias and RMSE values remain close to zero. </w:t>
      </w:r>
      <w:r w:rsidR="00471679" w:rsidRPr="005731AE">
        <w:rPr>
          <w:sz w:val="24"/>
          <w:szCs w:val="24"/>
        </w:rPr>
        <w:t>Wave data used for validation are available along the south</w:t>
      </w:r>
      <w:r w:rsidR="00FE61D7" w:rsidRPr="005731AE">
        <w:rPr>
          <w:sz w:val="24"/>
          <w:szCs w:val="24"/>
        </w:rPr>
        <w:t>ern estuarine coastline</w:t>
      </w:r>
      <w:r w:rsidR="00471679" w:rsidRPr="005731AE">
        <w:rPr>
          <w:sz w:val="24"/>
          <w:szCs w:val="24"/>
        </w:rPr>
        <w:t>, where areas of critical energy infrastructure are located highlight</w:t>
      </w:r>
      <w:r w:rsidR="00FE61D7" w:rsidRPr="005731AE">
        <w:rPr>
          <w:sz w:val="24"/>
          <w:szCs w:val="24"/>
        </w:rPr>
        <w:t>ing</w:t>
      </w:r>
      <w:r w:rsidR="00471679" w:rsidRPr="005731AE">
        <w:rPr>
          <w:sz w:val="24"/>
          <w:szCs w:val="24"/>
        </w:rPr>
        <w:t xml:space="preserve"> the importance of accurately representing H</w:t>
      </w:r>
      <w:r w:rsidR="00471679" w:rsidRPr="005731AE">
        <w:rPr>
          <w:sz w:val="24"/>
          <w:szCs w:val="24"/>
          <w:vertAlign w:val="subscript"/>
        </w:rPr>
        <w:t>s</w:t>
      </w:r>
      <w:r w:rsidR="00471679" w:rsidRPr="005731AE">
        <w:rPr>
          <w:sz w:val="24"/>
          <w:szCs w:val="24"/>
        </w:rPr>
        <w:t xml:space="preserve"> in this region. </w:t>
      </w:r>
    </w:p>
    <w:p w14:paraId="160C3F03" w14:textId="79FA287E" w:rsidR="00471679" w:rsidRPr="005731AE" w:rsidRDefault="00471679" w:rsidP="00471679">
      <w:pPr>
        <w:spacing w:after="240" w:line="276" w:lineRule="auto"/>
        <w:jc w:val="both"/>
        <w:rPr>
          <w:sz w:val="24"/>
          <w:szCs w:val="24"/>
        </w:rPr>
      </w:pPr>
      <w:bookmarkStart w:id="2" w:name="OLE_LINK64"/>
      <w:bookmarkStart w:id="3" w:name="OLE_LINK65"/>
      <w:r w:rsidRPr="005731AE">
        <w:rPr>
          <w:sz w:val="24"/>
          <w:szCs w:val="24"/>
        </w:rPr>
        <w:t xml:space="preserve">The validated Delft3D-FLOW and WAVE model </w:t>
      </w:r>
      <w:r w:rsidR="00115156" w:rsidRPr="005731AE">
        <w:rPr>
          <w:sz w:val="24"/>
          <w:szCs w:val="24"/>
        </w:rPr>
        <w:t xml:space="preserve">was </w:t>
      </w:r>
      <w:r w:rsidRPr="005731AE">
        <w:rPr>
          <w:sz w:val="24"/>
          <w:szCs w:val="24"/>
        </w:rPr>
        <w:t xml:space="preserve">run from </w:t>
      </w:r>
      <w:r w:rsidR="0095035D" w:rsidRPr="005731AE">
        <w:rPr>
          <w:sz w:val="24"/>
          <w:szCs w:val="24"/>
        </w:rPr>
        <w:t xml:space="preserve">48 </w:t>
      </w:r>
      <w:r w:rsidRPr="005731AE">
        <w:rPr>
          <w:sz w:val="24"/>
          <w:szCs w:val="24"/>
        </w:rPr>
        <w:t xml:space="preserve">hours before the event to 12 hours after, in a series of eight standalone, one-way or two-way coupled simulations. Delft3D-FLOW and WAVE can run in ‘standalone’ mode with  user-defined properties </w:t>
      </w:r>
      <w:r w:rsidRPr="005731AE">
        <w:rPr>
          <w:sz w:val="24"/>
          <w:szCs w:val="24"/>
        </w:rPr>
        <w:fldChar w:fldCharType="begin" w:fldLock="1"/>
      </w:r>
      <w:r w:rsidRPr="005731AE">
        <w:rPr>
          <w:sz w:val="24"/>
          <w:szCs w:val="24"/>
        </w:rPr>
        <w:instrText>ADDIN CSL_CITATION {"citationItems":[{"id":"ITEM-1","itemData":{"author":[{"dropping-particle":"","family":"Delft Hydraulics","given":"","non-dropping-particle":"","parse-names":false,"suffix":""}],"id":"ITEM-1","issued":{"date-parts":[["2014"]]},"publisher-place":"Deltares, 2600 MH Delft, The Netherlands.","title":"Delft3D-WAVE. Simulations of short crested waves with SWAN Version 3.05, Revision 34160","type":"report"},"uris":["http://www.mendeley.com/documents/?uuid=69736fa1-460d-4592-a878-5c6284826b20"]}],"mendeley":{"formattedCitation":"(Delft Hydraulics, 2014)","plainTextFormattedCitation":"(Delft Hydraulics, 2014)","previouslyFormattedCitation":"(Delft Hydraulics, 2014)"},"properties":{"noteIndex":0},"schema":"https://github.com/citation-style-language/schema/raw/master/csl-citation.json"}</w:instrText>
      </w:r>
      <w:r w:rsidRPr="005731AE">
        <w:rPr>
          <w:sz w:val="24"/>
          <w:szCs w:val="24"/>
        </w:rPr>
        <w:fldChar w:fldCharType="separate"/>
      </w:r>
      <w:r w:rsidRPr="005731AE">
        <w:rPr>
          <w:noProof/>
          <w:sz w:val="24"/>
          <w:szCs w:val="24"/>
        </w:rPr>
        <w:t>(Delft Hydraulics, 2014)</w:t>
      </w:r>
      <w:r w:rsidRPr="005731AE">
        <w:rPr>
          <w:sz w:val="24"/>
          <w:szCs w:val="24"/>
        </w:rPr>
        <w:fldChar w:fldCharType="end"/>
      </w:r>
      <w:r w:rsidRPr="005731AE">
        <w:rPr>
          <w:sz w:val="24"/>
          <w:szCs w:val="24"/>
        </w:rPr>
        <w:t xml:space="preserve">. Delft3D-WAVE is used in one-way coupled simulations where the FLOW simulation is completed and then input (offline) into the wave simulation, to account for the effect of flow on waves. Two-way coupled simulations allow dynamic (online) interaction of Delft3D-WAVE with FLOW to account for the effect of waves on current, and the effect of </w:t>
      </w:r>
      <w:r w:rsidR="00D04E16" w:rsidRPr="005731AE">
        <w:rPr>
          <w:sz w:val="24"/>
          <w:szCs w:val="24"/>
        </w:rPr>
        <w:t xml:space="preserve">current </w:t>
      </w:r>
      <w:r w:rsidRPr="005731AE">
        <w:rPr>
          <w:sz w:val="24"/>
          <w:szCs w:val="24"/>
        </w:rPr>
        <w:t>on waves. The FLOW and WAVE modules exchange information at 15-minute intervals, such as wave radiation stresses and water level conditions needed for wave transformation, to represent two-way wave-current interaction, refraction and depth-induced breaking. The influence of wind is considered in both FLOW and WAVE when included, to represent changing forcing processes.</w:t>
      </w:r>
      <w:r w:rsidR="00F227D3" w:rsidRPr="005731AE">
        <w:rPr>
          <w:sz w:val="24"/>
          <w:szCs w:val="24"/>
        </w:rPr>
        <w:t xml:space="preserve"> </w:t>
      </w:r>
      <w:r w:rsidR="00D04E16" w:rsidRPr="005731AE">
        <w:rPr>
          <w:sz w:val="24"/>
          <w:szCs w:val="24"/>
        </w:rPr>
        <w:t>Eight</w:t>
      </w:r>
      <w:r w:rsidR="00CA0E17" w:rsidRPr="005731AE">
        <w:rPr>
          <w:sz w:val="24"/>
          <w:szCs w:val="24"/>
        </w:rPr>
        <w:t xml:space="preserve"> model runs </w:t>
      </w:r>
      <w:r w:rsidR="00115156" w:rsidRPr="005731AE">
        <w:rPr>
          <w:sz w:val="24"/>
          <w:szCs w:val="24"/>
        </w:rPr>
        <w:t>were</w:t>
      </w:r>
      <w:r w:rsidR="00CA0E17" w:rsidRPr="005731AE">
        <w:rPr>
          <w:sz w:val="24"/>
          <w:szCs w:val="24"/>
        </w:rPr>
        <w:t xml:space="preserve"> completed</w:t>
      </w:r>
      <w:r w:rsidR="00386D43" w:rsidRPr="005731AE">
        <w:rPr>
          <w:sz w:val="24"/>
          <w:szCs w:val="24"/>
        </w:rPr>
        <w:t xml:space="preserve"> for each of the four historical HP events (32 in </w:t>
      </w:r>
      <w:proofErr w:type="gramStart"/>
      <w:r w:rsidR="00386D43" w:rsidRPr="005731AE">
        <w:rPr>
          <w:sz w:val="24"/>
          <w:szCs w:val="24"/>
        </w:rPr>
        <w:t>total</w:t>
      </w:r>
      <w:proofErr w:type="gramEnd"/>
      <w:r w:rsidR="00386D43" w:rsidRPr="005731AE">
        <w:rPr>
          <w:sz w:val="24"/>
          <w:szCs w:val="24"/>
        </w:rPr>
        <w:t>)</w:t>
      </w:r>
      <w:r w:rsidR="00CA0E17" w:rsidRPr="005731AE">
        <w:rPr>
          <w:sz w:val="24"/>
          <w:szCs w:val="24"/>
        </w:rPr>
        <w:t xml:space="preserve"> to </w:t>
      </w:r>
      <w:r w:rsidR="00FA6A1B" w:rsidRPr="005731AE">
        <w:rPr>
          <w:sz w:val="24"/>
          <w:szCs w:val="24"/>
        </w:rPr>
        <w:t>explore</w:t>
      </w:r>
      <w:r w:rsidR="00386D43" w:rsidRPr="005731AE">
        <w:rPr>
          <w:sz w:val="24"/>
          <w:szCs w:val="24"/>
        </w:rPr>
        <w:t xml:space="preserve"> how </w:t>
      </w:r>
      <w:r w:rsidR="00CA0E17" w:rsidRPr="005731AE">
        <w:rPr>
          <w:sz w:val="24"/>
          <w:szCs w:val="24"/>
        </w:rPr>
        <w:t>model coupling and forcing processes</w:t>
      </w:r>
      <w:r w:rsidR="00386D43" w:rsidRPr="005731AE">
        <w:rPr>
          <w:sz w:val="24"/>
          <w:szCs w:val="24"/>
        </w:rPr>
        <w:t xml:space="preserve"> contribute to uncertainty in HWL, HWH</w:t>
      </w:r>
      <w:r w:rsidR="00386D43" w:rsidRPr="005731AE">
        <w:rPr>
          <w:sz w:val="24"/>
          <w:szCs w:val="24"/>
          <w:vertAlign w:val="subscript"/>
        </w:rPr>
        <w:t>s</w:t>
      </w:r>
      <w:r w:rsidR="00386D43" w:rsidRPr="005731AE">
        <w:rPr>
          <w:sz w:val="24"/>
          <w:szCs w:val="24"/>
        </w:rPr>
        <w:t>, and HWHP</w:t>
      </w:r>
      <w:r w:rsidR="00CA0E17" w:rsidRPr="005731AE">
        <w:rPr>
          <w:sz w:val="24"/>
          <w:szCs w:val="24"/>
        </w:rPr>
        <w:t>:</w:t>
      </w:r>
    </w:p>
    <w:bookmarkEnd w:id="2"/>
    <w:bookmarkEnd w:id="3"/>
    <w:p w14:paraId="6EDA1806" w14:textId="77777777" w:rsidR="00471679" w:rsidRPr="005731AE" w:rsidRDefault="00471679" w:rsidP="0022612D">
      <w:pPr>
        <w:pStyle w:val="ListParagraph"/>
        <w:numPr>
          <w:ilvl w:val="0"/>
          <w:numId w:val="11"/>
        </w:numPr>
        <w:spacing w:after="160" w:line="276" w:lineRule="auto"/>
        <w:jc w:val="both"/>
        <w:rPr>
          <w:rFonts w:ascii="Times New Roman" w:hAnsi="Times New Roman" w:cs="Times New Roman"/>
        </w:rPr>
      </w:pPr>
      <w:r w:rsidRPr="005731AE">
        <w:rPr>
          <w:rFonts w:ascii="Times New Roman" w:hAnsi="Times New Roman" w:cs="Times New Roman"/>
        </w:rPr>
        <w:t xml:space="preserve">FLOW </w:t>
      </w:r>
    </w:p>
    <w:p w14:paraId="3FD89863" w14:textId="77777777" w:rsidR="00471679" w:rsidRPr="005731AE" w:rsidRDefault="00471679">
      <w:pPr>
        <w:pStyle w:val="ListParagraph"/>
        <w:numPr>
          <w:ilvl w:val="0"/>
          <w:numId w:val="11"/>
        </w:numPr>
        <w:spacing w:after="160" w:line="276" w:lineRule="auto"/>
        <w:jc w:val="both"/>
        <w:rPr>
          <w:rFonts w:ascii="Times New Roman" w:hAnsi="Times New Roman" w:cs="Times New Roman"/>
        </w:rPr>
      </w:pPr>
      <w:r w:rsidRPr="005731AE">
        <w:rPr>
          <w:rFonts w:ascii="Times New Roman" w:hAnsi="Times New Roman" w:cs="Times New Roman"/>
        </w:rPr>
        <w:t>FLOW + wind</w:t>
      </w:r>
    </w:p>
    <w:p w14:paraId="735AF1B1" w14:textId="77777777" w:rsidR="00471679" w:rsidRPr="005731AE" w:rsidRDefault="00471679">
      <w:pPr>
        <w:pStyle w:val="ListParagraph"/>
        <w:numPr>
          <w:ilvl w:val="0"/>
          <w:numId w:val="11"/>
        </w:numPr>
        <w:spacing w:after="160" w:line="276" w:lineRule="auto"/>
        <w:jc w:val="both"/>
        <w:rPr>
          <w:rFonts w:ascii="Times New Roman" w:hAnsi="Times New Roman" w:cs="Times New Roman"/>
        </w:rPr>
      </w:pPr>
      <w:r w:rsidRPr="005731AE">
        <w:rPr>
          <w:rFonts w:ascii="Times New Roman" w:hAnsi="Times New Roman" w:cs="Times New Roman"/>
        </w:rPr>
        <w:t xml:space="preserve">WAVE </w:t>
      </w:r>
    </w:p>
    <w:p w14:paraId="02F70A71" w14:textId="77777777" w:rsidR="00471679" w:rsidRPr="005731AE" w:rsidRDefault="00471679">
      <w:pPr>
        <w:pStyle w:val="ListParagraph"/>
        <w:numPr>
          <w:ilvl w:val="0"/>
          <w:numId w:val="11"/>
        </w:numPr>
        <w:spacing w:after="160" w:line="276" w:lineRule="auto"/>
        <w:jc w:val="both"/>
        <w:rPr>
          <w:rFonts w:ascii="Times New Roman" w:hAnsi="Times New Roman" w:cs="Times New Roman"/>
        </w:rPr>
      </w:pPr>
      <w:r w:rsidRPr="005731AE">
        <w:rPr>
          <w:rFonts w:ascii="Times New Roman" w:hAnsi="Times New Roman" w:cs="Times New Roman"/>
        </w:rPr>
        <w:t>WAVE + wind</w:t>
      </w:r>
    </w:p>
    <w:p w14:paraId="5A583D55" w14:textId="77777777" w:rsidR="00471679" w:rsidRPr="005731AE" w:rsidRDefault="00471679">
      <w:pPr>
        <w:pStyle w:val="ListParagraph"/>
        <w:numPr>
          <w:ilvl w:val="0"/>
          <w:numId w:val="11"/>
        </w:numPr>
        <w:spacing w:after="160" w:line="276" w:lineRule="auto"/>
        <w:jc w:val="both"/>
        <w:rPr>
          <w:rFonts w:ascii="Times New Roman" w:hAnsi="Times New Roman" w:cs="Times New Roman"/>
        </w:rPr>
      </w:pPr>
      <w:r w:rsidRPr="005731AE">
        <w:rPr>
          <w:rFonts w:ascii="Times New Roman" w:hAnsi="Times New Roman" w:cs="Times New Roman"/>
        </w:rPr>
        <w:t xml:space="preserve">FLOW </w:t>
      </w:r>
      <w:r w:rsidRPr="005731AE">
        <w:rPr>
          <w:rFonts w:ascii="Times New Roman" w:hAnsi="Times New Roman" w:cs="Times New Roman"/>
        </w:rPr>
        <w:sym w:font="Wingdings" w:char="F0E0"/>
      </w:r>
      <w:r w:rsidRPr="005731AE">
        <w:rPr>
          <w:rFonts w:ascii="Times New Roman" w:hAnsi="Times New Roman" w:cs="Times New Roman"/>
        </w:rPr>
        <w:t xml:space="preserve"> WAVE (1-way, FLOW output from 1)</w:t>
      </w:r>
    </w:p>
    <w:p w14:paraId="0635CD23" w14:textId="77777777" w:rsidR="00471679" w:rsidRPr="005731AE" w:rsidRDefault="00471679">
      <w:pPr>
        <w:pStyle w:val="ListParagraph"/>
        <w:numPr>
          <w:ilvl w:val="0"/>
          <w:numId w:val="11"/>
        </w:numPr>
        <w:spacing w:after="160" w:line="276" w:lineRule="auto"/>
        <w:jc w:val="both"/>
        <w:rPr>
          <w:rFonts w:ascii="Times New Roman" w:hAnsi="Times New Roman" w:cs="Times New Roman"/>
        </w:rPr>
      </w:pPr>
      <w:r w:rsidRPr="005731AE">
        <w:rPr>
          <w:rFonts w:ascii="Times New Roman" w:hAnsi="Times New Roman" w:cs="Times New Roman"/>
        </w:rPr>
        <w:t xml:space="preserve">FLOW </w:t>
      </w:r>
      <w:r w:rsidRPr="005731AE">
        <w:rPr>
          <w:rFonts w:ascii="Times New Roman" w:hAnsi="Times New Roman" w:cs="Times New Roman"/>
        </w:rPr>
        <w:sym w:font="Wingdings" w:char="F0E0"/>
      </w:r>
      <w:r w:rsidRPr="005731AE">
        <w:rPr>
          <w:rFonts w:ascii="Times New Roman" w:hAnsi="Times New Roman" w:cs="Times New Roman"/>
        </w:rPr>
        <w:t xml:space="preserve"> WAVE+ wind (1-way, FLOW output from 2)</w:t>
      </w:r>
    </w:p>
    <w:p w14:paraId="590B675E" w14:textId="77777777" w:rsidR="00471679" w:rsidRPr="005731AE" w:rsidRDefault="00471679">
      <w:pPr>
        <w:pStyle w:val="ListParagraph"/>
        <w:numPr>
          <w:ilvl w:val="0"/>
          <w:numId w:val="11"/>
        </w:numPr>
        <w:spacing w:after="160" w:line="276" w:lineRule="auto"/>
        <w:jc w:val="both"/>
        <w:rPr>
          <w:rFonts w:ascii="Times New Roman" w:hAnsi="Times New Roman" w:cs="Times New Roman"/>
        </w:rPr>
      </w:pPr>
      <w:r w:rsidRPr="005731AE">
        <w:rPr>
          <w:rFonts w:ascii="Times New Roman" w:hAnsi="Times New Roman" w:cs="Times New Roman"/>
        </w:rPr>
        <w:t xml:space="preserve">FLOW </w:t>
      </w:r>
      <w:r w:rsidRPr="005731AE">
        <w:rPr>
          <w:rFonts w:ascii="Times New Roman" w:hAnsi="Times New Roman" w:cs="Times New Roman"/>
        </w:rPr>
        <w:sym w:font="Wingdings" w:char="F0DF"/>
      </w:r>
      <w:r w:rsidRPr="005731AE">
        <w:rPr>
          <w:rFonts w:ascii="Times New Roman" w:hAnsi="Times New Roman" w:cs="Times New Roman"/>
        </w:rPr>
        <w:t xml:space="preserve"> </w:t>
      </w:r>
      <w:r w:rsidRPr="005731AE">
        <w:rPr>
          <w:rFonts w:ascii="Times New Roman" w:hAnsi="Times New Roman" w:cs="Times New Roman"/>
        </w:rPr>
        <w:sym w:font="Wingdings" w:char="F0E0"/>
      </w:r>
      <w:r w:rsidRPr="005731AE">
        <w:rPr>
          <w:rFonts w:ascii="Times New Roman" w:hAnsi="Times New Roman" w:cs="Times New Roman"/>
        </w:rPr>
        <w:t xml:space="preserve"> WAVE (2-way)</w:t>
      </w:r>
    </w:p>
    <w:p w14:paraId="25896F12" w14:textId="77777777" w:rsidR="00471679" w:rsidRPr="005731AE" w:rsidRDefault="00471679">
      <w:pPr>
        <w:pStyle w:val="ListParagraph"/>
        <w:numPr>
          <w:ilvl w:val="0"/>
          <w:numId w:val="11"/>
        </w:numPr>
        <w:spacing w:after="160" w:line="276" w:lineRule="auto"/>
        <w:jc w:val="both"/>
        <w:rPr>
          <w:rFonts w:ascii="Times New Roman" w:hAnsi="Times New Roman" w:cs="Times New Roman"/>
        </w:rPr>
      </w:pPr>
      <w:r w:rsidRPr="005731AE">
        <w:rPr>
          <w:rFonts w:ascii="Times New Roman" w:hAnsi="Times New Roman" w:cs="Times New Roman"/>
        </w:rPr>
        <w:t xml:space="preserve">FLOW </w:t>
      </w:r>
      <w:r w:rsidRPr="005731AE">
        <w:rPr>
          <w:rFonts w:ascii="Times New Roman" w:hAnsi="Times New Roman" w:cs="Times New Roman"/>
        </w:rPr>
        <w:sym w:font="Wingdings" w:char="F0DF"/>
      </w:r>
      <w:r w:rsidRPr="005731AE">
        <w:rPr>
          <w:rFonts w:ascii="Times New Roman" w:hAnsi="Times New Roman" w:cs="Times New Roman"/>
        </w:rPr>
        <w:t xml:space="preserve"> </w:t>
      </w:r>
      <w:r w:rsidRPr="005731AE">
        <w:rPr>
          <w:rFonts w:ascii="Times New Roman" w:hAnsi="Times New Roman" w:cs="Times New Roman"/>
        </w:rPr>
        <w:sym w:font="Wingdings" w:char="F0E0"/>
      </w:r>
      <w:r w:rsidRPr="005731AE">
        <w:rPr>
          <w:rFonts w:ascii="Times New Roman" w:hAnsi="Times New Roman" w:cs="Times New Roman"/>
        </w:rPr>
        <w:t xml:space="preserve"> WAVE + wind (2-way)</w:t>
      </w:r>
    </w:p>
    <w:p w14:paraId="1A596837" w14:textId="0CF06E1A" w:rsidR="00F90BE1" w:rsidRPr="005731AE" w:rsidRDefault="00D04E16" w:rsidP="005731AE">
      <w:pPr>
        <w:spacing w:after="240" w:line="276" w:lineRule="auto"/>
        <w:jc w:val="both"/>
        <w:rPr>
          <w:sz w:val="24"/>
          <w:szCs w:val="24"/>
        </w:rPr>
      </w:pPr>
      <w:r w:rsidRPr="005731AE">
        <w:rPr>
          <w:sz w:val="24"/>
          <w:szCs w:val="24"/>
        </w:rPr>
        <w:t xml:space="preserve">The maximum, mean and median percentage difference in HWL, </w:t>
      </w:r>
      <w:r w:rsidR="00265AB9" w:rsidRPr="005731AE">
        <w:rPr>
          <w:sz w:val="24"/>
          <w:szCs w:val="24"/>
        </w:rPr>
        <w:t>HWH</w:t>
      </w:r>
      <w:r w:rsidR="00265AB9" w:rsidRPr="005731AE">
        <w:rPr>
          <w:sz w:val="24"/>
          <w:szCs w:val="24"/>
          <w:vertAlign w:val="subscript"/>
        </w:rPr>
        <w:t>s</w:t>
      </w:r>
      <w:r w:rsidRPr="005731AE">
        <w:rPr>
          <w:sz w:val="24"/>
          <w:szCs w:val="24"/>
        </w:rPr>
        <w:t xml:space="preserve">, and HWHP </w:t>
      </w:r>
      <w:r w:rsidR="003E2D94" w:rsidRPr="005731AE">
        <w:rPr>
          <w:sz w:val="24"/>
          <w:szCs w:val="24"/>
        </w:rPr>
        <w:t>were</w:t>
      </w:r>
      <w:r w:rsidRPr="005731AE">
        <w:rPr>
          <w:sz w:val="24"/>
          <w:szCs w:val="24"/>
        </w:rPr>
        <w:t xml:space="preserve"> calculated between each model run and model run 8 as:</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5954"/>
        <w:gridCol w:w="1559"/>
      </w:tblGrid>
      <w:tr w:rsidR="00694C84" w:rsidRPr="005731AE" w14:paraId="59C2E81D" w14:textId="77777777" w:rsidTr="00FA3EFF">
        <w:tc>
          <w:tcPr>
            <w:tcW w:w="1951" w:type="dxa"/>
          </w:tcPr>
          <w:p w14:paraId="0D06FE68" w14:textId="77777777" w:rsidR="00694C84" w:rsidRPr="005731AE" w:rsidRDefault="00694C84" w:rsidP="00471679">
            <w:pPr>
              <w:spacing w:line="276" w:lineRule="auto"/>
              <w:jc w:val="both"/>
              <w:rPr>
                <w:sz w:val="24"/>
                <w:szCs w:val="24"/>
              </w:rPr>
            </w:pPr>
          </w:p>
        </w:tc>
        <w:tc>
          <w:tcPr>
            <w:tcW w:w="5954" w:type="dxa"/>
          </w:tcPr>
          <w:p w14:paraId="605A897C" w14:textId="65702102" w:rsidR="00694C84" w:rsidRPr="005731AE" w:rsidRDefault="00694C84" w:rsidP="00471679">
            <w:pPr>
              <w:spacing w:line="276" w:lineRule="auto"/>
              <w:jc w:val="both"/>
              <w:rPr>
                <w:sz w:val="24"/>
                <w:szCs w:val="24"/>
              </w:rPr>
            </w:pPr>
            <m:oMathPara>
              <m:oMath>
                <m:r>
                  <w:rPr>
                    <w:rFonts w:ascii="Cambria Math" w:hAnsi="Cambria Math"/>
                    <w:sz w:val="24"/>
                    <w:szCs w:val="24"/>
                  </w:rPr>
                  <m:t xml:space="preserve">Percentage difference= </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R</m:t>
                        </m:r>
                        <m:r>
                          <w:rPr>
                            <w:rFonts w:ascii="Cambria Math" w:hAnsi="Cambria Math"/>
                            <w:sz w:val="24"/>
                            <w:szCs w:val="24"/>
                          </w:rPr>
                          <m:t>un 8-Run X</m:t>
                        </m:r>
                      </m:e>
                    </m:d>
                  </m:num>
                  <m:den>
                    <m:r>
                      <w:rPr>
                        <w:rFonts w:ascii="Cambria Math" w:hAnsi="Cambria Math"/>
                        <w:sz w:val="24"/>
                        <w:szCs w:val="24"/>
                      </w:rPr>
                      <m:t>Run 8</m:t>
                    </m:r>
                  </m:den>
                </m:f>
                <m:r>
                  <w:rPr>
                    <w:rFonts w:ascii="Cambria Math" w:hAnsi="Cambria Math"/>
                    <w:sz w:val="24"/>
                    <w:szCs w:val="24"/>
                  </w:rPr>
                  <m:t xml:space="preserve"> × 100</m:t>
                </m:r>
              </m:oMath>
            </m:oMathPara>
          </w:p>
        </w:tc>
        <w:tc>
          <w:tcPr>
            <w:tcW w:w="1559" w:type="dxa"/>
          </w:tcPr>
          <w:p w14:paraId="0C59529C" w14:textId="15337EC0" w:rsidR="00694C84" w:rsidRPr="005731AE" w:rsidRDefault="00694C84" w:rsidP="00694C84">
            <w:pPr>
              <w:spacing w:line="276" w:lineRule="auto"/>
              <w:jc w:val="right"/>
              <w:rPr>
                <w:sz w:val="24"/>
                <w:szCs w:val="24"/>
              </w:rPr>
            </w:pPr>
            <w:r w:rsidRPr="005731AE">
              <w:rPr>
                <w:sz w:val="24"/>
                <w:szCs w:val="24"/>
              </w:rPr>
              <w:t>(3)</w:t>
            </w:r>
          </w:p>
        </w:tc>
      </w:tr>
    </w:tbl>
    <w:p w14:paraId="0F94D925" w14:textId="7EBC8687" w:rsidR="00471679" w:rsidRPr="005731AE" w:rsidRDefault="00471679" w:rsidP="00471679">
      <w:pPr>
        <w:spacing w:line="276" w:lineRule="auto"/>
        <w:jc w:val="both"/>
        <w:rPr>
          <w:sz w:val="24"/>
          <w:szCs w:val="24"/>
        </w:rPr>
      </w:pPr>
      <w:r w:rsidRPr="005731AE">
        <w:rPr>
          <w:sz w:val="24"/>
          <w:szCs w:val="24"/>
        </w:rPr>
        <w:lastRenderedPageBreak/>
        <w:t xml:space="preserve">Run 8 is used as the baseline run as it includes all boundary forcing, and </w:t>
      </w:r>
      <w:r w:rsidR="006701C7" w:rsidRPr="005731AE">
        <w:rPr>
          <w:sz w:val="24"/>
          <w:szCs w:val="24"/>
        </w:rPr>
        <w:t>has been</w:t>
      </w:r>
      <w:r w:rsidRPr="005731AE">
        <w:rPr>
          <w:sz w:val="24"/>
          <w:szCs w:val="24"/>
        </w:rPr>
        <w:t xml:space="preserve"> successfully validated to observational tide and wave data in the estuary. Model results are presented as the % difference</w:t>
      </w:r>
      <w:r w:rsidR="00F960FC" w:rsidRPr="005731AE">
        <w:rPr>
          <w:sz w:val="24"/>
          <w:szCs w:val="24"/>
        </w:rPr>
        <w:t xml:space="preserve"> between </w:t>
      </w:r>
      <w:r w:rsidR="006701C7" w:rsidRPr="005731AE">
        <w:rPr>
          <w:sz w:val="24"/>
          <w:szCs w:val="24"/>
        </w:rPr>
        <w:t>each</w:t>
      </w:r>
      <w:r w:rsidR="00F960FC" w:rsidRPr="005731AE">
        <w:rPr>
          <w:sz w:val="24"/>
          <w:szCs w:val="24"/>
        </w:rPr>
        <w:t xml:space="preserve"> run and the validated run 8</w:t>
      </w:r>
      <w:r w:rsidRPr="005731AE">
        <w:rPr>
          <w:sz w:val="24"/>
          <w:szCs w:val="24"/>
        </w:rPr>
        <w:t xml:space="preserve"> for the north and south </w:t>
      </w:r>
      <w:r w:rsidR="00C8794E" w:rsidRPr="005731AE">
        <w:rPr>
          <w:sz w:val="24"/>
          <w:szCs w:val="24"/>
        </w:rPr>
        <w:t xml:space="preserve">coastline </w:t>
      </w:r>
      <w:r w:rsidRPr="005731AE">
        <w:rPr>
          <w:sz w:val="24"/>
          <w:szCs w:val="24"/>
        </w:rPr>
        <w:t xml:space="preserve">to i) </w:t>
      </w:r>
      <w:bookmarkStart w:id="4" w:name="OLE_LINK66"/>
      <w:bookmarkStart w:id="5" w:name="OLE_LINK67"/>
      <w:r w:rsidRPr="005731AE">
        <w:rPr>
          <w:sz w:val="24"/>
          <w:szCs w:val="24"/>
        </w:rPr>
        <w:t xml:space="preserve">identify which coupling HWL, </w:t>
      </w:r>
      <w:r w:rsidR="00265AB9" w:rsidRPr="005731AE">
        <w:rPr>
          <w:sz w:val="24"/>
          <w:szCs w:val="24"/>
        </w:rPr>
        <w:t>HWH</w:t>
      </w:r>
      <w:r w:rsidR="00265AB9" w:rsidRPr="005731AE">
        <w:rPr>
          <w:sz w:val="24"/>
          <w:szCs w:val="24"/>
          <w:vertAlign w:val="subscript"/>
        </w:rPr>
        <w:t>s</w:t>
      </w:r>
      <w:r w:rsidR="00265AB9" w:rsidRPr="005731AE" w:rsidDel="00265AB9">
        <w:rPr>
          <w:sz w:val="24"/>
          <w:szCs w:val="24"/>
        </w:rPr>
        <w:t xml:space="preserve"> </w:t>
      </w:r>
      <w:r w:rsidRPr="005731AE">
        <w:rPr>
          <w:sz w:val="24"/>
          <w:szCs w:val="24"/>
        </w:rPr>
        <w:t xml:space="preserve">and HWHP </w:t>
      </w:r>
      <w:bookmarkStart w:id="6" w:name="OLE_LINK2"/>
      <w:r w:rsidRPr="005731AE">
        <w:rPr>
          <w:sz w:val="24"/>
          <w:szCs w:val="24"/>
        </w:rPr>
        <w:t>are most sensitive to and ii) quantify uncertainty introduced into the model due to</w:t>
      </w:r>
      <w:r w:rsidR="00E2186E" w:rsidRPr="005731AE">
        <w:rPr>
          <w:sz w:val="24"/>
          <w:szCs w:val="24"/>
        </w:rPr>
        <w:t xml:space="preserve"> omitting</w:t>
      </w:r>
      <w:r w:rsidRPr="005731AE">
        <w:rPr>
          <w:sz w:val="24"/>
          <w:szCs w:val="24"/>
        </w:rPr>
        <w:t xml:space="preserve"> coupling and forcing processes</w:t>
      </w:r>
      <w:bookmarkEnd w:id="4"/>
      <w:bookmarkEnd w:id="5"/>
      <w:bookmarkEnd w:id="6"/>
      <w:r w:rsidRPr="005731AE">
        <w:rPr>
          <w:sz w:val="24"/>
          <w:szCs w:val="24"/>
        </w:rPr>
        <w:t xml:space="preserve">. </w:t>
      </w:r>
      <w:bookmarkEnd w:id="0"/>
      <w:bookmarkEnd w:id="1"/>
    </w:p>
    <w:p w14:paraId="5C5B0827" w14:textId="5A31AC79" w:rsidR="00471679" w:rsidRPr="005731AE" w:rsidRDefault="00BC46FC" w:rsidP="00BC46FC">
      <w:pPr>
        <w:pStyle w:val="Heading-Main"/>
        <w:spacing w:line="276" w:lineRule="auto"/>
        <w:rPr>
          <w:b w:val="0"/>
        </w:rPr>
      </w:pPr>
      <w:r w:rsidRPr="005731AE">
        <w:t xml:space="preserve">3 </w:t>
      </w:r>
      <w:r w:rsidR="00471679" w:rsidRPr="005731AE">
        <w:t>Results</w:t>
      </w:r>
    </w:p>
    <w:p w14:paraId="69D7A755" w14:textId="34152B1D" w:rsidR="00307CD9" w:rsidRPr="005731AE" w:rsidRDefault="00471679" w:rsidP="00AD0653">
      <w:pPr>
        <w:spacing w:after="240" w:line="276" w:lineRule="auto"/>
        <w:jc w:val="both"/>
        <w:rPr>
          <w:sz w:val="24"/>
          <w:szCs w:val="24"/>
        </w:rPr>
      </w:pPr>
      <w:r w:rsidRPr="005731AE">
        <w:rPr>
          <w:sz w:val="24"/>
          <w:szCs w:val="24"/>
        </w:rPr>
        <w:t xml:space="preserve">HWL and </w:t>
      </w:r>
      <w:r w:rsidR="00265AB9" w:rsidRPr="005731AE">
        <w:rPr>
          <w:sz w:val="24"/>
          <w:szCs w:val="24"/>
        </w:rPr>
        <w:t>HWH</w:t>
      </w:r>
      <w:r w:rsidR="00265AB9" w:rsidRPr="005731AE">
        <w:rPr>
          <w:sz w:val="24"/>
          <w:szCs w:val="24"/>
          <w:vertAlign w:val="subscript"/>
        </w:rPr>
        <w:t>s</w:t>
      </w:r>
      <w:r w:rsidR="00265AB9" w:rsidRPr="005731AE" w:rsidDel="00265AB9">
        <w:rPr>
          <w:sz w:val="24"/>
          <w:szCs w:val="24"/>
        </w:rPr>
        <w:t xml:space="preserve"> </w:t>
      </w:r>
      <w:r w:rsidR="008026A4" w:rsidRPr="005731AE">
        <w:rPr>
          <w:sz w:val="24"/>
          <w:szCs w:val="24"/>
        </w:rPr>
        <w:t xml:space="preserve">were </w:t>
      </w:r>
      <w:r w:rsidRPr="005731AE">
        <w:rPr>
          <w:sz w:val="24"/>
          <w:szCs w:val="24"/>
        </w:rPr>
        <w:t>extracted from model results every 5 km</w:t>
      </w:r>
      <w:r w:rsidR="00F15850" w:rsidRPr="005731AE">
        <w:rPr>
          <w:sz w:val="24"/>
          <w:szCs w:val="24"/>
        </w:rPr>
        <w:t>, from the second row of grid cells in,</w:t>
      </w:r>
      <w:r w:rsidRPr="005731AE">
        <w:rPr>
          <w:sz w:val="24"/>
          <w:szCs w:val="24"/>
        </w:rPr>
        <w:t xml:space="preserve"> along the estuary </w:t>
      </w:r>
      <w:r w:rsidR="00C8794E" w:rsidRPr="005731AE">
        <w:rPr>
          <w:sz w:val="24"/>
          <w:szCs w:val="24"/>
        </w:rPr>
        <w:t>coastline</w:t>
      </w:r>
      <w:r w:rsidRPr="005731AE">
        <w:rPr>
          <w:sz w:val="24"/>
          <w:szCs w:val="24"/>
        </w:rPr>
        <w:t xml:space="preserve">, and HWHP calculated, for each event. </w:t>
      </w:r>
      <w:r w:rsidR="007B1EBA" w:rsidRPr="005731AE">
        <w:rPr>
          <w:sz w:val="24"/>
          <w:szCs w:val="24"/>
        </w:rPr>
        <w:t>R</w:t>
      </w:r>
      <w:r w:rsidRPr="005731AE">
        <w:rPr>
          <w:sz w:val="24"/>
          <w:szCs w:val="24"/>
        </w:rPr>
        <w:t>esults of the maximum event (3 January 2014) are seen in Figure 2a-c. HWL (Figure 2a) is amplified to a maximum of 11.7 m up-estuary</w:t>
      </w:r>
      <w:r w:rsidR="00E069A5" w:rsidRPr="005731AE">
        <w:rPr>
          <w:sz w:val="24"/>
          <w:szCs w:val="24"/>
        </w:rPr>
        <w:t xml:space="preserve">, beyond </w:t>
      </w:r>
      <w:r w:rsidR="009867B3" w:rsidRPr="005731AE">
        <w:rPr>
          <w:sz w:val="24"/>
          <w:szCs w:val="24"/>
        </w:rPr>
        <w:t>Newport</w:t>
      </w:r>
      <w:r w:rsidR="00E069A5" w:rsidRPr="005731AE">
        <w:rPr>
          <w:sz w:val="24"/>
          <w:szCs w:val="24"/>
        </w:rPr>
        <w:t xml:space="preserve"> and </w:t>
      </w:r>
      <w:proofErr w:type="spellStart"/>
      <w:r w:rsidR="00E069A5" w:rsidRPr="005731AE">
        <w:rPr>
          <w:sz w:val="24"/>
          <w:szCs w:val="24"/>
        </w:rPr>
        <w:t>Oldbury</w:t>
      </w:r>
      <w:proofErr w:type="spellEnd"/>
      <w:r w:rsidRPr="005731AE">
        <w:rPr>
          <w:sz w:val="24"/>
          <w:szCs w:val="24"/>
        </w:rPr>
        <w:t xml:space="preserve">, due to the funneling effect </w:t>
      </w:r>
      <w:r w:rsidRPr="005731AE">
        <w:rPr>
          <w:sz w:val="24"/>
          <w:szCs w:val="24"/>
        </w:rPr>
        <w:fldChar w:fldCharType="begin" w:fldLock="1"/>
      </w:r>
      <w:r w:rsidRPr="005731AE">
        <w:rPr>
          <w:sz w:val="24"/>
          <w:szCs w:val="24"/>
        </w:rPr>
        <w:instrText>ADDIN CSL_CITATION {"citationItems":[{"id":"ITEM-1","itemData":{"DOI":"10.1016/0025-326X(84)90461-2","ISBN":"0025-326X","ISSN":"0025326X","author":[{"dropping-particle":"","family":"Uncles","given":"R.J.","non-dropping-particle":"","parse-names":false,"suffix":""}],"container-title":"Marine Pollution Bulletin","id":"ITEM-1","issue":"2","issued":{"date-parts":[["1984"]]},"page":"47-53","title":"Hydrodynamics of the Bristol Channel","type":"article-journal","volume":"15"},"uris":["http://www.mendeley.com/documents/?uuid=4ef70ffb-e2e8-4e3d-ba26-59b3cc452f2a"]}],"mendeley":{"formattedCitation":"(Uncles, 1984)","plainTextFormattedCitation":"(Uncles, 1984)","previouslyFormattedCitation":"(Uncles, 1984)"},"properties":{"noteIndex":0},"schema":"https://github.com/citation-style-language/schema/raw/master/csl-citation.json"}</w:instrText>
      </w:r>
      <w:r w:rsidRPr="005731AE">
        <w:rPr>
          <w:sz w:val="24"/>
          <w:szCs w:val="24"/>
        </w:rPr>
        <w:fldChar w:fldCharType="separate"/>
      </w:r>
      <w:r w:rsidRPr="005731AE">
        <w:rPr>
          <w:noProof/>
          <w:sz w:val="24"/>
          <w:szCs w:val="24"/>
        </w:rPr>
        <w:t>(Uncles, 1984)</w:t>
      </w:r>
      <w:r w:rsidRPr="005731AE">
        <w:rPr>
          <w:sz w:val="24"/>
          <w:szCs w:val="24"/>
        </w:rPr>
        <w:fldChar w:fldCharType="end"/>
      </w:r>
      <w:r w:rsidRPr="005731AE">
        <w:rPr>
          <w:sz w:val="24"/>
          <w:szCs w:val="24"/>
        </w:rPr>
        <w:t xml:space="preserve">. </w:t>
      </w:r>
      <w:proofErr w:type="gramStart"/>
      <w:r w:rsidR="00265AB9" w:rsidRPr="005731AE">
        <w:rPr>
          <w:sz w:val="24"/>
          <w:szCs w:val="24"/>
        </w:rPr>
        <w:t>HWH</w:t>
      </w:r>
      <w:r w:rsidR="00265AB9" w:rsidRPr="005731AE">
        <w:rPr>
          <w:sz w:val="24"/>
          <w:szCs w:val="24"/>
          <w:vertAlign w:val="subscript"/>
        </w:rPr>
        <w:t>s</w:t>
      </w:r>
      <w:r w:rsidR="00265AB9" w:rsidRPr="005731AE" w:rsidDel="00265AB9">
        <w:rPr>
          <w:sz w:val="24"/>
          <w:szCs w:val="24"/>
        </w:rPr>
        <w:t xml:space="preserve"> </w:t>
      </w:r>
      <w:r w:rsidRPr="005731AE">
        <w:rPr>
          <w:sz w:val="24"/>
          <w:szCs w:val="24"/>
        </w:rPr>
        <w:t>(Figure 2b) is</w:t>
      </w:r>
      <w:proofErr w:type="gramEnd"/>
      <w:r w:rsidRPr="005731AE">
        <w:rPr>
          <w:sz w:val="24"/>
          <w:szCs w:val="24"/>
        </w:rPr>
        <w:t xml:space="preserve"> greatest in the outer estuary</w:t>
      </w:r>
      <w:r w:rsidR="00E069A5" w:rsidRPr="005731AE">
        <w:rPr>
          <w:sz w:val="24"/>
          <w:szCs w:val="24"/>
        </w:rPr>
        <w:t xml:space="preserve"> near Swansea and </w:t>
      </w:r>
      <w:proofErr w:type="spellStart"/>
      <w:r w:rsidR="00E069A5" w:rsidRPr="005731AE">
        <w:rPr>
          <w:sz w:val="24"/>
          <w:szCs w:val="24"/>
        </w:rPr>
        <w:t>Porthcawl</w:t>
      </w:r>
      <w:proofErr w:type="spellEnd"/>
      <w:r w:rsidR="0038206B" w:rsidRPr="005731AE">
        <w:rPr>
          <w:sz w:val="24"/>
          <w:szCs w:val="24"/>
        </w:rPr>
        <w:t xml:space="preserve">.  </w:t>
      </w:r>
      <w:proofErr w:type="gramStart"/>
      <w:r w:rsidR="00265AB9" w:rsidRPr="005731AE">
        <w:rPr>
          <w:sz w:val="24"/>
          <w:szCs w:val="24"/>
        </w:rPr>
        <w:t>HWH</w:t>
      </w:r>
      <w:r w:rsidR="00265AB9" w:rsidRPr="005731AE">
        <w:rPr>
          <w:sz w:val="24"/>
          <w:szCs w:val="24"/>
          <w:vertAlign w:val="subscript"/>
        </w:rPr>
        <w:t>s</w:t>
      </w:r>
      <w:r w:rsidR="00265AB9" w:rsidRPr="005731AE">
        <w:rPr>
          <w:sz w:val="24"/>
          <w:szCs w:val="24"/>
        </w:rPr>
        <w:t xml:space="preserve"> </w:t>
      </w:r>
      <w:r w:rsidRPr="005731AE">
        <w:rPr>
          <w:sz w:val="24"/>
          <w:szCs w:val="24"/>
        </w:rPr>
        <w:t>dissipates</w:t>
      </w:r>
      <w:proofErr w:type="gramEnd"/>
      <w:r w:rsidRPr="005731AE">
        <w:rPr>
          <w:sz w:val="24"/>
          <w:szCs w:val="24"/>
        </w:rPr>
        <w:t xml:space="preserve"> up-estuary</w:t>
      </w:r>
      <w:r w:rsidR="006008FC" w:rsidRPr="005731AE">
        <w:rPr>
          <w:sz w:val="24"/>
          <w:szCs w:val="24"/>
        </w:rPr>
        <w:t xml:space="preserve"> but shows </w:t>
      </w:r>
      <w:r w:rsidR="00307CD9" w:rsidRPr="005731AE">
        <w:rPr>
          <w:sz w:val="24"/>
          <w:szCs w:val="24"/>
        </w:rPr>
        <w:t>greate</w:t>
      </w:r>
      <w:r w:rsidR="0038206B" w:rsidRPr="005731AE">
        <w:rPr>
          <w:sz w:val="24"/>
          <w:szCs w:val="24"/>
        </w:rPr>
        <w:t>r</w:t>
      </w:r>
      <w:r w:rsidR="00307CD9" w:rsidRPr="005731AE">
        <w:rPr>
          <w:sz w:val="24"/>
          <w:szCs w:val="24"/>
        </w:rPr>
        <w:t xml:space="preserve"> sensitivity to coupling and forcing processes.</w:t>
      </w:r>
      <w:r w:rsidRPr="005731AE">
        <w:rPr>
          <w:sz w:val="24"/>
          <w:szCs w:val="24"/>
        </w:rPr>
        <w:t xml:space="preserve"> HWHP (Figure 2c) is greatest up-estuary, and shows greatest sensitivity to model coupling and forcing in the outer estuary.</w:t>
      </w:r>
      <w:r w:rsidR="00B55AF1" w:rsidRPr="005731AE">
        <w:rPr>
          <w:sz w:val="24"/>
          <w:szCs w:val="24"/>
        </w:rPr>
        <w:t xml:space="preserve"> </w:t>
      </w:r>
    </w:p>
    <w:p w14:paraId="4E0A5C6C" w14:textId="5E51F84E" w:rsidR="005731AE" w:rsidRDefault="00471679" w:rsidP="00471679">
      <w:pPr>
        <w:spacing w:after="240" w:line="276" w:lineRule="auto"/>
        <w:jc w:val="both"/>
        <w:rPr>
          <w:sz w:val="24"/>
          <w:szCs w:val="24"/>
        </w:rPr>
      </w:pPr>
      <w:r w:rsidRPr="005731AE">
        <w:rPr>
          <w:sz w:val="24"/>
          <w:szCs w:val="24"/>
        </w:rPr>
        <w:t>The cumulative effect of wave dissipation as energy propagates up-estuary, i.e. increased white capping as waves steepen and depth-induced breaking and up-estuary cross-section friction, dampens the hazard, therefore analyses are focused in areas where water level and waves are largest, in the lower</w:t>
      </w:r>
      <w:r w:rsidR="00D22846" w:rsidRPr="005731AE">
        <w:rPr>
          <w:sz w:val="24"/>
          <w:szCs w:val="24"/>
        </w:rPr>
        <w:t>-</w:t>
      </w:r>
      <w:r w:rsidRPr="005731AE">
        <w:rPr>
          <w:sz w:val="24"/>
          <w:szCs w:val="24"/>
        </w:rPr>
        <w:t xml:space="preserve"> and mid</w:t>
      </w:r>
      <w:r w:rsidR="00B6567B">
        <w:rPr>
          <w:sz w:val="24"/>
          <w:szCs w:val="24"/>
        </w:rPr>
        <w:t>-</w:t>
      </w:r>
      <w:r w:rsidRPr="005731AE">
        <w:rPr>
          <w:sz w:val="24"/>
          <w:szCs w:val="24"/>
        </w:rPr>
        <w:t xml:space="preserve">estuary. Maximum, mean and median percentage difference in HWL, </w:t>
      </w:r>
      <w:r w:rsidR="00265AB9" w:rsidRPr="005731AE">
        <w:rPr>
          <w:sz w:val="24"/>
          <w:szCs w:val="24"/>
        </w:rPr>
        <w:t>HWH</w:t>
      </w:r>
      <w:r w:rsidR="00265AB9" w:rsidRPr="005731AE">
        <w:rPr>
          <w:sz w:val="24"/>
          <w:szCs w:val="24"/>
          <w:vertAlign w:val="subscript"/>
        </w:rPr>
        <w:t>s</w:t>
      </w:r>
      <w:r w:rsidR="00265AB9" w:rsidRPr="005731AE" w:rsidDel="00265AB9">
        <w:rPr>
          <w:sz w:val="24"/>
          <w:szCs w:val="24"/>
        </w:rPr>
        <w:t xml:space="preserve"> </w:t>
      </w:r>
      <w:r w:rsidRPr="005731AE">
        <w:rPr>
          <w:sz w:val="24"/>
          <w:szCs w:val="24"/>
        </w:rPr>
        <w:t>and HWHP between each run with run 8 (</w:t>
      </w:r>
      <w:r w:rsidR="00307CD9" w:rsidRPr="005731AE">
        <w:rPr>
          <w:sz w:val="24"/>
          <w:szCs w:val="24"/>
        </w:rPr>
        <w:t xml:space="preserve">solid </w:t>
      </w:r>
      <w:r w:rsidRPr="005731AE">
        <w:rPr>
          <w:sz w:val="24"/>
          <w:szCs w:val="24"/>
        </w:rPr>
        <w:t>black line</w:t>
      </w:r>
      <w:r w:rsidR="00834DB8" w:rsidRPr="005731AE">
        <w:rPr>
          <w:sz w:val="24"/>
          <w:szCs w:val="24"/>
        </w:rPr>
        <w:t xml:space="preserve"> in Figure 2a-c</w:t>
      </w:r>
      <w:r w:rsidRPr="005731AE">
        <w:rPr>
          <w:sz w:val="24"/>
          <w:szCs w:val="24"/>
        </w:rPr>
        <w:t xml:space="preserve">) is calculated for sections of the estuary </w:t>
      </w:r>
      <w:r w:rsidR="00C8794E" w:rsidRPr="005731AE">
        <w:rPr>
          <w:sz w:val="24"/>
          <w:szCs w:val="24"/>
        </w:rPr>
        <w:t xml:space="preserve">coastline </w:t>
      </w:r>
      <w:r w:rsidRPr="005731AE">
        <w:rPr>
          <w:sz w:val="24"/>
          <w:szCs w:val="24"/>
        </w:rPr>
        <w:t>up to the point where H</w:t>
      </w:r>
      <w:r w:rsidRPr="005731AE">
        <w:rPr>
          <w:sz w:val="24"/>
          <w:szCs w:val="24"/>
          <w:vertAlign w:val="subscript"/>
        </w:rPr>
        <w:t>s</w:t>
      </w:r>
      <w:r w:rsidR="0049594B" w:rsidRPr="005731AE">
        <w:rPr>
          <w:sz w:val="24"/>
          <w:szCs w:val="24"/>
          <w:vertAlign w:val="subscript"/>
        </w:rPr>
        <w:t xml:space="preserve"> </w:t>
      </w:r>
      <w:r w:rsidR="00834DB8" w:rsidRPr="005731AE">
        <w:rPr>
          <w:sz w:val="24"/>
          <w:szCs w:val="24"/>
        </w:rPr>
        <w:t>&lt;</w:t>
      </w:r>
      <w:r w:rsidR="0049594B" w:rsidRPr="005731AE">
        <w:rPr>
          <w:sz w:val="24"/>
          <w:szCs w:val="24"/>
        </w:rPr>
        <w:t xml:space="preserve"> </w:t>
      </w:r>
      <w:r w:rsidRPr="005731AE">
        <w:rPr>
          <w:sz w:val="24"/>
          <w:szCs w:val="24"/>
        </w:rPr>
        <w:t>10</w:t>
      </w:r>
      <w:r w:rsidR="0049594B" w:rsidRPr="005731AE">
        <w:rPr>
          <w:sz w:val="24"/>
          <w:szCs w:val="24"/>
        </w:rPr>
        <w:t xml:space="preserve"> </w:t>
      </w:r>
      <w:r w:rsidRPr="005731AE">
        <w:rPr>
          <w:sz w:val="24"/>
          <w:szCs w:val="24"/>
        </w:rPr>
        <w:t xml:space="preserve">cm in </w:t>
      </w:r>
      <w:r w:rsidR="0025630A" w:rsidRPr="005731AE">
        <w:rPr>
          <w:sz w:val="24"/>
          <w:szCs w:val="24"/>
        </w:rPr>
        <w:t>all simulations</w:t>
      </w:r>
      <w:r w:rsidRPr="005731AE">
        <w:rPr>
          <w:sz w:val="24"/>
          <w:szCs w:val="24"/>
        </w:rPr>
        <w:t xml:space="preserve">, termed the wave limit, to focus on the impact on non-negligible wave conditions (Figure 2d-f). </w:t>
      </w:r>
      <w:r w:rsidR="00C20494" w:rsidRPr="005731AE">
        <w:rPr>
          <w:sz w:val="24"/>
          <w:szCs w:val="24"/>
        </w:rPr>
        <w:t xml:space="preserve">Absolute differences in HWL, </w:t>
      </w:r>
      <w:r w:rsidR="00265AB9" w:rsidRPr="005731AE">
        <w:rPr>
          <w:sz w:val="24"/>
          <w:szCs w:val="24"/>
        </w:rPr>
        <w:t>HWH</w:t>
      </w:r>
      <w:r w:rsidR="00265AB9" w:rsidRPr="005731AE">
        <w:rPr>
          <w:sz w:val="24"/>
          <w:szCs w:val="24"/>
          <w:vertAlign w:val="subscript"/>
        </w:rPr>
        <w:t>s</w:t>
      </w:r>
      <w:r w:rsidR="00265AB9" w:rsidRPr="005731AE">
        <w:rPr>
          <w:sz w:val="24"/>
          <w:szCs w:val="24"/>
        </w:rPr>
        <w:t xml:space="preserve"> </w:t>
      </w:r>
      <w:r w:rsidR="00C20494" w:rsidRPr="005731AE">
        <w:rPr>
          <w:sz w:val="24"/>
          <w:szCs w:val="24"/>
        </w:rPr>
        <w:t xml:space="preserve">and HWHP </w:t>
      </w:r>
      <w:r w:rsidR="0009559B" w:rsidRPr="005731AE">
        <w:rPr>
          <w:sz w:val="24"/>
          <w:szCs w:val="24"/>
        </w:rPr>
        <w:t>between each run with run 8</w:t>
      </w:r>
      <w:r w:rsidR="0025630A" w:rsidRPr="005731AE">
        <w:rPr>
          <w:sz w:val="24"/>
          <w:szCs w:val="24"/>
        </w:rPr>
        <w:t xml:space="preserve"> along the coastline </w:t>
      </w:r>
      <w:r w:rsidR="00C20494" w:rsidRPr="005731AE">
        <w:rPr>
          <w:sz w:val="24"/>
          <w:szCs w:val="24"/>
        </w:rPr>
        <w:t>are shown in Figure S1</w:t>
      </w:r>
      <w:r w:rsidR="00834DB8" w:rsidRPr="005731AE">
        <w:rPr>
          <w:sz w:val="24"/>
          <w:szCs w:val="24"/>
        </w:rPr>
        <w:t>a-c</w:t>
      </w:r>
      <w:r w:rsidR="0009559B" w:rsidRPr="005731AE">
        <w:rPr>
          <w:sz w:val="24"/>
          <w:szCs w:val="24"/>
        </w:rPr>
        <w:t>.</w:t>
      </w:r>
      <w:r w:rsidR="00C20494" w:rsidRPr="005731AE">
        <w:rPr>
          <w:sz w:val="24"/>
          <w:szCs w:val="24"/>
        </w:rPr>
        <w:t xml:space="preserve"> </w:t>
      </w:r>
    </w:p>
    <w:p w14:paraId="15EF09A0" w14:textId="0E46D29C" w:rsidR="00471679" w:rsidRPr="005731AE" w:rsidRDefault="00CC4DC5" w:rsidP="00471679">
      <w:pPr>
        <w:spacing w:after="240" w:line="276" w:lineRule="auto"/>
        <w:jc w:val="both"/>
        <w:rPr>
          <w:sz w:val="24"/>
          <w:szCs w:val="24"/>
        </w:rPr>
      </w:pPr>
      <w:r w:rsidRPr="005731AE">
        <w:rPr>
          <w:noProof/>
          <w:sz w:val="24"/>
          <w:szCs w:val="24"/>
          <w:lang w:val="en-GB" w:eastAsia="en-GB"/>
        </w:rPr>
        <w:lastRenderedPageBreak/>
        <w:drawing>
          <wp:inline distT="0" distB="0" distL="0" distR="0" wp14:anchorId="581586B0" wp14:editId="19029166">
            <wp:extent cx="5943600" cy="8155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abc.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8155305"/>
                    </a:xfrm>
                    <a:prstGeom prst="rect">
                      <a:avLst/>
                    </a:prstGeom>
                  </pic:spPr>
                </pic:pic>
              </a:graphicData>
            </a:graphic>
          </wp:inline>
        </w:drawing>
      </w:r>
    </w:p>
    <w:p w14:paraId="2EBE2E2B" w14:textId="60E61175" w:rsidR="00CC4DC5" w:rsidRPr="005731AE" w:rsidRDefault="00CC4DC5" w:rsidP="00471679">
      <w:pPr>
        <w:spacing w:after="240" w:line="276" w:lineRule="auto"/>
        <w:jc w:val="both"/>
        <w:rPr>
          <w:sz w:val="24"/>
          <w:szCs w:val="24"/>
        </w:rPr>
      </w:pPr>
      <w:r w:rsidRPr="005731AE">
        <w:rPr>
          <w:noProof/>
          <w:sz w:val="24"/>
          <w:szCs w:val="24"/>
          <w:lang w:val="en-GB" w:eastAsia="en-GB"/>
        </w:rPr>
        <w:lastRenderedPageBreak/>
        <w:drawing>
          <wp:inline distT="0" distB="0" distL="0" distR="0" wp14:anchorId="7538A9F1" wp14:editId="28A2E02C">
            <wp:extent cx="5943600" cy="8155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de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8155305"/>
                    </a:xfrm>
                    <a:prstGeom prst="rect">
                      <a:avLst/>
                    </a:prstGeom>
                  </pic:spPr>
                </pic:pic>
              </a:graphicData>
            </a:graphic>
          </wp:inline>
        </w:drawing>
      </w:r>
    </w:p>
    <w:p w14:paraId="4CDAA4F5" w14:textId="593C1CFF" w:rsidR="00471679" w:rsidRPr="005731AE" w:rsidRDefault="00471679" w:rsidP="00471679">
      <w:pPr>
        <w:spacing w:after="240" w:line="276" w:lineRule="auto"/>
        <w:jc w:val="both"/>
        <w:rPr>
          <w:sz w:val="24"/>
          <w:szCs w:val="24"/>
        </w:rPr>
      </w:pPr>
      <w:r w:rsidRPr="005731AE">
        <w:rPr>
          <w:sz w:val="24"/>
          <w:szCs w:val="24"/>
        </w:rPr>
        <w:lastRenderedPageBreak/>
        <w:t>Figure 2: Simulated a) HWL; b) HWH</w:t>
      </w:r>
      <w:r w:rsidRPr="005731AE">
        <w:rPr>
          <w:sz w:val="24"/>
          <w:szCs w:val="24"/>
          <w:vertAlign w:val="subscript"/>
        </w:rPr>
        <w:t>s</w:t>
      </w:r>
      <w:r w:rsidRPr="005731AE">
        <w:rPr>
          <w:sz w:val="24"/>
          <w:szCs w:val="24"/>
        </w:rPr>
        <w:t xml:space="preserve">; c) </w:t>
      </w:r>
      <w:r w:rsidR="00885B25" w:rsidRPr="005731AE">
        <w:rPr>
          <w:sz w:val="24"/>
          <w:szCs w:val="24"/>
        </w:rPr>
        <w:t xml:space="preserve">HWHP </w:t>
      </w:r>
      <w:r w:rsidRPr="005731AE">
        <w:rPr>
          <w:sz w:val="24"/>
          <w:szCs w:val="24"/>
        </w:rPr>
        <w:t xml:space="preserve">along the </w:t>
      </w:r>
      <w:r w:rsidR="00C8794E" w:rsidRPr="005731AE">
        <w:rPr>
          <w:sz w:val="24"/>
          <w:szCs w:val="24"/>
        </w:rPr>
        <w:t xml:space="preserve">coastline </w:t>
      </w:r>
      <w:r w:rsidRPr="005731AE">
        <w:rPr>
          <w:sz w:val="24"/>
          <w:szCs w:val="24"/>
        </w:rPr>
        <w:t xml:space="preserve">of Severn Estuary starting at Swansea to Gloucester and thence down-estuary towards </w:t>
      </w:r>
      <w:proofErr w:type="spellStart"/>
      <w:r w:rsidR="00847D03" w:rsidRPr="005731AE">
        <w:rPr>
          <w:sz w:val="24"/>
          <w:szCs w:val="24"/>
        </w:rPr>
        <w:t>Woolacombe</w:t>
      </w:r>
      <w:proofErr w:type="spellEnd"/>
      <w:r w:rsidRPr="005731AE">
        <w:rPr>
          <w:sz w:val="24"/>
          <w:szCs w:val="24"/>
        </w:rPr>
        <w:t xml:space="preserve"> for maximum event (3 January 2014 07:00); d-f) % difference between each run and run 8. </w:t>
      </w:r>
      <w:proofErr w:type="gramStart"/>
      <w:r w:rsidRPr="005731AE">
        <w:rPr>
          <w:sz w:val="24"/>
          <w:szCs w:val="24"/>
        </w:rPr>
        <w:t>The divide</w:t>
      </w:r>
      <w:r w:rsidR="005F7030" w:rsidRPr="005731AE">
        <w:rPr>
          <w:sz w:val="24"/>
          <w:szCs w:val="24"/>
        </w:rPr>
        <w:t xml:space="preserve"> </w:t>
      </w:r>
      <w:r w:rsidR="00D22846" w:rsidRPr="005731AE">
        <w:rPr>
          <w:sz w:val="24"/>
          <w:szCs w:val="24"/>
        </w:rPr>
        <w:t>between north and south coastlines</w:t>
      </w:r>
      <w:r w:rsidRPr="005731AE">
        <w:rPr>
          <w:sz w:val="24"/>
          <w:szCs w:val="24"/>
        </w:rPr>
        <w:t xml:space="preserve"> (</w:t>
      </w:r>
      <w:r w:rsidR="007F2FF4" w:rsidRPr="005731AE">
        <w:rPr>
          <w:sz w:val="24"/>
          <w:szCs w:val="24"/>
        </w:rPr>
        <w:t xml:space="preserve">dashed </w:t>
      </w:r>
      <w:r w:rsidRPr="005731AE">
        <w:rPr>
          <w:sz w:val="24"/>
          <w:szCs w:val="24"/>
        </w:rPr>
        <w:t>black vertical line) and wave limit</w:t>
      </w:r>
      <w:r w:rsidR="00D22846" w:rsidRPr="005731AE">
        <w:rPr>
          <w:sz w:val="24"/>
          <w:szCs w:val="24"/>
        </w:rPr>
        <w:t xml:space="preserve"> where H</w:t>
      </w:r>
      <w:r w:rsidR="00D22846" w:rsidRPr="005731AE">
        <w:rPr>
          <w:sz w:val="24"/>
          <w:szCs w:val="24"/>
          <w:vertAlign w:val="subscript"/>
        </w:rPr>
        <w:t>s</w:t>
      </w:r>
      <w:r w:rsidR="0049594B" w:rsidRPr="005731AE">
        <w:rPr>
          <w:sz w:val="24"/>
          <w:szCs w:val="24"/>
          <w:vertAlign w:val="subscript"/>
        </w:rPr>
        <w:t xml:space="preserve"> </w:t>
      </w:r>
      <w:r w:rsidR="00D22846" w:rsidRPr="005731AE">
        <w:rPr>
          <w:sz w:val="24"/>
          <w:szCs w:val="24"/>
        </w:rPr>
        <w:t>&lt;</w:t>
      </w:r>
      <w:r w:rsidR="0049594B" w:rsidRPr="005731AE">
        <w:rPr>
          <w:sz w:val="24"/>
          <w:szCs w:val="24"/>
        </w:rPr>
        <w:t xml:space="preserve"> </w:t>
      </w:r>
      <w:r w:rsidR="00D22846" w:rsidRPr="005731AE">
        <w:rPr>
          <w:sz w:val="24"/>
          <w:szCs w:val="24"/>
        </w:rPr>
        <w:t>10</w:t>
      </w:r>
      <w:r w:rsidR="0049594B" w:rsidRPr="005731AE">
        <w:rPr>
          <w:sz w:val="24"/>
          <w:szCs w:val="24"/>
        </w:rPr>
        <w:t xml:space="preserve"> </w:t>
      </w:r>
      <w:r w:rsidR="00D22846" w:rsidRPr="005731AE">
        <w:rPr>
          <w:sz w:val="24"/>
          <w:szCs w:val="24"/>
        </w:rPr>
        <w:t xml:space="preserve">cm </w:t>
      </w:r>
      <w:r w:rsidRPr="005731AE">
        <w:rPr>
          <w:sz w:val="24"/>
          <w:szCs w:val="24"/>
        </w:rPr>
        <w:t>(</w:t>
      </w:r>
      <w:r w:rsidR="007F2FF4" w:rsidRPr="005731AE">
        <w:rPr>
          <w:sz w:val="24"/>
          <w:szCs w:val="24"/>
        </w:rPr>
        <w:t xml:space="preserve">dashed </w:t>
      </w:r>
      <w:r w:rsidRPr="005731AE">
        <w:rPr>
          <w:sz w:val="24"/>
          <w:szCs w:val="24"/>
        </w:rPr>
        <w:t>grey vertical line) is shown.</w:t>
      </w:r>
      <w:proofErr w:type="gramEnd"/>
      <w:r w:rsidRPr="005731AE">
        <w:rPr>
          <w:sz w:val="24"/>
          <w:szCs w:val="24"/>
        </w:rPr>
        <w:t xml:space="preserve"> </w:t>
      </w:r>
      <w:r w:rsidR="007F2FF4" w:rsidRPr="005731AE">
        <w:rPr>
          <w:sz w:val="24"/>
          <w:szCs w:val="24"/>
        </w:rPr>
        <w:t xml:space="preserve">Solid black vertical lines indicate locations of critical infrastructure and </w:t>
      </w:r>
      <w:r w:rsidR="00531CB9" w:rsidRPr="005731AE">
        <w:rPr>
          <w:sz w:val="24"/>
          <w:szCs w:val="24"/>
        </w:rPr>
        <w:t>coastal towns</w:t>
      </w:r>
      <w:r w:rsidR="007F2FF4" w:rsidRPr="005731AE">
        <w:rPr>
          <w:sz w:val="24"/>
          <w:szCs w:val="24"/>
        </w:rPr>
        <w:t>.</w:t>
      </w:r>
    </w:p>
    <w:p w14:paraId="7AF72FC7" w14:textId="66C17C4A" w:rsidR="00471679" w:rsidRPr="005731AE" w:rsidRDefault="00531CB9" w:rsidP="00471679">
      <w:pPr>
        <w:spacing w:line="276" w:lineRule="auto"/>
        <w:jc w:val="both"/>
        <w:rPr>
          <w:sz w:val="24"/>
          <w:szCs w:val="24"/>
        </w:rPr>
      </w:pPr>
      <w:r w:rsidRPr="005731AE">
        <w:rPr>
          <w:sz w:val="24"/>
          <w:szCs w:val="24"/>
        </w:rPr>
        <w:t>A</w:t>
      </w:r>
      <w:r w:rsidR="00471679" w:rsidRPr="005731AE">
        <w:rPr>
          <w:sz w:val="24"/>
          <w:szCs w:val="24"/>
        </w:rPr>
        <w:t xml:space="preserve">longshore maximum, mean and median % difference relative to run 8 for HWL, </w:t>
      </w:r>
      <w:r w:rsidR="00265AB9" w:rsidRPr="005731AE">
        <w:rPr>
          <w:sz w:val="24"/>
          <w:szCs w:val="24"/>
        </w:rPr>
        <w:t>HWH</w:t>
      </w:r>
      <w:r w:rsidR="00265AB9" w:rsidRPr="005731AE">
        <w:rPr>
          <w:sz w:val="24"/>
          <w:szCs w:val="24"/>
          <w:vertAlign w:val="subscript"/>
        </w:rPr>
        <w:t>s</w:t>
      </w:r>
      <w:r w:rsidR="00265AB9" w:rsidRPr="005731AE" w:rsidDel="00265AB9">
        <w:rPr>
          <w:sz w:val="24"/>
          <w:szCs w:val="24"/>
        </w:rPr>
        <w:t xml:space="preserve"> </w:t>
      </w:r>
      <w:r w:rsidR="00471679" w:rsidRPr="005731AE">
        <w:rPr>
          <w:sz w:val="24"/>
          <w:szCs w:val="24"/>
        </w:rPr>
        <w:t xml:space="preserve">and HWHP are presented for the north (Figure 3a, left panels) and south (Figure 3b, right panels) </w:t>
      </w:r>
      <w:r w:rsidR="00C8794E" w:rsidRPr="005731AE">
        <w:rPr>
          <w:sz w:val="24"/>
          <w:szCs w:val="24"/>
        </w:rPr>
        <w:t xml:space="preserve">coastline </w:t>
      </w:r>
      <w:r w:rsidR="00471679" w:rsidRPr="005731AE">
        <w:rPr>
          <w:sz w:val="24"/>
          <w:szCs w:val="24"/>
        </w:rPr>
        <w:t>for each event up to the wave limit</w:t>
      </w:r>
      <w:r w:rsidR="00847D03" w:rsidRPr="005731AE">
        <w:rPr>
          <w:sz w:val="24"/>
          <w:szCs w:val="24"/>
        </w:rPr>
        <w:t xml:space="preserve"> (H</w:t>
      </w:r>
      <w:r w:rsidR="00847D03" w:rsidRPr="005731AE">
        <w:rPr>
          <w:sz w:val="24"/>
          <w:szCs w:val="24"/>
          <w:vertAlign w:val="subscript"/>
        </w:rPr>
        <w:t>s</w:t>
      </w:r>
      <w:r w:rsidR="0049594B" w:rsidRPr="005731AE">
        <w:rPr>
          <w:sz w:val="24"/>
          <w:szCs w:val="24"/>
          <w:vertAlign w:val="subscript"/>
        </w:rPr>
        <w:t xml:space="preserve"> </w:t>
      </w:r>
      <w:r w:rsidR="00847D03" w:rsidRPr="005731AE">
        <w:rPr>
          <w:sz w:val="24"/>
          <w:szCs w:val="24"/>
        </w:rPr>
        <w:t>&lt;</w:t>
      </w:r>
      <w:r w:rsidR="0049594B" w:rsidRPr="005731AE">
        <w:rPr>
          <w:sz w:val="24"/>
          <w:szCs w:val="24"/>
        </w:rPr>
        <w:t xml:space="preserve"> </w:t>
      </w:r>
      <w:r w:rsidR="00847D03" w:rsidRPr="005731AE">
        <w:rPr>
          <w:sz w:val="24"/>
          <w:szCs w:val="24"/>
        </w:rPr>
        <w:t>10</w:t>
      </w:r>
      <w:r w:rsidR="0049594B" w:rsidRPr="005731AE">
        <w:rPr>
          <w:sz w:val="24"/>
          <w:szCs w:val="24"/>
        </w:rPr>
        <w:t xml:space="preserve"> </w:t>
      </w:r>
      <w:r w:rsidR="00847D03" w:rsidRPr="005731AE">
        <w:rPr>
          <w:sz w:val="24"/>
          <w:szCs w:val="24"/>
        </w:rPr>
        <w:t>cm)</w:t>
      </w:r>
      <w:r w:rsidR="00471679" w:rsidRPr="005731AE">
        <w:rPr>
          <w:sz w:val="24"/>
          <w:szCs w:val="24"/>
        </w:rPr>
        <w:t xml:space="preserve">, to identify the model’s response to coupling processes. </w:t>
      </w:r>
      <w:r w:rsidR="0025630A" w:rsidRPr="005731AE">
        <w:rPr>
          <w:sz w:val="24"/>
          <w:szCs w:val="24"/>
        </w:rPr>
        <w:t xml:space="preserve">Absolute differences in HWL, </w:t>
      </w:r>
      <w:r w:rsidR="00265AB9" w:rsidRPr="005731AE">
        <w:rPr>
          <w:sz w:val="24"/>
          <w:szCs w:val="24"/>
        </w:rPr>
        <w:t>HWH</w:t>
      </w:r>
      <w:r w:rsidR="00265AB9" w:rsidRPr="005731AE">
        <w:rPr>
          <w:sz w:val="24"/>
          <w:szCs w:val="24"/>
          <w:vertAlign w:val="subscript"/>
        </w:rPr>
        <w:t>s</w:t>
      </w:r>
      <w:r w:rsidR="00265AB9" w:rsidRPr="005731AE">
        <w:rPr>
          <w:sz w:val="24"/>
          <w:szCs w:val="24"/>
        </w:rPr>
        <w:t xml:space="preserve"> </w:t>
      </w:r>
      <w:r w:rsidR="0025630A" w:rsidRPr="005731AE">
        <w:rPr>
          <w:sz w:val="24"/>
          <w:szCs w:val="24"/>
        </w:rPr>
        <w:t>and HWHP are shown in Figure S2.</w:t>
      </w:r>
    </w:p>
    <w:p w14:paraId="77F0F142" w14:textId="5D7E37F3" w:rsidR="00471679" w:rsidRPr="005731AE" w:rsidRDefault="00CA234E" w:rsidP="00471679">
      <w:pPr>
        <w:spacing w:line="276" w:lineRule="auto"/>
        <w:jc w:val="both"/>
        <w:rPr>
          <w:sz w:val="24"/>
          <w:szCs w:val="24"/>
        </w:rPr>
      </w:pPr>
      <w:r w:rsidRPr="005731AE">
        <w:rPr>
          <w:noProof/>
          <w:sz w:val="24"/>
          <w:szCs w:val="24"/>
          <w:lang w:val="en-GB" w:eastAsia="en-GB"/>
        </w:rPr>
        <w:drawing>
          <wp:inline distT="0" distB="0" distL="0" distR="0" wp14:anchorId="4E354FE6" wp14:editId="75B13AB6">
            <wp:extent cx="5943600" cy="4488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_111019.tif"/>
                    <pic:cNvPicPr/>
                  </pic:nvPicPr>
                  <pic:blipFill>
                    <a:blip r:embed="rId13">
                      <a:extLst>
                        <a:ext uri="{28A0092B-C50C-407E-A947-70E740481C1C}">
                          <a14:useLocalDpi xmlns:a14="http://schemas.microsoft.com/office/drawing/2010/main" val="0"/>
                        </a:ext>
                      </a:extLst>
                    </a:blip>
                    <a:stretch>
                      <a:fillRect/>
                    </a:stretch>
                  </pic:blipFill>
                  <pic:spPr>
                    <a:xfrm>
                      <a:off x="0" y="0"/>
                      <a:ext cx="5943600" cy="4488180"/>
                    </a:xfrm>
                    <a:prstGeom prst="rect">
                      <a:avLst/>
                    </a:prstGeom>
                  </pic:spPr>
                </pic:pic>
              </a:graphicData>
            </a:graphic>
          </wp:inline>
        </w:drawing>
      </w:r>
    </w:p>
    <w:p w14:paraId="71645680" w14:textId="27CA208A" w:rsidR="00471679" w:rsidRPr="005731AE" w:rsidRDefault="00471679" w:rsidP="00471679">
      <w:pPr>
        <w:spacing w:after="240" w:line="276" w:lineRule="auto"/>
        <w:jc w:val="both"/>
        <w:rPr>
          <w:sz w:val="24"/>
          <w:szCs w:val="24"/>
        </w:rPr>
      </w:pPr>
      <w:r w:rsidRPr="005731AE">
        <w:rPr>
          <w:sz w:val="24"/>
          <w:szCs w:val="24"/>
        </w:rPr>
        <w:t xml:space="preserve">Figure 3: For the a) north (left panels) and b) south (right panels) </w:t>
      </w:r>
      <w:r w:rsidR="00C8794E" w:rsidRPr="005731AE">
        <w:rPr>
          <w:sz w:val="24"/>
          <w:szCs w:val="24"/>
        </w:rPr>
        <w:t xml:space="preserve">coastlines </w:t>
      </w:r>
      <w:r w:rsidRPr="005731AE">
        <w:rPr>
          <w:sz w:val="24"/>
          <w:szCs w:val="24"/>
        </w:rPr>
        <w:t xml:space="preserve">the alongshore maximum, mean and median percentage difference in i) HWL; ii) </w:t>
      </w:r>
      <w:r w:rsidR="00265AB9" w:rsidRPr="005731AE">
        <w:rPr>
          <w:sz w:val="24"/>
          <w:szCs w:val="24"/>
        </w:rPr>
        <w:t>HWH</w:t>
      </w:r>
      <w:r w:rsidR="00265AB9" w:rsidRPr="005731AE">
        <w:rPr>
          <w:sz w:val="24"/>
          <w:szCs w:val="24"/>
          <w:vertAlign w:val="subscript"/>
        </w:rPr>
        <w:t>s</w:t>
      </w:r>
      <w:r w:rsidRPr="005731AE">
        <w:rPr>
          <w:sz w:val="24"/>
          <w:szCs w:val="24"/>
        </w:rPr>
        <w:t>; iii) HWHP between model simulations is calculated for the four events with hazard potential calculated using the HP parameter.</w:t>
      </w:r>
    </w:p>
    <w:p w14:paraId="31577180" w14:textId="43361565" w:rsidR="00471679" w:rsidRPr="005731AE" w:rsidRDefault="00BC46FC" w:rsidP="00BC46FC">
      <w:pPr>
        <w:pStyle w:val="Heading-Main"/>
        <w:spacing w:line="276" w:lineRule="auto"/>
        <w:rPr>
          <w:b w:val="0"/>
        </w:rPr>
      </w:pPr>
      <w:r w:rsidRPr="005731AE">
        <w:lastRenderedPageBreak/>
        <w:t xml:space="preserve">3.1 </w:t>
      </w:r>
      <w:r w:rsidR="00471679" w:rsidRPr="005731AE">
        <w:t>Uncertainty in High Water Level (HWL)</w:t>
      </w:r>
    </w:p>
    <w:p w14:paraId="051678D7" w14:textId="218AA60F" w:rsidR="00B70935" w:rsidRPr="005731AE" w:rsidRDefault="00B70935" w:rsidP="00B70935">
      <w:pPr>
        <w:spacing w:after="240" w:line="276" w:lineRule="auto"/>
        <w:jc w:val="both"/>
        <w:rPr>
          <w:sz w:val="24"/>
          <w:szCs w:val="24"/>
          <w:lang w:val="en-GB"/>
        </w:rPr>
      </w:pPr>
      <w:r w:rsidRPr="005731AE">
        <w:rPr>
          <w:sz w:val="24"/>
          <w:szCs w:val="24"/>
          <w:lang w:val="en-GB"/>
        </w:rPr>
        <w:t xml:space="preserve">Run 3 and 4 are simulated with a constant water level at MHWST throughout the model domain, and no </w:t>
      </w:r>
      <w:proofErr w:type="spellStart"/>
      <w:r w:rsidRPr="005731AE">
        <w:rPr>
          <w:sz w:val="24"/>
          <w:szCs w:val="24"/>
          <w:lang w:val="en-GB"/>
        </w:rPr>
        <w:t>funneling</w:t>
      </w:r>
      <w:proofErr w:type="spellEnd"/>
      <w:r w:rsidRPr="005731AE">
        <w:rPr>
          <w:sz w:val="24"/>
          <w:szCs w:val="24"/>
          <w:lang w:val="en-GB"/>
        </w:rPr>
        <w:t xml:space="preserve"> of the tidal wave to amplify tidal range up-estuary occurs</w:t>
      </w:r>
      <w:r w:rsidR="00D64302" w:rsidRPr="005731AE">
        <w:rPr>
          <w:sz w:val="24"/>
          <w:szCs w:val="24"/>
          <w:lang w:val="en-GB"/>
        </w:rPr>
        <w:t xml:space="preserve"> (Figure 2a)</w:t>
      </w:r>
      <w:r w:rsidRPr="005731AE">
        <w:rPr>
          <w:sz w:val="24"/>
          <w:szCs w:val="24"/>
          <w:lang w:val="en-GB"/>
        </w:rPr>
        <w:t xml:space="preserve">. </w:t>
      </w:r>
      <w:r w:rsidR="00D64302" w:rsidRPr="005731AE">
        <w:rPr>
          <w:sz w:val="24"/>
          <w:szCs w:val="24"/>
          <w:lang w:val="en-GB"/>
        </w:rPr>
        <w:t xml:space="preserve">Up-estuary </w:t>
      </w:r>
      <w:r w:rsidRPr="005731AE">
        <w:rPr>
          <w:sz w:val="24"/>
          <w:szCs w:val="24"/>
          <w:lang w:val="en-GB"/>
        </w:rPr>
        <w:t>% difference</w:t>
      </w:r>
      <w:r w:rsidR="00CE3736" w:rsidRPr="005731AE">
        <w:rPr>
          <w:sz w:val="24"/>
          <w:szCs w:val="24"/>
          <w:lang w:val="en-GB"/>
        </w:rPr>
        <w:t xml:space="preserve"> exceeds </w:t>
      </w:r>
      <w:r w:rsidR="00D64302" w:rsidRPr="005731AE">
        <w:rPr>
          <w:sz w:val="24"/>
          <w:szCs w:val="24"/>
          <w:lang w:val="en-GB"/>
        </w:rPr>
        <w:t>5</w:t>
      </w:r>
      <w:r w:rsidR="00CE3736" w:rsidRPr="005731AE">
        <w:rPr>
          <w:sz w:val="24"/>
          <w:szCs w:val="24"/>
          <w:lang w:val="en-GB"/>
        </w:rPr>
        <w:t>0%</w:t>
      </w:r>
      <w:proofErr w:type="gramStart"/>
      <w:r w:rsidR="00CE3736" w:rsidRPr="005731AE">
        <w:rPr>
          <w:sz w:val="24"/>
          <w:szCs w:val="24"/>
          <w:lang w:val="en-GB"/>
        </w:rPr>
        <w:t>,</w:t>
      </w:r>
      <w:proofErr w:type="gramEnd"/>
      <w:r w:rsidR="00CE3736" w:rsidRPr="005731AE">
        <w:rPr>
          <w:sz w:val="24"/>
          <w:szCs w:val="24"/>
          <w:lang w:val="en-GB"/>
        </w:rPr>
        <w:t xml:space="preserve"> therefore these </w:t>
      </w:r>
      <w:r w:rsidRPr="005731AE">
        <w:rPr>
          <w:sz w:val="24"/>
          <w:szCs w:val="24"/>
          <w:lang w:val="en-GB"/>
        </w:rPr>
        <w:t xml:space="preserve">are </w:t>
      </w:r>
      <w:r w:rsidR="00CE3736" w:rsidRPr="005731AE">
        <w:rPr>
          <w:sz w:val="24"/>
          <w:szCs w:val="24"/>
          <w:lang w:val="en-GB"/>
        </w:rPr>
        <w:t>excluded</w:t>
      </w:r>
      <w:r w:rsidRPr="005731AE">
        <w:rPr>
          <w:sz w:val="24"/>
          <w:szCs w:val="24"/>
          <w:lang w:val="en-GB"/>
        </w:rPr>
        <w:t xml:space="preserve"> to avoid </w:t>
      </w:r>
      <w:r w:rsidR="004F2195" w:rsidRPr="005731AE">
        <w:rPr>
          <w:sz w:val="24"/>
          <w:szCs w:val="24"/>
          <w:lang w:val="en-GB"/>
        </w:rPr>
        <w:t xml:space="preserve">masking other </w:t>
      </w:r>
      <w:r w:rsidRPr="005731AE">
        <w:rPr>
          <w:sz w:val="24"/>
          <w:szCs w:val="24"/>
          <w:lang w:val="en-GB"/>
        </w:rPr>
        <w:t>results. Run 5 and 6 use the model outputs from Run 1 and 2,</w:t>
      </w:r>
      <w:r w:rsidR="00501EBB" w:rsidRPr="005731AE">
        <w:rPr>
          <w:sz w:val="24"/>
          <w:szCs w:val="24"/>
          <w:lang w:val="en-GB"/>
        </w:rPr>
        <w:t xml:space="preserve"> and are </w:t>
      </w:r>
      <w:r w:rsidR="00CE3736" w:rsidRPr="005731AE">
        <w:rPr>
          <w:sz w:val="24"/>
          <w:szCs w:val="24"/>
          <w:lang w:val="en-GB"/>
        </w:rPr>
        <w:t>excluded</w:t>
      </w:r>
      <w:r w:rsidR="00501EBB" w:rsidRPr="005731AE">
        <w:rPr>
          <w:sz w:val="24"/>
          <w:szCs w:val="24"/>
          <w:lang w:val="en-GB"/>
        </w:rPr>
        <w:t xml:space="preserve"> t</w:t>
      </w:r>
      <w:r w:rsidRPr="005731AE">
        <w:rPr>
          <w:sz w:val="24"/>
          <w:szCs w:val="24"/>
          <w:lang w:val="en-GB"/>
        </w:rPr>
        <w:t xml:space="preserve">o avoid repetition.  </w:t>
      </w:r>
    </w:p>
    <w:p w14:paraId="02A9FEDD" w14:textId="042DC826" w:rsidR="00471679" w:rsidRPr="005731AE" w:rsidRDefault="00471679" w:rsidP="00471679">
      <w:pPr>
        <w:spacing w:after="240" w:line="276" w:lineRule="auto"/>
        <w:jc w:val="both"/>
        <w:rPr>
          <w:sz w:val="24"/>
          <w:szCs w:val="24"/>
        </w:rPr>
      </w:pPr>
      <w:r w:rsidRPr="005731AE">
        <w:rPr>
          <w:sz w:val="24"/>
          <w:szCs w:val="24"/>
        </w:rPr>
        <w:t>The model shows that run</w:t>
      </w:r>
      <w:r w:rsidR="00A46465" w:rsidRPr="005731AE">
        <w:rPr>
          <w:sz w:val="24"/>
          <w:szCs w:val="24"/>
        </w:rPr>
        <w:t>s</w:t>
      </w:r>
      <w:r w:rsidRPr="005731AE">
        <w:rPr>
          <w:sz w:val="24"/>
          <w:szCs w:val="24"/>
        </w:rPr>
        <w:t xml:space="preserve"> 1 and 7 generate maximum </w:t>
      </w:r>
      <w:r w:rsidR="00CE3736" w:rsidRPr="005731AE">
        <w:rPr>
          <w:sz w:val="24"/>
          <w:szCs w:val="24"/>
        </w:rPr>
        <w:t xml:space="preserve">% </w:t>
      </w:r>
      <w:r w:rsidRPr="005731AE">
        <w:rPr>
          <w:sz w:val="24"/>
          <w:szCs w:val="24"/>
        </w:rPr>
        <w:t xml:space="preserve">difference in HWL along the north and south </w:t>
      </w:r>
      <w:r w:rsidR="007D49F1" w:rsidRPr="005731AE">
        <w:rPr>
          <w:sz w:val="24"/>
          <w:szCs w:val="24"/>
        </w:rPr>
        <w:t xml:space="preserve">coastline </w:t>
      </w:r>
      <w:r w:rsidRPr="005731AE">
        <w:rPr>
          <w:sz w:val="24"/>
          <w:szCs w:val="24"/>
        </w:rPr>
        <w:t xml:space="preserve">for all events up to the wave limit, regardless of event severity. . Maximum </w:t>
      </w:r>
      <w:r w:rsidR="00CB6AF9" w:rsidRPr="005731AE">
        <w:rPr>
          <w:sz w:val="24"/>
          <w:szCs w:val="24"/>
        </w:rPr>
        <w:t xml:space="preserve">% </w:t>
      </w:r>
      <w:r w:rsidRPr="005731AE">
        <w:rPr>
          <w:sz w:val="24"/>
          <w:szCs w:val="24"/>
        </w:rPr>
        <w:t xml:space="preserve">difference in HWL is 1.5% between run 8 and 1 for the 50 percentile event, which </w:t>
      </w:r>
      <w:r w:rsidR="00DD2410" w:rsidRPr="005731AE">
        <w:rPr>
          <w:sz w:val="24"/>
          <w:szCs w:val="24"/>
        </w:rPr>
        <w:t>also represents</w:t>
      </w:r>
      <w:r w:rsidR="007D49F1" w:rsidRPr="005731AE">
        <w:rPr>
          <w:sz w:val="24"/>
          <w:szCs w:val="24"/>
        </w:rPr>
        <w:t xml:space="preserve"> </w:t>
      </w:r>
      <w:r w:rsidR="00DD2410" w:rsidRPr="005731AE">
        <w:rPr>
          <w:sz w:val="24"/>
          <w:szCs w:val="24"/>
        </w:rPr>
        <w:t xml:space="preserve">maximum </w:t>
      </w:r>
      <w:r w:rsidR="007D49F1" w:rsidRPr="005731AE">
        <w:rPr>
          <w:sz w:val="24"/>
          <w:szCs w:val="24"/>
        </w:rPr>
        <w:t xml:space="preserve">absolute difference </w:t>
      </w:r>
      <w:r w:rsidR="00DD2410" w:rsidRPr="005731AE">
        <w:rPr>
          <w:sz w:val="24"/>
          <w:szCs w:val="24"/>
        </w:rPr>
        <w:t xml:space="preserve">of 0.046 m </w:t>
      </w:r>
      <w:r w:rsidR="007D49F1" w:rsidRPr="005731AE">
        <w:rPr>
          <w:sz w:val="24"/>
          <w:szCs w:val="24"/>
        </w:rPr>
        <w:t>(Figure S</w:t>
      </w:r>
      <w:r w:rsidR="0009063D" w:rsidRPr="005731AE">
        <w:rPr>
          <w:sz w:val="24"/>
          <w:szCs w:val="24"/>
        </w:rPr>
        <w:t>2</w:t>
      </w:r>
      <w:r w:rsidR="00CE3736" w:rsidRPr="005731AE">
        <w:rPr>
          <w:sz w:val="24"/>
          <w:szCs w:val="24"/>
        </w:rPr>
        <w:t>a</w:t>
      </w:r>
      <w:r w:rsidR="007D49F1" w:rsidRPr="005731AE">
        <w:rPr>
          <w:sz w:val="24"/>
          <w:szCs w:val="24"/>
        </w:rPr>
        <w:t>)</w:t>
      </w:r>
      <w:r w:rsidRPr="005731AE">
        <w:rPr>
          <w:sz w:val="24"/>
          <w:szCs w:val="24"/>
        </w:rPr>
        <w:t>.</w:t>
      </w:r>
      <w:r w:rsidR="00A64658" w:rsidRPr="005731AE">
        <w:rPr>
          <w:sz w:val="24"/>
          <w:szCs w:val="24"/>
        </w:rPr>
        <w:t xml:space="preserve"> This absolute difference is &lt;</w:t>
      </w:r>
      <w:r w:rsidR="0049594B" w:rsidRPr="005731AE">
        <w:rPr>
          <w:sz w:val="24"/>
          <w:szCs w:val="24"/>
        </w:rPr>
        <w:t xml:space="preserve"> </w:t>
      </w:r>
      <w:r w:rsidR="00A64658" w:rsidRPr="005731AE">
        <w:rPr>
          <w:sz w:val="24"/>
          <w:szCs w:val="24"/>
        </w:rPr>
        <w:t xml:space="preserve">1% of the </w:t>
      </w:r>
      <w:r w:rsidR="00C31321" w:rsidRPr="005731AE">
        <w:rPr>
          <w:sz w:val="24"/>
          <w:szCs w:val="24"/>
        </w:rPr>
        <w:t xml:space="preserve">maximum </w:t>
      </w:r>
      <w:r w:rsidR="00A64658" w:rsidRPr="005731AE">
        <w:rPr>
          <w:sz w:val="24"/>
          <w:szCs w:val="24"/>
        </w:rPr>
        <w:t xml:space="preserve">tidal range. </w:t>
      </w:r>
      <w:r w:rsidRPr="005731AE">
        <w:rPr>
          <w:sz w:val="24"/>
          <w:szCs w:val="24"/>
        </w:rPr>
        <w:t xml:space="preserve"> </w:t>
      </w:r>
      <w:r w:rsidR="007D49F1" w:rsidRPr="005731AE">
        <w:rPr>
          <w:sz w:val="24"/>
          <w:szCs w:val="24"/>
        </w:rPr>
        <w:t>The 90</w:t>
      </w:r>
      <w:r w:rsidR="007D49F1" w:rsidRPr="005731AE">
        <w:rPr>
          <w:sz w:val="24"/>
          <w:szCs w:val="24"/>
          <w:vertAlign w:val="superscript"/>
        </w:rPr>
        <w:t>th</w:t>
      </w:r>
      <w:r w:rsidR="007D49F1" w:rsidRPr="005731AE">
        <w:rPr>
          <w:sz w:val="24"/>
          <w:szCs w:val="24"/>
        </w:rPr>
        <w:t xml:space="preserve"> percentile event shows the least sensitivity to model coupling, where the range in maximum % difference is 0.42% on the north coastline and 0.38% on the south coastline. </w:t>
      </w:r>
      <w:r w:rsidRPr="005731AE">
        <w:rPr>
          <w:sz w:val="24"/>
          <w:szCs w:val="24"/>
        </w:rPr>
        <w:t>Run 2</w:t>
      </w:r>
      <w:r w:rsidR="007D49F1" w:rsidRPr="005731AE">
        <w:rPr>
          <w:sz w:val="24"/>
          <w:szCs w:val="24"/>
        </w:rPr>
        <w:t>generates</w:t>
      </w:r>
      <w:r w:rsidRPr="005731AE">
        <w:rPr>
          <w:sz w:val="24"/>
          <w:szCs w:val="24"/>
        </w:rPr>
        <w:t xml:space="preserve"> the smallest percentage difference in HWL along the north and south </w:t>
      </w:r>
      <w:r w:rsidR="007D49F1" w:rsidRPr="005731AE">
        <w:rPr>
          <w:sz w:val="24"/>
          <w:szCs w:val="24"/>
        </w:rPr>
        <w:t xml:space="preserve">coastline </w:t>
      </w:r>
      <w:r w:rsidRPr="005731AE">
        <w:rPr>
          <w:sz w:val="24"/>
          <w:szCs w:val="24"/>
        </w:rPr>
        <w:t>for all events, indicating locally generated winds are more important than coupling processes when simulating water level</w:t>
      </w:r>
      <w:r w:rsidR="006400E6" w:rsidRPr="005731AE">
        <w:rPr>
          <w:sz w:val="24"/>
          <w:szCs w:val="24"/>
        </w:rPr>
        <w:t>, however the differences remain small</w:t>
      </w:r>
      <w:r w:rsidRPr="005731AE">
        <w:rPr>
          <w:sz w:val="24"/>
          <w:szCs w:val="24"/>
        </w:rPr>
        <w:t>.</w:t>
      </w:r>
    </w:p>
    <w:p w14:paraId="638571FC" w14:textId="057ECF96" w:rsidR="00471679" w:rsidRPr="005731AE" w:rsidRDefault="00BC46FC" w:rsidP="00BC46FC">
      <w:pPr>
        <w:pStyle w:val="Heading-Main"/>
        <w:spacing w:line="276" w:lineRule="auto"/>
        <w:rPr>
          <w:b w:val="0"/>
        </w:rPr>
      </w:pPr>
      <w:r w:rsidRPr="005731AE">
        <w:t xml:space="preserve">3.2 </w:t>
      </w:r>
      <w:r w:rsidR="00471679" w:rsidRPr="005731AE">
        <w:t>Uncertainty in High Water Significant Wave Height (HWHs)</w:t>
      </w:r>
    </w:p>
    <w:p w14:paraId="3B871C7A" w14:textId="7791148F" w:rsidR="0056424D" w:rsidRPr="005731AE" w:rsidRDefault="002A4A60" w:rsidP="00471679">
      <w:pPr>
        <w:spacing w:after="240" w:line="276" w:lineRule="auto"/>
        <w:jc w:val="both"/>
        <w:rPr>
          <w:sz w:val="24"/>
          <w:szCs w:val="24"/>
        </w:rPr>
      </w:pPr>
      <w:r w:rsidRPr="005731AE">
        <w:rPr>
          <w:sz w:val="24"/>
          <w:szCs w:val="24"/>
        </w:rPr>
        <w:t xml:space="preserve">Increasing HP threshold increases the % and absolute difference in </w:t>
      </w:r>
      <w:r w:rsidR="00265AB9" w:rsidRPr="005731AE">
        <w:rPr>
          <w:sz w:val="24"/>
          <w:szCs w:val="24"/>
        </w:rPr>
        <w:t>HWH</w:t>
      </w:r>
      <w:r w:rsidR="00265AB9" w:rsidRPr="005731AE">
        <w:rPr>
          <w:sz w:val="24"/>
          <w:szCs w:val="24"/>
          <w:vertAlign w:val="subscript"/>
        </w:rPr>
        <w:t>s</w:t>
      </w:r>
      <w:r w:rsidR="00265AB9" w:rsidRPr="005731AE">
        <w:rPr>
          <w:sz w:val="24"/>
          <w:szCs w:val="24"/>
        </w:rPr>
        <w:t xml:space="preserve"> </w:t>
      </w:r>
      <w:r w:rsidRPr="005731AE">
        <w:rPr>
          <w:sz w:val="24"/>
          <w:szCs w:val="24"/>
        </w:rPr>
        <w:t xml:space="preserve">on the north coastline, but this trend is less clear on the south coastline. </w:t>
      </w:r>
      <w:r w:rsidR="00471679" w:rsidRPr="005731AE">
        <w:rPr>
          <w:sz w:val="24"/>
          <w:szCs w:val="24"/>
        </w:rPr>
        <w:t xml:space="preserve">The model highlights up to </w:t>
      </w:r>
      <w:r w:rsidRPr="005731AE">
        <w:rPr>
          <w:sz w:val="24"/>
          <w:szCs w:val="24"/>
        </w:rPr>
        <w:t>90.1</w:t>
      </w:r>
      <w:r w:rsidR="00471679" w:rsidRPr="005731AE">
        <w:rPr>
          <w:sz w:val="24"/>
          <w:szCs w:val="24"/>
        </w:rPr>
        <w:t xml:space="preserve">% maximum difference in </w:t>
      </w:r>
      <w:r w:rsidR="00265AB9" w:rsidRPr="005731AE">
        <w:rPr>
          <w:sz w:val="24"/>
          <w:szCs w:val="24"/>
        </w:rPr>
        <w:t>HWH</w:t>
      </w:r>
      <w:r w:rsidR="00265AB9" w:rsidRPr="005731AE">
        <w:rPr>
          <w:sz w:val="24"/>
          <w:szCs w:val="24"/>
          <w:vertAlign w:val="subscript"/>
        </w:rPr>
        <w:t>s</w:t>
      </w:r>
      <w:r w:rsidR="00265AB9" w:rsidRPr="005731AE" w:rsidDel="00265AB9">
        <w:rPr>
          <w:sz w:val="24"/>
          <w:szCs w:val="24"/>
        </w:rPr>
        <w:t xml:space="preserve"> </w:t>
      </w:r>
      <w:r w:rsidRPr="005731AE">
        <w:rPr>
          <w:sz w:val="24"/>
          <w:szCs w:val="24"/>
        </w:rPr>
        <w:t xml:space="preserve">150 km up-estuary, near Cardiff, </w:t>
      </w:r>
      <w:r w:rsidR="00A525A4" w:rsidRPr="005731AE">
        <w:rPr>
          <w:sz w:val="24"/>
          <w:szCs w:val="24"/>
        </w:rPr>
        <w:t xml:space="preserve">which represents 1.13 m, </w:t>
      </w:r>
      <w:r w:rsidRPr="005731AE">
        <w:rPr>
          <w:sz w:val="24"/>
          <w:szCs w:val="24"/>
        </w:rPr>
        <w:t xml:space="preserve">between run 5 and 8. </w:t>
      </w:r>
      <w:r w:rsidR="00471679" w:rsidRPr="005731AE">
        <w:rPr>
          <w:sz w:val="24"/>
          <w:szCs w:val="24"/>
        </w:rPr>
        <w:t xml:space="preserve"> Figure </w:t>
      </w:r>
      <w:r w:rsidR="00BE2BE4" w:rsidRPr="005731AE">
        <w:rPr>
          <w:sz w:val="24"/>
          <w:szCs w:val="24"/>
        </w:rPr>
        <w:t>S3a</w:t>
      </w:r>
      <w:r w:rsidR="00471679" w:rsidRPr="005731AE">
        <w:rPr>
          <w:sz w:val="24"/>
          <w:szCs w:val="24"/>
        </w:rPr>
        <w:t xml:space="preserve"> highlights</w:t>
      </w:r>
      <w:r w:rsidR="00471CCF" w:rsidRPr="005731AE">
        <w:rPr>
          <w:sz w:val="24"/>
          <w:szCs w:val="24"/>
        </w:rPr>
        <w:t xml:space="preserve"> the</w:t>
      </w:r>
      <w:r w:rsidR="00471679" w:rsidRPr="005731AE">
        <w:rPr>
          <w:sz w:val="24"/>
          <w:szCs w:val="24"/>
        </w:rPr>
        <w:t xml:space="preserve"> substantial </w:t>
      </w:r>
      <w:r w:rsidR="008C2624" w:rsidRPr="005731AE">
        <w:rPr>
          <w:sz w:val="24"/>
          <w:szCs w:val="24"/>
        </w:rPr>
        <w:t xml:space="preserve">% </w:t>
      </w:r>
      <w:r w:rsidR="00471679" w:rsidRPr="005731AE">
        <w:rPr>
          <w:sz w:val="24"/>
          <w:szCs w:val="24"/>
        </w:rPr>
        <w:t xml:space="preserve">differences in </w:t>
      </w:r>
      <w:r w:rsidR="00265AB9" w:rsidRPr="005731AE">
        <w:rPr>
          <w:sz w:val="24"/>
          <w:szCs w:val="24"/>
        </w:rPr>
        <w:t>HWH</w:t>
      </w:r>
      <w:r w:rsidR="00265AB9" w:rsidRPr="005731AE">
        <w:rPr>
          <w:sz w:val="24"/>
          <w:szCs w:val="24"/>
          <w:vertAlign w:val="subscript"/>
        </w:rPr>
        <w:t>s</w:t>
      </w:r>
      <w:r w:rsidR="00265AB9" w:rsidRPr="005731AE" w:rsidDel="00265AB9">
        <w:rPr>
          <w:sz w:val="24"/>
          <w:szCs w:val="24"/>
        </w:rPr>
        <w:t xml:space="preserve"> </w:t>
      </w:r>
      <w:r w:rsidR="00471679" w:rsidRPr="005731AE">
        <w:rPr>
          <w:sz w:val="24"/>
          <w:szCs w:val="24"/>
        </w:rPr>
        <w:t>up-estuary of the wave limit</w:t>
      </w:r>
      <w:r w:rsidR="00471CCF" w:rsidRPr="005731AE">
        <w:rPr>
          <w:sz w:val="24"/>
          <w:szCs w:val="24"/>
        </w:rPr>
        <w:t>,</w:t>
      </w:r>
      <w:r w:rsidR="00471679" w:rsidRPr="005731AE">
        <w:rPr>
          <w:sz w:val="24"/>
          <w:szCs w:val="24"/>
        </w:rPr>
        <w:t xml:space="preserve"> </w:t>
      </w:r>
      <w:r w:rsidR="009860D7" w:rsidRPr="005731AE">
        <w:rPr>
          <w:sz w:val="24"/>
          <w:szCs w:val="24"/>
        </w:rPr>
        <w:t xml:space="preserve">and </w:t>
      </w:r>
      <w:r w:rsidR="00471CCF" w:rsidRPr="005731AE">
        <w:rPr>
          <w:sz w:val="24"/>
          <w:szCs w:val="24"/>
        </w:rPr>
        <w:t xml:space="preserve">the </w:t>
      </w:r>
      <w:r w:rsidR="009860D7" w:rsidRPr="005731AE">
        <w:rPr>
          <w:sz w:val="24"/>
          <w:szCs w:val="24"/>
        </w:rPr>
        <w:t xml:space="preserve">contribution of local atmospheric forcing to wave generation up-estuary. </w:t>
      </w:r>
    </w:p>
    <w:p w14:paraId="1172B87A" w14:textId="257ED025" w:rsidR="00471679" w:rsidRPr="005731AE" w:rsidRDefault="00471CCF" w:rsidP="00471679">
      <w:pPr>
        <w:spacing w:after="240" w:line="276" w:lineRule="auto"/>
        <w:jc w:val="both"/>
        <w:rPr>
          <w:sz w:val="24"/>
          <w:szCs w:val="24"/>
        </w:rPr>
      </w:pPr>
      <w:r w:rsidRPr="005731AE">
        <w:rPr>
          <w:sz w:val="24"/>
          <w:szCs w:val="24"/>
        </w:rPr>
        <w:t xml:space="preserve">The maximum absolute difference in </w:t>
      </w:r>
      <w:r w:rsidR="00265AB9" w:rsidRPr="005731AE">
        <w:rPr>
          <w:sz w:val="24"/>
          <w:szCs w:val="24"/>
        </w:rPr>
        <w:t>HWH</w:t>
      </w:r>
      <w:r w:rsidR="00265AB9" w:rsidRPr="005731AE">
        <w:rPr>
          <w:sz w:val="24"/>
          <w:szCs w:val="24"/>
          <w:vertAlign w:val="subscript"/>
        </w:rPr>
        <w:t>s</w:t>
      </w:r>
      <w:r w:rsidR="00265AB9" w:rsidRPr="005731AE">
        <w:rPr>
          <w:sz w:val="24"/>
          <w:szCs w:val="24"/>
        </w:rPr>
        <w:t xml:space="preserve"> </w:t>
      </w:r>
      <w:r w:rsidRPr="005731AE">
        <w:rPr>
          <w:sz w:val="24"/>
          <w:szCs w:val="24"/>
        </w:rPr>
        <w:t>is 1.45 m between run</w:t>
      </w:r>
      <w:r w:rsidR="00E0413C" w:rsidRPr="005731AE">
        <w:rPr>
          <w:sz w:val="24"/>
          <w:szCs w:val="24"/>
        </w:rPr>
        <w:t>s</w:t>
      </w:r>
      <w:r w:rsidRPr="005731AE">
        <w:rPr>
          <w:sz w:val="24"/>
          <w:szCs w:val="24"/>
        </w:rPr>
        <w:t xml:space="preserve"> 5 and 8, which occurs just 20 km up-estuary west of Swansea, and represents a 34.4% difference.</w:t>
      </w:r>
      <w:r w:rsidR="0056424D" w:rsidRPr="005731AE">
        <w:rPr>
          <w:sz w:val="24"/>
          <w:szCs w:val="24"/>
        </w:rPr>
        <w:t xml:space="preserve"> The geometry of the north coastline means some stretches of coastline have a more exposed west facing aspect as waves are generated and propagate towards the coast contributing to increased sensitivity to incoming storms with a west-southwest wind direction.</w:t>
      </w:r>
    </w:p>
    <w:p w14:paraId="12C0DAE2" w14:textId="70DBA180" w:rsidR="00BC46FC" w:rsidRPr="005731AE" w:rsidRDefault="002A4A60" w:rsidP="00BC46FC">
      <w:pPr>
        <w:spacing w:after="240" w:line="276" w:lineRule="auto"/>
        <w:jc w:val="both"/>
        <w:rPr>
          <w:sz w:val="24"/>
          <w:szCs w:val="24"/>
        </w:rPr>
      </w:pPr>
      <w:r w:rsidRPr="005731AE">
        <w:rPr>
          <w:sz w:val="24"/>
          <w:szCs w:val="24"/>
        </w:rPr>
        <w:t>Run</w:t>
      </w:r>
      <w:r w:rsidR="00E0413C" w:rsidRPr="005731AE">
        <w:rPr>
          <w:sz w:val="24"/>
          <w:szCs w:val="24"/>
        </w:rPr>
        <w:t>s</w:t>
      </w:r>
      <w:r w:rsidR="00471679" w:rsidRPr="005731AE">
        <w:rPr>
          <w:sz w:val="24"/>
          <w:szCs w:val="24"/>
        </w:rPr>
        <w:t xml:space="preserve"> 4 (standalone) and 6 (one-way) include </w:t>
      </w:r>
      <w:r w:rsidRPr="005731AE">
        <w:rPr>
          <w:sz w:val="24"/>
          <w:szCs w:val="24"/>
        </w:rPr>
        <w:t>local atmospheric forcing and</w:t>
      </w:r>
      <w:r w:rsidR="00471679" w:rsidRPr="005731AE">
        <w:rPr>
          <w:sz w:val="24"/>
          <w:szCs w:val="24"/>
        </w:rPr>
        <w:t xml:space="preserve"> generate a closer representation of </w:t>
      </w:r>
      <w:r w:rsidR="00265AB9" w:rsidRPr="005731AE">
        <w:rPr>
          <w:sz w:val="24"/>
          <w:szCs w:val="24"/>
        </w:rPr>
        <w:t>HWH</w:t>
      </w:r>
      <w:r w:rsidR="00265AB9" w:rsidRPr="005731AE">
        <w:rPr>
          <w:sz w:val="24"/>
          <w:szCs w:val="24"/>
          <w:vertAlign w:val="subscript"/>
        </w:rPr>
        <w:t>s</w:t>
      </w:r>
      <w:r w:rsidR="00265AB9" w:rsidRPr="005731AE" w:rsidDel="00265AB9">
        <w:rPr>
          <w:sz w:val="24"/>
          <w:szCs w:val="24"/>
        </w:rPr>
        <w:t xml:space="preserve"> </w:t>
      </w:r>
      <w:r w:rsidR="00471679" w:rsidRPr="005731AE">
        <w:rPr>
          <w:sz w:val="24"/>
          <w:szCs w:val="24"/>
        </w:rPr>
        <w:t xml:space="preserve">compared to run 8, with a </w:t>
      </w:r>
      <w:r w:rsidR="00BE2BE4" w:rsidRPr="005731AE">
        <w:rPr>
          <w:sz w:val="24"/>
          <w:szCs w:val="24"/>
        </w:rPr>
        <w:t>39.9</w:t>
      </w:r>
      <w:r w:rsidR="00471679" w:rsidRPr="005731AE">
        <w:rPr>
          <w:sz w:val="24"/>
          <w:szCs w:val="24"/>
        </w:rPr>
        <w:t>% maximum difference</w:t>
      </w:r>
      <w:r w:rsidRPr="005731AE">
        <w:rPr>
          <w:sz w:val="24"/>
          <w:szCs w:val="24"/>
        </w:rPr>
        <w:t xml:space="preserve">. Run 4 and 6 generate </w:t>
      </w:r>
      <w:r w:rsidR="00471679" w:rsidRPr="005731AE">
        <w:rPr>
          <w:sz w:val="24"/>
          <w:szCs w:val="24"/>
        </w:rPr>
        <w:t>a range of –9</w:t>
      </w:r>
      <w:r w:rsidRPr="005731AE">
        <w:rPr>
          <w:sz w:val="24"/>
          <w:szCs w:val="24"/>
        </w:rPr>
        <w:t>.</w:t>
      </w:r>
      <w:r w:rsidR="009B0E44" w:rsidRPr="005731AE">
        <w:rPr>
          <w:sz w:val="24"/>
          <w:szCs w:val="24"/>
        </w:rPr>
        <w:t>2</w:t>
      </w:r>
      <w:r w:rsidR="00471679" w:rsidRPr="005731AE">
        <w:rPr>
          <w:sz w:val="24"/>
          <w:szCs w:val="24"/>
        </w:rPr>
        <w:t xml:space="preserve"> to </w:t>
      </w:r>
      <w:r w:rsidRPr="005731AE">
        <w:rPr>
          <w:sz w:val="24"/>
          <w:szCs w:val="24"/>
        </w:rPr>
        <w:t>17</w:t>
      </w:r>
      <w:r w:rsidR="00471679" w:rsidRPr="005731AE">
        <w:rPr>
          <w:sz w:val="24"/>
          <w:szCs w:val="24"/>
        </w:rPr>
        <w:t>% mean difference for all events. -</w:t>
      </w:r>
      <w:r w:rsidR="006E07DF" w:rsidRPr="005731AE">
        <w:rPr>
          <w:sz w:val="24"/>
          <w:szCs w:val="24"/>
        </w:rPr>
        <w:t>51</w:t>
      </w:r>
      <w:r w:rsidR="009B0E44" w:rsidRPr="005731AE">
        <w:rPr>
          <w:sz w:val="24"/>
          <w:szCs w:val="24"/>
        </w:rPr>
        <w:t>.2</w:t>
      </w:r>
      <w:r w:rsidR="00471679" w:rsidRPr="005731AE">
        <w:rPr>
          <w:sz w:val="24"/>
          <w:szCs w:val="24"/>
        </w:rPr>
        <w:t xml:space="preserve">% </w:t>
      </w:r>
      <w:r w:rsidR="006E07DF" w:rsidRPr="005731AE">
        <w:rPr>
          <w:sz w:val="24"/>
          <w:szCs w:val="24"/>
        </w:rPr>
        <w:t xml:space="preserve">% </w:t>
      </w:r>
      <w:r w:rsidR="00471679" w:rsidRPr="005731AE">
        <w:rPr>
          <w:sz w:val="24"/>
          <w:szCs w:val="24"/>
        </w:rPr>
        <w:t xml:space="preserve">difference </w:t>
      </w:r>
      <w:r w:rsidR="006E07DF" w:rsidRPr="005731AE">
        <w:rPr>
          <w:sz w:val="24"/>
          <w:szCs w:val="24"/>
        </w:rPr>
        <w:t xml:space="preserve">occurs </w:t>
      </w:r>
      <w:r w:rsidR="00471679" w:rsidRPr="005731AE">
        <w:rPr>
          <w:sz w:val="24"/>
          <w:szCs w:val="24"/>
        </w:rPr>
        <w:t xml:space="preserve">between </w:t>
      </w:r>
      <w:r w:rsidR="00E90614" w:rsidRPr="005731AE">
        <w:rPr>
          <w:sz w:val="24"/>
          <w:szCs w:val="24"/>
        </w:rPr>
        <w:t xml:space="preserve">run </w:t>
      </w:r>
      <w:r w:rsidR="00471679" w:rsidRPr="005731AE">
        <w:rPr>
          <w:sz w:val="24"/>
          <w:szCs w:val="24"/>
        </w:rPr>
        <w:t>8 and 6</w:t>
      </w:r>
      <w:r w:rsidR="009B0E44" w:rsidRPr="005731AE">
        <w:rPr>
          <w:sz w:val="24"/>
          <w:szCs w:val="24"/>
        </w:rPr>
        <w:t xml:space="preserve">, which represents </w:t>
      </w:r>
      <w:r w:rsidR="00E90614" w:rsidRPr="005731AE">
        <w:rPr>
          <w:sz w:val="24"/>
          <w:szCs w:val="24"/>
        </w:rPr>
        <w:t>0.</w:t>
      </w:r>
      <w:r w:rsidR="006E07DF" w:rsidRPr="005731AE">
        <w:rPr>
          <w:sz w:val="24"/>
          <w:szCs w:val="24"/>
        </w:rPr>
        <w:t>48</w:t>
      </w:r>
      <w:r w:rsidR="00E90614" w:rsidRPr="005731AE">
        <w:rPr>
          <w:sz w:val="24"/>
          <w:szCs w:val="24"/>
        </w:rPr>
        <w:t xml:space="preserve"> m,</w:t>
      </w:r>
      <w:r w:rsidR="00471679" w:rsidRPr="005731AE">
        <w:rPr>
          <w:sz w:val="24"/>
          <w:szCs w:val="24"/>
        </w:rPr>
        <w:t xml:space="preserve"> in shallow, sheltered regions (e.g. Swansea Bay and Cardiff Bay</w:t>
      </w:r>
      <w:r w:rsidR="006E07DF" w:rsidRPr="005731AE">
        <w:rPr>
          <w:sz w:val="24"/>
          <w:szCs w:val="24"/>
        </w:rPr>
        <w:t>)</w:t>
      </w:r>
      <w:r w:rsidR="00471679" w:rsidRPr="005731AE">
        <w:rPr>
          <w:sz w:val="24"/>
          <w:szCs w:val="24"/>
        </w:rPr>
        <w:t xml:space="preserve"> on the north </w:t>
      </w:r>
      <w:r w:rsidRPr="005731AE">
        <w:rPr>
          <w:sz w:val="24"/>
          <w:szCs w:val="24"/>
        </w:rPr>
        <w:t>coastline</w:t>
      </w:r>
      <w:r w:rsidR="00471679" w:rsidRPr="005731AE">
        <w:rPr>
          <w:sz w:val="24"/>
          <w:szCs w:val="24"/>
        </w:rPr>
        <w:t xml:space="preserve"> (Figure S1b) </w:t>
      </w:r>
      <w:r w:rsidR="006E07DF" w:rsidRPr="005731AE">
        <w:rPr>
          <w:sz w:val="24"/>
          <w:szCs w:val="24"/>
        </w:rPr>
        <w:t>where</w:t>
      </w:r>
      <w:r w:rsidR="00471679" w:rsidRPr="005731AE">
        <w:rPr>
          <w:sz w:val="24"/>
          <w:szCs w:val="24"/>
        </w:rPr>
        <w:t xml:space="preserve"> </w:t>
      </w:r>
      <w:r w:rsidR="006E07DF" w:rsidRPr="005731AE">
        <w:rPr>
          <w:sz w:val="24"/>
          <w:szCs w:val="24"/>
        </w:rPr>
        <w:t xml:space="preserve">the </w:t>
      </w:r>
      <w:r w:rsidR="00471679" w:rsidRPr="005731AE">
        <w:rPr>
          <w:sz w:val="24"/>
          <w:szCs w:val="24"/>
        </w:rPr>
        <w:t xml:space="preserve">one-way simulation generates larger </w:t>
      </w:r>
      <w:r w:rsidR="00265AB9" w:rsidRPr="005731AE">
        <w:rPr>
          <w:sz w:val="24"/>
          <w:szCs w:val="24"/>
        </w:rPr>
        <w:t>HWH</w:t>
      </w:r>
      <w:r w:rsidR="00265AB9" w:rsidRPr="005731AE">
        <w:rPr>
          <w:sz w:val="24"/>
          <w:szCs w:val="24"/>
          <w:vertAlign w:val="subscript"/>
        </w:rPr>
        <w:t>s</w:t>
      </w:r>
      <w:r w:rsidR="00265AB9" w:rsidRPr="005731AE" w:rsidDel="00265AB9">
        <w:rPr>
          <w:sz w:val="24"/>
          <w:szCs w:val="24"/>
        </w:rPr>
        <w:t xml:space="preserve"> </w:t>
      </w:r>
      <w:r w:rsidR="00471679" w:rsidRPr="005731AE">
        <w:rPr>
          <w:sz w:val="24"/>
          <w:szCs w:val="24"/>
        </w:rPr>
        <w:t xml:space="preserve">than two-way simulation. Figure </w:t>
      </w:r>
      <w:r w:rsidR="00BE2BE4" w:rsidRPr="005731AE">
        <w:rPr>
          <w:sz w:val="24"/>
          <w:szCs w:val="24"/>
        </w:rPr>
        <w:t>S3</w:t>
      </w:r>
      <w:r w:rsidR="006E07DF" w:rsidRPr="005731AE">
        <w:rPr>
          <w:sz w:val="24"/>
          <w:szCs w:val="24"/>
        </w:rPr>
        <w:t>b</w:t>
      </w:r>
      <w:r w:rsidR="00C07928" w:rsidRPr="005731AE">
        <w:rPr>
          <w:sz w:val="24"/>
          <w:szCs w:val="24"/>
        </w:rPr>
        <w:t xml:space="preserve"> shows</w:t>
      </w:r>
      <w:r w:rsidR="00471679" w:rsidRPr="005731AE">
        <w:rPr>
          <w:sz w:val="24"/>
          <w:szCs w:val="24"/>
        </w:rPr>
        <w:t xml:space="preserve"> one-way simulations</w:t>
      </w:r>
      <w:r w:rsidRPr="005731AE">
        <w:rPr>
          <w:sz w:val="24"/>
          <w:szCs w:val="24"/>
        </w:rPr>
        <w:t xml:space="preserve"> </w:t>
      </w:r>
      <w:r w:rsidR="00C07928" w:rsidRPr="005731AE">
        <w:rPr>
          <w:sz w:val="24"/>
          <w:szCs w:val="24"/>
        </w:rPr>
        <w:t>underestimate</w:t>
      </w:r>
      <w:r w:rsidRPr="005731AE">
        <w:rPr>
          <w:sz w:val="24"/>
          <w:szCs w:val="24"/>
        </w:rPr>
        <w:t xml:space="preserve"> </w:t>
      </w:r>
      <w:r w:rsidRPr="005731AE" w:rsidDel="00621AA2">
        <w:rPr>
          <w:sz w:val="24"/>
          <w:szCs w:val="24"/>
        </w:rPr>
        <w:t>depth-averaged velocities</w:t>
      </w:r>
      <w:r w:rsidR="00C07928" w:rsidRPr="005731AE">
        <w:rPr>
          <w:sz w:val="24"/>
          <w:szCs w:val="24"/>
        </w:rPr>
        <w:t xml:space="preserve"> compared to run 8</w:t>
      </w:r>
      <w:r w:rsidRPr="005731AE">
        <w:rPr>
          <w:sz w:val="24"/>
          <w:szCs w:val="24"/>
        </w:rPr>
        <w:t xml:space="preserve">. </w:t>
      </w:r>
      <w:r w:rsidR="00265AB9" w:rsidRPr="005731AE">
        <w:rPr>
          <w:sz w:val="24"/>
          <w:szCs w:val="24"/>
        </w:rPr>
        <w:t>HWH</w:t>
      </w:r>
      <w:r w:rsidR="00265AB9" w:rsidRPr="005731AE">
        <w:rPr>
          <w:sz w:val="24"/>
          <w:szCs w:val="24"/>
          <w:vertAlign w:val="subscript"/>
        </w:rPr>
        <w:t>s</w:t>
      </w:r>
      <w:r w:rsidR="00265AB9" w:rsidRPr="005731AE">
        <w:rPr>
          <w:sz w:val="24"/>
          <w:szCs w:val="24"/>
        </w:rPr>
        <w:t xml:space="preserve"> </w:t>
      </w:r>
      <w:r w:rsidRPr="005731AE">
        <w:rPr>
          <w:sz w:val="24"/>
          <w:szCs w:val="24"/>
        </w:rPr>
        <w:t xml:space="preserve">is overestimated in one-way simulations as slower wave driven currents in shallow areas </w:t>
      </w:r>
      <w:r w:rsidR="00F319DD" w:rsidRPr="005731AE">
        <w:rPr>
          <w:sz w:val="24"/>
          <w:szCs w:val="24"/>
        </w:rPr>
        <w:t xml:space="preserve">may mean </w:t>
      </w:r>
      <w:r w:rsidRPr="005731AE">
        <w:rPr>
          <w:sz w:val="24"/>
          <w:szCs w:val="24"/>
        </w:rPr>
        <w:t xml:space="preserve">waves are not refracted around the coastline, but instead build in height. </w:t>
      </w:r>
    </w:p>
    <w:p w14:paraId="3B3A2F0D" w14:textId="797D8F89" w:rsidR="00471679" w:rsidRPr="005731AE" w:rsidRDefault="00BC46FC" w:rsidP="00BC46FC">
      <w:pPr>
        <w:pStyle w:val="Heading-Main"/>
        <w:spacing w:line="276" w:lineRule="auto"/>
      </w:pPr>
      <w:r w:rsidRPr="005731AE">
        <w:lastRenderedPageBreak/>
        <w:t xml:space="preserve">3.3 </w:t>
      </w:r>
      <w:r w:rsidR="00471679" w:rsidRPr="005731AE">
        <w:t>Uncertainty</w:t>
      </w:r>
      <w:r w:rsidRPr="005731AE">
        <w:rPr>
          <w:bCs w:val="0"/>
        </w:rPr>
        <w:t xml:space="preserve"> in High Water </w:t>
      </w:r>
      <w:r w:rsidR="00471679" w:rsidRPr="005731AE">
        <w:rPr>
          <w:bCs w:val="0"/>
        </w:rPr>
        <w:t>Hazard Proxy (HWHP)</w:t>
      </w:r>
    </w:p>
    <w:p w14:paraId="422BCDBB" w14:textId="45E56C2C" w:rsidR="00471679" w:rsidRPr="005731AE" w:rsidRDefault="004F2195" w:rsidP="004F2195">
      <w:pPr>
        <w:spacing w:after="240" w:line="276" w:lineRule="auto"/>
        <w:jc w:val="both"/>
        <w:rPr>
          <w:sz w:val="24"/>
          <w:szCs w:val="24"/>
        </w:rPr>
      </w:pPr>
      <w:r w:rsidRPr="005731AE">
        <w:rPr>
          <w:sz w:val="24"/>
          <w:szCs w:val="24"/>
        </w:rPr>
        <w:t xml:space="preserve">Runs 1 and 2 are not included in these comparisons as HP is underestimated </w:t>
      </w:r>
      <w:r w:rsidR="00D718D7" w:rsidRPr="005731AE">
        <w:rPr>
          <w:sz w:val="24"/>
          <w:szCs w:val="24"/>
        </w:rPr>
        <w:t xml:space="preserve">in the outer estuary </w:t>
      </w:r>
      <w:r w:rsidRPr="005731AE">
        <w:rPr>
          <w:sz w:val="24"/>
          <w:szCs w:val="24"/>
        </w:rPr>
        <w:t>when waves are not included as a physical forcing condition (Figure 2f)</w:t>
      </w:r>
      <w:r w:rsidR="00B27828" w:rsidRPr="005731AE">
        <w:rPr>
          <w:sz w:val="24"/>
          <w:szCs w:val="24"/>
        </w:rPr>
        <w:t>, highlighting the importance of coupling here</w:t>
      </w:r>
      <w:r w:rsidRPr="005731AE">
        <w:rPr>
          <w:sz w:val="24"/>
          <w:szCs w:val="24"/>
        </w:rPr>
        <w:t xml:space="preserve">. </w:t>
      </w:r>
      <w:r w:rsidR="00471679" w:rsidRPr="005731AE">
        <w:rPr>
          <w:sz w:val="24"/>
          <w:szCs w:val="24"/>
        </w:rPr>
        <w:t>Run</w:t>
      </w:r>
      <w:r w:rsidR="00C6199C" w:rsidRPr="005731AE">
        <w:rPr>
          <w:sz w:val="24"/>
          <w:szCs w:val="24"/>
        </w:rPr>
        <w:t>s</w:t>
      </w:r>
      <w:r w:rsidR="00471679" w:rsidRPr="005731AE">
        <w:rPr>
          <w:sz w:val="24"/>
          <w:szCs w:val="24"/>
        </w:rPr>
        <w:t xml:space="preserve"> 3 and 4are </w:t>
      </w:r>
      <w:r w:rsidR="00507383" w:rsidRPr="005731AE">
        <w:rPr>
          <w:sz w:val="24"/>
          <w:szCs w:val="24"/>
        </w:rPr>
        <w:t>forced with a constant water level</w:t>
      </w:r>
      <w:r w:rsidR="00FA73DA" w:rsidRPr="005731AE">
        <w:rPr>
          <w:sz w:val="24"/>
          <w:szCs w:val="24"/>
        </w:rPr>
        <w:t xml:space="preserve"> and are not included in these comparisons</w:t>
      </w:r>
      <w:r w:rsidR="00507383" w:rsidRPr="005731AE">
        <w:rPr>
          <w:sz w:val="24"/>
          <w:szCs w:val="24"/>
        </w:rPr>
        <w:t>,</w:t>
      </w:r>
      <w:r w:rsidR="00FA73DA" w:rsidRPr="005731AE">
        <w:rPr>
          <w:sz w:val="24"/>
          <w:szCs w:val="24"/>
        </w:rPr>
        <w:t xml:space="preserve"> as</w:t>
      </w:r>
      <w:r w:rsidR="00507383" w:rsidRPr="005731AE">
        <w:rPr>
          <w:sz w:val="24"/>
          <w:szCs w:val="24"/>
        </w:rPr>
        <w:t xml:space="preserve"> HP is greatly underestimated when tide is not included as a physical forcing condition</w:t>
      </w:r>
      <w:r w:rsidRPr="005731AE">
        <w:rPr>
          <w:sz w:val="24"/>
          <w:szCs w:val="24"/>
        </w:rPr>
        <w:t xml:space="preserve"> (Figure 2f)</w:t>
      </w:r>
      <w:r w:rsidR="00507383" w:rsidRPr="005731AE">
        <w:rPr>
          <w:sz w:val="24"/>
          <w:szCs w:val="24"/>
        </w:rPr>
        <w:t xml:space="preserve">. </w:t>
      </w:r>
    </w:p>
    <w:p w14:paraId="116DD46A" w14:textId="3178BC06" w:rsidR="00671AF5" w:rsidRPr="005731AE" w:rsidRDefault="00FC2E17" w:rsidP="00671AF5">
      <w:pPr>
        <w:spacing w:after="240" w:line="276" w:lineRule="auto"/>
        <w:jc w:val="both"/>
        <w:rPr>
          <w:sz w:val="24"/>
          <w:szCs w:val="24"/>
          <w:lang w:val="en-GB"/>
        </w:rPr>
      </w:pPr>
      <w:r w:rsidRPr="005731AE">
        <w:rPr>
          <w:sz w:val="24"/>
          <w:szCs w:val="24"/>
        </w:rPr>
        <w:t xml:space="preserve">As with </w:t>
      </w:r>
      <w:r w:rsidR="00265AB9" w:rsidRPr="005731AE">
        <w:rPr>
          <w:sz w:val="24"/>
          <w:szCs w:val="24"/>
        </w:rPr>
        <w:t>HWH</w:t>
      </w:r>
      <w:r w:rsidR="00265AB9" w:rsidRPr="005731AE">
        <w:rPr>
          <w:sz w:val="24"/>
          <w:szCs w:val="24"/>
          <w:vertAlign w:val="subscript"/>
        </w:rPr>
        <w:t>s</w:t>
      </w:r>
      <w:r w:rsidRPr="005731AE">
        <w:rPr>
          <w:sz w:val="24"/>
          <w:szCs w:val="24"/>
        </w:rPr>
        <w:t>, i</w:t>
      </w:r>
      <w:r w:rsidR="00B010D5" w:rsidRPr="005731AE">
        <w:rPr>
          <w:sz w:val="24"/>
          <w:szCs w:val="24"/>
        </w:rPr>
        <w:t>ncreasing HP threshold increases the % and absolute difference in HWHP on the north coastline</w:t>
      </w:r>
      <w:r w:rsidR="002F240A" w:rsidRPr="005731AE">
        <w:rPr>
          <w:sz w:val="24"/>
          <w:szCs w:val="24"/>
        </w:rPr>
        <w:t xml:space="preserve">. </w:t>
      </w:r>
      <w:r w:rsidR="00B010D5" w:rsidRPr="005731AE">
        <w:rPr>
          <w:sz w:val="24"/>
          <w:szCs w:val="24"/>
        </w:rPr>
        <w:t xml:space="preserve">Run 5 </w:t>
      </w:r>
      <w:proofErr w:type="gramStart"/>
      <w:r w:rsidR="00B010D5" w:rsidRPr="005731AE">
        <w:rPr>
          <w:sz w:val="24"/>
          <w:szCs w:val="24"/>
        </w:rPr>
        <w:t>generates</w:t>
      </w:r>
      <w:proofErr w:type="gramEnd"/>
      <w:r w:rsidR="00B010D5" w:rsidRPr="005731AE">
        <w:rPr>
          <w:sz w:val="24"/>
          <w:szCs w:val="24"/>
        </w:rPr>
        <w:t xml:space="preserve"> maximum % difference in HWHP of 9.02%</w:t>
      </w:r>
      <w:r w:rsidR="00F64173" w:rsidRPr="005731AE">
        <w:rPr>
          <w:sz w:val="24"/>
          <w:szCs w:val="24"/>
        </w:rPr>
        <w:t>, representing 0.71 m,</w:t>
      </w:r>
      <w:r w:rsidR="00B010D5" w:rsidRPr="005731AE">
        <w:rPr>
          <w:sz w:val="24"/>
          <w:szCs w:val="24"/>
        </w:rPr>
        <w:t xml:space="preserve"> with run 8 </w:t>
      </w:r>
      <w:r w:rsidR="002D1AEA" w:rsidRPr="005731AE">
        <w:rPr>
          <w:sz w:val="24"/>
          <w:szCs w:val="24"/>
        </w:rPr>
        <w:t xml:space="preserve">at </w:t>
      </w:r>
      <w:r w:rsidR="00B010D5" w:rsidRPr="005731AE">
        <w:rPr>
          <w:sz w:val="24"/>
          <w:szCs w:val="24"/>
        </w:rPr>
        <w:t>20 km up</w:t>
      </w:r>
      <w:r w:rsidR="00F64173" w:rsidRPr="005731AE">
        <w:rPr>
          <w:sz w:val="24"/>
          <w:szCs w:val="24"/>
        </w:rPr>
        <w:t>-estuary on the north coastline</w:t>
      </w:r>
      <w:r w:rsidR="00B010D5" w:rsidRPr="005731AE">
        <w:rPr>
          <w:sz w:val="24"/>
          <w:szCs w:val="24"/>
        </w:rPr>
        <w:t>. The difference between run</w:t>
      </w:r>
      <w:r w:rsidR="00C6199C" w:rsidRPr="005731AE">
        <w:rPr>
          <w:sz w:val="24"/>
          <w:szCs w:val="24"/>
        </w:rPr>
        <w:t>s</w:t>
      </w:r>
      <w:r w:rsidR="00B010D5" w:rsidRPr="005731AE">
        <w:rPr>
          <w:sz w:val="24"/>
          <w:szCs w:val="24"/>
        </w:rPr>
        <w:t xml:space="preserve"> 5 and 8 generates 8.43% </w:t>
      </w:r>
      <w:r w:rsidR="00671AF5" w:rsidRPr="005731AE">
        <w:rPr>
          <w:sz w:val="24"/>
          <w:szCs w:val="24"/>
        </w:rPr>
        <w:t xml:space="preserve">difference, </w:t>
      </w:r>
      <w:r w:rsidR="00B010D5" w:rsidRPr="005731AE">
        <w:rPr>
          <w:sz w:val="24"/>
          <w:szCs w:val="24"/>
        </w:rPr>
        <w:t xml:space="preserve">100 km up-estuary on the south </w:t>
      </w:r>
      <w:proofErr w:type="gramStart"/>
      <w:r w:rsidR="00B010D5" w:rsidRPr="005731AE">
        <w:rPr>
          <w:sz w:val="24"/>
          <w:szCs w:val="24"/>
        </w:rPr>
        <w:t>coastline,</w:t>
      </w:r>
      <w:proofErr w:type="gramEnd"/>
      <w:r w:rsidR="00B010D5" w:rsidRPr="005731AE">
        <w:rPr>
          <w:sz w:val="24"/>
          <w:szCs w:val="24"/>
        </w:rPr>
        <w:t xml:space="preserve"> however this represents </w:t>
      </w:r>
      <w:r w:rsidR="00671AF5" w:rsidRPr="005731AE">
        <w:rPr>
          <w:sz w:val="24"/>
          <w:szCs w:val="24"/>
        </w:rPr>
        <w:t>just</w:t>
      </w:r>
      <w:r w:rsidR="00B010D5" w:rsidRPr="005731AE">
        <w:rPr>
          <w:sz w:val="24"/>
          <w:szCs w:val="24"/>
        </w:rPr>
        <w:t xml:space="preserve"> 0.27 m. </w:t>
      </w:r>
      <w:r w:rsidR="00671AF5" w:rsidRPr="005731AE">
        <w:rPr>
          <w:sz w:val="24"/>
          <w:szCs w:val="24"/>
          <w:lang w:val="en-GB"/>
        </w:rPr>
        <w:t>The south coastline is sheltered from approaching storms simulated her</w:t>
      </w:r>
      <w:r w:rsidR="00C6199C" w:rsidRPr="005731AE">
        <w:rPr>
          <w:sz w:val="24"/>
          <w:szCs w:val="24"/>
          <w:lang w:val="en-GB"/>
        </w:rPr>
        <w:t xml:space="preserve">e from the southwest, as waves do not </w:t>
      </w:r>
      <w:r w:rsidR="00671AF5" w:rsidRPr="005731AE">
        <w:rPr>
          <w:sz w:val="24"/>
          <w:szCs w:val="24"/>
          <w:lang w:val="en-GB"/>
        </w:rPr>
        <w:t xml:space="preserve">propagate directly towards the </w:t>
      </w:r>
      <w:r w:rsidR="00C6199C" w:rsidRPr="005731AE">
        <w:rPr>
          <w:sz w:val="24"/>
          <w:szCs w:val="24"/>
          <w:lang w:val="en-GB"/>
        </w:rPr>
        <w:t>coastline</w:t>
      </w:r>
      <w:r w:rsidR="00671AF5" w:rsidRPr="005731AE">
        <w:rPr>
          <w:sz w:val="24"/>
          <w:szCs w:val="24"/>
          <w:lang w:val="en-GB"/>
        </w:rPr>
        <w:t xml:space="preserve">. Therefore hazard is lower than the north </w:t>
      </w:r>
      <w:r w:rsidR="00C6199C" w:rsidRPr="005731AE">
        <w:rPr>
          <w:sz w:val="24"/>
          <w:szCs w:val="24"/>
          <w:lang w:val="en-GB"/>
        </w:rPr>
        <w:t>coastline</w:t>
      </w:r>
      <w:r w:rsidR="00671AF5" w:rsidRPr="005731AE">
        <w:rPr>
          <w:sz w:val="24"/>
          <w:szCs w:val="24"/>
          <w:lang w:val="en-GB"/>
        </w:rPr>
        <w:t xml:space="preserve">. </w:t>
      </w:r>
    </w:p>
    <w:p w14:paraId="454DF2F5" w14:textId="2A3818F9" w:rsidR="00471679" w:rsidRPr="005731AE" w:rsidRDefault="00BC46FC" w:rsidP="00BC46FC">
      <w:pPr>
        <w:pStyle w:val="Heading-Main"/>
        <w:spacing w:line="276" w:lineRule="auto"/>
        <w:rPr>
          <w:b w:val="0"/>
        </w:rPr>
      </w:pPr>
      <w:r w:rsidRPr="005731AE">
        <w:t xml:space="preserve">3.4 </w:t>
      </w:r>
      <w:r w:rsidR="00471679" w:rsidRPr="005731AE">
        <w:t>Spatial variability of hazard</w:t>
      </w:r>
    </w:p>
    <w:p w14:paraId="15B5751A" w14:textId="0ADA19AE" w:rsidR="00471679" w:rsidRPr="005731AE" w:rsidRDefault="00471679" w:rsidP="00471679">
      <w:pPr>
        <w:spacing w:after="240" w:line="276" w:lineRule="auto"/>
        <w:jc w:val="both"/>
        <w:rPr>
          <w:sz w:val="24"/>
          <w:szCs w:val="24"/>
        </w:rPr>
      </w:pPr>
      <w:r w:rsidRPr="005731AE">
        <w:rPr>
          <w:sz w:val="24"/>
          <w:szCs w:val="24"/>
        </w:rPr>
        <w:t>Each metric is further analyzed up to the wave limit and the entire estuary, indicating the large impact of model coupling and forcing processes on the upper estuary (Table S1). A greater maximum, mean and median % difference for HWL and HWH</w:t>
      </w:r>
      <w:r w:rsidRPr="005731AE">
        <w:rPr>
          <w:sz w:val="24"/>
          <w:szCs w:val="24"/>
          <w:vertAlign w:val="subscript"/>
        </w:rPr>
        <w:t>s</w:t>
      </w:r>
      <w:r w:rsidRPr="005731AE">
        <w:rPr>
          <w:sz w:val="24"/>
          <w:szCs w:val="24"/>
        </w:rPr>
        <w:t xml:space="preserve"> occurs when considering the </w:t>
      </w:r>
      <w:r w:rsidR="00CD1A0F" w:rsidRPr="005731AE">
        <w:rPr>
          <w:sz w:val="24"/>
          <w:szCs w:val="24"/>
        </w:rPr>
        <w:t xml:space="preserve">entire </w:t>
      </w:r>
      <w:r w:rsidRPr="005731AE">
        <w:rPr>
          <w:sz w:val="24"/>
          <w:szCs w:val="24"/>
        </w:rPr>
        <w:t xml:space="preserve">estuary </w:t>
      </w:r>
      <w:r w:rsidR="00C8794E" w:rsidRPr="005731AE">
        <w:rPr>
          <w:sz w:val="24"/>
          <w:szCs w:val="24"/>
        </w:rPr>
        <w:t>coastline</w:t>
      </w:r>
      <w:r w:rsidRPr="005731AE">
        <w:rPr>
          <w:sz w:val="24"/>
          <w:szCs w:val="24"/>
        </w:rPr>
        <w:t xml:space="preserve">. Locally generated winds blow waves into the upper estuary, generating a larger response up-estuary. Conversely, mean and median % difference for HWHP is smaller when including the upper </w:t>
      </w:r>
      <w:proofErr w:type="gramStart"/>
      <w:r w:rsidRPr="005731AE">
        <w:rPr>
          <w:sz w:val="24"/>
          <w:szCs w:val="24"/>
        </w:rPr>
        <w:t>estuary,</w:t>
      </w:r>
      <w:proofErr w:type="gramEnd"/>
      <w:r w:rsidRPr="005731AE">
        <w:rPr>
          <w:sz w:val="24"/>
          <w:szCs w:val="24"/>
        </w:rPr>
        <w:t xml:space="preserve"> and maximum % difference in HWHP occurs in the lower estuary shows no difference. </w:t>
      </w:r>
    </w:p>
    <w:p w14:paraId="5A6E8927" w14:textId="157ED185" w:rsidR="00471679" w:rsidRPr="005731AE" w:rsidRDefault="00BC46FC" w:rsidP="00BC46FC">
      <w:pPr>
        <w:pStyle w:val="Heading-Main"/>
        <w:spacing w:line="276" w:lineRule="auto"/>
        <w:rPr>
          <w:b w:val="0"/>
        </w:rPr>
      </w:pPr>
      <w:r w:rsidRPr="005731AE">
        <w:t xml:space="preserve">4 </w:t>
      </w:r>
      <w:proofErr w:type="gramStart"/>
      <w:r w:rsidR="00471679" w:rsidRPr="005731AE">
        <w:t>Discussion</w:t>
      </w:r>
      <w:proofErr w:type="gramEnd"/>
      <w:r w:rsidR="00471679" w:rsidRPr="005731AE">
        <w:t xml:space="preserve"> </w:t>
      </w:r>
    </w:p>
    <w:p w14:paraId="4EDF7DCA" w14:textId="0201F19F" w:rsidR="00662F05" w:rsidRPr="005731AE" w:rsidRDefault="00662F05" w:rsidP="00662F05">
      <w:pPr>
        <w:spacing w:after="240" w:line="276" w:lineRule="auto"/>
        <w:jc w:val="both"/>
        <w:rPr>
          <w:sz w:val="24"/>
          <w:szCs w:val="24"/>
        </w:rPr>
      </w:pPr>
      <w:bookmarkStart w:id="7" w:name="OLE_LINK94"/>
      <w:r w:rsidRPr="005731AE">
        <w:rPr>
          <w:sz w:val="24"/>
          <w:szCs w:val="24"/>
        </w:rPr>
        <w:t>The model highlight</w:t>
      </w:r>
      <w:r w:rsidR="00CD1A0F" w:rsidRPr="005731AE">
        <w:rPr>
          <w:sz w:val="24"/>
          <w:szCs w:val="24"/>
        </w:rPr>
        <w:t>s</w:t>
      </w:r>
      <w:r w:rsidRPr="005731AE">
        <w:rPr>
          <w:sz w:val="24"/>
          <w:szCs w:val="24"/>
        </w:rPr>
        <w:t xml:space="preserve"> that HWL shows least sensitivity to forcing and coupling processes. The 90 percentile event</w:t>
      </w:r>
      <w:r w:rsidR="0028281B" w:rsidRPr="005731AE">
        <w:rPr>
          <w:sz w:val="24"/>
          <w:szCs w:val="24"/>
        </w:rPr>
        <w:t>, which</w:t>
      </w:r>
      <w:r w:rsidRPr="005731AE">
        <w:rPr>
          <w:sz w:val="24"/>
          <w:szCs w:val="24"/>
        </w:rPr>
        <w:t xml:space="preserve"> showed smallest range of % and absolute difference, </w:t>
      </w:r>
      <w:r w:rsidRPr="005731AE" w:rsidDel="00FD750D">
        <w:rPr>
          <w:sz w:val="24"/>
          <w:szCs w:val="24"/>
        </w:rPr>
        <w:t>has a wind speed of 9.8 m/s from 232 – 247°, represent</w:t>
      </w:r>
      <w:r w:rsidR="008C4353" w:rsidRPr="005731AE">
        <w:rPr>
          <w:sz w:val="24"/>
          <w:szCs w:val="24"/>
        </w:rPr>
        <w:t>ing</w:t>
      </w:r>
      <w:r w:rsidRPr="005731AE" w:rsidDel="00FD750D">
        <w:rPr>
          <w:sz w:val="24"/>
          <w:szCs w:val="24"/>
        </w:rPr>
        <w:t xml:space="preserve"> the most southerly direction of all </w:t>
      </w:r>
      <w:r w:rsidR="0028281B" w:rsidRPr="005731AE">
        <w:rPr>
          <w:sz w:val="24"/>
          <w:szCs w:val="24"/>
        </w:rPr>
        <w:t xml:space="preserve">HP </w:t>
      </w:r>
      <w:r w:rsidRPr="005731AE" w:rsidDel="00FD750D">
        <w:rPr>
          <w:sz w:val="24"/>
          <w:szCs w:val="24"/>
        </w:rPr>
        <w:t>events.</w:t>
      </w:r>
      <w:r w:rsidRPr="005731AE">
        <w:rPr>
          <w:sz w:val="24"/>
          <w:szCs w:val="24"/>
        </w:rPr>
        <w:t xml:space="preserve"> </w:t>
      </w:r>
      <w:r w:rsidRPr="005731AE" w:rsidDel="00FD750D">
        <w:rPr>
          <w:sz w:val="24"/>
          <w:szCs w:val="24"/>
        </w:rPr>
        <w:t>This event may be fetch limited</w:t>
      </w:r>
      <w:r w:rsidR="002D7B24" w:rsidRPr="005731AE">
        <w:rPr>
          <w:sz w:val="24"/>
          <w:szCs w:val="24"/>
        </w:rPr>
        <w:t xml:space="preserve">, </w:t>
      </w:r>
      <w:r w:rsidR="008247BA" w:rsidRPr="005731AE">
        <w:rPr>
          <w:sz w:val="24"/>
          <w:szCs w:val="24"/>
        </w:rPr>
        <w:t>so</w:t>
      </w:r>
      <w:r w:rsidRPr="005731AE" w:rsidDel="00FD750D">
        <w:rPr>
          <w:sz w:val="24"/>
          <w:szCs w:val="24"/>
        </w:rPr>
        <w:t xml:space="preserve"> wind </w:t>
      </w:r>
      <w:r w:rsidR="002D7B24" w:rsidRPr="005731AE">
        <w:rPr>
          <w:sz w:val="24"/>
          <w:szCs w:val="24"/>
        </w:rPr>
        <w:t>speed</w:t>
      </w:r>
      <w:r w:rsidR="008247BA" w:rsidRPr="005731AE">
        <w:rPr>
          <w:sz w:val="24"/>
          <w:szCs w:val="24"/>
        </w:rPr>
        <w:t xml:space="preserve"> is reduced as it approaches from a more southerly direction to reduce </w:t>
      </w:r>
      <w:r w:rsidR="002D7B24" w:rsidRPr="005731AE">
        <w:rPr>
          <w:sz w:val="24"/>
          <w:szCs w:val="24"/>
        </w:rPr>
        <w:t>setup</w:t>
      </w:r>
      <w:r w:rsidR="008247BA" w:rsidRPr="005731AE">
        <w:rPr>
          <w:sz w:val="24"/>
          <w:szCs w:val="24"/>
        </w:rPr>
        <w:t xml:space="preserve"> </w:t>
      </w:r>
      <w:r w:rsidR="008247BA" w:rsidRPr="005731AE">
        <w:rPr>
          <w:sz w:val="24"/>
          <w:szCs w:val="24"/>
        </w:rPr>
        <w:fldChar w:fldCharType="begin" w:fldLock="1"/>
      </w:r>
      <w:r w:rsidR="00237E22" w:rsidRPr="005731AE">
        <w:rPr>
          <w:sz w:val="24"/>
          <w:szCs w:val="24"/>
        </w:rPr>
        <w:instrText>ADDIN CSL_CITATION {"citationItems":[{"id":"ITEM-1","itemData":{"DOI":"10.1007/s10236-012-0543-7","ISBN":"1023601205437","ISSN":"16167341","abstract":"Sea level comprises a mean level, tidal elevation and a residual elevation. Knowledge of what causes maximum water levels is often key in coastal management. However, different methods to extract deviations in water level (residuals) from modelled and observed elevation can give different results. The Dee Estuary, northwest England is a macrotidal estuary that undergoes periodic stratification. It is used here to demonstrate methods to extract the residual water level in response to the following interactive processes: tidal, river-induced stratification and flow, meteorology and waves. Using modelling techniques, the interaction and contribution of different physical processes are investigated. Classical harmonic tidal analysis, model simulations and filtering techniques have been used to “de-tide” the total elevation for short-term (approximately month long) records. Each technique gives a different result highlighting the need to select the correct method for a required study. Analysis of the residual components demonstrates that all processes inducing residuals interact with the tide generating a semi-diurnal residual component. It is suggested that modelling methods enable the full effect of tidal interaction to remain in the residual, whilst harmonic tidal analysis (partly) modify and filtering methods (fully) remove this component of the residual. The analysis methods presented and their influences on the resultant residual are applicable to other study sites. However, when applied specifically to the mouth of the Dee Estuary, the external surge is found to be the main contributor to the total residual, whilst local wind and stratification effects are of secondary importance.","author":[{"dropping-particle":"","family":"Brown","given":"Jennifer M.","non-dropping-particle":"","parse-names":false,"suffix":""},{"dropping-particle":"","family":"Bolaños","given":"Rodolfo","non-dropping-particle":"","parse-names":false,"suffix":""},{"dropping-particle":"","family":"Howarth","given":"Michael J.","non-dropping-particle":"","parse-names":false,"suffix":""},{"dropping-particle":"","family":"Souza","given":"Alejandro J.","non-dropping-particle":"","parse-names":false,"suffix":""}],"container-title":"Ocean Dynamics","id":"ITEM-1","issue":"7","issued":{"date-parts":[["2012"]]},"page":"969-982","title":"Extracting sea level residual in tidally dominated estuarine environments","type":"article-journal","volume":"62"},"uris":["http://www.mendeley.com/documents/?uuid=d65692cb-eea4-4cc8-9cbd-4b697082bcc2"]}],"mendeley":{"formattedCitation":"(Brown, Bolaños, Howarth, &amp; Souza, 2012)","manualFormatting":"(Brown et al., 2012)","plainTextFormattedCitation":"(Brown, Bolaños, Howarth, &amp; Souza, 2012)","previouslyFormattedCitation":"(Brown, Bolanos, Howarth, &amp; Souza, 2012)"},"properties":{"noteIndex":0},"schema":"https://github.com/citation-style-language/schema/raw/master/csl-citation.json"}</w:instrText>
      </w:r>
      <w:r w:rsidR="008247BA" w:rsidRPr="005731AE">
        <w:rPr>
          <w:sz w:val="24"/>
          <w:szCs w:val="24"/>
        </w:rPr>
        <w:fldChar w:fldCharType="separate"/>
      </w:r>
      <w:r w:rsidR="008247BA" w:rsidRPr="005731AE">
        <w:rPr>
          <w:noProof/>
          <w:sz w:val="24"/>
          <w:szCs w:val="24"/>
        </w:rPr>
        <w:t>(Brown et al., 2012)</w:t>
      </w:r>
      <w:r w:rsidR="008247BA" w:rsidRPr="005731AE">
        <w:rPr>
          <w:sz w:val="24"/>
          <w:szCs w:val="24"/>
        </w:rPr>
        <w:fldChar w:fldCharType="end"/>
      </w:r>
      <w:r w:rsidR="002B2409" w:rsidRPr="005731AE">
        <w:rPr>
          <w:sz w:val="24"/>
          <w:szCs w:val="24"/>
        </w:rPr>
        <w:t xml:space="preserve">, indicating estuary orientation is important when considering </w:t>
      </w:r>
      <w:r w:rsidRPr="005731AE" w:rsidDel="00FD750D">
        <w:rPr>
          <w:sz w:val="24"/>
          <w:szCs w:val="24"/>
        </w:rPr>
        <w:t>uncertainty in simulated HWL</w:t>
      </w:r>
      <w:r w:rsidR="008247BA" w:rsidRPr="005731AE">
        <w:rPr>
          <w:sz w:val="24"/>
          <w:szCs w:val="24"/>
        </w:rPr>
        <w:t xml:space="preserve"> at the coastline</w:t>
      </w:r>
      <w:r w:rsidRPr="005731AE" w:rsidDel="00FD750D">
        <w:rPr>
          <w:sz w:val="24"/>
          <w:szCs w:val="24"/>
        </w:rPr>
        <w:t>.</w:t>
      </w:r>
      <w:r w:rsidRPr="005731AE">
        <w:rPr>
          <w:sz w:val="24"/>
          <w:szCs w:val="24"/>
        </w:rPr>
        <w:t xml:space="preserve"> </w:t>
      </w:r>
    </w:p>
    <w:p w14:paraId="6B02E9B2" w14:textId="05E9721C" w:rsidR="00662F05" w:rsidRPr="005731AE" w:rsidRDefault="00371954" w:rsidP="00466B6F">
      <w:pPr>
        <w:spacing w:after="240" w:line="276" w:lineRule="auto"/>
        <w:jc w:val="both"/>
        <w:rPr>
          <w:sz w:val="24"/>
          <w:szCs w:val="24"/>
        </w:rPr>
      </w:pPr>
      <w:r w:rsidRPr="005731AE">
        <w:rPr>
          <w:sz w:val="24"/>
          <w:szCs w:val="24"/>
        </w:rPr>
        <w:t>A</w:t>
      </w:r>
      <w:r w:rsidR="00662F05" w:rsidRPr="005731AE">
        <w:rPr>
          <w:sz w:val="24"/>
          <w:szCs w:val="24"/>
        </w:rPr>
        <w:t xml:space="preserve">ccurate prediction of </w:t>
      </w:r>
      <w:r w:rsidR="00265AB9" w:rsidRPr="005731AE">
        <w:rPr>
          <w:sz w:val="24"/>
          <w:szCs w:val="24"/>
        </w:rPr>
        <w:t>HWH</w:t>
      </w:r>
      <w:r w:rsidR="00265AB9" w:rsidRPr="005731AE">
        <w:rPr>
          <w:sz w:val="24"/>
          <w:szCs w:val="24"/>
          <w:vertAlign w:val="subscript"/>
        </w:rPr>
        <w:t>s</w:t>
      </w:r>
      <w:r w:rsidR="00265AB9" w:rsidRPr="005731AE">
        <w:rPr>
          <w:sz w:val="24"/>
          <w:szCs w:val="24"/>
        </w:rPr>
        <w:t xml:space="preserve"> </w:t>
      </w:r>
      <w:r w:rsidR="00662F05" w:rsidRPr="005731AE">
        <w:rPr>
          <w:sz w:val="24"/>
          <w:szCs w:val="24"/>
        </w:rPr>
        <w:t>and HWHP in the outer estuary</w:t>
      </w:r>
      <w:r w:rsidRPr="005731AE">
        <w:rPr>
          <w:sz w:val="24"/>
          <w:szCs w:val="24"/>
        </w:rPr>
        <w:t xml:space="preserve"> </w:t>
      </w:r>
      <w:r w:rsidR="00662F05" w:rsidRPr="005731AE">
        <w:rPr>
          <w:sz w:val="24"/>
          <w:szCs w:val="24"/>
        </w:rPr>
        <w:t xml:space="preserve">is important for prediction of wave run-up and wave overtopping, and used to design crest levels of flood defense structures </w:t>
      </w:r>
      <w:r w:rsidR="00662F05" w:rsidRPr="005731AE">
        <w:rPr>
          <w:sz w:val="24"/>
          <w:szCs w:val="24"/>
        </w:rPr>
        <w:fldChar w:fldCharType="begin" w:fldLock="1"/>
      </w:r>
      <w:r w:rsidR="008247BA" w:rsidRPr="005731AE">
        <w:rPr>
          <w:sz w:val="24"/>
          <w:szCs w:val="24"/>
        </w:rPr>
        <w:instrText>ADDIN CSL_CITATION {"citationItems":[{"id":"ITEM-1","itemData":{"abstract":"This report has reviewed: • Issues surrounding flood and erosion management from a risk and performance perspective. • The principles of risk, performance and uncertainty. • The application of these principles in decision-making practice. • The need to move towards a more integrated risk-based decision-making framework. • The risk tools and techniques that may help the flood and coastal defence community to achieve best value and demonstrate areas of success and failure.","author":[{"dropping-particle":"","family":"Sayers","given":"P","non-dropping-particle":"","parse-names":false,"suffix":""},{"dropping-particle":"","family":"Gouldby","given":"B","non-dropping-particle":"","parse-names":false,"suffix":""},{"dropping-particle":"","family":"Simm","given":"J","non-dropping-particle":"","parse-names":false,"suffix":""},{"dropping-particle":"","family":"Meadowcroft","given":"I","non-dropping-particle":"","parse-names":false,"suffix":""},{"dropping-particle":"","family":"Hall","given":"J","non-dropping-particle":"","parse-names":false,"suffix":""}],"container-title":"R&amp;D Technical Report FD2302/TR1. HR Wallingford","id":"ITEM-1","issued":{"date-parts":[["2003"]]},"page":"115","title":"Risk, Performance and Uncertainty in Flood and Coastal Defence – A Review","type":"article-journal"},"uris":["http://www.mendeley.com/documents/?uuid=c00b0df1-91bd-406a-a372-d32daa2a9e4d"]},{"id":"ITEM-2","itemData":{"author":[{"dropping-particle":"","family":"EurOtop","given":"","non-dropping-particle":"","parse-names":false,"suffix":""}],"id":"ITEM-2","issued":{"date-parts":[["2018"]]},"title":"Manual on wave overtopping of sea defences and related structures: second edition","type":"report"},"uris":["http://www.mendeley.com/documents/?uuid=bb13ee61-01e3-40f3-a8a9-e8a36e71a010"]}],"mendeley":{"formattedCitation":"(EurOtop, 2018; Sayers et al., 2003)","manualFormatting":"(Sayers et al., 2003; EurOtop, 2018)","plainTextFormattedCitation":"(EurOtop, 2018; Sayers et al., 2003)","previouslyFormattedCitation":"(EurOtop, 2018; Sayers et al., 2003)"},"properties":{"noteIndex":0},"schema":"https://github.com/citation-style-language/schema/raw/master/csl-citation.json"}</w:instrText>
      </w:r>
      <w:r w:rsidR="00662F05" w:rsidRPr="005731AE">
        <w:rPr>
          <w:sz w:val="24"/>
          <w:szCs w:val="24"/>
        </w:rPr>
        <w:fldChar w:fldCharType="separate"/>
      </w:r>
      <w:r w:rsidR="00662F05" w:rsidRPr="005731AE">
        <w:rPr>
          <w:noProof/>
          <w:sz w:val="24"/>
          <w:szCs w:val="24"/>
        </w:rPr>
        <w:t>(Sayers et al., 2003; EurOtop, 2018)</w:t>
      </w:r>
      <w:r w:rsidR="00662F05" w:rsidRPr="005731AE">
        <w:rPr>
          <w:sz w:val="24"/>
          <w:szCs w:val="24"/>
        </w:rPr>
        <w:fldChar w:fldCharType="end"/>
      </w:r>
      <w:r w:rsidR="00662F05" w:rsidRPr="005731AE">
        <w:rPr>
          <w:sz w:val="24"/>
          <w:szCs w:val="24"/>
        </w:rPr>
        <w:t xml:space="preserve">. </w:t>
      </w:r>
      <w:r w:rsidRPr="005731AE">
        <w:rPr>
          <w:sz w:val="24"/>
          <w:szCs w:val="24"/>
        </w:rPr>
        <w:t>This</w:t>
      </w:r>
      <w:r w:rsidR="00323862" w:rsidRPr="005731AE">
        <w:rPr>
          <w:sz w:val="24"/>
          <w:szCs w:val="24"/>
        </w:rPr>
        <w:t xml:space="preserve"> is particularly important </w:t>
      </w:r>
      <w:r w:rsidR="00471679" w:rsidRPr="005731AE">
        <w:rPr>
          <w:sz w:val="24"/>
          <w:szCs w:val="24"/>
        </w:rPr>
        <w:t xml:space="preserve">at the time of high tide, when defense exceedance is most likely </w:t>
      </w:r>
      <w:r w:rsidR="00471679" w:rsidRPr="005731AE">
        <w:rPr>
          <w:sz w:val="24"/>
          <w:szCs w:val="24"/>
        </w:rPr>
        <w:fldChar w:fldCharType="begin" w:fldLock="1"/>
      </w:r>
      <w:r w:rsidR="00471679" w:rsidRPr="005731AE">
        <w:rPr>
          <w:sz w:val="24"/>
          <w:szCs w:val="24"/>
        </w:rPr>
        <w:instrText>ADDIN CSL_CITATION {"citationItems":[{"id":"ITEM-1","itemData":{"DOI":"10.1002/2013JC009305.Received","author":[{"dropping-particle":"","family":"Quinn","given":"Niall","non-dropping-particle":"","parse-names":false,"suffix":""},{"dropping-particle":"","family":"Lewis","given":"M.","non-dropping-particle":"","parse-names":false,"suffix":""},{"dropping-particle":"","family":"Wadey","given":"Matthew P","non-dropping-particle":"","parse-names":false,"suffix":""},{"dropping-particle":"","family":"Haigh","given":"Ivan D.","non-dropping-particle":"","parse-names":false,"suffix":""}],"container-title":"Journal of Geophysical Research: Oceans","id":"ITEM-1","issued":{"date-parts":[["2014"]]},"page":"2227–2237","title":"Assessing the temporal variability in extreme storm-tide time series for coastal flood risk assessment","type":"article-journal","volume":"119"},"uris":["http://www.mendeley.com/documents/?uuid=f19772a2-f9a8-49bf-a0b7-560f516a92db"]}],"mendeley":{"formattedCitation":"(Quinn et al., 2014)","plainTextFormattedCitation":"(Quinn et al., 2014)","previouslyFormattedCitation":"(Quinn et al., 2014)"},"properties":{"noteIndex":0},"schema":"https://github.com/citation-style-language/schema/raw/master/csl-citation.json"}</w:instrText>
      </w:r>
      <w:r w:rsidR="00471679" w:rsidRPr="005731AE">
        <w:rPr>
          <w:sz w:val="24"/>
          <w:szCs w:val="24"/>
        </w:rPr>
        <w:fldChar w:fldCharType="separate"/>
      </w:r>
      <w:r w:rsidR="00471679" w:rsidRPr="005731AE">
        <w:rPr>
          <w:noProof/>
          <w:sz w:val="24"/>
          <w:szCs w:val="24"/>
        </w:rPr>
        <w:t>(Quinn et al., 2014)</w:t>
      </w:r>
      <w:r w:rsidR="00471679" w:rsidRPr="005731AE">
        <w:rPr>
          <w:sz w:val="24"/>
          <w:szCs w:val="24"/>
        </w:rPr>
        <w:fldChar w:fldCharType="end"/>
      </w:r>
      <w:r w:rsidR="00471679" w:rsidRPr="005731AE">
        <w:rPr>
          <w:sz w:val="24"/>
          <w:szCs w:val="24"/>
        </w:rPr>
        <w:t xml:space="preserve">. </w:t>
      </w:r>
      <w:r w:rsidR="00466B6F" w:rsidRPr="005731AE">
        <w:rPr>
          <w:sz w:val="24"/>
          <w:szCs w:val="24"/>
        </w:rPr>
        <w:t>Largest absolute c</w:t>
      </w:r>
      <w:r w:rsidR="00662F05" w:rsidRPr="005731AE">
        <w:rPr>
          <w:sz w:val="24"/>
          <w:szCs w:val="24"/>
        </w:rPr>
        <w:t xml:space="preserve">hanges in </w:t>
      </w:r>
      <w:r w:rsidR="00265AB9" w:rsidRPr="005731AE">
        <w:rPr>
          <w:sz w:val="24"/>
          <w:szCs w:val="24"/>
        </w:rPr>
        <w:t>HWH</w:t>
      </w:r>
      <w:r w:rsidR="00265AB9" w:rsidRPr="005731AE">
        <w:rPr>
          <w:sz w:val="24"/>
          <w:szCs w:val="24"/>
          <w:vertAlign w:val="subscript"/>
        </w:rPr>
        <w:t>s</w:t>
      </w:r>
      <w:r w:rsidR="00265AB9" w:rsidRPr="005731AE">
        <w:rPr>
          <w:sz w:val="24"/>
          <w:szCs w:val="24"/>
        </w:rPr>
        <w:t xml:space="preserve"> </w:t>
      </w:r>
      <w:r w:rsidR="00466B6F" w:rsidRPr="005731AE">
        <w:rPr>
          <w:sz w:val="24"/>
          <w:szCs w:val="24"/>
        </w:rPr>
        <w:t xml:space="preserve">and HWHP occur </w:t>
      </w:r>
      <w:r w:rsidR="009E376F" w:rsidRPr="005731AE">
        <w:rPr>
          <w:sz w:val="24"/>
          <w:szCs w:val="24"/>
        </w:rPr>
        <w:t xml:space="preserve">on </w:t>
      </w:r>
      <w:r w:rsidR="00466B6F" w:rsidRPr="005731AE">
        <w:rPr>
          <w:sz w:val="24"/>
          <w:szCs w:val="24"/>
        </w:rPr>
        <w:t xml:space="preserve">sections of the </w:t>
      </w:r>
      <w:r w:rsidR="009E376F" w:rsidRPr="005731AE">
        <w:rPr>
          <w:sz w:val="24"/>
          <w:szCs w:val="24"/>
        </w:rPr>
        <w:t>north coastline</w:t>
      </w:r>
      <w:r w:rsidR="00466B6F" w:rsidRPr="005731AE">
        <w:rPr>
          <w:sz w:val="24"/>
          <w:szCs w:val="24"/>
        </w:rPr>
        <w:t xml:space="preserve"> in the outer estuary with a southwesterly aspect indicating uncertainty,</w:t>
      </w:r>
      <w:r w:rsidR="00466B6F" w:rsidRPr="005731AE">
        <w:rPr>
          <w:rFonts w:eastAsia="Times New Roman"/>
          <w:sz w:val="24"/>
          <w:szCs w:val="24"/>
        </w:rPr>
        <w:t xml:space="preserve"> </w:t>
      </w:r>
      <w:r w:rsidR="00FA3F41" w:rsidRPr="005731AE">
        <w:rPr>
          <w:rFonts w:eastAsia="Times New Roman"/>
          <w:sz w:val="24"/>
          <w:szCs w:val="24"/>
        </w:rPr>
        <w:t>from</w:t>
      </w:r>
      <w:r w:rsidR="00466B6F" w:rsidRPr="005731AE">
        <w:rPr>
          <w:rFonts w:eastAsia="Times New Roman"/>
          <w:sz w:val="24"/>
          <w:szCs w:val="24"/>
        </w:rPr>
        <w:t xml:space="preserve"> model and coupling processes, may be sensitive to </w:t>
      </w:r>
      <w:r w:rsidR="008C4353" w:rsidRPr="005731AE">
        <w:rPr>
          <w:rFonts w:eastAsia="Times New Roman"/>
          <w:sz w:val="24"/>
          <w:szCs w:val="24"/>
        </w:rPr>
        <w:t xml:space="preserve">estuary </w:t>
      </w:r>
      <w:r w:rsidR="00466B6F" w:rsidRPr="005731AE">
        <w:rPr>
          <w:rFonts w:eastAsia="Times New Roman"/>
          <w:sz w:val="24"/>
          <w:szCs w:val="24"/>
        </w:rPr>
        <w:t xml:space="preserve">orientation and </w:t>
      </w:r>
      <w:r w:rsidR="008C4353" w:rsidRPr="005731AE">
        <w:rPr>
          <w:rFonts w:eastAsia="Times New Roman"/>
          <w:sz w:val="24"/>
          <w:szCs w:val="24"/>
        </w:rPr>
        <w:t xml:space="preserve">coastline </w:t>
      </w:r>
      <w:r w:rsidR="00466B6F" w:rsidRPr="005731AE">
        <w:rPr>
          <w:rFonts w:eastAsia="Times New Roman"/>
          <w:sz w:val="24"/>
          <w:szCs w:val="24"/>
        </w:rPr>
        <w:t>geometry in relation to the direction of incoming storm conditions.</w:t>
      </w:r>
      <w:r w:rsidR="00466B6F" w:rsidRPr="005731AE">
        <w:rPr>
          <w:rFonts w:eastAsia="Times New Roman"/>
        </w:rPr>
        <w:t xml:space="preserve"> </w:t>
      </w:r>
      <w:r w:rsidR="00466B6F" w:rsidRPr="005731AE">
        <w:rPr>
          <w:sz w:val="24"/>
          <w:szCs w:val="24"/>
        </w:rPr>
        <w:t>A</w:t>
      </w:r>
      <w:r w:rsidR="00662F05" w:rsidRPr="005731AE">
        <w:rPr>
          <w:sz w:val="24"/>
          <w:szCs w:val="24"/>
        </w:rPr>
        <w:t>ccurate model setup for land use planning is critical</w:t>
      </w:r>
      <w:r w:rsidR="003502BA" w:rsidRPr="005731AE">
        <w:rPr>
          <w:sz w:val="24"/>
          <w:szCs w:val="24"/>
          <w:lang w:val="en-GB"/>
        </w:rPr>
        <w:t xml:space="preserve"> to avoid under-design</w:t>
      </w:r>
      <w:r w:rsidR="00671AF5" w:rsidRPr="005731AE">
        <w:rPr>
          <w:sz w:val="24"/>
          <w:szCs w:val="24"/>
          <w:lang w:val="en-GB"/>
        </w:rPr>
        <w:t xml:space="preserve">, particularly </w:t>
      </w:r>
      <w:r w:rsidR="00671AF5" w:rsidRPr="005731AE">
        <w:rPr>
          <w:sz w:val="24"/>
          <w:szCs w:val="24"/>
        </w:rPr>
        <w:t xml:space="preserve">for </w:t>
      </w:r>
      <w:r w:rsidR="00671AF5" w:rsidRPr="005731AE">
        <w:rPr>
          <w:sz w:val="24"/>
          <w:szCs w:val="24"/>
        </w:rPr>
        <w:lastRenderedPageBreak/>
        <w:t xml:space="preserve">infrastructure and communities facing the direction of prevailing storms. </w:t>
      </w:r>
      <w:r w:rsidR="00662F05" w:rsidRPr="005731AE">
        <w:rPr>
          <w:sz w:val="24"/>
          <w:szCs w:val="24"/>
        </w:rPr>
        <w:t xml:space="preserve">Defenses could be built too low if the contribution of local winds to sea generated wave hazard is not considered, leading to more regular, low level ‘nuisance flooding’ </w:t>
      </w:r>
      <w:r w:rsidR="00662F05" w:rsidRPr="005731AE">
        <w:rPr>
          <w:sz w:val="24"/>
          <w:szCs w:val="24"/>
        </w:rPr>
        <w:fldChar w:fldCharType="begin" w:fldLock="1"/>
      </w:r>
      <w:r w:rsidR="00662F05" w:rsidRPr="005731AE">
        <w:rPr>
          <w:sz w:val="24"/>
          <w:szCs w:val="24"/>
        </w:rPr>
        <w:instrText>ADDIN CSL_CITATION {"citationItems":[{"id":"ITEM-1","itemData":{"DOI":"10.1029/2018WR022828","ISSN":"19447973","abstract":"Nuisance flooding (NF) refers to low levels of inundation that do not pose significant threats to public safety or cause major property damage, but can disrupt routine day-to-day activities, put added strain on infrastructure systems such as roadways and sewers, and cause minor property damage. NF has received some attention in the context of low-lying coastal cities exposed to increasingly higher high tides, a consequence of sea level rise, which exceeds the heights of coastal topography. However, low levels of flooding are widespread and deserve greater attention. Here a simple, quantitative definition of NF is proposed based on established flood intensity thresholds for flood consequences (e.g., pedestrian safety, property damage, and health risks). Based on a wide range of literature including hydrology, transportation, public health risk, and safety impacts, we define NF based on depth &gt;3 cm and &lt;10 cm, regardless of the source. This definition of NF is not limited to high tide flooding but rather is inclusive of all possible flood drivers including pluvial, fluvial, and oceanic and can capture trends in NF resulting from trends in, and compounding effects of, flood drivers. Furthermore, we also distinguish between NF as a process and NF as an event, which is important for linking NF to societal impacts and developing effective policy interventions and mitigation strategies. Potential applications and implications of NF monitoring are also presented. 1.","author":[{"dropping-particle":"","family":"Moftakhari","given":"Hamed R.","non-dropping-particle":"","parse-names":false,"suffix":""},{"dropping-particle":"","family":"AghaKouchak","given":"Amir","non-dropping-particle":"","parse-names":false,"suffix":""},{"dropping-particle":"","family":"Sanders","given":"Brett F.","non-dropping-particle":"","parse-names":false,"suffix":""},{"dropping-particle":"","family":"Allaire","given":"Maura","non-dropping-particle":"","parse-names":false,"suffix":""},{"dropping-particle":"","family":"Matthew","given":"Richard A.","non-dropping-particle":"","parse-names":false,"suffix":""}],"container-title":"Water Resources Research","id":"ITEM-1","issue":"7","issued":{"date-parts":[["2018"]]},"page":"4218-4227","title":"What Is Nuisance Flooding? Defining and Monitoring an Emerging Challenge","type":"article-journal","volume":"54"},"uris":["http://www.mendeley.com/documents/?uuid=57987007-2533-4bf1-bd6d-a069a0e05a57"]}],"mendeley":{"formattedCitation":"(Moftakhari, AghaKouchak, Sanders, Allaire, &amp; Matthew, 2018)","manualFormatting":"(Moftakhari et al., 2018)","plainTextFormattedCitation":"(Moftakhari, AghaKouchak, Sanders, Allaire, &amp; Matthew, 2018)","previouslyFormattedCitation":"(Moftakhari, AghaKouchak, Sanders, Allaire, &amp; Matthew, 2018)"},"properties":{"noteIndex":0},"schema":"https://github.com/citation-style-language/schema/raw/master/csl-citation.json"}</w:instrText>
      </w:r>
      <w:r w:rsidR="00662F05" w:rsidRPr="005731AE">
        <w:rPr>
          <w:sz w:val="24"/>
          <w:szCs w:val="24"/>
        </w:rPr>
        <w:fldChar w:fldCharType="separate"/>
      </w:r>
      <w:r w:rsidR="00662F05" w:rsidRPr="005731AE">
        <w:rPr>
          <w:noProof/>
          <w:sz w:val="24"/>
          <w:szCs w:val="24"/>
        </w:rPr>
        <w:t>(Moftakhari et al., 2018)</w:t>
      </w:r>
      <w:r w:rsidR="00662F05" w:rsidRPr="005731AE">
        <w:rPr>
          <w:sz w:val="24"/>
          <w:szCs w:val="24"/>
        </w:rPr>
        <w:fldChar w:fldCharType="end"/>
      </w:r>
      <w:r w:rsidR="00662F05" w:rsidRPr="005731AE">
        <w:rPr>
          <w:sz w:val="24"/>
          <w:szCs w:val="24"/>
        </w:rPr>
        <w:t xml:space="preserve">. </w:t>
      </w:r>
      <w:r w:rsidR="0007254F" w:rsidRPr="005731AE">
        <w:rPr>
          <w:sz w:val="24"/>
          <w:szCs w:val="24"/>
        </w:rPr>
        <w:t xml:space="preserve">Future flood damages to coastal cities is estimated at over US$1 trillion damage by the middle of the 21st century </w:t>
      </w:r>
      <w:r w:rsidR="0007254F" w:rsidRPr="005731AE">
        <w:rPr>
          <w:sz w:val="24"/>
          <w:szCs w:val="24"/>
        </w:rPr>
        <w:fldChar w:fldCharType="begin" w:fldLock="1"/>
      </w:r>
      <w:r w:rsidR="0007254F" w:rsidRPr="005731AE">
        <w:rPr>
          <w:sz w:val="24"/>
          <w:szCs w:val="24"/>
        </w:rPr>
        <w:instrText>ADDIN CSL_CITATION {"citationItems":[{"id":"ITEM-1","itemData":{"DOI":"10.1038/nclimate1979","ISBN":"1758-678X","ISSN":"1758-678X","PMID":"25246403","abstract":"Flood exposure is increasing in coastal cities owing to growing populations and assets, the changing climate, and subsidence. Here we provide a quantification of present and future flood losses in the 136 largest coastal cities. Using a new database of urban protection and different assumptions on adaptation, we account for existing and future flood defences. Average global flood losses in 2005 are estimated to be approximately US$6 billion per year, increasing to US$52 billion by 2050 with projected socio-economic change alone. With climate change and subsidence, present protection will need to be upgraded to avoid unacceptable losses of US$1 trillion or more per year. Even if adaptation investments maintain constant flood probability, subsidence and sea-level rise will increase global flood losses to US$60–63 billion per year in 2050. To maintain present flood risk, adaptation will need to reduce flood probabilities below present values. In this case, the magnitude of losses when floods do occur would increase, often by more than 50%, making it critical to also prepare for larger disasters than we experience today. The analysis identifies the cities that seem most vulnerable to these trends, that is, where the largest increase in losses can be expected.","author":[{"dropping-particle":"","family":"Hallegatte","given":"Stéphane","non-dropping-particle":"","parse-names":false,"suffix":""},{"dropping-particle":"","family":"Green","given":"Colin","non-dropping-particle":"","parse-names":false,"suffix":""},{"dropping-particle":"","family":"Nicholls","given":"Robert J.","non-dropping-particle":"","parse-names":false,"suffix":""},{"dropping-particle":"","family":"Corfee-Morlot","given":"Jan","non-dropping-particle":"","parse-names":false,"suffix":""}],"container-title":"Nature Climate Change","id":"ITEM-1","issue":"9","issued":{"date-parts":[["2013"]]},"page":"802-806","title":"Future flood losses in major coastal cities","type":"article-journal","volume":"3"},"uris":["http://www.mendeley.com/documents/?uuid=a118a46a-941e-411c-b088-3fa8ed0c6fa0"]}],"mendeley":{"formattedCitation":"(Hallegatte, Green, Nicholls, &amp; Corfee-Morlot, 2013)","manualFormatting":"(Hallegatte et al., 2013)","plainTextFormattedCitation":"(Hallegatte, Green, Nicholls, &amp; Corfee-Morlot, 2013)","previouslyFormattedCitation":"(Hallegatte, Green, Nicholls, &amp; Corfee-Morlot, 2013)"},"properties":{"noteIndex":0},"schema":"https://github.com/citation-style-language/schema/raw/master/csl-citation.json"}</w:instrText>
      </w:r>
      <w:r w:rsidR="0007254F" w:rsidRPr="005731AE">
        <w:rPr>
          <w:sz w:val="24"/>
          <w:szCs w:val="24"/>
        </w:rPr>
        <w:fldChar w:fldCharType="separate"/>
      </w:r>
      <w:r w:rsidR="0007254F" w:rsidRPr="005731AE">
        <w:rPr>
          <w:noProof/>
          <w:sz w:val="24"/>
          <w:szCs w:val="24"/>
        </w:rPr>
        <w:t>(Hallegatte et al., 2013)</w:t>
      </w:r>
      <w:r w:rsidR="0007254F" w:rsidRPr="005731AE">
        <w:rPr>
          <w:sz w:val="24"/>
          <w:szCs w:val="24"/>
        </w:rPr>
        <w:fldChar w:fldCharType="end"/>
      </w:r>
      <w:r w:rsidR="0007254F" w:rsidRPr="005731AE">
        <w:rPr>
          <w:sz w:val="24"/>
          <w:szCs w:val="24"/>
        </w:rPr>
        <w:t xml:space="preserve">, and this could increase if implementation of new grey or green adaptation strategies are built to inaccurate crest levels and are not able to withstand local storm conditions </w:t>
      </w:r>
      <w:r w:rsidR="0007254F" w:rsidRPr="005731AE">
        <w:rPr>
          <w:sz w:val="24"/>
          <w:szCs w:val="24"/>
        </w:rPr>
        <w:fldChar w:fldCharType="begin" w:fldLock="1"/>
      </w:r>
      <w:r w:rsidR="0007254F" w:rsidRPr="005731AE">
        <w:rPr>
          <w:sz w:val="24"/>
          <w:szCs w:val="24"/>
        </w:rPr>
        <w:instrText>ADDIN CSL_CITATION {"citationItems":[{"id":"ITEM-1","itemData":{"DOI":"10.1038/nature12859","ISSN":"00280836","abstract":"The risk of flood disasters is increasing for many coastal societies owing to global and regional changes in climate conditions, sea-level rise, land subsidence and sediment supply. At the same time, in many locations, conventional coastal engineering solutions such as sea walls are increasingly challenged by these changes and their maintenance may become unsustainable. We argue that flood protection by ecosystem creation and restoration can provide a more sustainable, cost-effective and ecologically sound alternative to conventional coastal engineering and that, in suitable locations, it should be implemented globally and on a large scale. ? 2013 Macmillan Publishers Limited. All rights reserved.","author":[{"dropping-particle":"","family":"Temmerman","given":"Stijn","non-dropping-particle":"","parse-names":false,"suffix":""},{"dropping-particle":"","family":"Meire","given":"Patrick","non-dropping-particle":"","parse-names":false,"suffix":""},{"dropping-particle":"","family":"Bouma","given":"Tjeerd J.","non-dropping-particle":"","parse-names":false,"suffix":""},{"dropping-particle":"","family":"Herman","given":"Peter M J","non-dropping-particle":"","parse-names":false,"suffix":""},{"dropping-particle":"","family":"Ysebaert","given":"Tom","non-dropping-particle":"","parse-names":false,"suffix":""},{"dropping-particle":"","family":"Vriend","given":"Huib J.","non-dropping-particle":"De","parse-names":false,"suffix":""}],"container-title":"Nature","id":"ITEM-1","issue":"7478","issued":{"date-parts":[["2013"]]},"page":"79-83","title":"Ecosystem-based coastal defence in the face of global change","type":"article-journal","volume":"504"},"uris":["http://www.mendeley.com/documents/?uuid=414cf459-dad7-45c0-8a34-569251a314f7"]}],"mendeley":{"formattedCitation":"(Temmerman et al., 2013)","plainTextFormattedCitation":"(Temmerman et al., 2013)","previouslyFormattedCitation":"(Temmerman et al., 2013)"},"properties":{"noteIndex":0},"schema":"https://github.com/citation-style-language/schema/raw/master/csl-citation.json"}</w:instrText>
      </w:r>
      <w:r w:rsidR="0007254F" w:rsidRPr="005731AE">
        <w:rPr>
          <w:sz w:val="24"/>
          <w:szCs w:val="24"/>
        </w:rPr>
        <w:fldChar w:fldCharType="separate"/>
      </w:r>
      <w:r w:rsidR="0007254F" w:rsidRPr="005731AE">
        <w:rPr>
          <w:noProof/>
          <w:sz w:val="24"/>
          <w:szCs w:val="24"/>
        </w:rPr>
        <w:t>(Temmerman et al., 2013)</w:t>
      </w:r>
      <w:r w:rsidR="0007254F" w:rsidRPr="005731AE">
        <w:rPr>
          <w:sz w:val="24"/>
          <w:szCs w:val="24"/>
        </w:rPr>
        <w:fldChar w:fldCharType="end"/>
      </w:r>
      <w:r w:rsidR="0007254F" w:rsidRPr="005731AE">
        <w:rPr>
          <w:sz w:val="24"/>
          <w:szCs w:val="24"/>
        </w:rPr>
        <w:t xml:space="preserve">. At £700-5400 / linear meter for seawalls in the UK </w:t>
      </w:r>
      <w:r w:rsidR="0007254F" w:rsidRPr="005731AE">
        <w:rPr>
          <w:sz w:val="24"/>
          <w:szCs w:val="24"/>
        </w:rPr>
        <w:fldChar w:fldCharType="begin" w:fldLock="1"/>
      </w:r>
      <w:r w:rsidR="0007254F" w:rsidRPr="005731AE">
        <w:rPr>
          <w:sz w:val="24"/>
          <w:szCs w:val="24"/>
        </w:rPr>
        <w:instrText>ADDIN CSL_CITATION {"citationItems":[{"id":"ITEM-1","itemData":{"abstract":"We are the Environment Agency. We protect and improve the environment and make it a better place for people and wildlife. We operate at the place where environmental change has its greatest impact on people's lives. We reduce the risks to people and properties from flooding; make sure there is enough water for people and wildlife; protect and improve air, land and water quality and apply the environmental standards within which industry can operate. Acting to reduce climate change and helping people and wildlife adapt to its consequences are at the heart of all that we do. We cannot do this alone. We work closely with a wide range of partners including government, business, local authorities, other agencies, civil society groups and the communities we serve.","author":[{"dropping-particle":"","family":"Hudson","given":"Thomas","non-dropping-particle":"","parse-names":false,"suffix":""},{"dropping-particle":"","family":"Keating","given":"Kevin","non-dropping-particle":"","parse-names":false,"suffix":""},{"dropping-particle":"","family":"Petit","given":"Angus","non-dropping-particle":"","parse-names":false,"suffix":""},{"dropping-particle":"","family":"Chatterton","given":"John","non-dropping-particle":"","parse-names":false,"suffix":""},{"dropping-particle":"","family":"Williams","given":"Alan","non-dropping-particle":"","parse-names":false,"suffix":""}],"id":"ITEM-1","issued":{"date-parts":[["2015"]]},"number-of-pages":"19","title":"Cost estimation for coastal protection - summary of evidence","type":"report"},"uris":["http://www.mendeley.com/documents/?uuid=ee52e43b-c7d4-4e70-828d-f7d50cd7a37b"]}],"mendeley":{"formattedCitation":"(Hudson, Keating, Petit, Chatterton, &amp; Williams, 2015)","manualFormatting":"(Hudson et al, 2015)","plainTextFormattedCitation":"(Hudson, Keating, Petit, Chatterton, &amp; Williams, 2015)","previouslyFormattedCitation":"(Hudson, Keating, Petit, Chatterton, &amp; Williams, 2015)"},"properties":{"noteIndex":0},"schema":"https://github.com/citation-style-language/schema/raw/master/csl-citation.json"}</w:instrText>
      </w:r>
      <w:r w:rsidR="0007254F" w:rsidRPr="005731AE">
        <w:rPr>
          <w:sz w:val="24"/>
          <w:szCs w:val="24"/>
        </w:rPr>
        <w:fldChar w:fldCharType="separate"/>
      </w:r>
      <w:r w:rsidR="0007254F" w:rsidRPr="005731AE">
        <w:rPr>
          <w:noProof/>
          <w:sz w:val="24"/>
          <w:szCs w:val="24"/>
        </w:rPr>
        <w:t>(Hudson et al, 2015)</w:t>
      </w:r>
      <w:r w:rsidR="0007254F" w:rsidRPr="005731AE">
        <w:rPr>
          <w:sz w:val="24"/>
          <w:szCs w:val="24"/>
        </w:rPr>
        <w:fldChar w:fldCharType="end"/>
      </w:r>
      <w:r w:rsidR="0007254F" w:rsidRPr="005731AE">
        <w:rPr>
          <w:sz w:val="24"/>
          <w:szCs w:val="24"/>
        </w:rPr>
        <w:t xml:space="preserve"> and US$500 million spent annually in the USA on pre-hazard mitigation </w:t>
      </w:r>
      <w:r w:rsidR="0007254F" w:rsidRPr="005731AE">
        <w:rPr>
          <w:sz w:val="24"/>
          <w:szCs w:val="24"/>
        </w:rPr>
        <w:fldChar w:fldCharType="begin" w:fldLock="1"/>
      </w:r>
      <w:r w:rsidR="0007254F" w:rsidRPr="005731AE">
        <w:rPr>
          <w:sz w:val="24"/>
          <w:szCs w:val="24"/>
        </w:rPr>
        <w:instrText>ADDIN CSL_CITATION {"citationItems":[{"id":"ITEM-1","itemData":{"DOI":"10.1371/journal.pone.0192132","ISBN":"1111111111","ISSN":"19326203","abstract":"© 2018 Reguero et al. This is an open access article distributed under the terms of the Creative Commons Attribution License, which permits unrestricted use, distribution, and reproduction in any medium, provided the original author and source are credited. Coastal risks are increasing from both development and climate change. Interest is growing in the protective role that coastal nature-based measures (or green infrastructure), such as reefs and wetlands, can play in adapting to these risks. However, a lack of quantitative information on their relative costs and benefits is one principal factor limiting their use more broadly. Here, we apply a quantitative risk assessment framework to assess coastal flood risk (from climate change and economic exposure growth) across the United States Gulf of Mexico coast to compare the cost effectiveness of different adaptation measures. These include nature-based (e.g. oyster reef restoration), structural or grey (e.g., seawalls) and policy measures (e.g. home elevation). We first find that coastal development will be a critical driver of risk, particularly for major disasters, but climate change will cause more recurrent losses through changes in storms and relative sea level rise. By 2030, flooding will cost $134–176.6 billion (for different economic growth scenarios), but as the effects of climate change, land subsidence and concentration of assets in the coastal zone increase, annualized risk will more than double by 2050 with respect to 2030. However, from the portfolio we studied, the set of cost-effective adaptation measures (with benefit to cost ratios above 1) could prevent up to $57–101 billion in losses, which represents 42.8–57.2% of the total risk. Nature-based adaptation options could avert more than $50 billion of these costs, and do so cost effectively with average benefit to cost ratios above 3.5. Wetland and oyster reef restoration are found to be particularly cost-effective. This study demonstrates that the cost effectiveness of nature-based, grey and policy measures can be compared quantitatively with one another, and that the cost effectiveness of adaptation becomes more attractive as climate change and coastal development intensifies in the future. It also shows that investments in nature-based adaptation could meet multiple objectives for environmental restoration, adaptation and flood risk reduction.","author":[{"dropping-particle":"","family":"Reguero","given":"Borja G.","non-dropping-particle":"","parse-names":false,"suffix":""},{"dropping-particle":"","family":"Beck","given":"Michael W.","non-dropping-particle":"","parse-names":false,"suffix":""},{"dropping-particle":"","family":"Bresch","given":"David N.","non-dropping-particle":"","parse-names":false,"suffix":""},{"dropping-particle":"","family":"Calil","given":"Juliano","non-dropping-particle":"","parse-names":false,"suffix":""},{"dropping-particle":"","family":"Meliane","given":"Imen","non-dropping-particle":"","parse-names":false,"suffix":""}],"container-title":"PLoS ONE","id":"ITEM-1","issue":"4","issued":{"date-parts":[["2018"]]},"page":"1-24","title":"Comparing the cost effectiveness of nature-based and coastal adaptation: A case study from the Gulf Coast of the United States","type":"article-journal","volume":"13"},"uris":["http://www.mendeley.com/documents/?uuid=0f93a98c-a901-46c9-9828-03b88b930b31"]}],"mendeley":{"formattedCitation":"(Reguero, Beck, Bresch, Calil, &amp; Meliane, 2018)","manualFormatting":"(Reguero et al., 2018)","plainTextFormattedCitation":"(Reguero, Beck, Bresch, Calil, &amp; Meliane, 2018)","previouslyFormattedCitation":"(Reguero, Beck, Bresch, Calil, &amp; Meliane, 2018)"},"properties":{"noteIndex":0},"schema":"https://github.com/citation-style-language/schema/raw/master/csl-citation.json"}</w:instrText>
      </w:r>
      <w:r w:rsidR="0007254F" w:rsidRPr="005731AE">
        <w:rPr>
          <w:sz w:val="24"/>
          <w:szCs w:val="24"/>
        </w:rPr>
        <w:fldChar w:fldCharType="separate"/>
      </w:r>
      <w:r w:rsidR="0007254F" w:rsidRPr="005731AE">
        <w:rPr>
          <w:noProof/>
          <w:sz w:val="24"/>
          <w:szCs w:val="24"/>
        </w:rPr>
        <w:t>(Reguero et al., 2018)</w:t>
      </w:r>
      <w:r w:rsidR="0007254F" w:rsidRPr="005731AE">
        <w:rPr>
          <w:sz w:val="24"/>
          <w:szCs w:val="24"/>
        </w:rPr>
        <w:fldChar w:fldCharType="end"/>
      </w:r>
      <w:r w:rsidR="0007254F" w:rsidRPr="005731AE">
        <w:rPr>
          <w:sz w:val="24"/>
          <w:szCs w:val="24"/>
        </w:rPr>
        <w:t xml:space="preserve">, over design could be a costly use of funding and resources. </w:t>
      </w:r>
      <w:r w:rsidR="003E50D1" w:rsidRPr="005731AE">
        <w:rPr>
          <w:sz w:val="24"/>
          <w:szCs w:val="24"/>
        </w:rPr>
        <w:t>Further, a</w:t>
      </w:r>
      <w:r w:rsidR="00471679" w:rsidRPr="005731AE">
        <w:rPr>
          <w:sz w:val="24"/>
          <w:szCs w:val="24"/>
        </w:rPr>
        <w:t xml:space="preserve"> high degree of error in forecasts can propagate through the model cascade </w:t>
      </w:r>
      <w:r w:rsidR="00471679" w:rsidRPr="005731AE">
        <w:rPr>
          <w:sz w:val="24"/>
          <w:szCs w:val="24"/>
        </w:rPr>
        <w:fldChar w:fldCharType="begin" w:fldLock="1"/>
      </w:r>
      <w:r w:rsidR="00471679" w:rsidRPr="005731AE">
        <w:rPr>
          <w:sz w:val="24"/>
          <w:szCs w:val="24"/>
        </w:rPr>
        <w:instrText>ADDIN CSL_CITATION {"citationItems":[{"id":"ITEM-1","itemData":{"DOI":"10.7558/bhs.2010.ic74","author":[{"dropping-particle":"","family":"Hewston","given":"R","non-dropping-particle":"","parse-names":false,"suffix":""},{"dropping-particle":"","family":"Chen","given":"Y","non-dropping-particle":"","parse-names":false,"suffix":""},{"dropping-particle":"","family":"Pan","given":"S","non-dropping-particle":"","parse-names":false,"suffix":""},{"dropping-particle":"","family":"Zou","given":"Q","non-dropping-particle":"","parse-names":false,"suffix":""},{"dropping-particle":"","family":"Reeve","given":"D","non-dropping-particle":"","parse-names":false,"suffix":""},{"dropping-particle":"","family":"Cluckie","given":"I D","non-dropping-particle":"","parse-names":false,"suffix":""}],"container-title":"BHS Third International Symposium, Managing Consequences of a Changing Global Environment","id":"ITEM-1","issue":"January 2015","issued":{"date-parts":[["2010"]]},"title":"Quantifying uncertainty in tide, surge and wave modelling during extreme storms","type":"paper-conference"},"uris":["http://www.mendeley.com/documents/?uuid=2cb88e2a-be31-4dea-91c3-1d3d9a0a6478"]}],"mendeley":{"formattedCitation":"(Hewston et al., 2010)","plainTextFormattedCitation":"(Hewston et al., 2010)","previouslyFormattedCitation":"(Hewston et al., 2010)"},"properties":{"noteIndex":0},"schema":"https://github.com/citation-style-language/schema/raw/master/csl-citation.json"}</w:instrText>
      </w:r>
      <w:r w:rsidR="00471679" w:rsidRPr="005731AE">
        <w:rPr>
          <w:sz w:val="24"/>
          <w:szCs w:val="24"/>
        </w:rPr>
        <w:fldChar w:fldCharType="separate"/>
      </w:r>
      <w:r w:rsidR="00471679" w:rsidRPr="005731AE">
        <w:rPr>
          <w:noProof/>
          <w:sz w:val="24"/>
          <w:szCs w:val="24"/>
        </w:rPr>
        <w:t>(Hewston et al., 2010)</w:t>
      </w:r>
      <w:r w:rsidR="00471679" w:rsidRPr="005731AE">
        <w:rPr>
          <w:sz w:val="24"/>
          <w:szCs w:val="24"/>
        </w:rPr>
        <w:fldChar w:fldCharType="end"/>
      </w:r>
      <w:r w:rsidR="00471679" w:rsidRPr="005731AE">
        <w:rPr>
          <w:sz w:val="24"/>
          <w:szCs w:val="24"/>
        </w:rPr>
        <w:t xml:space="preserve"> </w:t>
      </w:r>
      <w:r w:rsidR="00662F05" w:rsidRPr="005731AE">
        <w:rPr>
          <w:sz w:val="24"/>
          <w:szCs w:val="24"/>
        </w:rPr>
        <w:t xml:space="preserve">when used to </w:t>
      </w:r>
      <w:r w:rsidR="003E50D1" w:rsidRPr="005731AE">
        <w:rPr>
          <w:sz w:val="24"/>
          <w:szCs w:val="24"/>
        </w:rPr>
        <w:t xml:space="preserve">then </w:t>
      </w:r>
      <w:r w:rsidR="00662F05" w:rsidRPr="005731AE">
        <w:rPr>
          <w:sz w:val="24"/>
          <w:szCs w:val="24"/>
        </w:rPr>
        <w:t xml:space="preserve">force the boundary of shoreline response models. A 1.45 m underestimation of </w:t>
      </w:r>
      <w:r w:rsidR="00265AB9" w:rsidRPr="005731AE">
        <w:rPr>
          <w:sz w:val="24"/>
          <w:szCs w:val="24"/>
        </w:rPr>
        <w:t>HWH</w:t>
      </w:r>
      <w:r w:rsidR="00265AB9" w:rsidRPr="005731AE">
        <w:rPr>
          <w:sz w:val="24"/>
          <w:szCs w:val="24"/>
          <w:vertAlign w:val="subscript"/>
        </w:rPr>
        <w:t>s</w:t>
      </w:r>
      <w:r w:rsidR="00265AB9" w:rsidRPr="005731AE">
        <w:rPr>
          <w:sz w:val="24"/>
          <w:szCs w:val="24"/>
        </w:rPr>
        <w:t xml:space="preserve"> </w:t>
      </w:r>
      <w:r w:rsidR="00662F05" w:rsidRPr="005731AE">
        <w:rPr>
          <w:sz w:val="24"/>
          <w:szCs w:val="24"/>
        </w:rPr>
        <w:t>in the outer estuary could mean</w:t>
      </w:r>
      <w:r w:rsidR="00471679" w:rsidRPr="005731AE">
        <w:rPr>
          <w:sz w:val="24"/>
          <w:szCs w:val="24"/>
        </w:rPr>
        <w:t xml:space="preserve"> overtopping models (e.g. </w:t>
      </w:r>
      <w:proofErr w:type="spellStart"/>
      <w:r w:rsidR="00471679" w:rsidRPr="005731AE">
        <w:rPr>
          <w:sz w:val="24"/>
          <w:szCs w:val="24"/>
        </w:rPr>
        <w:t>EurOtop</w:t>
      </w:r>
      <w:proofErr w:type="spellEnd"/>
      <w:r w:rsidR="00471679" w:rsidRPr="005731AE">
        <w:rPr>
          <w:sz w:val="24"/>
          <w:szCs w:val="24"/>
        </w:rPr>
        <w:t xml:space="preserve">) </w:t>
      </w:r>
      <w:r w:rsidR="00662F05" w:rsidRPr="005731AE">
        <w:rPr>
          <w:sz w:val="24"/>
          <w:szCs w:val="24"/>
        </w:rPr>
        <w:t xml:space="preserve">or </w:t>
      </w:r>
      <w:r w:rsidR="00471679" w:rsidRPr="005731AE">
        <w:rPr>
          <w:sz w:val="24"/>
          <w:szCs w:val="24"/>
        </w:rPr>
        <w:t xml:space="preserve">inundation depth and extents (e.g. LISFLOOD-FP) </w:t>
      </w:r>
      <w:r w:rsidR="00662F05" w:rsidRPr="005731AE">
        <w:rPr>
          <w:sz w:val="24"/>
          <w:szCs w:val="24"/>
        </w:rPr>
        <w:t xml:space="preserve">do not accurately capture the impacts of extreme events. This could be costly in terms of management activity, or result in financial losses or </w:t>
      </w:r>
      <w:r w:rsidR="008C4353" w:rsidRPr="005731AE">
        <w:rPr>
          <w:sz w:val="24"/>
          <w:szCs w:val="24"/>
        </w:rPr>
        <w:t>casualties</w:t>
      </w:r>
      <w:r w:rsidR="00662F05" w:rsidRPr="005731AE">
        <w:rPr>
          <w:sz w:val="24"/>
          <w:szCs w:val="24"/>
        </w:rPr>
        <w:t xml:space="preserve">. </w:t>
      </w:r>
    </w:p>
    <w:p w14:paraId="0CF57996" w14:textId="3EFC1883" w:rsidR="00471679" w:rsidRPr="005731AE" w:rsidRDefault="00471679" w:rsidP="004C442D">
      <w:pPr>
        <w:spacing w:after="240" w:line="276" w:lineRule="auto"/>
        <w:jc w:val="both"/>
        <w:rPr>
          <w:sz w:val="24"/>
          <w:szCs w:val="24"/>
        </w:rPr>
      </w:pPr>
      <w:r w:rsidRPr="005731AE">
        <w:rPr>
          <w:sz w:val="24"/>
          <w:szCs w:val="24"/>
        </w:rPr>
        <w:t xml:space="preserve">Uncertainty in </w:t>
      </w:r>
      <w:r w:rsidR="00265AB9" w:rsidRPr="005731AE">
        <w:rPr>
          <w:sz w:val="24"/>
          <w:szCs w:val="24"/>
        </w:rPr>
        <w:t>HWH</w:t>
      </w:r>
      <w:r w:rsidR="00265AB9" w:rsidRPr="005731AE">
        <w:rPr>
          <w:sz w:val="24"/>
          <w:szCs w:val="24"/>
          <w:vertAlign w:val="subscript"/>
        </w:rPr>
        <w:t xml:space="preserve">s </w:t>
      </w:r>
      <w:r w:rsidRPr="005731AE">
        <w:rPr>
          <w:sz w:val="24"/>
          <w:szCs w:val="24"/>
        </w:rPr>
        <w:t xml:space="preserve">can </w:t>
      </w:r>
      <w:r w:rsidR="008C4353" w:rsidRPr="005731AE">
        <w:rPr>
          <w:sz w:val="24"/>
          <w:szCs w:val="24"/>
        </w:rPr>
        <w:t>directly</w:t>
      </w:r>
      <w:r w:rsidRPr="005731AE">
        <w:rPr>
          <w:sz w:val="24"/>
          <w:szCs w:val="24"/>
        </w:rPr>
        <w:t xml:space="preserve"> impact on coastal </w:t>
      </w:r>
      <w:proofErr w:type="gramStart"/>
      <w:r w:rsidRPr="005731AE">
        <w:rPr>
          <w:sz w:val="24"/>
          <w:szCs w:val="24"/>
        </w:rPr>
        <w:t>populations</w:t>
      </w:r>
      <w:proofErr w:type="gramEnd"/>
      <w:r w:rsidR="00662F05" w:rsidRPr="005731AE">
        <w:rPr>
          <w:sz w:val="24"/>
          <w:szCs w:val="24"/>
        </w:rPr>
        <w:t xml:space="preserve"> up-estuary</w:t>
      </w:r>
      <w:r w:rsidR="003A51E3" w:rsidRPr="005731AE">
        <w:rPr>
          <w:sz w:val="24"/>
          <w:szCs w:val="24"/>
        </w:rPr>
        <w:t xml:space="preserve">. </w:t>
      </w:r>
      <w:r w:rsidR="00265AB9" w:rsidRPr="005731AE">
        <w:rPr>
          <w:sz w:val="24"/>
          <w:szCs w:val="24"/>
        </w:rPr>
        <w:t>HWH</w:t>
      </w:r>
      <w:r w:rsidR="00265AB9" w:rsidRPr="005731AE">
        <w:rPr>
          <w:sz w:val="24"/>
          <w:szCs w:val="24"/>
          <w:vertAlign w:val="subscript"/>
        </w:rPr>
        <w:t>s</w:t>
      </w:r>
      <w:r w:rsidR="00265AB9" w:rsidRPr="005731AE">
        <w:rPr>
          <w:sz w:val="24"/>
          <w:szCs w:val="24"/>
        </w:rPr>
        <w:t xml:space="preserve"> </w:t>
      </w:r>
      <w:r w:rsidR="00662F05" w:rsidRPr="005731AE">
        <w:rPr>
          <w:sz w:val="24"/>
          <w:szCs w:val="24"/>
        </w:rPr>
        <w:t xml:space="preserve">in run </w:t>
      </w:r>
      <w:r w:rsidR="009D4A8A" w:rsidRPr="005731AE">
        <w:rPr>
          <w:sz w:val="24"/>
          <w:szCs w:val="24"/>
        </w:rPr>
        <w:t>3,4,5,6 and 7</w:t>
      </w:r>
      <w:r w:rsidR="00662F05" w:rsidRPr="005731AE">
        <w:rPr>
          <w:sz w:val="24"/>
          <w:szCs w:val="24"/>
        </w:rPr>
        <w:t xml:space="preserve"> </w:t>
      </w:r>
      <w:r w:rsidR="006A0929" w:rsidRPr="005731AE">
        <w:rPr>
          <w:sz w:val="24"/>
          <w:szCs w:val="24"/>
        </w:rPr>
        <w:t>is consistently smaller than run 8, as wave propagation may</w:t>
      </w:r>
      <w:r w:rsidR="004C442D" w:rsidRPr="005731AE">
        <w:rPr>
          <w:sz w:val="24"/>
          <w:szCs w:val="24"/>
        </w:rPr>
        <w:t xml:space="preserve"> have </w:t>
      </w:r>
      <w:r w:rsidR="00662F05" w:rsidRPr="005731AE">
        <w:rPr>
          <w:sz w:val="24"/>
          <w:szCs w:val="24"/>
        </w:rPr>
        <w:t>lost momentum up-estuary</w:t>
      </w:r>
      <w:r w:rsidR="00B15ED3" w:rsidRPr="005731AE">
        <w:rPr>
          <w:sz w:val="24"/>
          <w:szCs w:val="24"/>
        </w:rPr>
        <w:t xml:space="preserve"> due to lack of local wind</w:t>
      </w:r>
      <w:r w:rsidR="004C442D" w:rsidRPr="005731AE">
        <w:rPr>
          <w:sz w:val="24"/>
          <w:szCs w:val="24"/>
        </w:rPr>
        <w:t xml:space="preserve">, or be depth limited </w:t>
      </w:r>
      <w:r w:rsidR="004C442D" w:rsidRPr="005731AE">
        <w:rPr>
          <w:sz w:val="24"/>
          <w:szCs w:val="24"/>
        </w:rPr>
        <w:fldChar w:fldCharType="begin" w:fldLock="1"/>
      </w:r>
      <w:r w:rsidR="00323862" w:rsidRPr="005731AE">
        <w:rPr>
          <w:sz w:val="24"/>
          <w:szCs w:val="24"/>
        </w:rPr>
        <w:instrText>ADDIN CSL_CITATION {"citationItems":[{"id":"ITEM-1","itemData":{"DOI":"10.1038/srep40654","author":[{"dropping-particle":"","family":"Karimpour","given":"Arash","non-dropping-particle":"","parse-names":false,"suffix":""},{"dropping-particle":"","family":"Chen","given":"Qin","non-dropping-particle":"","parse-names":false,"suffix":""},{"dropping-particle":"","family":"Twilley","given":"Robert R","non-dropping-particle":"","parse-names":false,"suffix":""}],"container-title":"Nature Scientific Reports","id":"ITEM-1","issue":"40654","issued":{"date-parts":[["2017"]]},"page":"1-9","publisher":"Nature Publishing Group","title":"Wind Wave Behavior in Fetch and Depth Limited Estuaries","type":"article-journal","volume":"7"},"uris":["http://www.mendeley.com/documents/?uuid=c9c7e5fd-975d-4387-b935-9121f7bec0ee"]}],"mendeley":{"formattedCitation":"(Karimpour, Chen, &amp; Twilley, 2017)","manualFormatting":"(Karimpour et al., 2017)","plainTextFormattedCitation":"(Karimpour, Chen, &amp; Twilley, 2017)","previouslyFormattedCitation":"(Karimpour, Chen, &amp; Twilley, 2017)"},"properties":{"noteIndex":0},"schema":"https://github.com/citation-style-language/schema/raw/master/csl-citation.json"}</w:instrText>
      </w:r>
      <w:r w:rsidR="004C442D" w:rsidRPr="005731AE">
        <w:rPr>
          <w:sz w:val="24"/>
          <w:szCs w:val="24"/>
        </w:rPr>
        <w:fldChar w:fldCharType="separate"/>
      </w:r>
      <w:r w:rsidR="004C442D" w:rsidRPr="005731AE">
        <w:rPr>
          <w:noProof/>
          <w:sz w:val="24"/>
          <w:szCs w:val="24"/>
        </w:rPr>
        <w:t>(Karimpour et al., 2017)</w:t>
      </w:r>
      <w:r w:rsidR="004C442D" w:rsidRPr="005731AE">
        <w:rPr>
          <w:sz w:val="24"/>
          <w:szCs w:val="24"/>
        </w:rPr>
        <w:fldChar w:fldCharType="end"/>
      </w:r>
      <w:r w:rsidR="00C815DB" w:rsidRPr="005731AE">
        <w:rPr>
          <w:sz w:val="24"/>
          <w:szCs w:val="24"/>
        </w:rPr>
        <w:t>. Further, o</w:t>
      </w:r>
      <w:r w:rsidR="005C21ED" w:rsidRPr="005731AE">
        <w:rPr>
          <w:sz w:val="24"/>
          <w:szCs w:val="24"/>
        </w:rPr>
        <w:t xml:space="preserve">ne-way and standalone simulations do not account for the effect of waves on current, </w:t>
      </w:r>
      <w:r w:rsidR="002346FE" w:rsidRPr="005731AE">
        <w:rPr>
          <w:sz w:val="24"/>
          <w:szCs w:val="24"/>
        </w:rPr>
        <w:t>which may limit wave setup and propagation up-estuary</w:t>
      </w:r>
      <w:r w:rsidR="005C21ED" w:rsidRPr="005731AE">
        <w:rPr>
          <w:sz w:val="24"/>
          <w:szCs w:val="24"/>
        </w:rPr>
        <w:t xml:space="preserve">. </w:t>
      </w:r>
      <w:r w:rsidR="00150DB1" w:rsidRPr="005731AE">
        <w:rPr>
          <w:sz w:val="24"/>
          <w:szCs w:val="24"/>
        </w:rPr>
        <w:t>Increased uncertainty in</w:t>
      </w:r>
      <w:r w:rsidR="00662F05" w:rsidRPr="005731AE">
        <w:rPr>
          <w:sz w:val="24"/>
          <w:szCs w:val="24"/>
        </w:rPr>
        <w:t xml:space="preserve"> </w:t>
      </w:r>
      <w:r w:rsidR="00265AB9" w:rsidRPr="005731AE">
        <w:rPr>
          <w:sz w:val="24"/>
          <w:szCs w:val="24"/>
        </w:rPr>
        <w:t>HWH</w:t>
      </w:r>
      <w:r w:rsidR="00265AB9" w:rsidRPr="005731AE">
        <w:rPr>
          <w:sz w:val="24"/>
          <w:szCs w:val="24"/>
          <w:vertAlign w:val="subscript"/>
        </w:rPr>
        <w:t>s</w:t>
      </w:r>
      <w:r w:rsidR="00265AB9" w:rsidRPr="005731AE">
        <w:rPr>
          <w:sz w:val="24"/>
          <w:szCs w:val="24"/>
        </w:rPr>
        <w:t xml:space="preserve"> </w:t>
      </w:r>
      <w:r w:rsidR="006A0929" w:rsidRPr="005731AE">
        <w:rPr>
          <w:sz w:val="24"/>
          <w:szCs w:val="24"/>
        </w:rPr>
        <w:t>up-estuary of Newport and Weston-super-Mare</w:t>
      </w:r>
      <w:r w:rsidR="00150DB1" w:rsidRPr="005731AE">
        <w:rPr>
          <w:sz w:val="24"/>
          <w:szCs w:val="24"/>
        </w:rPr>
        <w:t xml:space="preserve"> </w:t>
      </w:r>
      <w:r w:rsidR="00662F05" w:rsidRPr="005731AE">
        <w:rPr>
          <w:sz w:val="24"/>
          <w:szCs w:val="24"/>
        </w:rPr>
        <w:t xml:space="preserve">could underestimate the damaging effects of </w:t>
      </w:r>
      <w:r w:rsidR="00670A21" w:rsidRPr="005731AE">
        <w:rPr>
          <w:sz w:val="24"/>
          <w:szCs w:val="24"/>
        </w:rPr>
        <w:t>slopping</w:t>
      </w:r>
      <w:r w:rsidR="00662F05" w:rsidRPr="005731AE">
        <w:rPr>
          <w:sz w:val="24"/>
          <w:szCs w:val="24"/>
        </w:rPr>
        <w:t xml:space="preserve"> as a source of coastal flooding </w:t>
      </w:r>
      <w:r w:rsidR="00662F05" w:rsidRPr="005731AE">
        <w:rPr>
          <w:sz w:val="24"/>
          <w:szCs w:val="24"/>
        </w:rPr>
        <w:fldChar w:fldCharType="begin" w:fldLock="1"/>
      </w:r>
      <w:r w:rsidR="008247BA" w:rsidRPr="005731AE">
        <w:rPr>
          <w:sz w:val="24"/>
          <w:szCs w:val="24"/>
        </w:rPr>
        <w:instrText>ADDIN CSL_CITATION {"citationItems":[{"id":"ITEM-1","itemData":{"DOI":"10.1029/2009JC005285","ISBN":"0148-0227","ISSN":"21699291","abstract":"This study applied the finite volume coastal ocean model (FVCOM) to the storm surge induced by Hurricane Rita along the Louisiana-Texas coast. The model was calibrated for tides and validated with observed water levels. Peak water levels were shown to be lower than expected for a landfall at high tide. For low- and high-tide landfalls, nonlinear effects due to tide-surge coupling were constructive and destructive to total storm tide, respectively, and their magnitude reached up to 70% of the tidal amplitude in the Rita application. Tide-surge interaction was further examined using a standard hurricane under idealized scenarios to evaluate the effects of various shelf geometries, tides, and landfall timings (relative to tide). Nonlinearity was important between landfall position and locations within 2.5 × radius of maximum winds. On an idealized wide continental shelf, nonlinear effects reached up to 80% of the tidal amplitude with an S2 tide and up to 47% with a K1 tide. Increasing average depths by 4 m reduced nonlinear effects to 41% of the tidal amplitude; increasing the slope by a factor of 3 produced nonlinearities of just 26% of tide (both with a K1 tide). The nonlinear effect was greatest for landfalls at low tide, followed by landfalls at high tide and then by landfalls at midebb or midflood.","author":[{"dropping-particle":"","family":"Rego","given":"João L.","non-dropping-particle":"","parse-names":false,"suffix":""},{"dropping-particle":"","family":"Li","given":"Chunyan","non-dropping-particle":"","parse-names":false,"suffix":""}],"container-title":"Journal of Geophysical Research: Oceans","id":"ITEM-1","issue":"6","issued":{"date-parts":[["2010"]]},"page":"1-19","title":"Nonlinear terms in storm surge predictions: Effect of tide and shelf geometry with case study from Hurricane Rita","type":"article-journal","volume":"115"},"uris":["http://www.mendeley.com/documents/?uuid=0b43c4e9-e8e9-4a93-8ed3-36f68dd1f99e"]}],"mendeley":{"formattedCitation":"(Rego &amp; Li, 2010)","plainTextFormattedCitation":"(Rego &amp; Li, 2010)","previouslyFormattedCitation":"(Rego &amp; Li, 2010)"},"properties":{"noteIndex":0},"schema":"https://github.com/citation-style-language/schema/raw/master/csl-citation.json"}</w:instrText>
      </w:r>
      <w:r w:rsidR="00662F05" w:rsidRPr="005731AE">
        <w:rPr>
          <w:sz w:val="24"/>
          <w:szCs w:val="24"/>
        </w:rPr>
        <w:fldChar w:fldCharType="separate"/>
      </w:r>
      <w:r w:rsidR="00662F05" w:rsidRPr="005731AE">
        <w:rPr>
          <w:noProof/>
          <w:sz w:val="24"/>
          <w:szCs w:val="24"/>
        </w:rPr>
        <w:t>(Rego &amp; Li, 2010)</w:t>
      </w:r>
      <w:r w:rsidR="00662F05" w:rsidRPr="005731AE">
        <w:rPr>
          <w:sz w:val="24"/>
          <w:szCs w:val="24"/>
        </w:rPr>
        <w:fldChar w:fldCharType="end"/>
      </w:r>
      <w:r w:rsidR="00662F05" w:rsidRPr="005731AE">
        <w:rPr>
          <w:sz w:val="24"/>
          <w:szCs w:val="24"/>
        </w:rPr>
        <w:t xml:space="preserve"> or </w:t>
      </w:r>
      <w:r w:rsidRPr="005731AE">
        <w:rPr>
          <w:sz w:val="24"/>
          <w:szCs w:val="24"/>
        </w:rPr>
        <w:t xml:space="preserve">simulated critical threshold levels in operational forecasts </w:t>
      </w:r>
      <w:r w:rsidR="00EA410B" w:rsidRPr="005731AE">
        <w:rPr>
          <w:sz w:val="24"/>
          <w:szCs w:val="24"/>
        </w:rPr>
        <w:t xml:space="preserve">may </w:t>
      </w:r>
      <w:r w:rsidRPr="005731AE">
        <w:rPr>
          <w:sz w:val="24"/>
          <w:szCs w:val="24"/>
        </w:rPr>
        <w:t>not being reached</w:t>
      </w:r>
      <w:r w:rsidR="00662F05" w:rsidRPr="005731AE">
        <w:rPr>
          <w:sz w:val="24"/>
          <w:szCs w:val="24"/>
        </w:rPr>
        <w:t>.</w:t>
      </w:r>
      <w:r w:rsidRPr="005731AE">
        <w:rPr>
          <w:sz w:val="24"/>
          <w:szCs w:val="24"/>
        </w:rPr>
        <w:t xml:space="preserve"> </w:t>
      </w:r>
      <w:r w:rsidR="00662F05" w:rsidRPr="005731AE">
        <w:rPr>
          <w:sz w:val="24"/>
          <w:szCs w:val="24"/>
        </w:rPr>
        <w:t>F</w:t>
      </w:r>
      <w:r w:rsidRPr="005731AE">
        <w:rPr>
          <w:sz w:val="24"/>
          <w:szCs w:val="24"/>
        </w:rPr>
        <w:t xml:space="preserve">lood warnings may be missed and evacuation orders not sent to coastal communities. </w:t>
      </w:r>
      <w:r w:rsidR="00AA6C4F" w:rsidRPr="005731AE">
        <w:rPr>
          <w:sz w:val="24"/>
          <w:szCs w:val="24"/>
        </w:rPr>
        <w:t xml:space="preserve">This is particularly important in low-lying regions near </w:t>
      </w:r>
      <w:proofErr w:type="spellStart"/>
      <w:r w:rsidR="00AA6C4F" w:rsidRPr="005731AE">
        <w:rPr>
          <w:sz w:val="24"/>
          <w:szCs w:val="24"/>
        </w:rPr>
        <w:t>Oldbury</w:t>
      </w:r>
      <w:proofErr w:type="spellEnd"/>
      <w:r w:rsidR="00AA6C4F" w:rsidRPr="005731AE">
        <w:rPr>
          <w:sz w:val="24"/>
          <w:szCs w:val="24"/>
        </w:rPr>
        <w:t xml:space="preserve"> </w:t>
      </w:r>
      <w:proofErr w:type="spellStart"/>
      <w:r w:rsidR="00AA6C4F" w:rsidRPr="005731AE">
        <w:rPr>
          <w:sz w:val="24"/>
          <w:szCs w:val="24"/>
        </w:rPr>
        <w:t>Naite</w:t>
      </w:r>
      <w:proofErr w:type="spellEnd"/>
      <w:r w:rsidR="00AA6C4F" w:rsidRPr="005731AE">
        <w:rPr>
          <w:sz w:val="24"/>
          <w:szCs w:val="24"/>
        </w:rPr>
        <w:t>, where simulated HWH</w:t>
      </w:r>
      <w:r w:rsidR="001C1B35" w:rsidRPr="005731AE">
        <w:rPr>
          <w:sz w:val="24"/>
          <w:szCs w:val="24"/>
        </w:rPr>
        <w:t>P</w:t>
      </w:r>
      <w:r w:rsidR="00AA6C4F" w:rsidRPr="005731AE">
        <w:rPr>
          <w:sz w:val="24"/>
          <w:szCs w:val="24"/>
        </w:rPr>
        <w:t xml:space="preserve"> of 9.88 m in run 8 for the maximum HP event </w:t>
      </w:r>
      <w:r w:rsidR="004714CB" w:rsidRPr="005731AE">
        <w:rPr>
          <w:sz w:val="24"/>
          <w:szCs w:val="24"/>
        </w:rPr>
        <w:t>would breach</w:t>
      </w:r>
      <w:r w:rsidR="00AA6C4F" w:rsidRPr="005731AE">
        <w:rPr>
          <w:sz w:val="24"/>
          <w:szCs w:val="24"/>
        </w:rPr>
        <w:t xml:space="preserve"> earthen embankments</w:t>
      </w:r>
      <w:r w:rsidR="00323862" w:rsidRPr="005731AE">
        <w:rPr>
          <w:sz w:val="24"/>
          <w:szCs w:val="24"/>
        </w:rPr>
        <w:t xml:space="preserve"> of 9.0 to 9.5 m OD </w:t>
      </w:r>
      <w:r w:rsidR="00323862" w:rsidRPr="005731AE">
        <w:rPr>
          <w:sz w:val="24"/>
          <w:szCs w:val="24"/>
        </w:rPr>
        <w:fldChar w:fldCharType="begin" w:fldLock="1"/>
      </w:r>
      <w:r w:rsidR="00835A82" w:rsidRPr="005731AE">
        <w:rPr>
          <w:sz w:val="24"/>
          <w:szCs w:val="24"/>
        </w:rPr>
        <w:instrText>ADDIN CSL_CITATION {"citationItems":[{"id":"ITEM-1","itemData":{"DOI":"10.5194/nhess-15-1457-2015","ISBN":"1684-9981","ISSN":"16849981","abstract":"&lt;p&gt;A pressing problem facing coastal decision makers is the conversion of \"high level\" but plausible climate change assessments into an effective basis for climate change adaptation at the local scale. Here, we describe a web-based, geospatial decision-support tool (DST) that provides an assessment of the potential flood risk for populated coastal lowlands arising from future sea-level rise, coastal storms and high river flows. This DST has been developed to support operational and strategic decision making by enabling the user to explore the flood hazard from extreme events, changes in the extent of the flood-prone areas with sea-level rise, and thresholds of sea-level rise where current policy and resource options are no longer viable. The DST is built in an open source GIS that uses freely available geospatial data. Flood risk assessments from a combination of LISFLOOD-FP and SWAB models are embedded within the tool; the user interface enables interrogation of different combinations of coastal and river events under rising sea-level scenarios. Users can readily vary the input parameters (sea level, storms, wave height and river flow) relative to the present-day topography and infrastructure to identify combinations where significant regime shifts or \"tipping points\" occur. Two case studies are used to demonstrate the attributes of the DST with respect to the wider coastal community and the UK energy sector. Examples report on the assets at risk and illustrate the extent of flooding in relation to infrastructure access. This informs an economic assessment of potential losses due to climate change and thus provides local authorities and energy operators with essential information on the feasibility of investment for building resilience into vulnerable components of their area of responsibility.&lt;/p&gt;","author":[{"dropping-particle":"","family":"Knight","given":"P. J.","non-dropping-particle":"","parse-names":false,"suffix":""},{"dropping-particle":"","family":"Prime","given":"T.","non-dropping-particle":"","parse-names":false,"suffix":""},{"dropping-particle":"","family":"Brown","given":"J. M.","non-dropping-particle":"","parse-names":false,"suffix":""},{"dropping-particle":"","family":"Morrissey","given":"K.","non-dropping-particle":"","parse-names":false,"suffix":""},{"dropping-particle":"","family":"Plater","given":"A. J.","non-dropping-particle":"","parse-names":false,"suffix":""}],"container-title":"Natural Hazards and Earth System Sciences","id":"ITEM-1","issue":"7","issued":{"date-parts":[["2015"]]},"page":"1457-1471","title":"Application of flood risk modelling in a web-based geospatial decision support tool for coastal adaptation to climate change","type":"article-journal","volume":"15"},"uris":["http://www.mendeley.com/documents/?uuid=bb9d2840-ac30-42d7-85cb-904d51a189c4"]}],"mendeley":{"formattedCitation":"(Knight, Prime, Brown, Morrissey, &amp; Plater, 2015)","manualFormatting":"(Knight et al., 2015)","plainTextFormattedCitation":"(Knight, Prime, Brown, Morrissey, &amp; Plater, 2015)","previouslyFormattedCitation":"(Knight, Prime, Brown, Morrissey, &amp; Plater, 2015)"},"properties":{"noteIndex":0},"schema":"https://github.com/citation-style-language/schema/raw/master/csl-citation.json"}</w:instrText>
      </w:r>
      <w:r w:rsidR="00323862" w:rsidRPr="005731AE">
        <w:rPr>
          <w:sz w:val="24"/>
          <w:szCs w:val="24"/>
        </w:rPr>
        <w:fldChar w:fldCharType="separate"/>
      </w:r>
      <w:r w:rsidR="004714CB" w:rsidRPr="005731AE">
        <w:rPr>
          <w:noProof/>
          <w:sz w:val="24"/>
          <w:szCs w:val="24"/>
        </w:rPr>
        <w:t>(Knight et al.</w:t>
      </w:r>
      <w:r w:rsidR="00323862" w:rsidRPr="005731AE">
        <w:rPr>
          <w:noProof/>
          <w:sz w:val="24"/>
          <w:szCs w:val="24"/>
        </w:rPr>
        <w:t>, 2015)</w:t>
      </w:r>
      <w:r w:rsidR="00323862" w:rsidRPr="005731AE">
        <w:rPr>
          <w:sz w:val="24"/>
          <w:szCs w:val="24"/>
        </w:rPr>
        <w:fldChar w:fldCharType="end"/>
      </w:r>
      <w:r w:rsidR="00AA6C4F" w:rsidRPr="005731AE">
        <w:rPr>
          <w:sz w:val="24"/>
          <w:szCs w:val="24"/>
        </w:rPr>
        <w:t xml:space="preserve">. </w:t>
      </w:r>
      <w:r w:rsidRPr="005731AE">
        <w:rPr>
          <w:sz w:val="24"/>
          <w:szCs w:val="24"/>
        </w:rPr>
        <w:t>Locally generated winds are an important component of operational forecasts in coastal zones and estuaries</w:t>
      </w:r>
      <w:r w:rsidR="00AA6C4F" w:rsidRPr="005731AE">
        <w:rPr>
          <w:sz w:val="24"/>
          <w:szCs w:val="24"/>
        </w:rPr>
        <w:t xml:space="preserve"> to ensure flood warnings are timely and accurate </w:t>
      </w:r>
      <w:r w:rsidRPr="005731AE">
        <w:rPr>
          <w:sz w:val="24"/>
          <w:szCs w:val="24"/>
        </w:rPr>
        <w:fldChar w:fldCharType="begin" w:fldLock="1"/>
      </w:r>
      <w:r w:rsidRPr="005731AE">
        <w:rPr>
          <w:sz w:val="24"/>
          <w:szCs w:val="24"/>
        </w:rPr>
        <w:instrText>ADDIN CSL_CITATION {"citationItems":[{"id":"ITEM-1","itemData":{"DOI":"10.1029/2019GL082599","ISSN":"0094-8276","abstract":"The dependence between extreme storm surges and wind‐waves is assessed statistically along the global coasts using the outputs of two numerical models consistently forced with the same atmospheric fields. We show that 55% of the world coastlines face compound storm surge‐wave extremes. Hence, for a given level of probability, neglecting these dependencies leads to underestimating extreme coastal water levels. Dependencies are dominant in mid‐latitudes and are likely underestimated in the tropics due to limited representation of tropical cyclones. Furthermore, we show that, in half of the areas with dependence, the estimated probability of occurrence of coastal extreme water levels increases significantly when it is accounted for. Translated in terms of return periods, this means that along 30% of global coastlines, extreme water levels expected at most once in a century without considering dependence between storm surges and waves become a 1 in 50‐year event.","author":[{"dropping-particle":"","family":"Marcos","given":"Marta","non-dropping-particle":"","parse-names":false,"suffix":""},{"dropping-particle":"","family":"Rohmer","given":"Jérémy","non-dropping-particle":"","parse-names":false,"suffix":""},{"dropping-particle":"","family":"Vousdoukas","given":"Michalis","non-dropping-particle":"","parse-names":false,"suffix":""},{"dropping-particle":"","family":"Mentaschi","given":"Lorenzo","non-dropping-particle":"","parse-names":false,"suffix":""},{"dropping-particle":"","family":"Cozannet","given":"Gonéri","non-dropping-particle":"Le","parse-names":false,"suffix":""},{"dropping-particle":"","family":"Amores","given":"Angel","non-dropping-particle":"","parse-names":false,"suffix":""}],"container-title":"Geophysical Research Letters","id":"ITEM-1","issue":"1","issued":{"date-parts":[["2019"]]},"page":"2019GL082599","title":"Increased extreme coastal water levels due to the combined action of storm surges and wind‐waves","type":"article-journal"},"uris":["http://www.mendeley.com/documents/?uuid=3c382a79-23b7-42f2-88de-5959a8ee5cd9"]}],"mendeley":{"formattedCitation":"(Marcos et al., 2019)","plainTextFormattedCitation":"(Marcos et al., 2019)","previouslyFormattedCitation":"(Marcos et al., 2019)"},"properties":{"noteIndex":0},"schema":"https://github.com/citation-style-language/schema/raw/master/csl-citation.json"}</w:instrText>
      </w:r>
      <w:r w:rsidRPr="005731AE">
        <w:rPr>
          <w:sz w:val="24"/>
          <w:szCs w:val="24"/>
        </w:rPr>
        <w:fldChar w:fldCharType="separate"/>
      </w:r>
      <w:r w:rsidRPr="005731AE">
        <w:rPr>
          <w:noProof/>
          <w:sz w:val="24"/>
          <w:szCs w:val="24"/>
        </w:rPr>
        <w:t>(Marcos et al., 2019)</w:t>
      </w:r>
      <w:r w:rsidRPr="005731AE">
        <w:rPr>
          <w:sz w:val="24"/>
          <w:szCs w:val="24"/>
        </w:rPr>
        <w:fldChar w:fldCharType="end"/>
      </w:r>
      <w:r w:rsidRPr="005731AE">
        <w:rPr>
          <w:sz w:val="24"/>
          <w:szCs w:val="24"/>
        </w:rPr>
        <w:t xml:space="preserve">,. </w:t>
      </w:r>
    </w:p>
    <w:p w14:paraId="60F43085" w14:textId="77777777" w:rsidR="00471679" w:rsidRPr="005731AE" w:rsidRDefault="00471679" w:rsidP="00471679">
      <w:pPr>
        <w:spacing w:after="240" w:line="276" w:lineRule="auto"/>
        <w:jc w:val="both"/>
        <w:rPr>
          <w:sz w:val="24"/>
          <w:szCs w:val="24"/>
        </w:rPr>
      </w:pPr>
      <w:r w:rsidRPr="005731AE">
        <w:rPr>
          <w:sz w:val="24"/>
          <w:szCs w:val="24"/>
        </w:rPr>
        <w:t>The importance of locally generated winds in accurate representation of H</w:t>
      </w:r>
      <w:r w:rsidRPr="005731AE">
        <w:rPr>
          <w:sz w:val="24"/>
          <w:szCs w:val="24"/>
          <w:vertAlign w:val="subscript"/>
        </w:rPr>
        <w:t>s</w:t>
      </w:r>
      <w:r w:rsidRPr="005731AE">
        <w:rPr>
          <w:sz w:val="24"/>
          <w:szCs w:val="24"/>
        </w:rPr>
        <w:t xml:space="preserve"> has been shown in coastal and estuarine regions worldwide. Maximum wind speed and surface wind stress </w:t>
      </w:r>
      <w:r w:rsidR="006C2925" w:rsidRPr="005731AE">
        <w:rPr>
          <w:sz w:val="24"/>
          <w:szCs w:val="24"/>
        </w:rPr>
        <w:t>is</w:t>
      </w:r>
      <w:r w:rsidRPr="005731AE">
        <w:rPr>
          <w:sz w:val="24"/>
          <w:szCs w:val="24"/>
        </w:rPr>
        <w:t xml:space="preserve"> shown to be important in simulating hurricane storm surge with </w:t>
      </w:r>
      <w:r w:rsidR="006C2925" w:rsidRPr="005731AE">
        <w:rPr>
          <w:sz w:val="24"/>
          <w:szCs w:val="24"/>
        </w:rPr>
        <w:t xml:space="preserve">the </w:t>
      </w:r>
      <w:r w:rsidRPr="005731AE">
        <w:rPr>
          <w:sz w:val="24"/>
          <w:szCs w:val="24"/>
        </w:rPr>
        <w:t xml:space="preserve">Sea, Lake, and Overland Surges from Hurricanes (SLOSH) model in northeastern </w:t>
      </w:r>
      <w:r w:rsidR="006C2925" w:rsidRPr="005731AE">
        <w:rPr>
          <w:sz w:val="24"/>
          <w:szCs w:val="24"/>
        </w:rPr>
        <w:t>US</w:t>
      </w:r>
      <w:r w:rsidRPr="005731AE">
        <w:rPr>
          <w:sz w:val="24"/>
          <w:szCs w:val="24"/>
        </w:rPr>
        <w:t xml:space="preserve">, and can underestimate hazard by 22% if excluded </w:t>
      </w:r>
      <w:r w:rsidRPr="005731AE">
        <w:rPr>
          <w:sz w:val="24"/>
          <w:szCs w:val="24"/>
        </w:rPr>
        <w:fldChar w:fldCharType="begin" w:fldLock="1"/>
      </w:r>
      <w:r w:rsidRPr="005731AE">
        <w:rPr>
          <w:sz w:val="24"/>
          <w:szCs w:val="24"/>
        </w:rPr>
        <w:instrText>ADDIN CSL_CITATION {"citationItems":[{"id":"ITEM-1","itemData":{"DOI":"10.3390/atmos10040193","abstract":"The Sea, Lake, and Overland Surges from Hurricanes (SLOSH) model is the operational storm surge model of the National Hurricane Center (NHC). Previous studies have found that the SLOSH model estimates storm surges with an accuracy of ±20%. In this study, through hindcasts of historical storms, we assess the accuracy of the SLOSH model for four coastal regions in the Northeastern United States. We investigate the potential to improve this accuracy through modification of the wind field representation. We modify the surface background wind field, the parametric wind profile, and the maximum wind speed based on empirical, physical, and observational data. We find that on average the SLOSH model underestimates maximum storm surge heights by 22%. The modifications to the surface background wind field and the parametric wind profile have minor impacts; however, the effect of the modification to maximum wind speed is significant—it increases the variance in the SLOSH model estimates of maximum storm surges, but improves its accuracy overall. We recommend that observed values of maximum wind speed be used in SLOSH model simulations when possible.","author":[{"dropping-particle":"","family":"Mayo","given":"Talea","non-dropping-particle":"","parse-names":false,"suffix":""},{"dropping-particle":"","family":"Lin","given":"Ning","non-dropping-particle":"","parse-names":false,"suffix":""}],"container-title":"Atmosphere","id":"ITEM-1","issue":"4","issued":{"date-parts":[["2019"]]},"page":"193","title":"The Effect of the Surface Wind Field Representation in the Operational Storm Surge Model of the National Hurricane Center","type":"article-journal","volume":"10"},"uris":["http://www.mendeley.com/documents/?uuid=50eb817b-3ee1-4787-b43c-44451243a561"]}],"mendeley":{"formattedCitation":"(Mayo &amp; Lin, 2019)","plainTextFormattedCitation":"(Mayo &amp; Lin, 2019)","previouslyFormattedCitation":"(Mayo &amp; Lin, 2019)"},"properties":{"noteIndex":0},"schema":"https://github.com/citation-style-language/schema/raw/master/csl-citation.json"}</w:instrText>
      </w:r>
      <w:r w:rsidRPr="005731AE">
        <w:rPr>
          <w:sz w:val="24"/>
          <w:szCs w:val="24"/>
        </w:rPr>
        <w:fldChar w:fldCharType="separate"/>
      </w:r>
      <w:r w:rsidRPr="005731AE">
        <w:rPr>
          <w:noProof/>
          <w:sz w:val="24"/>
          <w:szCs w:val="24"/>
        </w:rPr>
        <w:t>(Mayo &amp; Lin, 2019)</w:t>
      </w:r>
      <w:r w:rsidRPr="005731AE">
        <w:rPr>
          <w:sz w:val="24"/>
          <w:szCs w:val="24"/>
        </w:rPr>
        <w:fldChar w:fldCharType="end"/>
      </w:r>
      <w:r w:rsidRPr="005731AE">
        <w:rPr>
          <w:sz w:val="24"/>
          <w:szCs w:val="24"/>
        </w:rPr>
        <w:t xml:space="preserve">. The geometry of the mouth of the Mersey Estuary, NW England, at high tide makes </w:t>
      </w:r>
      <w:r w:rsidR="0017232B" w:rsidRPr="005731AE">
        <w:rPr>
          <w:sz w:val="24"/>
          <w:szCs w:val="24"/>
        </w:rPr>
        <w:t xml:space="preserve">it </w:t>
      </w:r>
      <w:r w:rsidRPr="005731AE">
        <w:rPr>
          <w:sz w:val="24"/>
          <w:szCs w:val="24"/>
        </w:rPr>
        <w:t>wide enough for substantial local wind-wave generation</w:t>
      </w:r>
      <w:r w:rsidR="0017232B" w:rsidRPr="005731AE">
        <w:rPr>
          <w:sz w:val="24"/>
          <w:szCs w:val="24"/>
        </w:rPr>
        <w:t xml:space="preserve"> and for wind setup to elevate the water surface</w:t>
      </w:r>
      <w:r w:rsidRPr="005731AE">
        <w:rPr>
          <w:sz w:val="24"/>
          <w:szCs w:val="24"/>
        </w:rPr>
        <w:t xml:space="preserve">, which should be considered when simulating local flood hazards </w:t>
      </w:r>
      <w:r w:rsidRPr="005731AE">
        <w:rPr>
          <w:sz w:val="24"/>
          <w:szCs w:val="24"/>
        </w:rPr>
        <w:fldChar w:fldCharType="begin" w:fldLock="1"/>
      </w:r>
      <w:r w:rsidRPr="005731AE">
        <w:rPr>
          <w:sz w:val="24"/>
          <w:szCs w:val="24"/>
        </w:rPr>
        <w:instrText>ADDIN CSL_CITATION {"citationItems":[{"id":"ITEM-1","itemData":{"ISBN":"9781844328390","author":[{"dropping-particle":"","family":"Flowerdew","given":"Jonathan","non-dropping-particle":"","parse-names":false,"suffix":""},{"dropping-particle":"","family":"Hawkes","given":"Peter","non-dropping-particle":"","parse-names":false,"suffix":""},{"dropping-particle":"","family":"Mylne","given":"Ken","non-dropping-particle":"","parse-names":false,"suffix":""},{"dropping-particle":"","family":"Pullen","given":"Tim","non-dropping-particle":"","parse-names":false,"suffix":""},{"dropping-particle":"","family":"Saulter","given":"Andrew","non-dropping-particle":"","parse-names":false,"suffix":""},{"dropping-particle":"","family":"Tozer","given":"Nigel","non-dropping-particle":"","parse-names":false,"suffix":""}],"id":"ITEM-1","issued":{"date-parts":[["2009"]]},"publisher":"Environment Agency","title":"Coastal flood forecasting: model development and evaluation","type":"report"},"uris":["http://www.mendeley.com/documents/?uuid=d967c512-b25c-40db-b7f4-f16cc02e471f"]}],"mendeley":{"formattedCitation":"(Flowerdew et al., 2009)","plainTextFormattedCitation":"(Flowerdew et al., 2009)","previouslyFormattedCitation":"(Flowerdew et al., 2009)"},"properties":{"noteIndex":0},"schema":"https://github.com/citation-style-language/schema/raw/master/csl-citation.json"}</w:instrText>
      </w:r>
      <w:r w:rsidRPr="005731AE">
        <w:rPr>
          <w:sz w:val="24"/>
          <w:szCs w:val="24"/>
        </w:rPr>
        <w:fldChar w:fldCharType="separate"/>
      </w:r>
      <w:r w:rsidRPr="005731AE">
        <w:rPr>
          <w:noProof/>
          <w:sz w:val="24"/>
          <w:szCs w:val="24"/>
        </w:rPr>
        <w:t>(Flowerdew et al., 2009)</w:t>
      </w:r>
      <w:r w:rsidRPr="005731AE">
        <w:rPr>
          <w:sz w:val="24"/>
          <w:szCs w:val="24"/>
        </w:rPr>
        <w:fldChar w:fldCharType="end"/>
      </w:r>
      <w:r w:rsidRPr="005731AE">
        <w:rPr>
          <w:sz w:val="24"/>
          <w:szCs w:val="24"/>
        </w:rPr>
        <w:t xml:space="preserve">. The orientation of hyper-tidal estuaries to prevailing conditions and their large geometries, such as the Bay of Fundy, Canada increase the likelihood that strong winds are coincident with extreme total water levels </w:t>
      </w:r>
      <w:r w:rsidRPr="005731AE">
        <w:rPr>
          <w:sz w:val="24"/>
          <w:szCs w:val="24"/>
        </w:rPr>
        <w:fldChar w:fldCharType="begin" w:fldLock="1"/>
      </w:r>
      <w:r w:rsidRPr="005731AE">
        <w:rPr>
          <w:sz w:val="24"/>
          <w:szCs w:val="24"/>
        </w:rPr>
        <w:instrText>ADDIN CSL_CITATION {"citationItems":[{"id":"ITEM-1","itemData":{"author":[{"dropping-particle":"","family":"Desplanque","given":"Con","non-dropping-particle":"","parse-names":false,"suffix":""},{"dropping-particle":"","family":"Mossman","given":"David J.","non-dropping-particle":"","parse-names":false,"suffix":""}],"container-title":"American Geographical Society","id":"ITEM-1","issue":"1","issued":{"date-parts":[["1999"]]},"page":"23-33","title":"Storm Tides of the Fundy","type":"article-journal","volume":"89"},"uris":["http://www.mendeley.com/documents/?uuid=610d17c9-3f24-41b8-a2bb-595c57311403"]}],"mendeley":{"formattedCitation":"(Desplanque &amp; Mossman, 1999)","plainTextFormattedCitation":"(Desplanque &amp; Mossman, 1999)","previouslyFormattedCitation":"(Desplanque &amp; Mossman, 1999)"},"properties":{"noteIndex":0},"schema":"https://github.com/citation-style-language/schema/raw/master/csl-citation.json"}</w:instrText>
      </w:r>
      <w:r w:rsidRPr="005731AE">
        <w:rPr>
          <w:sz w:val="24"/>
          <w:szCs w:val="24"/>
        </w:rPr>
        <w:fldChar w:fldCharType="separate"/>
      </w:r>
      <w:r w:rsidRPr="005731AE">
        <w:rPr>
          <w:noProof/>
          <w:sz w:val="24"/>
          <w:szCs w:val="24"/>
        </w:rPr>
        <w:t>(Desplanque &amp; Mossman, 1999)</w:t>
      </w:r>
      <w:r w:rsidRPr="005731AE">
        <w:rPr>
          <w:sz w:val="24"/>
          <w:szCs w:val="24"/>
        </w:rPr>
        <w:fldChar w:fldCharType="end"/>
      </w:r>
      <w:r w:rsidRPr="005731AE">
        <w:rPr>
          <w:sz w:val="24"/>
          <w:szCs w:val="24"/>
        </w:rPr>
        <w:t>. Simulated Hs during the Patriot's</w:t>
      </w:r>
      <w:r w:rsidR="006C2925" w:rsidRPr="005731AE">
        <w:rPr>
          <w:sz w:val="24"/>
          <w:szCs w:val="24"/>
        </w:rPr>
        <w:t xml:space="preserve"> Day storm in the Bay of Fundy </w:t>
      </w:r>
      <w:r w:rsidRPr="005731AE">
        <w:rPr>
          <w:sz w:val="24"/>
          <w:szCs w:val="24"/>
        </w:rPr>
        <w:t>show maximum H</w:t>
      </w:r>
      <w:r w:rsidRPr="005731AE">
        <w:rPr>
          <w:sz w:val="24"/>
          <w:szCs w:val="24"/>
          <w:vertAlign w:val="subscript"/>
        </w:rPr>
        <w:t>s</w:t>
      </w:r>
      <w:r w:rsidRPr="005731AE">
        <w:rPr>
          <w:sz w:val="24"/>
          <w:szCs w:val="24"/>
        </w:rPr>
        <w:t xml:space="preserve"> occurs in the outer Gulf of Maine due to long fetch and wind setup </w:t>
      </w:r>
      <w:r w:rsidRPr="005731AE">
        <w:rPr>
          <w:sz w:val="24"/>
          <w:szCs w:val="24"/>
        </w:rPr>
        <w:fldChar w:fldCharType="begin" w:fldLock="1"/>
      </w:r>
      <w:r w:rsidR="00237E22" w:rsidRPr="005731AE">
        <w:rPr>
          <w:sz w:val="24"/>
          <w:szCs w:val="24"/>
        </w:rPr>
        <w:instrText>ADDIN CSL_CITATION {"citationItems":[{"id":"ITEM-1","itemData":{"DOI":"10.1016/j.wse.2016.02.003","ISSN":"1674-2370","author":[{"dropping-particle":"","family":"Xie","given":"Dong-mei","non-dropping-particle":"","parse-names":false,"suffix":""},{"dropping-particle":"","family":"Zou","given":"Qing-ping","non-dropping-particle":"","parse-names":false,"suffix":""},{"dropping-particle":"","family":"Cannon","given":"John W","non-dropping-particle":"","parse-names":false,"suffix":""}],"container-title":"Water Science and Engineering","id":"ITEM-1","issue":"1","issued":{"date-parts":[["2016"]]},"page":"33-41","publisher":"Elsevier Ltd","title":"Application of SWAN+ADCIRC to tide-surge and wave simulation in Gulf of Maine during Patriot's Day storm","type":"article-journal","volume":"9"},"uris":["http://www.mendeley.com/documents/?uuid=ddb0307c-99d0-4598-b3e0-c89b092128e6"]},{"id":"ITEM-2","itemData":{"DOI":"10.1029/2017JC013434","ISSN":"21699291","abstract":"© 2018. The Authors. We apply a coupled circulation-wave model to simulate extreme sea levels induced by tropical cyclones at the basin scale. We quantify storm tides, surges, waves, and their interactions for historical tropical cyclones (1988-2015) in the western North Atlantic Ocean. Comparisons between model results and field observations along the U.S. East and Gulf Coasts indicate that the overall performance of the model is satisfactory, with a root-mean-square error, bias, and Willmott skill of, respectively, 0.31, -0.04 m, and 0.9 for storm tides and 1.94 m, -0.22 m, and 0.87 for significant wave heights. Model results show that the highest surge levels were generated in Western Long Island Sound and NY/NJ Harbor, along the coasts of the Carolinas and Southwest Florida, near the Mississippi River delta, and along the coasts of Louisiana and East Texas. We find that the nonlinear tide-surge interaction is often significant, but its contribution to peak storm tides induced by the most extreme events (i.e., storms that caused storm tides larger than 2 m) was moderate (-12% to 5%). We find that the maximum wave setup was relatively large (tens of cm) in most coastal regions, but it did not necessarily coincide with the peak storm tide. The contribution of wave setup to peak storm tides induced by the most extreme events was less than 17%. Finally, we show that while some offshore storms did not affect the coastal areas with high storm surges or strong winds, they generated the largest historical wave setup at the coast.","author":[{"dropping-particle":"","family":"Marsooli","given":"Reza","non-dropping-particle":"","parse-names":false,"suffix":""},{"dropping-particle":"","family":"Lin","given":"Ning","non-dropping-particle":"","parse-names":false,"suffix":""}],"container-title":"Journal of Geophysical Research: Oceans","id":"ITEM-2","issue":"5","issued":{"date-parts":[["2018"]]},"page":"3844-3874","title":"Numerical modeling of historical storm tides and waves and their interactions along the U.S. East and Gulf Coasts","type":"article-journal","volume":"123"},"uris":["http://www.mendeley.com/documents/?uuid=b3612722-e352-4d56-a290-aa615f26630d"]}],"mendeley":{"formattedCitation":"(Marsooli &amp; Lin, 2018; Xie, Zou, &amp; Cannon, 2016)","manualFormatting":"(Marsooli &amp; Lin, 2018)","plainTextFormattedCitation":"(Marsooli &amp; Lin, 2018; Xie, Zou, &amp; Cannon, 2016)","previouslyFormattedCitation":"(Marsooli &amp; Lin, 2018; Xie, Zou, &amp; Cannon, 2016)"},"properties":{"noteIndex":0},"schema":"https://github.com/citation-style-language/schema/raw/master/csl-citation.json"}</w:instrText>
      </w:r>
      <w:r w:rsidRPr="005731AE">
        <w:rPr>
          <w:sz w:val="24"/>
          <w:szCs w:val="24"/>
        </w:rPr>
        <w:fldChar w:fldCharType="separate"/>
      </w:r>
      <w:r w:rsidRPr="005731AE">
        <w:rPr>
          <w:noProof/>
          <w:sz w:val="24"/>
          <w:szCs w:val="24"/>
        </w:rPr>
        <w:t>(Marsooli &amp; Lin, 2018)</w:t>
      </w:r>
      <w:r w:rsidRPr="005731AE">
        <w:rPr>
          <w:sz w:val="24"/>
          <w:szCs w:val="24"/>
        </w:rPr>
        <w:fldChar w:fldCharType="end"/>
      </w:r>
      <w:r w:rsidRPr="005731AE">
        <w:rPr>
          <w:sz w:val="24"/>
          <w:szCs w:val="24"/>
        </w:rPr>
        <w:t xml:space="preserve">, indicating the </w:t>
      </w:r>
      <w:r w:rsidRPr="005731AE">
        <w:rPr>
          <w:sz w:val="24"/>
          <w:szCs w:val="24"/>
        </w:rPr>
        <w:lastRenderedPageBreak/>
        <w:t xml:space="preserve">importance of local winds during extreme storm events. Storm surges are often accompanied by large wind-waves in more than half of coastal regions worldwide </w:t>
      </w:r>
      <w:r w:rsidRPr="005731AE">
        <w:rPr>
          <w:sz w:val="24"/>
          <w:szCs w:val="24"/>
        </w:rPr>
        <w:fldChar w:fldCharType="begin" w:fldLock="1"/>
      </w:r>
      <w:r w:rsidRPr="005731AE">
        <w:rPr>
          <w:sz w:val="24"/>
          <w:szCs w:val="24"/>
        </w:rPr>
        <w:instrText>ADDIN CSL_CITATION {"citationItems":[{"id":"ITEM-1","itemData":{"DOI":"10.1029/2019GL082599","ISSN":"0094-8276","abstract":"The dependence between extreme storm surges and wind‐waves is assessed statistically along the global coasts using the outputs of two numerical models consistently forced with the same atmospheric fields. We show that 55% of the world coastlines face compound storm surge‐wave extremes. Hence, for a given level of probability, neglecting these dependencies leads to underestimating extreme coastal water levels. Dependencies are dominant in mid‐latitudes and are likely underestimated in the tropics due to limited representation of tropical cyclones. Furthermore, we show that, in half of the areas with dependence, the estimated probability of occurrence of coastal extreme water levels increases significantly when it is accounted for. Translated in terms of return periods, this means that along 30% of global coastlines, extreme water levels expected at most once in a century without considering dependence between storm surges and waves become a 1 in 50‐year event.","author":[{"dropping-particle":"","family":"Marcos","given":"Marta","non-dropping-particle":"","parse-names":false,"suffix":""},{"dropping-particle":"","family":"Rohmer","given":"Jérémy","non-dropping-particle":"","parse-names":false,"suffix":""},{"dropping-particle":"","family":"Vousdoukas","given":"Michalis","non-dropping-particle":"","parse-names":false,"suffix":""},{"dropping-particle":"","family":"Mentaschi","given":"Lorenzo","non-dropping-particle":"","parse-names":false,"suffix":""},{"dropping-particle":"","family":"Cozannet","given":"Gonéri","non-dropping-particle":"Le","parse-names":false,"suffix":""},{"dropping-particle":"","family":"Amores","given":"Angel","non-dropping-particle":"","parse-names":false,"suffix":""}],"container-title":"Geophysical Research Letters","id":"ITEM-1","issue":"1","issued":{"date-parts":[["2019"]]},"page":"2019GL082599","title":"Increased extreme coastal water levels due to the combined action of storm surges and wind‐waves","type":"article-journal"},"uris":["http://www.mendeley.com/documents/?uuid=3c382a79-23b7-42f2-88de-5959a8ee5cd9"]}],"mendeley":{"formattedCitation":"(Marcos et al., 2019)","plainTextFormattedCitation":"(Marcos et al., 2019)","previouslyFormattedCitation":"(Marcos et al., 2019)"},"properties":{"noteIndex":0},"schema":"https://github.com/citation-style-language/schema/raw/master/csl-citation.json"}</w:instrText>
      </w:r>
      <w:r w:rsidRPr="005731AE">
        <w:rPr>
          <w:sz w:val="24"/>
          <w:szCs w:val="24"/>
        </w:rPr>
        <w:fldChar w:fldCharType="separate"/>
      </w:r>
      <w:r w:rsidRPr="005731AE">
        <w:rPr>
          <w:noProof/>
          <w:sz w:val="24"/>
          <w:szCs w:val="24"/>
        </w:rPr>
        <w:t>(Marcos et al., 2019)</w:t>
      </w:r>
      <w:r w:rsidRPr="005731AE">
        <w:rPr>
          <w:sz w:val="24"/>
          <w:szCs w:val="24"/>
        </w:rPr>
        <w:fldChar w:fldCharType="end"/>
      </w:r>
      <w:r w:rsidRPr="005731AE">
        <w:rPr>
          <w:sz w:val="24"/>
          <w:szCs w:val="24"/>
        </w:rPr>
        <w:t>, thus increasing the potential for coastal flooding and highlighting the need for accurate, local boundary conditions when simulating HWH</w:t>
      </w:r>
      <w:r w:rsidRPr="005731AE">
        <w:rPr>
          <w:sz w:val="24"/>
          <w:szCs w:val="24"/>
          <w:vertAlign w:val="subscript"/>
        </w:rPr>
        <w:t>s</w:t>
      </w:r>
      <w:r w:rsidR="005731AE">
        <w:rPr>
          <w:sz w:val="24"/>
          <w:szCs w:val="24"/>
        </w:rPr>
        <w:t>.</w:t>
      </w:r>
    </w:p>
    <w:p w14:paraId="12F63A1B" w14:textId="3FECFAD9" w:rsidR="00471679" w:rsidRPr="005731AE" w:rsidRDefault="00BC46FC" w:rsidP="00BC46FC">
      <w:pPr>
        <w:pStyle w:val="Heading-Main"/>
        <w:spacing w:line="276" w:lineRule="auto"/>
        <w:rPr>
          <w:b w:val="0"/>
        </w:rPr>
      </w:pPr>
      <w:r w:rsidRPr="005731AE">
        <w:t xml:space="preserve">5 </w:t>
      </w:r>
      <w:proofErr w:type="gramStart"/>
      <w:r w:rsidR="00471679" w:rsidRPr="005731AE">
        <w:t>Conclusion</w:t>
      </w:r>
      <w:proofErr w:type="gramEnd"/>
      <w:r w:rsidR="00471679" w:rsidRPr="005731AE">
        <w:t xml:space="preserve"> </w:t>
      </w:r>
    </w:p>
    <w:p w14:paraId="113112FA" w14:textId="2556E98A" w:rsidR="00DA607E" w:rsidRPr="005731AE" w:rsidRDefault="00662F05" w:rsidP="0091597B">
      <w:pPr>
        <w:spacing w:after="240" w:line="276" w:lineRule="auto"/>
        <w:jc w:val="both"/>
        <w:rPr>
          <w:sz w:val="24"/>
          <w:szCs w:val="24"/>
        </w:rPr>
      </w:pPr>
      <w:r w:rsidRPr="005731AE">
        <w:rPr>
          <w:sz w:val="24"/>
          <w:szCs w:val="24"/>
        </w:rPr>
        <w:t>P</w:t>
      </w:r>
      <w:r w:rsidR="00471679" w:rsidRPr="005731AE">
        <w:rPr>
          <w:sz w:val="24"/>
          <w:szCs w:val="24"/>
        </w:rPr>
        <w:t>otential future changes in sea</w:t>
      </w:r>
      <w:r w:rsidR="006C2925" w:rsidRPr="005731AE">
        <w:rPr>
          <w:sz w:val="24"/>
          <w:szCs w:val="24"/>
        </w:rPr>
        <w:t xml:space="preserve"> </w:t>
      </w:r>
      <w:r w:rsidR="00471679" w:rsidRPr="005731AE">
        <w:rPr>
          <w:sz w:val="24"/>
          <w:szCs w:val="24"/>
        </w:rPr>
        <w:t xml:space="preserve">level and storm tracks </w:t>
      </w:r>
      <w:r w:rsidR="006C2925" w:rsidRPr="005731AE">
        <w:rPr>
          <w:sz w:val="24"/>
          <w:szCs w:val="24"/>
        </w:rPr>
        <w:t xml:space="preserve">necessitate </w:t>
      </w:r>
      <w:r w:rsidR="00471679" w:rsidRPr="005731AE">
        <w:rPr>
          <w:sz w:val="24"/>
          <w:szCs w:val="24"/>
        </w:rPr>
        <w:t>accurate predict</w:t>
      </w:r>
      <w:r w:rsidR="006C2925" w:rsidRPr="005731AE">
        <w:rPr>
          <w:sz w:val="24"/>
          <w:szCs w:val="24"/>
        </w:rPr>
        <w:t>ion of</w:t>
      </w:r>
      <w:r w:rsidR="00471679" w:rsidRPr="005731AE">
        <w:rPr>
          <w:sz w:val="24"/>
          <w:szCs w:val="24"/>
        </w:rPr>
        <w:t xml:space="preserve"> HWL and HWH</w:t>
      </w:r>
      <w:r w:rsidR="00471679" w:rsidRPr="005731AE">
        <w:rPr>
          <w:sz w:val="24"/>
          <w:szCs w:val="24"/>
          <w:vertAlign w:val="subscript"/>
        </w:rPr>
        <w:t>s</w:t>
      </w:r>
      <w:r w:rsidR="00471679" w:rsidRPr="005731AE">
        <w:rPr>
          <w:sz w:val="24"/>
          <w:szCs w:val="24"/>
        </w:rPr>
        <w:t xml:space="preserve"> in hyper-tidal coastal and estuarine areas for operational forecasts, inundation assessments and cost-effective </w:t>
      </w:r>
      <w:proofErr w:type="spellStart"/>
      <w:r w:rsidR="006C2925" w:rsidRPr="005731AE">
        <w:rPr>
          <w:sz w:val="24"/>
          <w:szCs w:val="24"/>
        </w:rPr>
        <w:t>defence</w:t>
      </w:r>
      <w:proofErr w:type="spellEnd"/>
      <w:r w:rsidR="00471679" w:rsidRPr="005731AE">
        <w:rPr>
          <w:sz w:val="24"/>
          <w:szCs w:val="24"/>
        </w:rPr>
        <w:t xml:space="preserve"> strategies. Delft3D-FLOW-WAVE is used in a series of </w:t>
      </w:r>
      <w:r w:rsidRPr="005731AE">
        <w:rPr>
          <w:sz w:val="24"/>
          <w:szCs w:val="24"/>
        </w:rPr>
        <w:t xml:space="preserve">32 </w:t>
      </w:r>
      <w:r w:rsidR="00471679" w:rsidRPr="005731AE">
        <w:rPr>
          <w:sz w:val="24"/>
          <w:szCs w:val="24"/>
        </w:rPr>
        <w:t>standalone, one-</w:t>
      </w:r>
      <w:r w:rsidR="00471679" w:rsidRPr="00C33516">
        <w:rPr>
          <w:sz w:val="24"/>
          <w:szCs w:val="24"/>
        </w:rPr>
        <w:t xml:space="preserve">way or two-way coupled simulations for four historic storm events, to quantify the </w:t>
      </w:r>
      <w:bookmarkStart w:id="8" w:name="OLE_LINK80"/>
      <w:r w:rsidR="00471679" w:rsidRPr="00C33516">
        <w:rPr>
          <w:sz w:val="24"/>
          <w:szCs w:val="24"/>
        </w:rPr>
        <w:t>uncertainty in forecast</w:t>
      </w:r>
      <w:r w:rsidR="006C2925" w:rsidRPr="00C33516">
        <w:rPr>
          <w:sz w:val="24"/>
          <w:szCs w:val="24"/>
        </w:rPr>
        <w:t xml:space="preserve">ing </w:t>
      </w:r>
      <w:r w:rsidR="00DA607E" w:rsidRPr="00C33516">
        <w:rPr>
          <w:sz w:val="24"/>
          <w:szCs w:val="24"/>
        </w:rPr>
        <w:t xml:space="preserve">HWL </w:t>
      </w:r>
      <w:r w:rsidR="00471679" w:rsidRPr="00C33516">
        <w:rPr>
          <w:sz w:val="24"/>
          <w:szCs w:val="24"/>
        </w:rPr>
        <w:t xml:space="preserve">and  </w:t>
      </w:r>
      <w:r w:rsidR="00265AB9" w:rsidRPr="00C33516">
        <w:rPr>
          <w:sz w:val="24"/>
          <w:szCs w:val="24"/>
        </w:rPr>
        <w:t>HWH</w:t>
      </w:r>
      <w:r w:rsidR="00265AB9" w:rsidRPr="00C33516">
        <w:rPr>
          <w:sz w:val="24"/>
          <w:szCs w:val="24"/>
          <w:vertAlign w:val="subscript"/>
        </w:rPr>
        <w:t>s</w:t>
      </w:r>
      <w:r w:rsidR="00265AB9" w:rsidRPr="00C33516">
        <w:rPr>
          <w:sz w:val="24"/>
          <w:szCs w:val="24"/>
        </w:rPr>
        <w:t xml:space="preserve"> </w:t>
      </w:r>
      <w:r w:rsidR="00471679" w:rsidRPr="00C33516">
        <w:rPr>
          <w:sz w:val="24"/>
          <w:szCs w:val="24"/>
        </w:rPr>
        <w:t xml:space="preserve">due to </w:t>
      </w:r>
      <w:r w:rsidR="00A34385" w:rsidRPr="00C33516">
        <w:rPr>
          <w:sz w:val="24"/>
          <w:szCs w:val="24"/>
        </w:rPr>
        <w:t xml:space="preserve">coupling and forcing </w:t>
      </w:r>
      <w:r w:rsidR="00471679" w:rsidRPr="00C33516">
        <w:rPr>
          <w:sz w:val="24"/>
          <w:szCs w:val="24"/>
        </w:rPr>
        <w:t>processes</w:t>
      </w:r>
      <w:bookmarkEnd w:id="8"/>
      <w:r w:rsidR="00471679" w:rsidRPr="00C33516">
        <w:rPr>
          <w:sz w:val="24"/>
          <w:szCs w:val="24"/>
        </w:rPr>
        <w:t xml:space="preserve"> in the Severn Estuary, </w:t>
      </w:r>
      <w:r w:rsidR="006C2925" w:rsidRPr="0058198C">
        <w:rPr>
          <w:sz w:val="24"/>
          <w:szCs w:val="24"/>
        </w:rPr>
        <w:t>SW</w:t>
      </w:r>
      <w:r w:rsidRPr="0058198C">
        <w:rPr>
          <w:sz w:val="24"/>
          <w:szCs w:val="24"/>
        </w:rPr>
        <w:t xml:space="preserve"> </w:t>
      </w:r>
      <w:r w:rsidR="00471679" w:rsidRPr="0058198C">
        <w:rPr>
          <w:sz w:val="24"/>
          <w:szCs w:val="24"/>
        </w:rPr>
        <w:t xml:space="preserve">England, used here as a test case for hyper-tidal and funnel shaped estuaries worldwide. </w:t>
      </w:r>
      <w:r w:rsidR="00C33516" w:rsidRPr="0058198C">
        <w:rPr>
          <w:sz w:val="24"/>
          <w:szCs w:val="24"/>
        </w:rPr>
        <w:t xml:space="preserve">HWL shows least sensitivity to both coupling and forcing processes, </w:t>
      </w:r>
      <w:r w:rsidR="00C33516" w:rsidRPr="00ED520A">
        <w:rPr>
          <w:color w:val="000000" w:themeColor="text1"/>
          <w:sz w:val="24"/>
          <w:szCs w:val="24"/>
        </w:rPr>
        <w:t>with 1.5% difference (0.046 m) between the two-way coupled and standalone simulation</w:t>
      </w:r>
      <w:r w:rsidR="0007254F" w:rsidRPr="00ED520A">
        <w:rPr>
          <w:color w:val="000000" w:themeColor="text1"/>
          <w:sz w:val="24"/>
          <w:szCs w:val="24"/>
        </w:rPr>
        <w:t>.</w:t>
      </w:r>
      <w:r w:rsidR="00C33516" w:rsidRPr="00ED520A">
        <w:rPr>
          <w:color w:val="000000" w:themeColor="text1"/>
          <w:sz w:val="24"/>
          <w:szCs w:val="24"/>
        </w:rPr>
        <w:t xml:space="preserve"> </w:t>
      </w:r>
      <w:r w:rsidR="0091597B" w:rsidRPr="00ED520A">
        <w:rPr>
          <w:color w:val="000000" w:themeColor="text1"/>
          <w:sz w:val="24"/>
          <w:szCs w:val="24"/>
        </w:rPr>
        <w:t>F</w:t>
      </w:r>
      <w:r w:rsidR="001F7E07" w:rsidRPr="00ED520A">
        <w:rPr>
          <w:color w:val="000000" w:themeColor="text1"/>
          <w:sz w:val="24"/>
          <w:szCs w:val="24"/>
        </w:rPr>
        <w:t xml:space="preserve">or a </w:t>
      </w:r>
      <w:r w:rsidR="0091597B" w:rsidRPr="00ED520A">
        <w:rPr>
          <w:color w:val="000000" w:themeColor="text1"/>
          <w:sz w:val="24"/>
          <w:szCs w:val="24"/>
        </w:rPr>
        <w:t xml:space="preserve">model </w:t>
      </w:r>
      <w:r w:rsidR="001F7E07" w:rsidRPr="00ED520A">
        <w:rPr>
          <w:color w:val="000000" w:themeColor="text1"/>
          <w:sz w:val="24"/>
          <w:szCs w:val="24"/>
        </w:rPr>
        <w:t>domain this size, inclusion of local atmospheric forcing is crucial to continue to add momentum to wave generation</w:t>
      </w:r>
      <w:r w:rsidR="00103684" w:rsidRPr="00ED520A">
        <w:rPr>
          <w:color w:val="000000" w:themeColor="text1"/>
          <w:sz w:val="24"/>
          <w:szCs w:val="24"/>
        </w:rPr>
        <w:t xml:space="preserve"> up-estuary </w:t>
      </w:r>
      <w:r w:rsidR="00DA607E" w:rsidRPr="00ED520A">
        <w:rPr>
          <w:color w:val="000000" w:themeColor="text1"/>
          <w:sz w:val="24"/>
          <w:szCs w:val="24"/>
        </w:rPr>
        <w:t xml:space="preserve">for accurate </w:t>
      </w:r>
      <w:r w:rsidR="00265AB9" w:rsidRPr="00ED520A">
        <w:rPr>
          <w:color w:val="000000" w:themeColor="text1"/>
          <w:sz w:val="24"/>
          <w:szCs w:val="24"/>
        </w:rPr>
        <w:t>HWH</w:t>
      </w:r>
      <w:r w:rsidR="00265AB9" w:rsidRPr="00ED520A">
        <w:rPr>
          <w:color w:val="000000" w:themeColor="text1"/>
          <w:sz w:val="24"/>
          <w:szCs w:val="24"/>
          <w:vertAlign w:val="subscript"/>
        </w:rPr>
        <w:t>s</w:t>
      </w:r>
      <w:r w:rsidR="00265AB9" w:rsidRPr="00ED520A">
        <w:rPr>
          <w:color w:val="000000" w:themeColor="text1"/>
          <w:sz w:val="24"/>
          <w:szCs w:val="24"/>
        </w:rPr>
        <w:t xml:space="preserve"> </w:t>
      </w:r>
      <w:r w:rsidR="004E6FD2" w:rsidRPr="00ED520A">
        <w:rPr>
          <w:color w:val="000000" w:themeColor="text1"/>
          <w:sz w:val="24"/>
          <w:szCs w:val="24"/>
        </w:rPr>
        <w:t>and HW</w:t>
      </w:r>
      <w:bookmarkStart w:id="9" w:name="_GoBack"/>
      <w:bookmarkEnd w:id="9"/>
      <w:r w:rsidR="004E6FD2" w:rsidRPr="00ED520A">
        <w:rPr>
          <w:color w:val="000000" w:themeColor="text1"/>
          <w:sz w:val="24"/>
          <w:szCs w:val="24"/>
        </w:rPr>
        <w:t xml:space="preserve">HP </w:t>
      </w:r>
      <w:r w:rsidR="00DA607E" w:rsidRPr="00ED520A">
        <w:rPr>
          <w:color w:val="000000" w:themeColor="text1"/>
          <w:sz w:val="24"/>
          <w:szCs w:val="24"/>
        </w:rPr>
        <w:t>prediction.</w:t>
      </w:r>
      <w:r w:rsidR="004E6FD2" w:rsidRPr="00ED520A">
        <w:rPr>
          <w:color w:val="000000" w:themeColor="text1"/>
          <w:sz w:val="24"/>
          <w:szCs w:val="24"/>
        </w:rPr>
        <w:t xml:space="preserve"> </w:t>
      </w:r>
      <w:r w:rsidR="00C33516" w:rsidRPr="00ED520A">
        <w:rPr>
          <w:color w:val="000000" w:themeColor="text1"/>
          <w:sz w:val="24"/>
          <w:szCs w:val="24"/>
        </w:rPr>
        <w:t>The model shows a 34.4% difference (1.45 m) in HWH</w:t>
      </w:r>
      <w:r w:rsidR="00C33516" w:rsidRPr="00ED520A">
        <w:rPr>
          <w:color w:val="000000" w:themeColor="text1"/>
          <w:sz w:val="24"/>
          <w:szCs w:val="24"/>
          <w:vertAlign w:val="subscript"/>
        </w:rPr>
        <w:t xml:space="preserve">s </w:t>
      </w:r>
      <w:r w:rsidR="00C33516" w:rsidRPr="00ED520A">
        <w:rPr>
          <w:color w:val="000000" w:themeColor="text1"/>
          <w:sz w:val="24"/>
          <w:szCs w:val="24"/>
        </w:rPr>
        <w:t xml:space="preserve">and 9.02% (0.71 m) in HWHP on the north shoreline in the outer </w:t>
      </w:r>
      <w:proofErr w:type="gramStart"/>
      <w:r w:rsidR="00C33516" w:rsidRPr="00ED520A">
        <w:rPr>
          <w:color w:val="000000" w:themeColor="text1"/>
          <w:sz w:val="24"/>
          <w:szCs w:val="24"/>
        </w:rPr>
        <w:t>estuary,</w:t>
      </w:r>
      <w:proofErr w:type="gramEnd"/>
      <w:r w:rsidR="00C33516" w:rsidRPr="00ED520A">
        <w:rPr>
          <w:color w:val="000000" w:themeColor="text1"/>
          <w:sz w:val="24"/>
          <w:szCs w:val="24"/>
        </w:rPr>
        <w:t xml:space="preserve"> and up to 90.1% difference (1.13 m) in the upper estuary when local atmospheric forcing is excluded from simulations. </w:t>
      </w:r>
      <w:r w:rsidR="00466B6F" w:rsidRPr="00C33516">
        <w:rPr>
          <w:sz w:val="24"/>
          <w:szCs w:val="24"/>
        </w:rPr>
        <w:t xml:space="preserve">Aspect </w:t>
      </w:r>
      <w:r w:rsidR="0007254F">
        <w:rPr>
          <w:sz w:val="24"/>
          <w:szCs w:val="24"/>
        </w:rPr>
        <w:t xml:space="preserve">and geometry </w:t>
      </w:r>
      <w:r w:rsidR="00466B6F" w:rsidRPr="00C33516">
        <w:rPr>
          <w:sz w:val="24"/>
          <w:szCs w:val="24"/>
        </w:rPr>
        <w:t xml:space="preserve">of the coastline </w:t>
      </w:r>
      <w:r w:rsidR="00DA607E" w:rsidRPr="00C33516">
        <w:rPr>
          <w:sz w:val="24"/>
          <w:szCs w:val="24"/>
        </w:rPr>
        <w:t>to prevailing storm conditions is also an important consideration for coastal hazard prediction.</w:t>
      </w:r>
      <w:r w:rsidR="00362F73" w:rsidRPr="005731AE">
        <w:rPr>
          <w:sz w:val="24"/>
          <w:szCs w:val="24"/>
        </w:rPr>
        <w:t xml:space="preserve"> </w:t>
      </w:r>
      <w:r w:rsidR="0007254F" w:rsidRPr="005731AE">
        <w:rPr>
          <w:sz w:val="24"/>
          <w:szCs w:val="24"/>
        </w:rPr>
        <w:t>Results highlight how coastal and estuarine numerical models can be best setup to ensure outputs can be used in confidence to force shoreline response models (e.g. for overtopping or inundation studies), to inform design of new coastal protection schemes or flood warnings.</w:t>
      </w:r>
      <w:r w:rsidR="0007254F">
        <w:rPr>
          <w:sz w:val="24"/>
          <w:szCs w:val="24"/>
        </w:rPr>
        <w:t xml:space="preserve"> </w:t>
      </w:r>
    </w:p>
    <w:bookmarkEnd w:id="7"/>
    <w:p w14:paraId="73F80CAB" w14:textId="7264D6D7" w:rsidR="00B120F3" w:rsidRPr="005731AE" w:rsidRDefault="1ACF9879" w:rsidP="00471679">
      <w:pPr>
        <w:pStyle w:val="Heading-Main"/>
        <w:spacing w:line="276" w:lineRule="auto"/>
      </w:pPr>
      <w:r w:rsidRPr="005731AE">
        <w:t>Acknowledgments, Samples, and Data</w:t>
      </w:r>
    </w:p>
    <w:p w14:paraId="1D2062E0" w14:textId="4265D537" w:rsidR="00471679" w:rsidRPr="005731AE" w:rsidRDefault="00471679" w:rsidP="00471679">
      <w:pPr>
        <w:spacing w:after="240" w:line="276" w:lineRule="auto"/>
        <w:jc w:val="both"/>
        <w:rPr>
          <w:sz w:val="24"/>
          <w:szCs w:val="24"/>
        </w:rPr>
      </w:pPr>
      <w:r w:rsidRPr="005731AE">
        <w:rPr>
          <w:sz w:val="24"/>
          <w:szCs w:val="24"/>
        </w:rPr>
        <w:t xml:space="preserve">The authors thank colleagues at the British Oceanographic Data Centre (BODC) for providing tidal data; Magnox for providing tidal data; Environment Agency for providing tidal data; Gloucester </w:t>
      </w:r>
      <w:proofErr w:type="spellStart"/>
      <w:r w:rsidRPr="005731AE">
        <w:rPr>
          <w:sz w:val="24"/>
          <w:szCs w:val="24"/>
        </w:rPr>
        <w:t>Harbour</w:t>
      </w:r>
      <w:proofErr w:type="spellEnd"/>
      <w:r w:rsidRPr="005731AE">
        <w:rPr>
          <w:sz w:val="24"/>
          <w:szCs w:val="24"/>
        </w:rPr>
        <w:t xml:space="preserve"> Trustees for providing tidal data; Met Office for providing observational wind data and WAVEWATCH III data; Met Office and NOCL for providing CS3X wind and atmospheric pressure data; CEFAS for providing observational wave buoy data; EDINA for providing bathymetric data.  The research is a contribution to the NERC highlight topic “Physical and biological dynamic coastal processes and their role in coastal recovery” (BLUE-coast, NE/N015614/1).</w:t>
      </w:r>
    </w:p>
    <w:p w14:paraId="7583F62E" w14:textId="040C6809" w:rsidR="00471679" w:rsidRPr="005731AE" w:rsidRDefault="00471679" w:rsidP="00471679">
      <w:pPr>
        <w:pStyle w:val="Text"/>
        <w:spacing w:line="276" w:lineRule="auto"/>
        <w:ind w:firstLine="0"/>
        <w:rPr>
          <w:bCs/>
        </w:rPr>
      </w:pPr>
      <w:r w:rsidRPr="005731AE">
        <w:rPr>
          <w:bCs/>
        </w:rPr>
        <w:t xml:space="preserve">Data used in this research </w:t>
      </w:r>
      <w:r w:rsidR="004C78DC" w:rsidRPr="005731AE">
        <w:rPr>
          <w:bCs/>
        </w:rPr>
        <w:t>are</w:t>
      </w:r>
      <w:r w:rsidRPr="005731AE">
        <w:rPr>
          <w:bCs/>
        </w:rPr>
        <w:t xml:space="preserve"> available from sources stated in the reference list. </w:t>
      </w:r>
    </w:p>
    <w:p w14:paraId="5A91F46B" w14:textId="1120D0B7" w:rsidR="008A6077" w:rsidRPr="005731AE" w:rsidRDefault="6A4E0C53" w:rsidP="00471679">
      <w:pPr>
        <w:pStyle w:val="Heading-Main"/>
        <w:spacing w:line="276" w:lineRule="auto"/>
      </w:pPr>
      <w:r w:rsidRPr="005731AE">
        <w:t>References</w:t>
      </w:r>
    </w:p>
    <w:p w14:paraId="53607CED" w14:textId="425C4F11" w:rsidR="00237E22" w:rsidRPr="005731AE" w:rsidRDefault="00471679" w:rsidP="00237E22">
      <w:pPr>
        <w:widowControl w:val="0"/>
        <w:autoSpaceDE w:val="0"/>
        <w:autoSpaceDN w:val="0"/>
        <w:adjustRightInd w:val="0"/>
        <w:spacing w:line="360" w:lineRule="auto"/>
        <w:ind w:left="480" w:hanging="480"/>
        <w:rPr>
          <w:noProof/>
          <w:sz w:val="24"/>
          <w:szCs w:val="24"/>
        </w:rPr>
      </w:pPr>
      <w:r w:rsidRPr="005731AE">
        <w:rPr>
          <w:b/>
          <w:sz w:val="24"/>
          <w:szCs w:val="24"/>
        </w:rPr>
        <w:fldChar w:fldCharType="begin" w:fldLock="1"/>
      </w:r>
      <w:r w:rsidRPr="005731AE">
        <w:rPr>
          <w:b/>
          <w:sz w:val="24"/>
          <w:szCs w:val="24"/>
        </w:rPr>
        <w:instrText xml:space="preserve">ADDIN Mendeley Bibliography CSL_BIBLIOGRAPHY </w:instrText>
      </w:r>
      <w:r w:rsidRPr="005731AE">
        <w:rPr>
          <w:b/>
          <w:sz w:val="24"/>
          <w:szCs w:val="24"/>
        </w:rPr>
        <w:fldChar w:fldCharType="separate"/>
      </w:r>
      <w:r w:rsidR="00237E22" w:rsidRPr="005731AE">
        <w:rPr>
          <w:noProof/>
          <w:sz w:val="24"/>
          <w:szCs w:val="24"/>
        </w:rPr>
        <w:t xml:space="preserve">Barnard, P. L., Erikson, L. H., Foxgrover, A. C., Hart, J. A. F., Limber, P., O’Neill, A. C., … Jones, J. M. (2019). Dynamic flood modeling essential to assess the coastal impacts of climate change. </w:t>
      </w:r>
      <w:r w:rsidR="00237E22" w:rsidRPr="005731AE">
        <w:rPr>
          <w:i/>
          <w:iCs/>
          <w:noProof/>
          <w:sz w:val="24"/>
          <w:szCs w:val="24"/>
        </w:rPr>
        <w:t>Scientific Reports</w:t>
      </w:r>
      <w:r w:rsidR="00237E22" w:rsidRPr="005731AE">
        <w:rPr>
          <w:noProof/>
          <w:sz w:val="24"/>
          <w:szCs w:val="24"/>
        </w:rPr>
        <w:t xml:space="preserve">, </w:t>
      </w:r>
      <w:r w:rsidR="00237E22" w:rsidRPr="005731AE">
        <w:rPr>
          <w:i/>
          <w:iCs/>
          <w:noProof/>
          <w:sz w:val="24"/>
          <w:szCs w:val="24"/>
        </w:rPr>
        <w:t>9</w:t>
      </w:r>
      <w:r w:rsidR="00237E22" w:rsidRPr="005731AE">
        <w:rPr>
          <w:noProof/>
          <w:sz w:val="24"/>
          <w:szCs w:val="24"/>
        </w:rPr>
        <w:t>(1), 1–13. https://doi.org/10.1038/s41598-019-40742-z</w:t>
      </w:r>
    </w:p>
    <w:p w14:paraId="37A57DB8"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lastRenderedPageBreak/>
        <w:t xml:space="preserve">Bolaños, R., Brown, J. M., &amp; Souza, A. J. (2014). Wave – current interactions in a tide dominated estuary. </w:t>
      </w:r>
      <w:r w:rsidRPr="005731AE">
        <w:rPr>
          <w:i/>
          <w:iCs/>
          <w:noProof/>
          <w:sz w:val="24"/>
          <w:szCs w:val="24"/>
        </w:rPr>
        <w:t>Continental Shelf Research</w:t>
      </w:r>
      <w:r w:rsidRPr="005731AE">
        <w:rPr>
          <w:noProof/>
          <w:sz w:val="24"/>
          <w:szCs w:val="24"/>
        </w:rPr>
        <w:t xml:space="preserve">, </w:t>
      </w:r>
      <w:r w:rsidRPr="005731AE">
        <w:rPr>
          <w:i/>
          <w:iCs/>
          <w:noProof/>
          <w:sz w:val="24"/>
          <w:szCs w:val="24"/>
        </w:rPr>
        <w:t>87</w:t>
      </w:r>
      <w:r w:rsidRPr="005731AE">
        <w:rPr>
          <w:noProof/>
          <w:sz w:val="24"/>
          <w:szCs w:val="24"/>
        </w:rPr>
        <w:t>, 109–123. https://doi.org/10.1016/j.csr.2014.05.009</w:t>
      </w:r>
    </w:p>
    <w:p w14:paraId="62D4CBB7"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Booij, N., Ris, R. C., &amp; Holthuijsen, L. H. (1999). A third-generation wave model for coastal regions 1 . Model description and validation. </w:t>
      </w:r>
      <w:r w:rsidRPr="005731AE">
        <w:rPr>
          <w:i/>
          <w:iCs/>
          <w:noProof/>
          <w:sz w:val="24"/>
          <w:szCs w:val="24"/>
        </w:rPr>
        <w:t>Journal of Geophysical Research</w:t>
      </w:r>
      <w:r w:rsidRPr="005731AE">
        <w:rPr>
          <w:noProof/>
          <w:sz w:val="24"/>
          <w:szCs w:val="24"/>
        </w:rPr>
        <w:t xml:space="preserve">, </w:t>
      </w:r>
      <w:r w:rsidRPr="005731AE">
        <w:rPr>
          <w:i/>
          <w:iCs/>
          <w:noProof/>
          <w:sz w:val="24"/>
          <w:szCs w:val="24"/>
        </w:rPr>
        <w:t>104</w:t>
      </w:r>
      <w:r w:rsidRPr="005731AE">
        <w:rPr>
          <w:noProof/>
          <w:sz w:val="24"/>
          <w:szCs w:val="24"/>
        </w:rPr>
        <w:t>(C4), 7649–7666.</w:t>
      </w:r>
    </w:p>
    <w:p w14:paraId="18981D73"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Brown, J. M., Bolaños, R., Howarth, M. J., &amp; Souza, A. J. (2012). Extracting sea level residual in tidally dominated estuarine environments. </w:t>
      </w:r>
      <w:r w:rsidRPr="005731AE">
        <w:rPr>
          <w:i/>
          <w:iCs/>
          <w:noProof/>
          <w:sz w:val="24"/>
          <w:szCs w:val="24"/>
        </w:rPr>
        <w:t>Ocean Dynamics</w:t>
      </w:r>
      <w:r w:rsidRPr="005731AE">
        <w:rPr>
          <w:noProof/>
          <w:sz w:val="24"/>
          <w:szCs w:val="24"/>
        </w:rPr>
        <w:t xml:space="preserve">, </w:t>
      </w:r>
      <w:r w:rsidRPr="005731AE">
        <w:rPr>
          <w:i/>
          <w:iCs/>
          <w:noProof/>
          <w:sz w:val="24"/>
          <w:szCs w:val="24"/>
        </w:rPr>
        <w:t>62</w:t>
      </w:r>
      <w:r w:rsidRPr="005731AE">
        <w:rPr>
          <w:noProof/>
          <w:sz w:val="24"/>
          <w:szCs w:val="24"/>
        </w:rPr>
        <w:t>(7), 969–982. https://doi.org/10.1007/s10236-012-0543-7</w:t>
      </w:r>
    </w:p>
    <w:p w14:paraId="1EAE82D2"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Brown, J. M., Phelps, J. J. C., Barkwith, A., Hurst, M. D., Ellis, M. A., &amp; Plater, A. J. (2016). The effectiveness of beach mega-nourishment, assessed over three management epochs. </w:t>
      </w:r>
      <w:r w:rsidRPr="005731AE">
        <w:rPr>
          <w:i/>
          <w:iCs/>
          <w:noProof/>
          <w:sz w:val="24"/>
          <w:szCs w:val="24"/>
        </w:rPr>
        <w:t>Journal of Environmental Management</w:t>
      </w:r>
      <w:r w:rsidRPr="005731AE">
        <w:rPr>
          <w:noProof/>
          <w:sz w:val="24"/>
          <w:szCs w:val="24"/>
        </w:rPr>
        <w:t xml:space="preserve">, </w:t>
      </w:r>
      <w:r w:rsidRPr="005731AE">
        <w:rPr>
          <w:i/>
          <w:iCs/>
          <w:noProof/>
          <w:sz w:val="24"/>
          <w:szCs w:val="24"/>
        </w:rPr>
        <w:t>184</w:t>
      </w:r>
      <w:r w:rsidRPr="005731AE">
        <w:rPr>
          <w:noProof/>
          <w:sz w:val="24"/>
          <w:szCs w:val="24"/>
        </w:rPr>
        <w:t>, 400–408. https://doi.org/10.1016/j.jenvman.2016.09.090</w:t>
      </w:r>
    </w:p>
    <w:p w14:paraId="27DD750D"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Conger, T., &amp; Chang, S. E. (2019). Developing indicators to identify coastal green infrastructure potential: The case of the Salish Sea region. </w:t>
      </w:r>
      <w:r w:rsidRPr="005731AE">
        <w:rPr>
          <w:i/>
          <w:iCs/>
          <w:noProof/>
          <w:sz w:val="24"/>
          <w:szCs w:val="24"/>
        </w:rPr>
        <w:t>Ocean and Coastal Management</w:t>
      </w:r>
      <w:r w:rsidRPr="005731AE">
        <w:rPr>
          <w:noProof/>
          <w:sz w:val="24"/>
          <w:szCs w:val="24"/>
        </w:rPr>
        <w:t xml:space="preserve">, </w:t>
      </w:r>
      <w:r w:rsidRPr="005731AE">
        <w:rPr>
          <w:i/>
          <w:iCs/>
          <w:noProof/>
          <w:sz w:val="24"/>
          <w:szCs w:val="24"/>
        </w:rPr>
        <w:t>175</w:t>
      </w:r>
      <w:r w:rsidRPr="005731AE">
        <w:rPr>
          <w:noProof/>
          <w:sz w:val="24"/>
          <w:szCs w:val="24"/>
        </w:rPr>
        <w:t>(February), 53–69. https://doi.org/10.1016/j.ocecoaman.2019.03.011</w:t>
      </w:r>
    </w:p>
    <w:p w14:paraId="75E0477D"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Del Río, L., Plomaritis, T. A., Benavente, J., Valladares, M., &amp; Ribera, P. (2012). Establishing storm thresholds for the Spanish Gulf of Cádiz coast. </w:t>
      </w:r>
      <w:r w:rsidRPr="005731AE">
        <w:rPr>
          <w:i/>
          <w:iCs/>
          <w:noProof/>
          <w:sz w:val="24"/>
          <w:szCs w:val="24"/>
        </w:rPr>
        <w:t>Geomorphology</w:t>
      </w:r>
      <w:r w:rsidRPr="005731AE">
        <w:rPr>
          <w:noProof/>
          <w:sz w:val="24"/>
          <w:szCs w:val="24"/>
        </w:rPr>
        <w:t xml:space="preserve">, </w:t>
      </w:r>
      <w:r w:rsidRPr="005731AE">
        <w:rPr>
          <w:i/>
          <w:iCs/>
          <w:noProof/>
          <w:sz w:val="24"/>
          <w:szCs w:val="24"/>
        </w:rPr>
        <w:t>143</w:t>
      </w:r>
      <w:r w:rsidRPr="005731AE">
        <w:rPr>
          <w:noProof/>
          <w:sz w:val="24"/>
          <w:szCs w:val="24"/>
        </w:rPr>
        <w:t>–</w:t>
      </w:r>
      <w:r w:rsidRPr="005731AE">
        <w:rPr>
          <w:i/>
          <w:iCs/>
          <w:noProof/>
          <w:sz w:val="24"/>
          <w:szCs w:val="24"/>
        </w:rPr>
        <w:t>144</w:t>
      </w:r>
      <w:r w:rsidRPr="005731AE">
        <w:rPr>
          <w:noProof/>
          <w:sz w:val="24"/>
          <w:szCs w:val="24"/>
        </w:rPr>
        <w:t>, 13–23. https://doi.org/10.1016/j.geomorph.2011.04.048</w:t>
      </w:r>
    </w:p>
    <w:p w14:paraId="38238976"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Delft Hydraulics. (2014). </w:t>
      </w:r>
      <w:r w:rsidRPr="005731AE">
        <w:rPr>
          <w:i/>
          <w:iCs/>
          <w:noProof/>
          <w:sz w:val="24"/>
          <w:szCs w:val="24"/>
        </w:rPr>
        <w:t>Delft3D-WAVE. Simulations of short crested waves with SWAN Version 3.05, Revision 34160</w:t>
      </w:r>
      <w:r w:rsidRPr="005731AE">
        <w:rPr>
          <w:noProof/>
          <w:sz w:val="24"/>
          <w:szCs w:val="24"/>
        </w:rPr>
        <w:t>. Deltares, 2600 MH Delft, The Netherlands.</w:t>
      </w:r>
    </w:p>
    <w:p w14:paraId="465D41DE"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Deltares. (2014). </w:t>
      </w:r>
      <w:r w:rsidRPr="005731AE">
        <w:rPr>
          <w:i/>
          <w:iCs/>
          <w:noProof/>
          <w:sz w:val="24"/>
          <w:szCs w:val="24"/>
        </w:rPr>
        <w:t>Delft3D-WAVE</w:t>
      </w:r>
      <w:r w:rsidRPr="005731AE">
        <w:rPr>
          <w:noProof/>
          <w:sz w:val="24"/>
          <w:szCs w:val="24"/>
        </w:rPr>
        <w:t>. 1–226.</w:t>
      </w:r>
    </w:p>
    <w:p w14:paraId="02B4BEDD"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Desplanque, C., &amp; Mossman, D. J. (1999). Storm Tides of the Fundy. </w:t>
      </w:r>
      <w:r w:rsidRPr="005731AE">
        <w:rPr>
          <w:i/>
          <w:iCs/>
          <w:noProof/>
          <w:sz w:val="24"/>
          <w:szCs w:val="24"/>
        </w:rPr>
        <w:t>American Geographical Society</w:t>
      </w:r>
      <w:r w:rsidRPr="005731AE">
        <w:rPr>
          <w:noProof/>
          <w:sz w:val="24"/>
          <w:szCs w:val="24"/>
        </w:rPr>
        <w:t xml:space="preserve">, </w:t>
      </w:r>
      <w:r w:rsidRPr="005731AE">
        <w:rPr>
          <w:i/>
          <w:iCs/>
          <w:noProof/>
          <w:sz w:val="24"/>
          <w:szCs w:val="24"/>
        </w:rPr>
        <w:t>89</w:t>
      </w:r>
      <w:r w:rsidRPr="005731AE">
        <w:rPr>
          <w:noProof/>
          <w:sz w:val="24"/>
          <w:szCs w:val="24"/>
        </w:rPr>
        <w:t>(1), 23–33.</w:t>
      </w:r>
    </w:p>
    <w:p w14:paraId="6B0AD643"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Dyer, K. R. (1995). Chapter 14: Sediment Transport in Estuaries. In </w:t>
      </w:r>
      <w:r w:rsidRPr="005731AE">
        <w:rPr>
          <w:i/>
          <w:iCs/>
          <w:noProof/>
          <w:sz w:val="24"/>
          <w:szCs w:val="24"/>
        </w:rPr>
        <w:t>Geomorphology and Sedimentology of Estuaries: Developments in Sedimentology</w:t>
      </w:r>
      <w:r w:rsidRPr="005731AE">
        <w:rPr>
          <w:noProof/>
          <w:sz w:val="24"/>
          <w:szCs w:val="24"/>
        </w:rPr>
        <w:t xml:space="preserve"> (pp. 423–449).</w:t>
      </w:r>
    </w:p>
    <w:p w14:paraId="19CAA81A"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Environment Agency. (2018). New £63 million defence scheme is turning the tide against floods in Rossall. Retrieved May 9, 2019, from Gov.uk website: https://www.gov.uk/government/news/new-63-million-defence-scheme-is-turning-the-tide-against-floods-in-rossall</w:t>
      </w:r>
    </w:p>
    <w:p w14:paraId="0E9FBD3F"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EurOtop. (2018). </w:t>
      </w:r>
      <w:r w:rsidRPr="005731AE">
        <w:rPr>
          <w:i/>
          <w:iCs/>
          <w:noProof/>
          <w:sz w:val="24"/>
          <w:szCs w:val="24"/>
        </w:rPr>
        <w:t xml:space="preserve">Manual on wave overtopping of sea defences and related structures: second </w:t>
      </w:r>
      <w:r w:rsidRPr="005731AE">
        <w:rPr>
          <w:i/>
          <w:iCs/>
          <w:noProof/>
          <w:sz w:val="24"/>
          <w:szCs w:val="24"/>
        </w:rPr>
        <w:lastRenderedPageBreak/>
        <w:t>edition</w:t>
      </w:r>
      <w:r w:rsidRPr="005731AE">
        <w:rPr>
          <w:noProof/>
          <w:sz w:val="24"/>
          <w:szCs w:val="24"/>
        </w:rPr>
        <w:t>.</w:t>
      </w:r>
    </w:p>
    <w:p w14:paraId="212BDE86"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Fairclough, I. (2019). Province, Ottawa spending $114m to reinforce Bay of Fundy dikes against rising seas. Retrieved May 8, 2019, from The Chronicle Herald website: https://www.thechronicleherald.ca/news/local/province-ottawa-spending-114m-to-reinforce-bay-of-fundy-dykes-against-rising-seas-302999/</w:t>
      </w:r>
    </w:p>
    <w:p w14:paraId="2B047CD8"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Flowerdew, J., Hawkes, P., Mylne, K., Pullen, T., Saulter, A., &amp; Tozer, N. (2009). </w:t>
      </w:r>
      <w:r w:rsidRPr="005731AE">
        <w:rPr>
          <w:i/>
          <w:iCs/>
          <w:noProof/>
          <w:sz w:val="24"/>
          <w:szCs w:val="24"/>
        </w:rPr>
        <w:t>Coastal flood forecasting: model development and evaluation</w:t>
      </w:r>
      <w:r w:rsidRPr="005731AE">
        <w:rPr>
          <w:noProof/>
          <w:sz w:val="24"/>
          <w:szCs w:val="24"/>
        </w:rPr>
        <w:t>. Environment Agency.</w:t>
      </w:r>
    </w:p>
    <w:p w14:paraId="66362CDA"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Greenberg, D. A., Blanchard, W., Smith, B., &amp; Barrow, E. (2012). Climate Change, Mean Sea Level and High Tides in the Bay of Fundy. </w:t>
      </w:r>
      <w:r w:rsidRPr="005731AE">
        <w:rPr>
          <w:i/>
          <w:iCs/>
          <w:noProof/>
          <w:sz w:val="24"/>
          <w:szCs w:val="24"/>
        </w:rPr>
        <w:t>Atmosphere-Ocean</w:t>
      </w:r>
      <w:r w:rsidRPr="005731AE">
        <w:rPr>
          <w:noProof/>
          <w:sz w:val="24"/>
          <w:szCs w:val="24"/>
        </w:rPr>
        <w:t xml:space="preserve">, </w:t>
      </w:r>
      <w:r w:rsidRPr="005731AE">
        <w:rPr>
          <w:i/>
          <w:iCs/>
          <w:noProof/>
          <w:sz w:val="24"/>
          <w:szCs w:val="24"/>
        </w:rPr>
        <w:t>50</w:t>
      </w:r>
      <w:r w:rsidRPr="005731AE">
        <w:rPr>
          <w:noProof/>
          <w:sz w:val="24"/>
          <w:szCs w:val="24"/>
        </w:rPr>
        <w:t>(3), 261–276. https://doi.org/10.1080/07055900.2012.668670</w:t>
      </w:r>
    </w:p>
    <w:p w14:paraId="4763A4DA"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Hallegatte, S., Green, C., Nicholls, R. J., &amp; Corfee-Morlot, J. (2013). Future flood losses in major coastal cities. </w:t>
      </w:r>
      <w:r w:rsidRPr="005731AE">
        <w:rPr>
          <w:i/>
          <w:iCs/>
          <w:noProof/>
          <w:sz w:val="24"/>
          <w:szCs w:val="24"/>
        </w:rPr>
        <w:t>Nature Climate Change</w:t>
      </w:r>
      <w:r w:rsidRPr="005731AE">
        <w:rPr>
          <w:noProof/>
          <w:sz w:val="24"/>
          <w:szCs w:val="24"/>
        </w:rPr>
        <w:t xml:space="preserve">, </w:t>
      </w:r>
      <w:r w:rsidRPr="005731AE">
        <w:rPr>
          <w:i/>
          <w:iCs/>
          <w:noProof/>
          <w:sz w:val="24"/>
          <w:szCs w:val="24"/>
        </w:rPr>
        <w:t>3</w:t>
      </w:r>
      <w:r w:rsidRPr="005731AE">
        <w:rPr>
          <w:noProof/>
          <w:sz w:val="24"/>
          <w:szCs w:val="24"/>
        </w:rPr>
        <w:t>(9), 802–806. https://doi.org/10.1038/nclimate1979</w:t>
      </w:r>
    </w:p>
    <w:p w14:paraId="54B80A1F"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Hewston, R., Chen, Y., Pan, S., Zou, Q., Reeve, D., &amp; Cluckie, I. D. (2010). Quantifying uncertainty in tide, surge and wave modelling during extreme storms. </w:t>
      </w:r>
      <w:r w:rsidRPr="005731AE">
        <w:rPr>
          <w:i/>
          <w:iCs/>
          <w:noProof/>
          <w:sz w:val="24"/>
          <w:szCs w:val="24"/>
        </w:rPr>
        <w:t>BHS Third International Symposium, Managing Consequences of a Changing Global Environment</w:t>
      </w:r>
      <w:r w:rsidRPr="005731AE">
        <w:rPr>
          <w:noProof/>
          <w:sz w:val="24"/>
          <w:szCs w:val="24"/>
        </w:rPr>
        <w:t>, (January 2015). https://doi.org/10.7558/bhs.2010.ic74</w:t>
      </w:r>
    </w:p>
    <w:p w14:paraId="336939AE"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Hudson, T., Keating, K., Petit, A., Chatterton, J., &amp; Williams, A. (2015). </w:t>
      </w:r>
      <w:r w:rsidRPr="005731AE">
        <w:rPr>
          <w:i/>
          <w:iCs/>
          <w:noProof/>
          <w:sz w:val="24"/>
          <w:szCs w:val="24"/>
        </w:rPr>
        <w:t>Cost estimation for coastal protection - summary of evidence</w:t>
      </w:r>
      <w:r w:rsidRPr="005731AE">
        <w:rPr>
          <w:noProof/>
          <w:sz w:val="24"/>
          <w:szCs w:val="24"/>
        </w:rPr>
        <w:t>. Retrieved from www.environment-agency.gov.uk%0Awww.gov.uk/government/publications</w:t>
      </w:r>
    </w:p>
    <w:p w14:paraId="66D689B2"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Karimpour, A., Chen, Q., &amp; Twilley, R. R. (2017). Wind Wave Behavior in Fetch and Depth Limited Estuaries. </w:t>
      </w:r>
      <w:r w:rsidRPr="005731AE">
        <w:rPr>
          <w:i/>
          <w:iCs/>
          <w:noProof/>
          <w:sz w:val="24"/>
          <w:szCs w:val="24"/>
        </w:rPr>
        <w:t>Nature Scientific Reports</w:t>
      </w:r>
      <w:r w:rsidRPr="005731AE">
        <w:rPr>
          <w:noProof/>
          <w:sz w:val="24"/>
          <w:szCs w:val="24"/>
        </w:rPr>
        <w:t xml:space="preserve">, </w:t>
      </w:r>
      <w:r w:rsidRPr="005731AE">
        <w:rPr>
          <w:i/>
          <w:iCs/>
          <w:noProof/>
          <w:sz w:val="24"/>
          <w:szCs w:val="24"/>
        </w:rPr>
        <w:t>7</w:t>
      </w:r>
      <w:r w:rsidRPr="005731AE">
        <w:rPr>
          <w:noProof/>
          <w:sz w:val="24"/>
          <w:szCs w:val="24"/>
        </w:rPr>
        <w:t>(40654), 1–9. https://doi.org/10.1038/srep40654</w:t>
      </w:r>
    </w:p>
    <w:p w14:paraId="4F6D686D"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Knight, P. J., Prime, T., Brown, J. M., Morrissey, K., &amp; Plater, A. J. (2015). Application of flood risk modelling in a web-based geospatial decision support tool for coastal adaptation to climate change. </w:t>
      </w:r>
      <w:r w:rsidRPr="005731AE">
        <w:rPr>
          <w:i/>
          <w:iCs/>
          <w:noProof/>
          <w:sz w:val="24"/>
          <w:szCs w:val="24"/>
        </w:rPr>
        <w:t>Natural Hazards and Earth System Sciences</w:t>
      </w:r>
      <w:r w:rsidRPr="005731AE">
        <w:rPr>
          <w:noProof/>
          <w:sz w:val="24"/>
          <w:szCs w:val="24"/>
        </w:rPr>
        <w:t xml:space="preserve">, </w:t>
      </w:r>
      <w:r w:rsidRPr="005731AE">
        <w:rPr>
          <w:i/>
          <w:iCs/>
          <w:noProof/>
          <w:sz w:val="24"/>
          <w:szCs w:val="24"/>
        </w:rPr>
        <w:t>15</w:t>
      </w:r>
      <w:r w:rsidRPr="005731AE">
        <w:rPr>
          <w:noProof/>
          <w:sz w:val="24"/>
          <w:szCs w:val="24"/>
        </w:rPr>
        <w:t>(7), 1457–1471. https://doi.org/10.5194/nhess-15-1457-2015</w:t>
      </w:r>
    </w:p>
    <w:p w14:paraId="334BF39E"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Lawless, M., Hird, M., Rodger, D., Gouldby, B., Tozer, N., Pullen, T., … Horsburgh, K. (2016). </w:t>
      </w:r>
      <w:r w:rsidRPr="005731AE">
        <w:rPr>
          <w:i/>
          <w:iCs/>
          <w:noProof/>
          <w:sz w:val="24"/>
          <w:szCs w:val="24"/>
        </w:rPr>
        <w:t>Investigating coastal flood forecasting Good practice framework</w:t>
      </w:r>
      <w:r w:rsidRPr="005731AE">
        <w:rPr>
          <w:noProof/>
          <w:sz w:val="24"/>
          <w:szCs w:val="24"/>
        </w:rPr>
        <w:t>. Environment Agency.</w:t>
      </w:r>
    </w:p>
    <w:p w14:paraId="03CDBBF5"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Lesser, G. R., Roelvink, J. A., van Kester, J. A. T. M., &amp; Stelling, G. S. (2004). Development and validation of a three-dimensional morphological model. </w:t>
      </w:r>
      <w:r w:rsidRPr="005731AE">
        <w:rPr>
          <w:i/>
          <w:iCs/>
          <w:noProof/>
          <w:sz w:val="24"/>
          <w:szCs w:val="24"/>
        </w:rPr>
        <w:t>Coastal Engineering</w:t>
      </w:r>
      <w:r w:rsidRPr="005731AE">
        <w:rPr>
          <w:noProof/>
          <w:sz w:val="24"/>
          <w:szCs w:val="24"/>
        </w:rPr>
        <w:t xml:space="preserve">, </w:t>
      </w:r>
      <w:r w:rsidRPr="005731AE">
        <w:rPr>
          <w:i/>
          <w:iCs/>
          <w:noProof/>
          <w:sz w:val="24"/>
          <w:szCs w:val="24"/>
        </w:rPr>
        <w:t>51</w:t>
      </w:r>
      <w:r w:rsidRPr="005731AE">
        <w:rPr>
          <w:noProof/>
          <w:sz w:val="24"/>
          <w:szCs w:val="24"/>
        </w:rPr>
        <w:t xml:space="preserve">(8–9), </w:t>
      </w:r>
      <w:r w:rsidRPr="005731AE">
        <w:rPr>
          <w:noProof/>
          <w:sz w:val="24"/>
          <w:szCs w:val="24"/>
        </w:rPr>
        <w:lastRenderedPageBreak/>
        <w:t>883–915. https://doi.org/10.1016/j.coastaleng.2004.07.014</w:t>
      </w:r>
    </w:p>
    <w:p w14:paraId="06B06B64"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Lyddon, C., Brown, J. M., Leonardi, N., &amp; Plater, A. J. (2018a). Flood Hazard Assessment for a Hyper-Tidal Estuary as a Function of Tide-Surge-Morphology Interaction. </w:t>
      </w:r>
      <w:r w:rsidRPr="005731AE">
        <w:rPr>
          <w:i/>
          <w:iCs/>
          <w:noProof/>
          <w:sz w:val="24"/>
          <w:szCs w:val="24"/>
        </w:rPr>
        <w:t>Estuaries and Coasts</w:t>
      </w:r>
      <w:r w:rsidRPr="005731AE">
        <w:rPr>
          <w:noProof/>
          <w:sz w:val="24"/>
          <w:szCs w:val="24"/>
        </w:rPr>
        <w:t>, 1–22. https://doi.org/10.1007/s12237-018-0384-9</w:t>
      </w:r>
    </w:p>
    <w:p w14:paraId="39149673"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Lyddon, C., Brown, J. M., Leonardi, N., &amp; Plater, A. J. (2018b). Uncertainty in estuarine extreme water level predictions due to surge-tide interaction. </w:t>
      </w:r>
      <w:r w:rsidRPr="005731AE">
        <w:rPr>
          <w:i/>
          <w:iCs/>
          <w:noProof/>
          <w:sz w:val="24"/>
          <w:szCs w:val="24"/>
        </w:rPr>
        <w:t>PLoS ONE</w:t>
      </w:r>
      <w:r w:rsidRPr="005731AE">
        <w:rPr>
          <w:noProof/>
          <w:sz w:val="24"/>
          <w:szCs w:val="24"/>
        </w:rPr>
        <w:t xml:space="preserve">, </w:t>
      </w:r>
      <w:r w:rsidRPr="005731AE">
        <w:rPr>
          <w:i/>
          <w:iCs/>
          <w:noProof/>
          <w:sz w:val="24"/>
          <w:szCs w:val="24"/>
        </w:rPr>
        <w:t>13</w:t>
      </w:r>
      <w:r w:rsidRPr="005731AE">
        <w:rPr>
          <w:noProof/>
          <w:sz w:val="24"/>
          <w:szCs w:val="24"/>
        </w:rPr>
        <w:t>(10), 1–17.</w:t>
      </w:r>
    </w:p>
    <w:p w14:paraId="65DC7951"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Lyddon, C. E., Brown, J. M., Leonardi, N., &amp; Plater, A. J. (2019). Increased coastal wave hazard generated by differential wind and wave direction in hyper-tidal estuaries. </w:t>
      </w:r>
      <w:r w:rsidRPr="005731AE">
        <w:rPr>
          <w:i/>
          <w:iCs/>
          <w:noProof/>
          <w:sz w:val="24"/>
          <w:szCs w:val="24"/>
        </w:rPr>
        <w:t>Estuarine, Coastal and Shelf Science</w:t>
      </w:r>
      <w:r w:rsidRPr="005731AE">
        <w:rPr>
          <w:noProof/>
          <w:sz w:val="24"/>
          <w:szCs w:val="24"/>
        </w:rPr>
        <w:t xml:space="preserve">, </w:t>
      </w:r>
      <w:r w:rsidRPr="005731AE">
        <w:rPr>
          <w:i/>
          <w:iCs/>
          <w:noProof/>
          <w:sz w:val="24"/>
          <w:szCs w:val="24"/>
        </w:rPr>
        <w:t>220</w:t>
      </w:r>
      <w:r w:rsidRPr="005731AE">
        <w:rPr>
          <w:noProof/>
          <w:sz w:val="24"/>
          <w:szCs w:val="24"/>
        </w:rPr>
        <w:t>, 131–141. https://doi.org/10.1016/j.ecss.2019.02.042</w:t>
      </w:r>
    </w:p>
    <w:p w14:paraId="5626F376"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Marcos, M., Rohmer, J., Vousdoukas, M., Mentaschi, L., Le Cozannet, G., &amp; Amores, A. (2019). Increased extreme coastal water levels due to the combined action of storm surges and wind‐waves. </w:t>
      </w:r>
      <w:r w:rsidRPr="005731AE">
        <w:rPr>
          <w:i/>
          <w:iCs/>
          <w:noProof/>
          <w:sz w:val="24"/>
          <w:szCs w:val="24"/>
        </w:rPr>
        <w:t>Geophysical Research Letters</w:t>
      </w:r>
      <w:r w:rsidRPr="005731AE">
        <w:rPr>
          <w:noProof/>
          <w:sz w:val="24"/>
          <w:szCs w:val="24"/>
        </w:rPr>
        <w:t>, (1), 2019GL082599. https://doi.org/10.1029/2019GL082599</w:t>
      </w:r>
    </w:p>
    <w:p w14:paraId="2F56EA4F"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Marsooli, R., &amp; Lin, N. (2018). Numerical modeling of historical storm tides and waves and their interactions along the U.S. East and Gulf Coasts. </w:t>
      </w:r>
      <w:r w:rsidRPr="005731AE">
        <w:rPr>
          <w:i/>
          <w:iCs/>
          <w:noProof/>
          <w:sz w:val="24"/>
          <w:szCs w:val="24"/>
        </w:rPr>
        <w:t>Journal of Geophysical Research: Oceans</w:t>
      </w:r>
      <w:r w:rsidRPr="005731AE">
        <w:rPr>
          <w:noProof/>
          <w:sz w:val="24"/>
          <w:szCs w:val="24"/>
        </w:rPr>
        <w:t xml:space="preserve">, </w:t>
      </w:r>
      <w:r w:rsidRPr="005731AE">
        <w:rPr>
          <w:i/>
          <w:iCs/>
          <w:noProof/>
          <w:sz w:val="24"/>
          <w:szCs w:val="24"/>
        </w:rPr>
        <w:t>123</w:t>
      </w:r>
      <w:r w:rsidRPr="005731AE">
        <w:rPr>
          <w:noProof/>
          <w:sz w:val="24"/>
          <w:szCs w:val="24"/>
        </w:rPr>
        <w:t>(5), 3844–3874. https://doi.org/10.1029/2017JC013434</w:t>
      </w:r>
    </w:p>
    <w:p w14:paraId="34679684"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Mayo, T., &amp; Lin, N. (2019). The Effect of the Surface Wind Field Representation in the Operational Storm Surge Model of the National Hurricane Center. </w:t>
      </w:r>
      <w:r w:rsidRPr="005731AE">
        <w:rPr>
          <w:i/>
          <w:iCs/>
          <w:noProof/>
          <w:sz w:val="24"/>
          <w:szCs w:val="24"/>
        </w:rPr>
        <w:t>Atmosphere</w:t>
      </w:r>
      <w:r w:rsidRPr="005731AE">
        <w:rPr>
          <w:noProof/>
          <w:sz w:val="24"/>
          <w:szCs w:val="24"/>
        </w:rPr>
        <w:t xml:space="preserve">, </w:t>
      </w:r>
      <w:r w:rsidRPr="005731AE">
        <w:rPr>
          <w:i/>
          <w:iCs/>
          <w:noProof/>
          <w:sz w:val="24"/>
          <w:szCs w:val="24"/>
        </w:rPr>
        <w:t>10</w:t>
      </w:r>
      <w:r w:rsidRPr="005731AE">
        <w:rPr>
          <w:noProof/>
          <w:sz w:val="24"/>
          <w:szCs w:val="24"/>
        </w:rPr>
        <w:t>(4), 193. https://doi.org/10.3390/atmos10040193</w:t>
      </w:r>
    </w:p>
    <w:p w14:paraId="05061A2D"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Moftakhari, H. R., AghaKouchak, A., Sanders, B. F., Allaire, M., &amp; Matthew, R. A. (2018). What Is Nuisance Flooding? Defining and Monitoring an Emerging Challenge. </w:t>
      </w:r>
      <w:r w:rsidRPr="005731AE">
        <w:rPr>
          <w:i/>
          <w:iCs/>
          <w:noProof/>
          <w:sz w:val="24"/>
          <w:szCs w:val="24"/>
        </w:rPr>
        <w:t>Water Resources Research</w:t>
      </w:r>
      <w:r w:rsidRPr="005731AE">
        <w:rPr>
          <w:noProof/>
          <w:sz w:val="24"/>
          <w:szCs w:val="24"/>
        </w:rPr>
        <w:t xml:space="preserve">, </w:t>
      </w:r>
      <w:r w:rsidRPr="005731AE">
        <w:rPr>
          <w:i/>
          <w:iCs/>
          <w:noProof/>
          <w:sz w:val="24"/>
          <w:szCs w:val="24"/>
        </w:rPr>
        <w:t>54</w:t>
      </w:r>
      <w:r w:rsidRPr="005731AE">
        <w:rPr>
          <w:noProof/>
          <w:sz w:val="24"/>
          <w:szCs w:val="24"/>
        </w:rPr>
        <w:t>(7), 4218–4227. https://doi.org/10.1029/2018WR022828</w:t>
      </w:r>
    </w:p>
    <w:p w14:paraId="5626EA1E"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O’Neill, C., Saulter, A., Williams, J., &amp; Horsburgh, K. (2016). </w:t>
      </w:r>
      <w:r w:rsidRPr="005731AE">
        <w:rPr>
          <w:i/>
          <w:iCs/>
          <w:noProof/>
          <w:sz w:val="24"/>
          <w:szCs w:val="24"/>
        </w:rPr>
        <w:t>NEMO-surge: Application of atmospheric forcing and surge evaluation. Technical report 619.</w:t>
      </w:r>
    </w:p>
    <w:p w14:paraId="2DF05C76"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Pye, K., &amp; Blott, S. J. (2010). A consideration of “extreme events” at Hinkley Point. </w:t>
      </w:r>
      <w:r w:rsidRPr="005731AE">
        <w:rPr>
          <w:i/>
          <w:iCs/>
          <w:noProof/>
          <w:sz w:val="24"/>
          <w:szCs w:val="24"/>
        </w:rPr>
        <w:t>Tecnhical Report Series 2010</w:t>
      </w:r>
      <w:r w:rsidRPr="005731AE">
        <w:rPr>
          <w:noProof/>
          <w:sz w:val="24"/>
          <w:szCs w:val="24"/>
        </w:rPr>
        <w:t>, (109).</w:t>
      </w:r>
    </w:p>
    <w:p w14:paraId="7917F35B"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Quinn, N., Lewis, M., Wadey, M. P., &amp; Haigh, I. D. (2014). Assessing the temporal variability in extreme storm-tide time series for coastal flood risk assessment. </w:t>
      </w:r>
      <w:r w:rsidRPr="005731AE">
        <w:rPr>
          <w:i/>
          <w:iCs/>
          <w:noProof/>
          <w:sz w:val="24"/>
          <w:szCs w:val="24"/>
        </w:rPr>
        <w:t>Journal of Geophysical Research: Oceans</w:t>
      </w:r>
      <w:r w:rsidRPr="005731AE">
        <w:rPr>
          <w:noProof/>
          <w:sz w:val="24"/>
          <w:szCs w:val="24"/>
        </w:rPr>
        <w:t xml:space="preserve">, </w:t>
      </w:r>
      <w:r w:rsidRPr="005731AE">
        <w:rPr>
          <w:i/>
          <w:iCs/>
          <w:noProof/>
          <w:sz w:val="24"/>
          <w:szCs w:val="24"/>
        </w:rPr>
        <w:t>119</w:t>
      </w:r>
      <w:r w:rsidRPr="005731AE">
        <w:rPr>
          <w:noProof/>
          <w:sz w:val="24"/>
          <w:szCs w:val="24"/>
        </w:rPr>
        <w:t>, 2227–2237. https://doi.org/10.1002/2013JC009305.Received</w:t>
      </w:r>
    </w:p>
    <w:p w14:paraId="26DFD7C1"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Rego, J. L., &amp; Li, C. (2010). Nonlinear terms in storm surge predictions: Effect of tide and shelf geometry with case study from Hurricane Rita. </w:t>
      </w:r>
      <w:r w:rsidRPr="005731AE">
        <w:rPr>
          <w:i/>
          <w:iCs/>
          <w:noProof/>
          <w:sz w:val="24"/>
          <w:szCs w:val="24"/>
        </w:rPr>
        <w:t>Journal of Geophysical Research: Oceans</w:t>
      </w:r>
      <w:r w:rsidRPr="005731AE">
        <w:rPr>
          <w:noProof/>
          <w:sz w:val="24"/>
          <w:szCs w:val="24"/>
        </w:rPr>
        <w:t xml:space="preserve">, </w:t>
      </w:r>
      <w:r w:rsidRPr="005731AE">
        <w:rPr>
          <w:i/>
          <w:iCs/>
          <w:noProof/>
          <w:sz w:val="24"/>
          <w:szCs w:val="24"/>
        </w:rPr>
        <w:lastRenderedPageBreak/>
        <w:t>115</w:t>
      </w:r>
      <w:r w:rsidRPr="005731AE">
        <w:rPr>
          <w:noProof/>
          <w:sz w:val="24"/>
          <w:szCs w:val="24"/>
        </w:rPr>
        <w:t>(6), 1–19. https://doi.org/10.1029/2009JC005285</w:t>
      </w:r>
    </w:p>
    <w:p w14:paraId="7464DDF4"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Reguero, B. G., Beck, M. W., Bresch, D. N., Calil, J., &amp; Meliane, I. (2018). Comparing the cost effectiveness of nature-based and coastal adaptation: A case study from the Gulf Coast of the United States. </w:t>
      </w:r>
      <w:r w:rsidRPr="005731AE">
        <w:rPr>
          <w:i/>
          <w:iCs/>
          <w:noProof/>
          <w:sz w:val="24"/>
          <w:szCs w:val="24"/>
        </w:rPr>
        <w:t>PLoS ONE</w:t>
      </w:r>
      <w:r w:rsidRPr="005731AE">
        <w:rPr>
          <w:noProof/>
          <w:sz w:val="24"/>
          <w:szCs w:val="24"/>
        </w:rPr>
        <w:t xml:space="preserve">, </w:t>
      </w:r>
      <w:r w:rsidRPr="005731AE">
        <w:rPr>
          <w:i/>
          <w:iCs/>
          <w:noProof/>
          <w:sz w:val="24"/>
          <w:szCs w:val="24"/>
        </w:rPr>
        <w:t>13</w:t>
      </w:r>
      <w:r w:rsidRPr="005731AE">
        <w:rPr>
          <w:noProof/>
          <w:sz w:val="24"/>
          <w:szCs w:val="24"/>
        </w:rPr>
        <w:t>(4), 1–24. https://doi.org/10.1371/journal.pone.0192132</w:t>
      </w:r>
    </w:p>
    <w:p w14:paraId="5CA3C77C"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Saulter, A., Bunney, C., &amp; Li, J. (2016). </w:t>
      </w:r>
      <w:r w:rsidRPr="005731AE">
        <w:rPr>
          <w:i/>
          <w:iCs/>
          <w:noProof/>
          <w:sz w:val="24"/>
          <w:szCs w:val="24"/>
        </w:rPr>
        <w:t>Application of a refined grid global model for operational wave forecasting</w:t>
      </w:r>
      <w:r w:rsidRPr="005731AE">
        <w:rPr>
          <w:noProof/>
          <w:sz w:val="24"/>
          <w:szCs w:val="24"/>
        </w:rPr>
        <w:t>.</w:t>
      </w:r>
    </w:p>
    <w:p w14:paraId="1228C4FA"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Sayers, P., Gouldby, B., Simm, J., Meadowcroft, I., &amp; Hall, J. (2003). Risk, Performance and Uncertainty in Flood and Coastal Defence – A Review. </w:t>
      </w:r>
      <w:r w:rsidRPr="005731AE">
        <w:rPr>
          <w:i/>
          <w:iCs/>
          <w:noProof/>
          <w:sz w:val="24"/>
          <w:szCs w:val="24"/>
        </w:rPr>
        <w:t>R&amp;D Technical Report FD2302/TR1. HR Wallingford</w:t>
      </w:r>
      <w:r w:rsidRPr="005731AE">
        <w:rPr>
          <w:noProof/>
          <w:sz w:val="24"/>
          <w:szCs w:val="24"/>
        </w:rPr>
        <w:t>, 115.</w:t>
      </w:r>
    </w:p>
    <w:p w14:paraId="411977FF"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Sibley, A., Cox, D., &amp; Titley, H. (2015). Coastal flooding in England and Wales from Atlantic and North Sea storms during the 2013 / 2014 winter. </w:t>
      </w:r>
      <w:r w:rsidRPr="005731AE">
        <w:rPr>
          <w:i/>
          <w:iCs/>
          <w:noProof/>
          <w:sz w:val="24"/>
          <w:szCs w:val="24"/>
        </w:rPr>
        <w:t>Weather</w:t>
      </w:r>
      <w:r w:rsidRPr="005731AE">
        <w:rPr>
          <w:noProof/>
          <w:sz w:val="24"/>
          <w:szCs w:val="24"/>
        </w:rPr>
        <w:t xml:space="preserve">, </w:t>
      </w:r>
      <w:r w:rsidRPr="005731AE">
        <w:rPr>
          <w:i/>
          <w:iCs/>
          <w:noProof/>
          <w:sz w:val="24"/>
          <w:szCs w:val="24"/>
        </w:rPr>
        <w:t>70</w:t>
      </w:r>
      <w:r w:rsidRPr="005731AE">
        <w:rPr>
          <w:noProof/>
          <w:sz w:val="24"/>
          <w:szCs w:val="24"/>
        </w:rPr>
        <w:t>(2), 62–70.</w:t>
      </w:r>
    </w:p>
    <w:p w14:paraId="091D4EED"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Siddorn, J. R., Good, S. A., Harris, C. M., Lewis, H. W., Maksymczuk, J., Martin, M. J., &amp; Saulter, A. (2016). Research priorities in support of ocean monitoring and forecasting at the Met Office. </w:t>
      </w:r>
      <w:r w:rsidRPr="005731AE">
        <w:rPr>
          <w:i/>
          <w:iCs/>
          <w:noProof/>
          <w:sz w:val="24"/>
          <w:szCs w:val="24"/>
        </w:rPr>
        <w:t>Ocean Science</w:t>
      </w:r>
      <w:r w:rsidRPr="005731AE">
        <w:rPr>
          <w:noProof/>
          <w:sz w:val="24"/>
          <w:szCs w:val="24"/>
        </w:rPr>
        <w:t xml:space="preserve">, </w:t>
      </w:r>
      <w:r w:rsidRPr="005731AE">
        <w:rPr>
          <w:i/>
          <w:iCs/>
          <w:noProof/>
          <w:sz w:val="24"/>
          <w:szCs w:val="24"/>
        </w:rPr>
        <w:t>12</w:t>
      </w:r>
      <w:r w:rsidRPr="005731AE">
        <w:rPr>
          <w:noProof/>
          <w:sz w:val="24"/>
          <w:szCs w:val="24"/>
        </w:rPr>
        <w:t>(1), 217–231. https://doi.org/10.5194/os-12-217-2016</w:t>
      </w:r>
    </w:p>
    <w:p w14:paraId="4469930B"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Stephens, S., Bell, R., &amp; Lawrence, J. (2017). Applying Principles of Uncertainty within Coastal Hazard Assessments to Better Support Coastal Adaptation. </w:t>
      </w:r>
      <w:r w:rsidRPr="005731AE">
        <w:rPr>
          <w:i/>
          <w:iCs/>
          <w:noProof/>
          <w:sz w:val="24"/>
          <w:szCs w:val="24"/>
        </w:rPr>
        <w:t>Journal of Marine Science and Engineering</w:t>
      </w:r>
      <w:r w:rsidRPr="005731AE">
        <w:rPr>
          <w:noProof/>
          <w:sz w:val="24"/>
          <w:szCs w:val="24"/>
        </w:rPr>
        <w:t xml:space="preserve">, </w:t>
      </w:r>
      <w:r w:rsidRPr="005731AE">
        <w:rPr>
          <w:i/>
          <w:iCs/>
          <w:noProof/>
          <w:sz w:val="24"/>
          <w:szCs w:val="24"/>
        </w:rPr>
        <w:t>5</w:t>
      </w:r>
      <w:r w:rsidRPr="005731AE">
        <w:rPr>
          <w:noProof/>
          <w:sz w:val="24"/>
          <w:szCs w:val="24"/>
        </w:rPr>
        <w:t>(3), 40. https://doi.org/10.3390/jmse5030040</w:t>
      </w:r>
    </w:p>
    <w:p w14:paraId="213AE8A3"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Temmerman, S., Meire, P., Bouma, T. J., Herman, P. M. J., Ysebaert, T., &amp; De Vriend, H. J. (2013). Ecosystem-based coastal defence in the face of global change. </w:t>
      </w:r>
      <w:r w:rsidRPr="005731AE">
        <w:rPr>
          <w:i/>
          <w:iCs/>
          <w:noProof/>
          <w:sz w:val="24"/>
          <w:szCs w:val="24"/>
        </w:rPr>
        <w:t>Nature</w:t>
      </w:r>
      <w:r w:rsidRPr="005731AE">
        <w:rPr>
          <w:noProof/>
          <w:sz w:val="24"/>
          <w:szCs w:val="24"/>
        </w:rPr>
        <w:t xml:space="preserve">, </w:t>
      </w:r>
      <w:r w:rsidRPr="005731AE">
        <w:rPr>
          <w:i/>
          <w:iCs/>
          <w:noProof/>
          <w:sz w:val="24"/>
          <w:szCs w:val="24"/>
        </w:rPr>
        <w:t>504</w:t>
      </w:r>
      <w:r w:rsidRPr="005731AE">
        <w:rPr>
          <w:noProof/>
          <w:sz w:val="24"/>
          <w:szCs w:val="24"/>
        </w:rPr>
        <w:t>(7478), 79–83. https://doi.org/10.1038/nature12859</w:t>
      </w:r>
    </w:p>
    <w:p w14:paraId="6BFB6E4F"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Tunstall, S., Johnson, C. L., &amp; Rowsell, E. C. P. (2004). Flood hazard management in England and Wales: from land drainage to flood risk management. </w:t>
      </w:r>
      <w:r w:rsidRPr="005731AE">
        <w:rPr>
          <w:i/>
          <w:iCs/>
          <w:noProof/>
          <w:sz w:val="24"/>
          <w:szCs w:val="24"/>
        </w:rPr>
        <w:t>World Congress on Natural Disaster Mitigation</w:t>
      </w:r>
      <w:r w:rsidRPr="005731AE">
        <w:rPr>
          <w:noProof/>
          <w:sz w:val="24"/>
          <w:szCs w:val="24"/>
        </w:rPr>
        <w:t>, (February), 1–8.</w:t>
      </w:r>
    </w:p>
    <w:p w14:paraId="27C3B646"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Uncles, R. J. (1984). Hydrodynamics of the Bristol Channel. </w:t>
      </w:r>
      <w:r w:rsidRPr="005731AE">
        <w:rPr>
          <w:i/>
          <w:iCs/>
          <w:noProof/>
          <w:sz w:val="24"/>
          <w:szCs w:val="24"/>
        </w:rPr>
        <w:t>Marine Pollution Bulletin</w:t>
      </w:r>
      <w:r w:rsidRPr="005731AE">
        <w:rPr>
          <w:noProof/>
          <w:sz w:val="24"/>
          <w:szCs w:val="24"/>
        </w:rPr>
        <w:t xml:space="preserve">, </w:t>
      </w:r>
      <w:r w:rsidRPr="005731AE">
        <w:rPr>
          <w:i/>
          <w:iCs/>
          <w:noProof/>
          <w:sz w:val="24"/>
          <w:szCs w:val="24"/>
        </w:rPr>
        <w:t>15</w:t>
      </w:r>
      <w:r w:rsidRPr="005731AE">
        <w:rPr>
          <w:noProof/>
          <w:sz w:val="24"/>
          <w:szCs w:val="24"/>
        </w:rPr>
        <w:t>(2), 47–53. https://doi.org/10.1016/0025-326X(84)90461-2</w:t>
      </w:r>
    </w:p>
    <w:p w14:paraId="1A3472B9"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Walters, D. N., Williams, K. D., Boutle, I. A., Bushell, A. C., Edwards, J. M., Field, P. R., … Vidale, P. L. (2014). The Met Office Unified Model Global Atmosphere 4.0 and JULES Global Land 4.0 configurations. </w:t>
      </w:r>
      <w:r w:rsidRPr="005731AE">
        <w:rPr>
          <w:i/>
          <w:iCs/>
          <w:noProof/>
          <w:sz w:val="24"/>
          <w:szCs w:val="24"/>
        </w:rPr>
        <w:t>Geoscientific Model Development</w:t>
      </w:r>
      <w:r w:rsidRPr="005731AE">
        <w:rPr>
          <w:noProof/>
          <w:sz w:val="24"/>
          <w:szCs w:val="24"/>
        </w:rPr>
        <w:t xml:space="preserve">, </w:t>
      </w:r>
      <w:r w:rsidRPr="005731AE">
        <w:rPr>
          <w:i/>
          <w:iCs/>
          <w:noProof/>
          <w:sz w:val="24"/>
          <w:szCs w:val="24"/>
        </w:rPr>
        <w:t>7</w:t>
      </w:r>
      <w:r w:rsidRPr="005731AE">
        <w:rPr>
          <w:noProof/>
          <w:sz w:val="24"/>
          <w:szCs w:val="24"/>
        </w:rPr>
        <w:t>(1), 361–386. https://doi.org/10.5194/gmd-7-361-2014</w:t>
      </w:r>
    </w:p>
    <w:p w14:paraId="6921EE22"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Williams, J. A., &amp; Horsburgh, K. J. (2013). Evaluation and Comparison of the operational Bristol Channel Model storm surge suite. </w:t>
      </w:r>
      <w:r w:rsidRPr="005731AE">
        <w:rPr>
          <w:i/>
          <w:iCs/>
          <w:noProof/>
          <w:sz w:val="24"/>
          <w:szCs w:val="24"/>
        </w:rPr>
        <w:t>NOC Research and Consultancy Report</w:t>
      </w:r>
      <w:r w:rsidRPr="005731AE">
        <w:rPr>
          <w:noProof/>
          <w:sz w:val="24"/>
          <w:szCs w:val="24"/>
        </w:rPr>
        <w:t xml:space="preserve">. </w:t>
      </w:r>
      <w:r w:rsidRPr="005731AE">
        <w:rPr>
          <w:noProof/>
          <w:sz w:val="24"/>
          <w:szCs w:val="24"/>
        </w:rPr>
        <w:lastRenderedPageBreak/>
        <w:t>https://doi.org/10.1007/s13398-014-0173-7.2</w:t>
      </w:r>
    </w:p>
    <w:p w14:paraId="55B980C4"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Wolf, J. (2009). Coastal flooding: Impacts of coupled wave-surge-tide models. </w:t>
      </w:r>
      <w:r w:rsidRPr="005731AE">
        <w:rPr>
          <w:i/>
          <w:iCs/>
          <w:noProof/>
          <w:sz w:val="24"/>
          <w:szCs w:val="24"/>
        </w:rPr>
        <w:t>Natural Hazards</w:t>
      </w:r>
      <w:r w:rsidRPr="005731AE">
        <w:rPr>
          <w:noProof/>
          <w:sz w:val="24"/>
          <w:szCs w:val="24"/>
        </w:rPr>
        <w:t xml:space="preserve">, </w:t>
      </w:r>
      <w:r w:rsidRPr="005731AE">
        <w:rPr>
          <w:i/>
          <w:iCs/>
          <w:noProof/>
          <w:sz w:val="24"/>
          <w:szCs w:val="24"/>
        </w:rPr>
        <w:t>49</w:t>
      </w:r>
      <w:r w:rsidRPr="005731AE">
        <w:rPr>
          <w:noProof/>
          <w:sz w:val="24"/>
          <w:szCs w:val="24"/>
        </w:rPr>
        <w:t>(2), 241–260. https://doi.org/10.1007/s11069-008-9316-5</w:t>
      </w:r>
    </w:p>
    <w:p w14:paraId="488DC70E" w14:textId="77777777" w:rsidR="00237E22" w:rsidRPr="005731AE" w:rsidRDefault="00237E22" w:rsidP="00237E22">
      <w:pPr>
        <w:widowControl w:val="0"/>
        <w:autoSpaceDE w:val="0"/>
        <w:autoSpaceDN w:val="0"/>
        <w:adjustRightInd w:val="0"/>
        <w:spacing w:line="360" w:lineRule="auto"/>
        <w:ind w:left="480" w:hanging="480"/>
        <w:rPr>
          <w:noProof/>
          <w:sz w:val="24"/>
          <w:szCs w:val="24"/>
        </w:rPr>
      </w:pPr>
      <w:r w:rsidRPr="005731AE">
        <w:rPr>
          <w:noProof/>
          <w:sz w:val="24"/>
          <w:szCs w:val="24"/>
        </w:rPr>
        <w:t xml:space="preserve">Xie, D., Zou, Q., &amp; Cannon, J. W. (2016). Application of SWAN+ADCIRC to tide-surge and wave simulation in Gulf of Maine during Patriot’s Day storm. </w:t>
      </w:r>
      <w:r w:rsidRPr="005731AE">
        <w:rPr>
          <w:i/>
          <w:iCs/>
          <w:noProof/>
          <w:sz w:val="24"/>
          <w:szCs w:val="24"/>
        </w:rPr>
        <w:t>Water Science and Engineering</w:t>
      </w:r>
      <w:r w:rsidRPr="005731AE">
        <w:rPr>
          <w:noProof/>
          <w:sz w:val="24"/>
          <w:szCs w:val="24"/>
        </w:rPr>
        <w:t xml:space="preserve">, </w:t>
      </w:r>
      <w:r w:rsidRPr="005731AE">
        <w:rPr>
          <w:i/>
          <w:iCs/>
          <w:noProof/>
          <w:sz w:val="24"/>
          <w:szCs w:val="24"/>
        </w:rPr>
        <w:t>9</w:t>
      </w:r>
      <w:r w:rsidRPr="005731AE">
        <w:rPr>
          <w:noProof/>
          <w:sz w:val="24"/>
          <w:szCs w:val="24"/>
        </w:rPr>
        <w:t>(1), 33–41. https://doi.org/10.1016/j.wse.2016.02.003</w:t>
      </w:r>
    </w:p>
    <w:p w14:paraId="021A347D" w14:textId="77777777" w:rsidR="00237E22" w:rsidRPr="005731AE" w:rsidRDefault="00237E22" w:rsidP="00237E22">
      <w:pPr>
        <w:widowControl w:val="0"/>
        <w:autoSpaceDE w:val="0"/>
        <w:autoSpaceDN w:val="0"/>
        <w:adjustRightInd w:val="0"/>
        <w:spacing w:line="360" w:lineRule="auto"/>
        <w:ind w:left="480" w:hanging="480"/>
        <w:rPr>
          <w:noProof/>
          <w:sz w:val="24"/>
        </w:rPr>
      </w:pPr>
      <w:r w:rsidRPr="005731AE">
        <w:rPr>
          <w:noProof/>
          <w:sz w:val="24"/>
          <w:szCs w:val="24"/>
        </w:rPr>
        <w:t xml:space="preserve">Yin, K., Xu, S., Huang, W., &amp; Xie, Y. (2017). Effects of sea level rise and typhoon intensity on storm surge and waves in Pearl River Estuary. </w:t>
      </w:r>
      <w:r w:rsidRPr="005731AE">
        <w:rPr>
          <w:i/>
          <w:iCs/>
          <w:noProof/>
          <w:sz w:val="24"/>
          <w:szCs w:val="24"/>
        </w:rPr>
        <w:t>Ocean Engineering</w:t>
      </w:r>
      <w:r w:rsidRPr="005731AE">
        <w:rPr>
          <w:noProof/>
          <w:sz w:val="24"/>
          <w:szCs w:val="24"/>
        </w:rPr>
        <w:t xml:space="preserve">, </w:t>
      </w:r>
      <w:r w:rsidRPr="005731AE">
        <w:rPr>
          <w:i/>
          <w:iCs/>
          <w:noProof/>
          <w:sz w:val="24"/>
          <w:szCs w:val="24"/>
        </w:rPr>
        <w:t>136</w:t>
      </w:r>
      <w:r w:rsidRPr="005731AE">
        <w:rPr>
          <w:noProof/>
          <w:sz w:val="24"/>
          <w:szCs w:val="24"/>
        </w:rPr>
        <w:t>, 80–93. https://doi.org/10.1016/j.oceaneng.2017.03.016</w:t>
      </w:r>
    </w:p>
    <w:p w14:paraId="2FFCB321" w14:textId="77777777" w:rsidR="00471679" w:rsidRPr="005731AE" w:rsidRDefault="00471679" w:rsidP="00471679">
      <w:pPr>
        <w:widowControl w:val="0"/>
        <w:autoSpaceDE w:val="0"/>
        <w:autoSpaceDN w:val="0"/>
        <w:adjustRightInd w:val="0"/>
        <w:spacing w:line="360" w:lineRule="auto"/>
        <w:ind w:left="480" w:hanging="480"/>
        <w:rPr>
          <w:b/>
          <w:sz w:val="24"/>
          <w:szCs w:val="24"/>
        </w:rPr>
      </w:pPr>
      <w:r w:rsidRPr="005731AE">
        <w:rPr>
          <w:b/>
          <w:sz w:val="24"/>
          <w:szCs w:val="24"/>
        </w:rPr>
        <w:fldChar w:fldCharType="end"/>
      </w:r>
    </w:p>
    <w:p w14:paraId="0C70C352" w14:textId="77777777" w:rsidR="00471679" w:rsidRPr="005731AE" w:rsidRDefault="00471679" w:rsidP="00471679">
      <w:pPr>
        <w:spacing w:after="240" w:line="360" w:lineRule="auto"/>
        <w:jc w:val="both"/>
        <w:rPr>
          <w:b/>
          <w:sz w:val="24"/>
          <w:szCs w:val="24"/>
        </w:rPr>
      </w:pPr>
      <w:r w:rsidRPr="005731AE">
        <w:rPr>
          <w:b/>
          <w:sz w:val="24"/>
          <w:szCs w:val="24"/>
        </w:rPr>
        <w:t xml:space="preserve">Data </w:t>
      </w:r>
    </w:p>
    <w:p w14:paraId="5D01DB75" w14:textId="77777777" w:rsidR="00471679" w:rsidRPr="005731AE" w:rsidRDefault="00471679" w:rsidP="00471679">
      <w:pPr>
        <w:spacing w:line="360" w:lineRule="auto"/>
        <w:rPr>
          <w:sz w:val="24"/>
          <w:szCs w:val="24"/>
        </w:rPr>
      </w:pPr>
      <w:r w:rsidRPr="005731AE">
        <w:rPr>
          <w:sz w:val="24"/>
          <w:szCs w:val="24"/>
        </w:rPr>
        <w:t xml:space="preserve">CEFAS (2018) </w:t>
      </w:r>
      <w:proofErr w:type="spellStart"/>
      <w:r w:rsidRPr="005731AE">
        <w:rPr>
          <w:sz w:val="24"/>
          <w:szCs w:val="24"/>
        </w:rPr>
        <w:t>WaveNet</w:t>
      </w:r>
      <w:proofErr w:type="spellEnd"/>
      <w:r w:rsidRPr="005731AE">
        <w:rPr>
          <w:sz w:val="24"/>
          <w:szCs w:val="24"/>
        </w:rPr>
        <w:t xml:space="preserve"> Data download [online] Available at: http://wavenet.cefas.co.uk/Map [Accessed August 2018].</w:t>
      </w:r>
    </w:p>
    <w:p w14:paraId="2B4CF9F6" w14:textId="77777777" w:rsidR="00471679" w:rsidRPr="005731AE" w:rsidRDefault="00471679" w:rsidP="00471679">
      <w:pPr>
        <w:widowControl w:val="0"/>
        <w:autoSpaceDE w:val="0"/>
        <w:autoSpaceDN w:val="0"/>
        <w:adjustRightInd w:val="0"/>
        <w:spacing w:line="360" w:lineRule="auto"/>
        <w:ind w:left="480" w:hanging="480"/>
        <w:rPr>
          <w:noProof/>
          <w:sz w:val="24"/>
          <w:szCs w:val="24"/>
        </w:rPr>
      </w:pPr>
      <w:r w:rsidRPr="005731AE">
        <w:rPr>
          <w:noProof/>
          <w:sz w:val="24"/>
          <w:szCs w:val="24"/>
        </w:rPr>
        <w:t>Centre for Environmental Data Analysis (2018) Met Office Integrated Data Archive System (MIDAS) Land and Marine Surface Stations Data [online] Available at: http://catalogue.ceda.ac.uk/ [Accessed January 2018].</w:t>
      </w:r>
    </w:p>
    <w:p w14:paraId="431E1FC5" w14:textId="77777777" w:rsidR="00471679" w:rsidRPr="005731AE" w:rsidRDefault="00471679" w:rsidP="00471679">
      <w:pPr>
        <w:widowControl w:val="0"/>
        <w:autoSpaceDE w:val="0"/>
        <w:autoSpaceDN w:val="0"/>
        <w:adjustRightInd w:val="0"/>
        <w:spacing w:line="360" w:lineRule="auto"/>
        <w:ind w:left="480" w:hanging="480"/>
        <w:rPr>
          <w:noProof/>
          <w:sz w:val="24"/>
          <w:szCs w:val="24"/>
        </w:rPr>
      </w:pPr>
      <w:r w:rsidRPr="005731AE">
        <w:rPr>
          <w:noProof/>
          <w:sz w:val="24"/>
          <w:szCs w:val="24"/>
        </w:rPr>
        <w:t>Environment Agency (2016) “River Severn hourly water level data, Sandhurst gauge”, SHWGenquiries@environment-agency.gov.uk.</w:t>
      </w:r>
    </w:p>
    <w:p w14:paraId="75B59464" w14:textId="77777777" w:rsidR="00471679" w:rsidRPr="005731AE" w:rsidRDefault="00471679" w:rsidP="00471679">
      <w:pPr>
        <w:widowControl w:val="0"/>
        <w:autoSpaceDE w:val="0"/>
        <w:autoSpaceDN w:val="0"/>
        <w:adjustRightInd w:val="0"/>
        <w:spacing w:line="360" w:lineRule="auto"/>
        <w:ind w:left="480" w:hanging="480"/>
        <w:rPr>
          <w:noProof/>
          <w:sz w:val="24"/>
          <w:szCs w:val="24"/>
        </w:rPr>
      </w:pPr>
      <w:r w:rsidRPr="005731AE">
        <w:rPr>
          <w:noProof/>
          <w:sz w:val="24"/>
          <w:szCs w:val="24"/>
        </w:rPr>
        <w:t>Gridded bathymetry: 1 Arcsecond [ascii], Scale 1:50,000, Tile: NW 55050025, NW 55050030, NW 55050035, NW 55050040, NW 55050045, NW 55100030, NW , 5100035, NW 55100040, NW 55100045, NW 55150025, NW 55150030, NW 55150035, NW 55150040, NW 55150045, Updated August 2013, Crown Copyright / SeaZone Solutions Ltd., UK. Using: EDINA Marine Digimap Service, http://edina.ac.uk/digimap, [Accessed January 2016].</w:t>
      </w:r>
    </w:p>
    <w:p w14:paraId="520AB9A3" w14:textId="77777777" w:rsidR="00471679" w:rsidRPr="005731AE" w:rsidRDefault="00471679" w:rsidP="00471679">
      <w:pPr>
        <w:widowControl w:val="0"/>
        <w:autoSpaceDE w:val="0"/>
        <w:autoSpaceDN w:val="0"/>
        <w:adjustRightInd w:val="0"/>
        <w:spacing w:line="360" w:lineRule="auto"/>
        <w:ind w:left="480" w:hanging="480"/>
        <w:rPr>
          <w:noProof/>
          <w:sz w:val="24"/>
          <w:szCs w:val="24"/>
        </w:rPr>
      </w:pPr>
      <w:r w:rsidRPr="005731AE">
        <w:rPr>
          <w:noProof/>
          <w:sz w:val="24"/>
          <w:szCs w:val="24"/>
        </w:rPr>
        <w:t xml:space="preserve">Met Office (2019) Hindcast WAVEWATCH III model wave data at grid points 51.217 N 4.240 W, 51.927 N 4.243 W, 51.377 N 4.246 W, 51.457 N 4.250 W, 51.537 N 4.252 W.   </w:t>
      </w:r>
    </w:p>
    <w:p w14:paraId="00807F0E" w14:textId="77777777" w:rsidR="00471679" w:rsidRPr="005731AE" w:rsidRDefault="00471679" w:rsidP="00471679">
      <w:pPr>
        <w:widowControl w:val="0"/>
        <w:autoSpaceDE w:val="0"/>
        <w:autoSpaceDN w:val="0"/>
        <w:adjustRightInd w:val="0"/>
        <w:spacing w:line="360" w:lineRule="auto"/>
        <w:rPr>
          <w:noProof/>
          <w:sz w:val="24"/>
          <w:szCs w:val="24"/>
        </w:rPr>
      </w:pPr>
      <w:r w:rsidRPr="005731AE">
        <w:rPr>
          <w:noProof/>
          <w:sz w:val="24"/>
          <w:szCs w:val="24"/>
        </w:rPr>
        <w:t xml:space="preserve">National Oceanography Centre Liverpol (2019) CS3X hindcast wind and atmospheric pressure model data. </w:t>
      </w:r>
    </w:p>
    <w:p w14:paraId="2B7C9A8E" w14:textId="39369164" w:rsidR="00BF0028" w:rsidRPr="005731AE" w:rsidRDefault="00471679" w:rsidP="00471679">
      <w:pPr>
        <w:spacing w:line="276" w:lineRule="auto"/>
        <w:rPr>
          <w:sz w:val="24"/>
          <w:szCs w:val="24"/>
        </w:rPr>
      </w:pPr>
      <w:r w:rsidRPr="005731AE">
        <w:rPr>
          <w:noProof/>
          <w:sz w:val="24"/>
          <w:szCs w:val="24"/>
        </w:rPr>
        <w:t xml:space="preserve">National Tidal and Sea Level Facility (2018) UK Tide Gauge Network [online] Available at: </w:t>
      </w:r>
      <w:r w:rsidR="009E12B5" w:rsidRPr="005731AE">
        <w:rPr>
          <w:noProof/>
          <w:sz w:val="24"/>
          <w:szCs w:val="24"/>
        </w:rPr>
        <w:t>https://www.bodc.ac.uk/data/hosted_data_systems/sea_level/uk_tide_gauge_network/</w:t>
      </w:r>
    </w:p>
    <w:sectPr w:rsidR="00BF0028" w:rsidRPr="005731AE" w:rsidSect="00E41AF4">
      <w:headerReference w:type="default" r:id="rId14"/>
      <w:footerReference w:type="default" r:id="rId15"/>
      <w:headerReference w:type="first" r:id="rId16"/>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310133" w14:textId="77777777" w:rsidR="00B45AE8" w:rsidRDefault="00B45AE8" w:rsidP="000379AB">
      <w:r>
        <w:separator/>
      </w:r>
    </w:p>
  </w:endnote>
  <w:endnote w:type="continuationSeparator" w:id="0">
    <w:p w14:paraId="2F2A05D3" w14:textId="77777777" w:rsidR="00B45AE8" w:rsidRDefault="00B45AE8"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ED28E" w14:textId="2FE9AD18" w:rsidR="008C4353" w:rsidRDefault="008C4353" w:rsidP="00B719C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80F7B" w14:textId="77777777" w:rsidR="00B45AE8" w:rsidRDefault="00B45AE8" w:rsidP="000379AB">
      <w:r>
        <w:separator/>
      </w:r>
    </w:p>
  </w:footnote>
  <w:footnote w:type="continuationSeparator" w:id="0">
    <w:p w14:paraId="1E880C3F" w14:textId="77777777" w:rsidR="00B45AE8" w:rsidRDefault="00B45AE8" w:rsidP="000379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5FE63" w14:textId="4199C2A4" w:rsidR="008C4353" w:rsidRDefault="008C4353" w:rsidP="007778ED">
    <w:pPr>
      <w:pStyle w:val="Header"/>
      <w:jc w:val="center"/>
    </w:pPr>
    <w:r>
      <w:t xml:space="preserve">Confidential manuscript submitted to </w:t>
    </w:r>
    <w:r>
      <w:rPr>
        <w:i/>
      </w:rPr>
      <w:t>Geophysical Research Letters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75CCC" w14:textId="2816AD77" w:rsidR="008C4353" w:rsidRDefault="008C4353"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468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5E51B1"/>
    <w:multiLevelType w:val="hybridMultilevel"/>
    <w:tmpl w:val="9CE0DA18"/>
    <w:lvl w:ilvl="0" w:tplc="E618E96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613B9A"/>
    <w:multiLevelType w:val="multilevel"/>
    <w:tmpl w:val="2CDC6F2E"/>
    <w:lvl w:ilvl="0">
      <w:start w:val="1"/>
      <w:numFmt w:val="decimal"/>
      <w:lvlText w:val="Run %1."/>
      <w:lvlJc w:val="left"/>
      <w:pPr>
        <w:ind w:left="1440" w:hanging="360"/>
      </w:pPr>
      <w:rPr>
        <w:rFonts w:hint="default"/>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2">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2"/>
  </w:num>
  <w:num w:numId="2">
    <w:abstractNumId w:val="1"/>
  </w:num>
  <w:num w:numId="3">
    <w:abstractNumId w:val="12"/>
  </w:num>
  <w:num w:numId="4">
    <w:abstractNumId w:val="4"/>
  </w:num>
  <w:num w:numId="5">
    <w:abstractNumId w:val="5"/>
  </w:num>
  <w:num w:numId="6">
    <w:abstractNumId w:val="7"/>
  </w:num>
  <w:num w:numId="7">
    <w:abstractNumId w:val="9"/>
  </w:num>
  <w:num w:numId="8">
    <w:abstractNumId w:val="10"/>
  </w:num>
  <w:num w:numId="9">
    <w:abstractNumId w:val="3"/>
  </w:num>
  <w:num w:numId="10">
    <w:abstractNumId w:val="6"/>
  </w:num>
  <w:num w:numId="11">
    <w:abstractNumId w:val="11"/>
  </w:num>
  <w:num w:numId="12">
    <w:abstractNumId w:val="0"/>
  </w:num>
  <w:num w:numId="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ddon, Charlotte">
    <w15:presenceInfo w15:providerId="AD" w15:userId="S-1-5-21-137024685-2204166116-4157399963-3148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77"/>
    <w:rsid w:val="00001B39"/>
    <w:rsid w:val="0000262E"/>
    <w:rsid w:val="00031829"/>
    <w:rsid w:val="0003347F"/>
    <w:rsid w:val="000358C6"/>
    <w:rsid w:val="000379AB"/>
    <w:rsid w:val="00046667"/>
    <w:rsid w:val="000513B7"/>
    <w:rsid w:val="000660D1"/>
    <w:rsid w:val="0007254F"/>
    <w:rsid w:val="0008055A"/>
    <w:rsid w:val="00084B6E"/>
    <w:rsid w:val="00085B07"/>
    <w:rsid w:val="00086A6B"/>
    <w:rsid w:val="0009063D"/>
    <w:rsid w:val="0009559B"/>
    <w:rsid w:val="00103684"/>
    <w:rsid w:val="00106C51"/>
    <w:rsid w:val="00115156"/>
    <w:rsid w:val="00137D6E"/>
    <w:rsid w:val="00150DB1"/>
    <w:rsid w:val="00171988"/>
    <w:rsid w:val="0017232B"/>
    <w:rsid w:val="00174A47"/>
    <w:rsid w:val="001912C6"/>
    <w:rsid w:val="001A3A48"/>
    <w:rsid w:val="001C0369"/>
    <w:rsid w:val="001C1B35"/>
    <w:rsid w:val="001C2B0D"/>
    <w:rsid w:val="001D7CE4"/>
    <w:rsid w:val="001E33EF"/>
    <w:rsid w:val="001F7E07"/>
    <w:rsid w:val="00201B6E"/>
    <w:rsid w:val="00202B0D"/>
    <w:rsid w:val="0020467C"/>
    <w:rsid w:val="002112B8"/>
    <w:rsid w:val="00214D06"/>
    <w:rsid w:val="0022612D"/>
    <w:rsid w:val="002307CA"/>
    <w:rsid w:val="002346FE"/>
    <w:rsid w:val="0023654B"/>
    <w:rsid w:val="00237E22"/>
    <w:rsid w:val="0025630A"/>
    <w:rsid w:val="002649EE"/>
    <w:rsid w:val="00265AB9"/>
    <w:rsid w:val="00281B93"/>
    <w:rsid w:val="0028281B"/>
    <w:rsid w:val="00284CAF"/>
    <w:rsid w:val="002A2035"/>
    <w:rsid w:val="002A4A60"/>
    <w:rsid w:val="002B2409"/>
    <w:rsid w:val="002B5876"/>
    <w:rsid w:val="002B6F74"/>
    <w:rsid w:val="002C3263"/>
    <w:rsid w:val="002C6B63"/>
    <w:rsid w:val="002D1466"/>
    <w:rsid w:val="002D1AEA"/>
    <w:rsid w:val="002D5A2D"/>
    <w:rsid w:val="002D7B24"/>
    <w:rsid w:val="002E246A"/>
    <w:rsid w:val="002F2289"/>
    <w:rsid w:val="002F240A"/>
    <w:rsid w:val="002F3B11"/>
    <w:rsid w:val="002F733E"/>
    <w:rsid w:val="00307CD9"/>
    <w:rsid w:val="003113F0"/>
    <w:rsid w:val="003137C3"/>
    <w:rsid w:val="00317043"/>
    <w:rsid w:val="00321596"/>
    <w:rsid w:val="00323862"/>
    <w:rsid w:val="00340AB2"/>
    <w:rsid w:val="00342F02"/>
    <w:rsid w:val="00347D75"/>
    <w:rsid w:val="003502BA"/>
    <w:rsid w:val="00350D19"/>
    <w:rsid w:val="00362151"/>
    <w:rsid w:val="00362F73"/>
    <w:rsid w:val="003712E8"/>
    <w:rsid w:val="00371954"/>
    <w:rsid w:val="0037466A"/>
    <w:rsid w:val="0038206B"/>
    <w:rsid w:val="00386D43"/>
    <w:rsid w:val="00392A04"/>
    <w:rsid w:val="003A233C"/>
    <w:rsid w:val="003A40B6"/>
    <w:rsid w:val="003A51E3"/>
    <w:rsid w:val="003A5987"/>
    <w:rsid w:val="003A73F5"/>
    <w:rsid w:val="003B299F"/>
    <w:rsid w:val="003C3B4F"/>
    <w:rsid w:val="003D5AEE"/>
    <w:rsid w:val="003E2D94"/>
    <w:rsid w:val="003E50D1"/>
    <w:rsid w:val="003E660A"/>
    <w:rsid w:val="003F1208"/>
    <w:rsid w:val="003F199B"/>
    <w:rsid w:val="003F7399"/>
    <w:rsid w:val="00400425"/>
    <w:rsid w:val="004009A6"/>
    <w:rsid w:val="00406EED"/>
    <w:rsid w:val="00426902"/>
    <w:rsid w:val="00430570"/>
    <w:rsid w:val="00466B6F"/>
    <w:rsid w:val="004714CB"/>
    <w:rsid w:val="00471679"/>
    <w:rsid w:val="00471CCF"/>
    <w:rsid w:val="004728BB"/>
    <w:rsid w:val="00492930"/>
    <w:rsid w:val="0049594B"/>
    <w:rsid w:val="004B00B7"/>
    <w:rsid w:val="004B7E9A"/>
    <w:rsid w:val="004C442D"/>
    <w:rsid w:val="004C78DC"/>
    <w:rsid w:val="004E6FD2"/>
    <w:rsid w:val="004F2195"/>
    <w:rsid w:val="004F4723"/>
    <w:rsid w:val="00501EBB"/>
    <w:rsid w:val="00504DAD"/>
    <w:rsid w:val="00507383"/>
    <w:rsid w:val="005167EA"/>
    <w:rsid w:val="005177B9"/>
    <w:rsid w:val="005236F0"/>
    <w:rsid w:val="00531CB9"/>
    <w:rsid w:val="0053250D"/>
    <w:rsid w:val="00532987"/>
    <w:rsid w:val="00534367"/>
    <w:rsid w:val="005358D5"/>
    <w:rsid w:val="005430D1"/>
    <w:rsid w:val="0054533E"/>
    <w:rsid w:val="00545B6C"/>
    <w:rsid w:val="0054634D"/>
    <w:rsid w:val="00562C9F"/>
    <w:rsid w:val="0056424D"/>
    <w:rsid w:val="005731AE"/>
    <w:rsid w:val="00575C0B"/>
    <w:rsid w:val="00580F1C"/>
    <w:rsid w:val="0058198C"/>
    <w:rsid w:val="0059644E"/>
    <w:rsid w:val="005C21ED"/>
    <w:rsid w:val="005F32E8"/>
    <w:rsid w:val="005F33A0"/>
    <w:rsid w:val="005F7030"/>
    <w:rsid w:val="006008FC"/>
    <w:rsid w:val="006107C5"/>
    <w:rsid w:val="00612DF3"/>
    <w:rsid w:val="00615A23"/>
    <w:rsid w:val="0062219F"/>
    <w:rsid w:val="0062389A"/>
    <w:rsid w:val="0062678E"/>
    <w:rsid w:val="006400E6"/>
    <w:rsid w:val="00640ADD"/>
    <w:rsid w:val="00651468"/>
    <w:rsid w:val="00657EF5"/>
    <w:rsid w:val="00662F05"/>
    <w:rsid w:val="006701C7"/>
    <w:rsid w:val="00670A21"/>
    <w:rsid w:val="00671AF5"/>
    <w:rsid w:val="006842EE"/>
    <w:rsid w:val="00694C84"/>
    <w:rsid w:val="006A0929"/>
    <w:rsid w:val="006A0BAE"/>
    <w:rsid w:val="006B03A5"/>
    <w:rsid w:val="006B359B"/>
    <w:rsid w:val="006C00D2"/>
    <w:rsid w:val="006C2925"/>
    <w:rsid w:val="006C4619"/>
    <w:rsid w:val="006E07DF"/>
    <w:rsid w:val="006E7A31"/>
    <w:rsid w:val="006E7C8C"/>
    <w:rsid w:val="006F662E"/>
    <w:rsid w:val="006F689F"/>
    <w:rsid w:val="00703D55"/>
    <w:rsid w:val="0072124C"/>
    <w:rsid w:val="00722C39"/>
    <w:rsid w:val="00737449"/>
    <w:rsid w:val="007778ED"/>
    <w:rsid w:val="00784093"/>
    <w:rsid w:val="00796FB8"/>
    <w:rsid w:val="007A353C"/>
    <w:rsid w:val="007A3AB6"/>
    <w:rsid w:val="007B1EBA"/>
    <w:rsid w:val="007B741B"/>
    <w:rsid w:val="007C0205"/>
    <w:rsid w:val="007C039A"/>
    <w:rsid w:val="007D49F1"/>
    <w:rsid w:val="007E4AC1"/>
    <w:rsid w:val="007E53EF"/>
    <w:rsid w:val="007F2FF4"/>
    <w:rsid w:val="008026A4"/>
    <w:rsid w:val="00813315"/>
    <w:rsid w:val="008148F1"/>
    <w:rsid w:val="0082316A"/>
    <w:rsid w:val="008247BA"/>
    <w:rsid w:val="00834DB8"/>
    <w:rsid w:val="00835A82"/>
    <w:rsid w:val="00847D03"/>
    <w:rsid w:val="00850016"/>
    <w:rsid w:val="008502E4"/>
    <w:rsid w:val="00852F5C"/>
    <w:rsid w:val="00855143"/>
    <w:rsid w:val="00855B07"/>
    <w:rsid w:val="00860B93"/>
    <w:rsid w:val="00885B25"/>
    <w:rsid w:val="00897F88"/>
    <w:rsid w:val="008A6077"/>
    <w:rsid w:val="008B7095"/>
    <w:rsid w:val="008B7140"/>
    <w:rsid w:val="008C2624"/>
    <w:rsid w:val="008C4353"/>
    <w:rsid w:val="008D3087"/>
    <w:rsid w:val="008E43BE"/>
    <w:rsid w:val="008E719C"/>
    <w:rsid w:val="008F4E8B"/>
    <w:rsid w:val="0091597B"/>
    <w:rsid w:val="00920C4E"/>
    <w:rsid w:val="009475A9"/>
    <w:rsid w:val="0095035D"/>
    <w:rsid w:val="00951E9F"/>
    <w:rsid w:val="0097213C"/>
    <w:rsid w:val="00975D9D"/>
    <w:rsid w:val="00980315"/>
    <w:rsid w:val="009860D7"/>
    <w:rsid w:val="009867B3"/>
    <w:rsid w:val="00990A21"/>
    <w:rsid w:val="009A197E"/>
    <w:rsid w:val="009A3F49"/>
    <w:rsid w:val="009A5326"/>
    <w:rsid w:val="009B0E44"/>
    <w:rsid w:val="009B605F"/>
    <w:rsid w:val="009D4A8A"/>
    <w:rsid w:val="009E12B5"/>
    <w:rsid w:val="009E376F"/>
    <w:rsid w:val="009E5B67"/>
    <w:rsid w:val="00A0240E"/>
    <w:rsid w:val="00A03C67"/>
    <w:rsid w:val="00A05394"/>
    <w:rsid w:val="00A11D3D"/>
    <w:rsid w:val="00A14135"/>
    <w:rsid w:val="00A16721"/>
    <w:rsid w:val="00A17514"/>
    <w:rsid w:val="00A31910"/>
    <w:rsid w:val="00A34385"/>
    <w:rsid w:val="00A46465"/>
    <w:rsid w:val="00A525A4"/>
    <w:rsid w:val="00A6011D"/>
    <w:rsid w:val="00A60600"/>
    <w:rsid w:val="00A64658"/>
    <w:rsid w:val="00A67FD7"/>
    <w:rsid w:val="00A84A0D"/>
    <w:rsid w:val="00AA6C4F"/>
    <w:rsid w:val="00AB46CF"/>
    <w:rsid w:val="00AB57E9"/>
    <w:rsid w:val="00AD0653"/>
    <w:rsid w:val="00AD29DF"/>
    <w:rsid w:val="00AF13E8"/>
    <w:rsid w:val="00AF33DA"/>
    <w:rsid w:val="00B010D5"/>
    <w:rsid w:val="00B120F3"/>
    <w:rsid w:val="00B15ED3"/>
    <w:rsid w:val="00B20785"/>
    <w:rsid w:val="00B22DCE"/>
    <w:rsid w:val="00B27828"/>
    <w:rsid w:val="00B45AE8"/>
    <w:rsid w:val="00B46A87"/>
    <w:rsid w:val="00B54402"/>
    <w:rsid w:val="00B55AF1"/>
    <w:rsid w:val="00B6567B"/>
    <w:rsid w:val="00B70935"/>
    <w:rsid w:val="00B719C8"/>
    <w:rsid w:val="00B82556"/>
    <w:rsid w:val="00B85DB7"/>
    <w:rsid w:val="00B97F2E"/>
    <w:rsid w:val="00BA6148"/>
    <w:rsid w:val="00BB642C"/>
    <w:rsid w:val="00BC3BF2"/>
    <w:rsid w:val="00BC46FC"/>
    <w:rsid w:val="00BE2BE4"/>
    <w:rsid w:val="00BF0028"/>
    <w:rsid w:val="00BF7F4D"/>
    <w:rsid w:val="00C07928"/>
    <w:rsid w:val="00C20494"/>
    <w:rsid w:val="00C31321"/>
    <w:rsid w:val="00C3234B"/>
    <w:rsid w:val="00C33516"/>
    <w:rsid w:val="00C34ADE"/>
    <w:rsid w:val="00C530A9"/>
    <w:rsid w:val="00C6199C"/>
    <w:rsid w:val="00C61B16"/>
    <w:rsid w:val="00C64383"/>
    <w:rsid w:val="00C81368"/>
    <w:rsid w:val="00C815DB"/>
    <w:rsid w:val="00C81692"/>
    <w:rsid w:val="00C86734"/>
    <w:rsid w:val="00C8794E"/>
    <w:rsid w:val="00C94AA5"/>
    <w:rsid w:val="00CA0E17"/>
    <w:rsid w:val="00CA234E"/>
    <w:rsid w:val="00CB6533"/>
    <w:rsid w:val="00CB6AF9"/>
    <w:rsid w:val="00CB7BED"/>
    <w:rsid w:val="00CC1976"/>
    <w:rsid w:val="00CC4DC5"/>
    <w:rsid w:val="00CD1A0F"/>
    <w:rsid w:val="00CE3736"/>
    <w:rsid w:val="00CF3994"/>
    <w:rsid w:val="00CF46BD"/>
    <w:rsid w:val="00D04E16"/>
    <w:rsid w:val="00D223ED"/>
    <w:rsid w:val="00D22846"/>
    <w:rsid w:val="00D247AC"/>
    <w:rsid w:val="00D258AE"/>
    <w:rsid w:val="00D64302"/>
    <w:rsid w:val="00D677B1"/>
    <w:rsid w:val="00D70956"/>
    <w:rsid w:val="00D718D7"/>
    <w:rsid w:val="00D8012B"/>
    <w:rsid w:val="00D810E5"/>
    <w:rsid w:val="00D81C1C"/>
    <w:rsid w:val="00D94839"/>
    <w:rsid w:val="00D9528F"/>
    <w:rsid w:val="00DA607E"/>
    <w:rsid w:val="00DC32D8"/>
    <w:rsid w:val="00DD14B4"/>
    <w:rsid w:val="00DD2410"/>
    <w:rsid w:val="00DD607D"/>
    <w:rsid w:val="00DE3F91"/>
    <w:rsid w:val="00DE7533"/>
    <w:rsid w:val="00DF3030"/>
    <w:rsid w:val="00E02B9F"/>
    <w:rsid w:val="00E0413C"/>
    <w:rsid w:val="00E069A5"/>
    <w:rsid w:val="00E1684E"/>
    <w:rsid w:val="00E1697E"/>
    <w:rsid w:val="00E2186E"/>
    <w:rsid w:val="00E229A4"/>
    <w:rsid w:val="00E24A6B"/>
    <w:rsid w:val="00E31404"/>
    <w:rsid w:val="00E32B01"/>
    <w:rsid w:val="00E41AF4"/>
    <w:rsid w:val="00E464FB"/>
    <w:rsid w:val="00E55DB2"/>
    <w:rsid w:val="00E664DF"/>
    <w:rsid w:val="00E67B96"/>
    <w:rsid w:val="00E90614"/>
    <w:rsid w:val="00E91E82"/>
    <w:rsid w:val="00E9785A"/>
    <w:rsid w:val="00EA410B"/>
    <w:rsid w:val="00ED0C98"/>
    <w:rsid w:val="00ED520A"/>
    <w:rsid w:val="00EE2661"/>
    <w:rsid w:val="00EE73BB"/>
    <w:rsid w:val="00EF7D84"/>
    <w:rsid w:val="00F10D9A"/>
    <w:rsid w:val="00F12663"/>
    <w:rsid w:val="00F15850"/>
    <w:rsid w:val="00F21080"/>
    <w:rsid w:val="00F227D3"/>
    <w:rsid w:val="00F319DD"/>
    <w:rsid w:val="00F41A63"/>
    <w:rsid w:val="00F53424"/>
    <w:rsid w:val="00F64173"/>
    <w:rsid w:val="00F71CD1"/>
    <w:rsid w:val="00F76290"/>
    <w:rsid w:val="00F90BE1"/>
    <w:rsid w:val="00F93EAE"/>
    <w:rsid w:val="00F960FC"/>
    <w:rsid w:val="00FA03A9"/>
    <w:rsid w:val="00FA3EFF"/>
    <w:rsid w:val="00FA3F41"/>
    <w:rsid w:val="00FA6A1B"/>
    <w:rsid w:val="00FA73DA"/>
    <w:rsid w:val="00FB1930"/>
    <w:rsid w:val="00FC2E17"/>
    <w:rsid w:val="00FC3EAC"/>
    <w:rsid w:val="00FD46BC"/>
    <w:rsid w:val="00FD5DED"/>
    <w:rsid w:val="00FE61D7"/>
    <w:rsid w:val="00FE6A31"/>
    <w:rsid w:val="1ACF9879"/>
    <w:rsid w:val="6A4E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09C9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paragraph" w:styleId="BalloonText">
    <w:name w:val="Balloon Text"/>
    <w:basedOn w:val="Normal"/>
    <w:link w:val="BalloonTextChar"/>
    <w:uiPriority w:val="99"/>
    <w:semiHidden/>
    <w:unhideWhenUsed/>
    <w:rsid w:val="00D80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12B"/>
    <w:rPr>
      <w:rFonts w:ascii="Segoe UI" w:eastAsia="Calibri" w:hAnsi="Segoe UI" w:cs="Segoe UI"/>
      <w:sz w:val="18"/>
      <w:szCs w:val="18"/>
    </w:rPr>
  </w:style>
  <w:style w:type="character" w:styleId="LineNumber">
    <w:name w:val="line number"/>
    <w:basedOn w:val="DefaultParagraphFont"/>
    <w:uiPriority w:val="99"/>
    <w:semiHidden/>
    <w:unhideWhenUsed/>
    <w:rsid w:val="00E41AF4"/>
  </w:style>
  <w:style w:type="paragraph" w:styleId="Caption">
    <w:name w:val="caption"/>
    <w:basedOn w:val="Normal"/>
    <w:next w:val="Normal"/>
    <w:uiPriority w:val="35"/>
    <w:unhideWhenUsed/>
    <w:qFormat/>
    <w:rsid w:val="0020467C"/>
    <w:pPr>
      <w:spacing w:after="200"/>
    </w:pPr>
    <w:rPr>
      <w:i/>
      <w:iCs/>
      <w:color w:val="44546A" w:themeColor="text2"/>
      <w:sz w:val="18"/>
      <w:szCs w:val="18"/>
    </w:rPr>
  </w:style>
  <w:style w:type="table" w:styleId="TableGrid">
    <w:name w:val="Table Grid"/>
    <w:basedOn w:val="TableNormal"/>
    <w:uiPriority w:val="39"/>
    <w:rsid w:val="00694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paragraph" w:styleId="BalloonText">
    <w:name w:val="Balloon Text"/>
    <w:basedOn w:val="Normal"/>
    <w:link w:val="BalloonTextChar"/>
    <w:uiPriority w:val="99"/>
    <w:semiHidden/>
    <w:unhideWhenUsed/>
    <w:rsid w:val="00D80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12B"/>
    <w:rPr>
      <w:rFonts w:ascii="Segoe UI" w:eastAsia="Calibri" w:hAnsi="Segoe UI" w:cs="Segoe UI"/>
      <w:sz w:val="18"/>
      <w:szCs w:val="18"/>
    </w:rPr>
  </w:style>
  <w:style w:type="character" w:styleId="LineNumber">
    <w:name w:val="line number"/>
    <w:basedOn w:val="DefaultParagraphFont"/>
    <w:uiPriority w:val="99"/>
    <w:semiHidden/>
    <w:unhideWhenUsed/>
    <w:rsid w:val="00E41AF4"/>
  </w:style>
  <w:style w:type="paragraph" w:styleId="Caption">
    <w:name w:val="caption"/>
    <w:basedOn w:val="Normal"/>
    <w:next w:val="Normal"/>
    <w:uiPriority w:val="35"/>
    <w:unhideWhenUsed/>
    <w:qFormat/>
    <w:rsid w:val="0020467C"/>
    <w:pPr>
      <w:spacing w:after="200"/>
    </w:pPr>
    <w:rPr>
      <w:i/>
      <w:iCs/>
      <w:color w:val="44546A" w:themeColor="text2"/>
      <w:sz w:val="18"/>
      <w:szCs w:val="18"/>
    </w:rPr>
  </w:style>
  <w:style w:type="table" w:styleId="TableGrid">
    <w:name w:val="Table Grid"/>
    <w:basedOn w:val="TableNormal"/>
    <w:uiPriority w:val="39"/>
    <w:rsid w:val="00694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844717">
      <w:bodyDiv w:val="1"/>
      <w:marLeft w:val="0"/>
      <w:marRight w:val="0"/>
      <w:marTop w:val="0"/>
      <w:marBottom w:val="0"/>
      <w:divBdr>
        <w:top w:val="none" w:sz="0" w:space="0" w:color="auto"/>
        <w:left w:val="none" w:sz="0" w:space="0" w:color="auto"/>
        <w:bottom w:val="none" w:sz="0" w:space="0" w:color="auto"/>
        <w:right w:val="none" w:sz="0" w:space="0" w:color="auto"/>
      </w:divBdr>
    </w:div>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tif"/><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c.e.lyddon@liverpool.ac.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52F62-F83B-4DF1-B2CA-036CB42CF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21325</Words>
  <Characters>121557</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142597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Hanson</dc:creator>
  <cp:lastModifiedBy>Plater, Andy</cp:lastModifiedBy>
  <cp:revision>2</cp:revision>
  <dcterms:created xsi:type="dcterms:W3CDTF">2019-12-06T15:32:00Z</dcterms:created>
  <dcterms:modified xsi:type="dcterms:W3CDTF">2019-12-06T15:32:00Z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7a86503e-58e2-34ec-adbd-92c8999e9ca0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