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0A" w:rsidRPr="00492606" w:rsidRDefault="007D670A" w:rsidP="007D670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consensus study to develop</w:t>
      </w:r>
      <w:r w:rsidRPr="00492606">
        <w:rPr>
          <w:rFonts w:cstheme="minorHAnsi"/>
          <w:b/>
          <w:sz w:val="24"/>
          <w:szCs w:val="24"/>
        </w:rPr>
        <w:t xml:space="preserve"> a stroke-vision care </w:t>
      </w:r>
      <w:r>
        <w:rPr>
          <w:rFonts w:cstheme="minorHAnsi"/>
          <w:b/>
          <w:sz w:val="24"/>
          <w:szCs w:val="24"/>
        </w:rPr>
        <w:t>pathway</w:t>
      </w: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Fiona J </w:t>
      </w:r>
      <w:r w:rsidRPr="00492606">
        <w:rPr>
          <w:rFonts w:cstheme="minorHAnsi"/>
          <w:sz w:val="24"/>
          <w:szCs w:val="24"/>
        </w:rPr>
        <w:t>Rowe</w:t>
      </w:r>
      <w:r>
        <w:rPr>
          <w:rFonts w:cstheme="minorHAnsi"/>
          <w:sz w:val="24"/>
          <w:szCs w:val="24"/>
        </w:rPr>
        <w:t>, PhD</w:t>
      </w:r>
      <w:r w:rsidRPr="00492606">
        <w:rPr>
          <w:rFonts w:cstheme="minorHAnsi"/>
          <w:sz w:val="24"/>
          <w:szCs w:val="24"/>
          <w:vertAlign w:val="superscript"/>
        </w:rPr>
        <w:t>1</w:t>
      </w:r>
      <w:r w:rsidRPr="0049260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Lauren R </w:t>
      </w:r>
      <w:r w:rsidRPr="00492606">
        <w:rPr>
          <w:rFonts w:cstheme="minorHAnsi"/>
          <w:sz w:val="24"/>
          <w:szCs w:val="24"/>
        </w:rPr>
        <w:t>Hepworth</w:t>
      </w:r>
      <w:r>
        <w:rPr>
          <w:rFonts w:cstheme="minorHAnsi"/>
          <w:sz w:val="24"/>
          <w:szCs w:val="24"/>
        </w:rPr>
        <w:t>, PhD</w:t>
      </w:r>
      <w:r w:rsidRPr="00492606">
        <w:rPr>
          <w:rFonts w:cstheme="minorHAnsi"/>
          <w:sz w:val="24"/>
          <w:szCs w:val="24"/>
          <w:vertAlign w:val="superscript"/>
        </w:rPr>
        <w:t>1</w:t>
      </w:r>
      <w:r w:rsidRPr="0049260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Claire </w:t>
      </w:r>
      <w:r w:rsidRPr="00492606">
        <w:rPr>
          <w:rFonts w:cstheme="minorHAnsi"/>
          <w:sz w:val="24"/>
          <w:szCs w:val="24"/>
        </w:rPr>
        <w:t>Howard</w:t>
      </w:r>
      <w:r>
        <w:rPr>
          <w:rFonts w:cstheme="minorHAnsi"/>
          <w:sz w:val="24"/>
          <w:szCs w:val="24"/>
        </w:rPr>
        <w:t>, MMedSci</w:t>
      </w:r>
      <w:r w:rsidRPr="00492606">
        <w:rPr>
          <w:rFonts w:cstheme="minorHAnsi"/>
          <w:sz w:val="24"/>
          <w:szCs w:val="24"/>
          <w:vertAlign w:val="superscript"/>
        </w:rPr>
        <w:t>1</w:t>
      </w:r>
      <w:r w:rsidRPr="0049260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Kerry L </w:t>
      </w:r>
      <w:r w:rsidRPr="00492606">
        <w:rPr>
          <w:rFonts w:cstheme="minorHAnsi"/>
          <w:sz w:val="24"/>
          <w:szCs w:val="24"/>
        </w:rPr>
        <w:t>Hanna</w:t>
      </w:r>
      <w:r>
        <w:rPr>
          <w:rFonts w:cstheme="minorHAnsi"/>
          <w:sz w:val="24"/>
          <w:szCs w:val="24"/>
        </w:rPr>
        <w:t>, BSc(Hons)</w:t>
      </w:r>
      <w:r w:rsidRPr="00492606">
        <w:rPr>
          <w:rFonts w:cstheme="minorHAnsi"/>
          <w:sz w:val="24"/>
          <w:szCs w:val="24"/>
          <w:vertAlign w:val="superscript"/>
        </w:rPr>
        <w:t>1</w:t>
      </w:r>
      <w:r w:rsidRPr="0049260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Brinton </w:t>
      </w:r>
      <w:r w:rsidRPr="00492606">
        <w:rPr>
          <w:rFonts w:cstheme="minorHAnsi"/>
          <w:sz w:val="24"/>
          <w:szCs w:val="24"/>
        </w:rPr>
        <w:t>Helliwell</w:t>
      </w:r>
      <w:r>
        <w:rPr>
          <w:rFonts w:cstheme="minorHAnsi"/>
          <w:sz w:val="24"/>
          <w:szCs w:val="24"/>
        </w:rPr>
        <w:t>, BSc(Hons)</w:t>
      </w:r>
      <w:r w:rsidRPr="00492606">
        <w:rPr>
          <w:rFonts w:cstheme="minorHAnsi"/>
          <w:sz w:val="24"/>
          <w:szCs w:val="24"/>
          <w:vertAlign w:val="superscript"/>
        </w:rPr>
        <w:t>2</w:t>
      </w: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r w:rsidRPr="00492606">
        <w:rPr>
          <w:rFonts w:cstheme="minorHAnsi"/>
          <w:sz w:val="24"/>
          <w:szCs w:val="24"/>
        </w:rPr>
        <w:t>1, Department of Health Services Research, University of Liverpool, UK</w:t>
      </w: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r w:rsidRPr="00492606">
        <w:rPr>
          <w:rFonts w:cstheme="minorHAnsi"/>
          <w:sz w:val="24"/>
          <w:szCs w:val="24"/>
        </w:rPr>
        <w:t>2, Patient and public involvement representative</w:t>
      </w:r>
    </w:p>
    <w:p w:rsidR="007D670A" w:rsidRDefault="007D670A" w:rsidP="007D670A">
      <w:pPr>
        <w:spacing w:line="360" w:lineRule="auto"/>
        <w:rPr>
          <w:rFonts w:cstheme="minorHAnsi"/>
          <w:sz w:val="24"/>
          <w:szCs w:val="24"/>
        </w:rPr>
      </w:pP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Background and Purpose</w:t>
      </w:r>
      <w:r w:rsidRPr="00492606">
        <w:rPr>
          <w:rFonts w:cstheme="minorHAnsi"/>
          <w:sz w:val="24"/>
          <w:szCs w:val="24"/>
        </w:rPr>
        <w:t xml:space="preserve">: The aim was to develop a care pathway </w:t>
      </w:r>
      <w:r>
        <w:rPr>
          <w:rFonts w:cstheme="minorHAnsi"/>
          <w:sz w:val="24"/>
          <w:szCs w:val="24"/>
        </w:rPr>
        <w:t>specific to</w:t>
      </w:r>
      <w:r w:rsidRPr="00492606">
        <w:rPr>
          <w:rFonts w:cstheme="minorHAnsi"/>
          <w:sz w:val="24"/>
          <w:szCs w:val="24"/>
        </w:rPr>
        <w:t xml:space="preserve"> stroke survivors with visual impairment.</w:t>
      </w: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r w:rsidRPr="00492606">
        <w:rPr>
          <w:rFonts w:cstheme="minorHAnsi"/>
          <w:sz w:val="24"/>
          <w:szCs w:val="24"/>
        </w:rPr>
        <w:t xml:space="preserve">Methods: </w:t>
      </w:r>
      <w:r>
        <w:rPr>
          <w:rFonts w:cstheme="minorHAnsi"/>
          <w:sz w:val="24"/>
          <w:szCs w:val="24"/>
        </w:rPr>
        <w:t>We undertook a</w:t>
      </w:r>
      <w:r w:rsidRPr="00492606">
        <w:rPr>
          <w:rFonts w:cstheme="minorHAnsi"/>
          <w:sz w:val="24"/>
          <w:szCs w:val="24"/>
        </w:rPr>
        <w:t xml:space="preserve"> literature review to search electronic databases </w:t>
      </w:r>
      <w:r>
        <w:rPr>
          <w:rFonts w:cstheme="minorHAnsi"/>
          <w:sz w:val="24"/>
          <w:szCs w:val="24"/>
        </w:rPr>
        <w:t xml:space="preserve">and internet resources </w:t>
      </w:r>
      <w:r w:rsidRPr="00492606">
        <w:rPr>
          <w:rFonts w:cstheme="minorHAnsi"/>
          <w:sz w:val="24"/>
          <w:szCs w:val="24"/>
        </w:rPr>
        <w:t xml:space="preserve">for care pathways related to stroke and vision. </w:t>
      </w:r>
      <w:r>
        <w:rPr>
          <w:rFonts w:cstheme="minorHAnsi"/>
          <w:sz w:val="24"/>
          <w:szCs w:val="24"/>
        </w:rPr>
        <w:t>Two f</w:t>
      </w:r>
      <w:r w:rsidRPr="00492606">
        <w:rPr>
          <w:rFonts w:cstheme="minorHAnsi"/>
          <w:sz w:val="24"/>
          <w:szCs w:val="24"/>
        </w:rPr>
        <w:t>ocus group meetings</w:t>
      </w:r>
      <w:r>
        <w:rPr>
          <w:rFonts w:cstheme="minorHAnsi"/>
          <w:sz w:val="24"/>
          <w:szCs w:val="24"/>
        </w:rPr>
        <w:t xml:space="preserve"> were held</w:t>
      </w:r>
      <w:r w:rsidRPr="00492606">
        <w:rPr>
          <w:rFonts w:cstheme="minorHAnsi"/>
          <w:sz w:val="24"/>
          <w:szCs w:val="24"/>
        </w:rPr>
        <w:t xml:space="preserve"> to reach consensus on items relevant for inclusion in a stroke-vision care pathway. </w:t>
      </w:r>
      <w:r>
        <w:rPr>
          <w:rFonts w:cstheme="minorHAnsi"/>
          <w:sz w:val="24"/>
          <w:szCs w:val="24"/>
        </w:rPr>
        <w:t>We circulated the draft pathway to seek</w:t>
      </w:r>
      <w:r w:rsidRPr="00492606">
        <w:rPr>
          <w:rFonts w:cstheme="minorHAnsi"/>
          <w:sz w:val="24"/>
          <w:szCs w:val="24"/>
        </w:rPr>
        <w:t xml:space="preserve"> feedback through </w:t>
      </w:r>
      <w:r>
        <w:rPr>
          <w:rFonts w:cstheme="minorHAnsi"/>
          <w:sz w:val="24"/>
          <w:szCs w:val="24"/>
        </w:rPr>
        <w:lastRenderedPageBreak/>
        <w:t xml:space="preserve">wide </w:t>
      </w:r>
      <w:r w:rsidRPr="00492606">
        <w:rPr>
          <w:rFonts w:cstheme="minorHAnsi"/>
          <w:sz w:val="24"/>
          <w:szCs w:val="24"/>
        </w:rPr>
        <w:t xml:space="preserve">consultation with </w:t>
      </w:r>
      <w:r>
        <w:rPr>
          <w:rFonts w:cstheme="minorHAnsi"/>
          <w:sz w:val="24"/>
          <w:szCs w:val="24"/>
        </w:rPr>
        <w:t>stroke survivors, carers</w:t>
      </w:r>
      <w:r w:rsidRPr="00492606">
        <w:rPr>
          <w:rFonts w:cstheme="minorHAnsi"/>
          <w:sz w:val="24"/>
          <w:szCs w:val="24"/>
        </w:rPr>
        <w:t xml:space="preserve"> and professional groups.</w:t>
      </w: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r w:rsidRPr="00492606">
        <w:rPr>
          <w:rFonts w:cstheme="minorHAnsi"/>
          <w:sz w:val="24"/>
          <w:szCs w:val="24"/>
        </w:rPr>
        <w:t xml:space="preserve">Results: </w:t>
      </w:r>
      <w:r>
        <w:rPr>
          <w:rFonts w:cstheme="minorHAnsi"/>
          <w:sz w:val="24"/>
          <w:szCs w:val="24"/>
        </w:rPr>
        <w:t>Our search</w:t>
      </w:r>
      <w:r w:rsidRPr="00492606">
        <w:rPr>
          <w:rFonts w:cstheme="minorHAnsi"/>
          <w:sz w:val="24"/>
          <w:szCs w:val="24"/>
        </w:rPr>
        <w:t xml:space="preserve"> identified two care pathways</w:t>
      </w:r>
      <w:r>
        <w:rPr>
          <w:rFonts w:cstheme="minorHAnsi"/>
          <w:sz w:val="24"/>
          <w:szCs w:val="24"/>
        </w:rPr>
        <w:t xml:space="preserve">; one for acute stroke/vision and one for </w:t>
      </w:r>
      <w:r w:rsidRPr="00492606">
        <w:rPr>
          <w:rFonts w:cstheme="minorHAnsi"/>
          <w:sz w:val="24"/>
          <w:szCs w:val="24"/>
        </w:rPr>
        <w:t xml:space="preserve">generic vision disorders. Two focus groups </w:t>
      </w:r>
      <w:r>
        <w:rPr>
          <w:rFonts w:cstheme="minorHAnsi"/>
          <w:sz w:val="24"/>
          <w:szCs w:val="24"/>
        </w:rPr>
        <w:t>involved</w:t>
      </w:r>
      <w:r w:rsidRPr="00492606">
        <w:rPr>
          <w:rFonts w:cstheme="minorHAnsi"/>
          <w:sz w:val="24"/>
          <w:szCs w:val="24"/>
        </w:rPr>
        <w:t xml:space="preserve"> 15 and 11 participants from multiple stakeholder groups. </w:t>
      </w:r>
      <w:r>
        <w:rPr>
          <w:rFonts w:cstheme="minorHAnsi"/>
          <w:sz w:val="24"/>
          <w:szCs w:val="24"/>
        </w:rPr>
        <w:t>Five main areas of discussion included:</w:t>
      </w:r>
      <w:r w:rsidRPr="00492606">
        <w:rPr>
          <w:rFonts w:cstheme="minorHAnsi"/>
          <w:sz w:val="24"/>
          <w:szCs w:val="24"/>
        </w:rPr>
        <w:t xml:space="preserve"> 1) how do stroke survivors present with vision problems?; 2) what are the time points at which stroke survivors present with vision symptoms?; 3) what is the relevance of different types of visual condition with regard to different vision services?; 4) what is the importance of support services in providing information supplementary to hospital services? and; 5) what is the importance of key resources to promote awareness of potential for vision problems in stroke survivors? </w:t>
      </w:r>
      <w:r>
        <w:rPr>
          <w:rFonts w:cstheme="minorHAnsi"/>
          <w:sz w:val="24"/>
          <w:szCs w:val="24"/>
        </w:rPr>
        <w:t xml:space="preserve">Consultation feedback led to </w:t>
      </w:r>
      <w:r w:rsidRPr="00492606">
        <w:rPr>
          <w:rFonts w:cstheme="minorHAnsi"/>
          <w:sz w:val="24"/>
          <w:szCs w:val="24"/>
        </w:rPr>
        <w:t xml:space="preserve">refinement of the pathway </w:t>
      </w:r>
      <w:r>
        <w:rPr>
          <w:rFonts w:cstheme="minorHAnsi"/>
          <w:sz w:val="24"/>
          <w:szCs w:val="24"/>
        </w:rPr>
        <w:t>to account for ti</w:t>
      </w:r>
      <w:r w:rsidRPr="00492606">
        <w:rPr>
          <w:rFonts w:cstheme="minorHAnsi"/>
          <w:sz w:val="24"/>
          <w:szCs w:val="24"/>
        </w:rPr>
        <w:t>me duration from stroke onset, reporting of symptoms to services and the signposting/referrals required dependent on visual condition type.</w:t>
      </w:r>
    </w:p>
    <w:p w:rsidR="007D670A" w:rsidRPr="00492606" w:rsidRDefault="007D670A" w:rsidP="007D670A">
      <w:pPr>
        <w:spacing w:line="360" w:lineRule="auto"/>
        <w:rPr>
          <w:rFonts w:cstheme="minorHAnsi"/>
          <w:sz w:val="24"/>
          <w:szCs w:val="24"/>
        </w:rPr>
      </w:pPr>
      <w:r w:rsidRPr="00492606">
        <w:rPr>
          <w:rFonts w:cstheme="minorHAnsi"/>
          <w:sz w:val="24"/>
          <w:szCs w:val="24"/>
        </w:rPr>
        <w:lastRenderedPageBreak/>
        <w:t xml:space="preserve">Conclusions: </w:t>
      </w:r>
      <w:r>
        <w:rPr>
          <w:rFonts w:cstheme="minorHAnsi"/>
          <w:sz w:val="24"/>
          <w:szCs w:val="24"/>
        </w:rPr>
        <w:t xml:space="preserve">We have developed a process pathway for </w:t>
      </w:r>
      <w:r w:rsidRPr="00492606">
        <w:rPr>
          <w:rFonts w:cstheme="minorHAnsi"/>
          <w:sz w:val="24"/>
          <w:szCs w:val="24"/>
        </w:rPr>
        <w:t>stroke-vision care</w:t>
      </w:r>
      <w:r w:rsidR="00854B66">
        <w:rPr>
          <w:rFonts w:cstheme="minorHAnsi"/>
          <w:sz w:val="24"/>
          <w:szCs w:val="24"/>
        </w:rPr>
        <w:t>. This</w:t>
      </w:r>
      <w:r w:rsidRPr="00492606">
        <w:rPr>
          <w:rFonts w:cstheme="minorHAnsi"/>
          <w:sz w:val="24"/>
          <w:szCs w:val="24"/>
        </w:rPr>
        <w:t xml:space="preserve"> describes the potential options </w:t>
      </w:r>
      <w:r w:rsidR="00854B66">
        <w:rPr>
          <w:rFonts w:cstheme="minorHAnsi"/>
          <w:sz w:val="24"/>
          <w:szCs w:val="24"/>
        </w:rPr>
        <w:t>that</w:t>
      </w:r>
      <w:r w:rsidRPr="00492606">
        <w:rPr>
          <w:rFonts w:cstheme="minorHAnsi"/>
          <w:sz w:val="24"/>
          <w:szCs w:val="24"/>
        </w:rPr>
        <w:t xml:space="preserve"> stroke survivors with visual impairment </w:t>
      </w:r>
      <w:r w:rsidR="00854B66">
        <w:rPr>
          <w:rFonts w:cstheme="minorHAnsi"/>
          <w:sz w:val="24"/>
          <w:szCs w:val="24"/>
        </w:rPr>
        <w:t>may</w:t>
      </w:r>
      <w:r w:rsidR="009C5CE2" w:rsidRPr="00492606">
        <w:rPr>
          <w:rFonts w:cstheme="minorHAnsi"/>
          <w:sz w:val="24"/>
          <w:szCs w:val="24"/>
        </w:rPr>
        <w:t xml:space="preserve"> </w:t>
      </w:r>
      <w:r w:rsidRPr="00492606">
        <w:rPr>
          <w:rFonts w:cstheme="minorHAnsi"/>
          <w:sz w:val="24"/>
          <w:szCs w:val="24"/>
        </w:rPr>
        <w:t>access</w:t>
      </w:r>
      <w:r w:rsidR="009C5CE2">
        <w:rPr>
          <w:rFonts w:cstheme="minorHAnsi"/>
          <w:sz w:val="24"/>
          <w:szCs w:val="24"/>
        </w:rPr>
        <w:t xml:space="preserve"> </w:t>
      </w:r>
      <w:r w:rsidR="00854B66">
        <w:rPr>
          <w:rFonts w:cstheme="minorHAnsi"/>
          <w:sz w:val="24"/>
          <w:szCs w:val="24"/>
        </w:rPr>
        <w:t>for</w:t>
      </w:r>
      <w:r w:rsidRPr="00492606">
        <w:rPr>
          <w:rFonts w:cstheme="minorHAnsi"/>
          <w:sz w:val="24"/>
          <w:szCs w:val="24"/>
        </w:rPr>
        <w:t xml:space="preserve"> health care and </w:t>
      </w:r>
      <w:r w:rsidR="00854B66">
        <w:rPr>
          <w:rFonts w:cstheme="minorHAnsi"/>
          <w:sz w:val="24"/>
          <w:szCs w:val="24"/>
        </w:rPr>
        <w:t xml:space="preserve">for </w:t>
      </w:r>
      <w:r w:rsidRPr="00492606">
        <w:rPr>
          <w:rFonts w:cstheme="minorHAnsi"/>
          <w:sz w:val="24"/>
          <w:szCs w:val="24"/>
        </w:rPr>
        <w:t>appropriate referral(s) to vision services relevant to specific vision problem(s).</w:t>
      </w:r>
    </w:p>
    <w:bookmarkEnd w:id="0"/>
    <w:p w:rsidR="00546F36" w:rsidRDefault="00546F36"/>
    <w:sectPr w:rsidR="00546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D1"/>
    <w:rsid w:val="00072F7A"/>
    <w:rsid w:val="003975D1"/>
    <w:rsid w:val="00546F36"/>
    <w:rsid w:val="007D670A"/>
    <w:rsid w:val="00854B66"/>
    <w:rsid w:val="009C5CE2"/>
    <w:rsid w:val="00C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6B45"/>
  <w15:chartTrackingRefBased/>
  <w15:docId w15:val="{8C0C7F2D-4761-468F-BB47-3E2997FB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Fiona</dc:creator>
  <cp:keywords/>
  <dc:description/>
  <cp:lastModifiedBy>Rowe, Fiona</cp:lastModifiedBy>
  <cp:revision>3</cp:revision>
  <dcterms:created xsi:type="dcterms:W3CDTF">2019-05-24T08:29:00Z</dcterms:created>
  <dcterms:modified xsi:type="dcterms:W3CDTF">2019-05-24T08:31:00Z</dcterms:modified>
</cp:coreProperties>
</file>