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987AC" w14:textId="77777777" w:rsidR="00C246C5" w:rsidRDefault="00E35E91" w:rsidP="009B24B5">
      <w:pPr>
        <w:pStyle w:val="Articletitle"/>
      </w:pPr>
      <w:r>
        <w:t>Dying-well: The contribution of leisure services to hospice care</w:t>
      </w:r>
    </w:p>
    <w:p w14:paraId="3A39A427" w14:textId="322F99E7" w:rsidR="009369A6" w:rsidRDefault="009369A6" w:rsidP="00C9260D">
      <w:pPr>
        <w:pStyle w:val="Abstract"/>
      </w:pPr>
      <w:r>
        <w:t>Leisure has suffered a neglect in the palliative care literature, with clinically driven narratives often overlooking the pivotal role leisure plays within this landscape. A problem inherent in much of the existing literature is that although scholars agree about the blending of hedonia and eudaimonia, the lines between them are blurred. Therefore, this</w:t>
      </w:r>
      <w:r w:rsidRPr="00C975CB">
        <w:t xml:space="preserve"> paper contributes to the existing literature by fleshing out the middle ground of the hedonia and eudaimonia continuum. Here, the authors’ term this point of equilibrium </w:t>
      </w:r>
      <w:r w:rsidRPr="00C975CB">
        <w:rPr>
          <w:i/>
          <w:iCs/>
        </w:rPr>
        <w:t>transitional leisure</w:t>
      </w:r>
      <w:r w:rsidRPr="00C975CB">
        <w:t xml:space="preserve">, which projects a liminal state of well-being. </w:t>
      </w:r>
      <w:r w:rsidR="00EC0AE3">
        <w:t>I</w:t>
      </w:r>
      <w:r>
        <w:t>nterview data is collected from in/day/out-patients, f</w:t>
      </w:r>
      <w:r w:rsidR="000E0A34">
        <w:t>amilies, and the bereaved (n=14</w:t>
      </w:r>
      <w:r w:rsidR="00C22E3E">
        <w:t>0</w:t>
      </w:r>
      <w:r>
        <w:t>) associated with multiple hospice</w:t>
      </w:r>
      <w:r w:rsidR="00C9260D">
        <w:t>s</w:t>
      </w:r>
      <w:r>
        <w:t xml:space="preserve"> (n-5)</w:t>
      </w:r>
      <w:r w:rsidR="00C9260D">
        <w:t>.</w:t>
      </w:r>
      <w:r>
        <w:t xml:space="preserve"> Findings detail the contribution of therapeutic services, therapeutic spaces and therapeutic places to well</w:t>
      </w:r>
      <w:r w:rsidR="00AA4906">
        <w:t>-</w:t>
      </w:r>
      <w:r>
        <w:t>being. Conclusions add a further dimension to the well</w:t>
      </w:r>
      <w:r w:rsidR="00AA4906">
        <w:t>-</w:t>
      </w:r>
      <w:r>
        <w:t>being literature, an appreciation of ‘dying-well’ and the middle ground of transitional leisure. Practical implications for enhancing service delivery are presented.</w:t>
      </w:r>
    </w:p>
    <w:p w14:paraId="7F2025CB" w14:textId="47BEEEE7" w:rsidR="0020415E" w:rsidRDefault="00997B0F" w:rsidP="00B40EA7">
      <w:pPr>
        <w:pStyle w:val="Keywords"/>
      </w:pPr>
      <w:r>
        <w:t>Keywords:</w:t>
      </w:r>
      <w:r w:rsidR="005C11E9">
        <w:t xml:space="preserve"> hospices; </w:t>
      </w:r>
      <w:r w:rsidR="008659F3">
        <w:t>hedonia</w:t>
      </w:r>
      <w:r w:rsidR="005C11E9">
        <w:t xml:space="preserve">; </w:t>
      </w:r>
      <w:r w:rsidR="008659F3">
        <w:t xml:space="preserve">eudaimonia; </w:t>
      </w:r>
      <w:r w:rsidR="005C11E9">
        <w:t>wel</w:t>
      </w:r>
      <w:r w:rsidR="00B40EA7">
        <w:t>l</w:t>
      </w:r>
      <w:r w:rsidR="00AA4906">
        <w:t>-</w:t>
      </w:r>
      <w:r w:rsidR="00B40EA7">
        <w:t>being; therapeutic landscapes</w:t>
      </w:r>
    </w:p>
    <w:p w14:paraId="0F56CB32" w14:textId="77777777" w:rsidR="0096691E" w:rsidRDefault="0096691E" w:rsidP="0096691E">
      <w:pPr>
        <w:pStyle w:val="Paragraph"/>
      </w:pPr>
    </w:p>
    <w:p w14:paraId="0FBDE6C1" w14:textId="77777777" w:rsidR="0096691E" w:rsidRDefault="0096691E" w:rsidP="0096691E">
      <w:pPr>
        <w:pStyle w:val="Newparagraph"/>
      </w:pPr>
    </w:p>
    <w:p w14:paraId="034A2653" w14:textId="77777777" w:rsidR="0096691E" w:rsidRDefault="0096691E" w:rsidP="0096691E">
      <w:pPr>
        <w:pStyle w:val="Newparagraph"/>
      </w:pPr>
    </w:p>
    <w:p w14:paraId="4EACF812" w14:textId="77777777" w:rsidR="0096691E" w:rsidRDefault="0096691E" w:rsidP="0096691E">
      <w:pPr>
        <w:pStyle w:val="Newparagraph"/>
      </w:pPr>
    </w:p>
    <w:p w14:paraId="5CB5B40A" w14:textId="77777777" w:rsidR="0096691E" w:rsidRDefault="0096691E" w:rsidP="0096691E">
      <w:pPr>
        <w:pStyle w:val="Newparagraph"/>
      </w:pPr>
    </w:p>
    <w:p w14:paraId="41C8CAE2" w14:textId="77777777" w:rsidR="0096691E" w:rsidRDefault="0096691E" w:rsidP="0096691E">
      <w:pPr>
        <w:pStyle w:val="Newparagraph"/>
      </w:pPr>
    </w:p>
    <w:p w14:paraId="4F1C257B" w14:textId="77777777" w:rsidR="0096691E" w:rsidRDefault="0096691E" w:rsidP="0096691E">
      <w:pPr>
        <w:pStyle w:val="Newparagraph"/>
      </w:pPr>
    </w:p>
    <w:p w14:paraId="05D6B04F" w14:textId="77777777" w:rsidR="0096691E" w:rsidRDefault="0096691E" w:rsidP="0096691E">
      <w:pPr>
        <w:pStyle w:val="Newparagraph"/>
      </w:pPr>
    </w:p>
    <w:p w14:paraId="18368B43" w14:textId="77777777" w:rsidR="0096691E" w:rsidRDefault="0096691E" w:rsidP="0096691E">
      <w:pPr>
        <w:pStyle w:val="Newparagraph"/>
      </w:pPr>
    </w:p>
    <w:p w14:paraId="7F894488" w14:textId="77777777" w:rsidR="0096691E" w:rsidRDefault="0096691E" w:rsidP="0096691E">
      <w:pPr>
        <w:tabs>
          <w:tab w:val="left" w:pos="5192"/>
        </w:tabs>
      </w:pPr>
      <w:r>
        <w:tab/>
      </w:r>
    </w:p>
    <w:p w14:paraId="50170247" w14:textId="77777777" w:rsidR="0096691E" w:rsidRPr="0096691E" w:rsidRDefault="0096691E" w:rsidP="0096691E">
      <w:pPr>
        <w:tabs>
          <w:tab w:val="left" w:pos="5192"/>
        </w:tabs>
        <w:sectPr w:rsidR="0096691E" w:rsidRPr="0096691E" w:rsidSect="0096691E">
          <w:footerReference w:type="default" r:id="rId8"/>
          <w:pgSz w:w="11901" w:h="16840" w:code="9"/>
          <w:pgMar w:top="1418" w:right="1701" w:bottom="1418" w:left="1701" w:header="709" w:footer="709" w:gutter="0"/>
          <w:pgNumType w:start="1"/>
          <w:cols w:space="708"/>
          <w:docGrid w:linePitch="360"/>
        </w:sectPr>
      </w:pPr>
      <w:r>
        <w:tab/>
      </w:r>
    </w:p>
    <w:p w14:paraId="1DBF34CA" w14:textId="4AC2946B" w:rsidR="00997B0F" w:rsidRDefault="00A55740" w:rsidP="00106DAF">
      <w:pPr>
        <w:pStyle w:val="Heading1"/>
      </w:pPr>
      <w:r>
        <w:lastRenderedPageBreak/>
        <w:t>Introduction</w:t>
      </w:r>
      <w:r w:rsidR="003C1B13">
        <w:t xml:space="preserve"> </w:t>
      </w:r>
    </w:p>
    <w:p w14:paraId="5555E053" w14:textId="46FD31A8" w:rsidR="00B36843" w:rsidRPr="00A123FE" w:rsidRDefault="0026559B" w:rsidP="00A123FE">
      <w:pPr>
        <w:jc w:val="both"/>
        <w:rPr>
          <w:color w:val="000000" w:themeColor="text1"/>
        </w:rPr>
      </w:pPr>
      <w:r>
        <w:rPr>
          <w:bCs/>
          <w:color w:val="000000"/>
          <w:szCs w:val="32"/>
        </w:rPr>
        <w:t xml:space="preserve">Palliative care services, like other healthcare providers, deliver a service to their users. </w:t>
      </w:r>
      <w:r w:rsidR="006B5716">
        <w:t>C</w:t>
      </w:r>
      <w:r>
        <w:t xml:space="preserve">are </w:t>
      </w:r>
      <w:r>
        <w:rPr>
          <w:bCs/>
          <w:color w:val="000000"/>
          <w:szCs w:val="32"/>
        </w:rPr>
        <w:t>might be delivered at a hospice site, at home or in palliative care hospital based units</w:t>
      </w:r>
      <w:r w:rsidR="006B5716">
        <w:rPr>
          <w:bCs/>
          <w:color w:val="000000"/>
          <w:szCs w:val="32"/>
        </w:rPr>
        <w:t>.</w:t>
      </w:r>
      <w:r>
        <w:t xml:space="preserve"> The World Health Organisation defines palliative care as: ‘</w:t>
      </w:r>
      <w:r w:rsidRPr="001854B3">
        <w:t>an approach that improves the quality of life of patients and their families facing the problems associated with life-threatening illness, through the prevention and relief of suffering by means of early identification and impeccable assessment and treatment of pain and other problems, physical, psychosocial and spiritual’</w:t>
      </w:r>
      <w:r w:rsidR="003A4B7F">
        <w:t xml:space="preserve"> </w:t>
      </w:r>
      <w:r w:rsidRPr="001854B3">
        <w:rPr>
          <w:iCs/>
        </w:rPr>
        <w:t>(WHO, 2015)</w:t>
      </w:r>
      <w:r w:rsidR="00BE0FD0">
        <w:rPr>
          <w:iCs/>
        </w:rPr>
        <w:t xml:space="preserve">. </w:t>
      </w:r>
      <w:r w:rsidR="003907D5">
        <w:t>To</w:t>
      </w:r>
      <w:r w:rsidR="00065250">
        <w:t xml:space="preserve"> </w:t>
      </w:r>
      <w:r w:rsidR="003907D5">
        <w:t xml:space="preserve">date, little attention has been afforded to the contribution that leisure makes within this environment, the focus more traditionally upon the </w:t>
      </w:r>
      <w:r w:rsidR="00A55740" w:rsidRPr="007D0D31">
        <w:t>clinically driven</w:t>
      </w:r>
      <w:r w:rsidR="004D5376">
        <w:t>, bio-medical (disease and illness)</w:t>
      </w:r>
      <w:r w:rsidR="00A55740" w:rsidRPr="007D0D31">
        <w:t xml:space="preserve"> narratives </w:t>
      </w:r>
      <w:r w:rsidR="004D5376">
        <w:t xml:space="preserve">dominating this landscape (Young et al., 2018). </w:t>
      </w:r>
      <w:r w:rsidR="003907D5" w:rsidRPr="00AA386D">
        <w:t xml:space="preserve">Making the last stages of life as good as possible is a desirable state so that </w:t>
      </w:r>
      <w:r w:rsidR="003907D5">
        <w:t>‘</w:t>
      </w:r>
      <w:r w:rsidR="003907D5" w:rsidRPr="00AA386D">
        <w:t>every dying person</w:t>
      </w:r>
      <w:r w:rsidR="003907D5">
        <w:t xml:space="preserve"> (…)</w:t>
      </w:r>
      <w:r w:rsidR="003907D5" w:rsidRPr="00AA386D">
        <w:t xml:space="preserve"> can live in anticipation of a good death</w:t>
      </w:r>
      <w:r w:rsidR="003907D5">
        <w:t xml:space="preserve">’ </w:t>
      </w:r>
      <w:r w:rsidR="003907D5" w:rsidRPr="00AA386D">
        <w:fldChar w:fldCharType="begin" w:fldLock="1"/>
      </w:r>
      <w:r w:rsidR="003907D5" w:rsidRPr="00AA386D">
        <w:instrText>ADDIN CSL_CITATION {"citationItems":[{"id":"ITEM-1","itemData":{"author":[{"dropping-particle":"","family":"Department of Health","given":"","non-dropping-particle":"","parse-names":false,"suffix":""}],"id":"ITEM-1","issue":"July","issued":{"date-parts":[["2016"]]},"title":"Our Commitment to you for end of life care The Government Response to the Review of Choice in End of Life Care","type":"report"},"uris":["http://www.mendeley.com/documents/?uuid=71beb3a6-7b63-4622-8515-5c17359d3c9c"]}],"mendeley":{"formattedCitation":"(Department of Health, 2016)","manualFormatting":"(Department of Health, 2016: 6)","plainTextFormattedCitation":"(Department of Health, 2016)","previouslyFormattedCitation":"(Department of Health, 2016)"},"properties":{"noteIndex":0},"schema":"https://github.com/citation-style-language/schema/raw/master/csl-citation.json"}</w:instrText>
      </w:r>
      <w:r w:rsidR="003907D5" w:rsidRPr="00AA386D">
        <w:fldChar w:fldCharType="separate"/>
      </w:r>
      <w:r w:rsidR="003907D5">
        <w:rPr>
          <w:noProof/>
        </w:rPr>
        <w:t>(Department of Health, 2016, p</w:t>
      </w:r>
      <w:r w:rsidR="003907D5" w:rsidRPr="00AA386D">
        <w:rPr>
          <w:noProof/>
        </w:rPr>
        <w:t xml:space="preserve"> 6)</w:t>
      </w:r>
      <w:r w:rsidR="003907D5" w:rsidRPr="00AA386D">
        <w:fldChar w:fldCharType="end"/>
      </w:r>
      <w:r w:rsidR="003907D5" w:rsidRPr="00AA386D">
        <w:t xml:space="preserve">. </w:t>
      </w:r>
      <w:r w:rsidR="00D87E16">
        <w:t xml:space="preserve">Moore et al., (2013) for instance focussed on day care patients </w:t>
      </w:r>
      <w:r w:rsidR="001F29B4">
        <w:t xml:space="preserve">(i.e. those that are invited back to a hospice for a day) </w:t>
      </w:r>
      <w:r w:rsidR="00D87E16">
        <w:t xml:space="preserve">and found that </w:t>
      </w:r>
      <w:r w:rsidR="00D87E16">
        <w:rPr>
          <w:color w:val="000000" w:themeColor="text1"/>
        </w:rPr>
        <w:t xml:space="preserve">patients can initially feel lost and alienated when entering a hospice, only to feel more comfortable over time. </w:t>
      </w:r>
    </w:p>
    <w:p w14:paraId="553B9580" w14:textId="247ABD05" w:rsidR="00CB53EE" w:rsidRDefault="00A55740" w:rsidP="00521963">
      <w:pPr>
        <w:ind w:firstLine="720"/>
        <w:jc w:val="both"/>
      </w:pPr>
      <w:r>
        <w:t xml:space="preserve">Outside the palliative care landscape multiple studies </w:t>
      </w:r>
      <w:r w:rsidR="00065250">
        <w:t>highlight</w:t>
      </w:r>
      <w:r>
        <w:t xml:space="preserve"> th</w:t>
      </w:r>
      <w:r w:rsidR="004D5376">
        <w:t>e pivotal</w:t>
      </w:r>
      <w:r w:rsidRPr="007D0D31">
        <w:t xml:space="preserve"> role</w:t>
      </w:r>
      <w:r w:rsidR="004D5376">
        <w:t xml:space="preserve"> leisure can play within health</w:t>
      </w:r>
      <w:r>
        <w:t>.</w:t>
      </w:r>
      <w:r w:rsidRPr="007D0D31">
        <w:t xml:space="preserve"> </w:t>
      </w:r>
      <w:r w:rsidR="00153D3C">
        <w:t>Studies for instance have examined therapeutic recreational opportunities (</w:t>
      </w:r>
      <w:r w:rsidRPr="007D0D31">
        <w:rPr>
          <w:color w:val="000000"/>
        </w:rPr>
        <w:t xml:space="preserve">Anderson </w:t>
      </w:r>
      <w:r w:rsidR="00FE65B1">
        <w:rPr>
          <w:color w:val="000000"/>
        </w:rPr>
        <w:t>and</w:t>
      </w:r>
      <w:r w:rsidRPr="007D0D31">
        <w:rPr>
          <w:color w:val="000000"/>
        </w:rPr>
        <w:t xml:space="preserve"> Heyne</w:t>
      </w:r>
      <w:r w:rsidR="00065250">
        <w:rPr>
          <w:color w:val="000000"/>
        </w:rPr>
        <w:t xml:space="preserve">, </w:t>
      </w:r>
      <w:r w:rsidRPr="007D0D31">
        <w:rPr>
          <w:color w:val="000000"/>
        </w:rPr>
        <w:t>2012)</w:t>
      </w:r>
      <w:r w:rsidR="00153D3C">
        <w:rPr>
          <w:color w:val="000000"/>
        </w:rPr>
        <w:t xml:space="preserve">, </w:t>
      </w:r>
      <w:r>
        <w:rPr>
          <w:color w:val="000000"/>
        </w:rPr>
        <w:t>the</w:t>
      </w:r>
      <w:r w:rsidRPr="007D0D31">
        <w:rPr>
          <w:color w:val="000000"/>
        </w:rPr>
        <w:t xml:space="preserve"> connection of nature, leisure and well</w:t>
      </w:r>
      <w:r w:rsidR="00AA4906">
        <w:rPr>
          <w:color w:val="000000"/>
        </w:rPr>
        <w:t>-</w:t>
      </w:r>
      <w:r w:rsidRPr="007D0D31">
        <w:rPr>
          <w:color w:val="000000"/>
        </w:rPr>
        <w:t>being</w:t>
      </w:r>
      <w:r w:rsidR="00065250">
        <w:rPr>
          <w:color w:val="000000"/>
        </w:rPr>
        <w:t xml:space="preserve"> (Cleary et al., 2017), </w:t>
      </w:r>
      <w:r w:rsidRPr="007D0D31">
        <w:rPr>
          <w:color w:val="000000"/>
        </w:rPr>
        <w:t>the adoption of leisure to promote health and well</w:t>
      </w:r>
      <w:r w:rsidR="00AA4906">
        <w:rPr>
          <w:color w:val="000000"/>
        </w:rPr>
        <w:t>-</w:t>
      </w:r>
      <w:r w:rsidRPr="007D0D31">
        <w:rPr>
          <w:color w:val="000000"/>
        </w:rPr>
        <w:t>being</w:t>
      </w:r>
      <w:r w:rsidR="00153D3C">
        <w:rPr>
          <w:color w:val="000000"/>
        </w:rPr>
        <w:t xml:space="preserve"> (Henderson, 2014), </w:t>
      </w:r>
      <w:r w:rsidRPr="007D0D31">
        <w:rPr>
          <w:color w:val="000000"/>
        </w:rPr>
        <w:t xml:space="preserve">the transformational capacity leisure </w:t>
      </w:r>
      <w:r>
        <w:rPr>
          <w:color w:val="000000"/>
        </w:rPr>
        <w:t xml:space="preserve">offers </w:t>
      </w:r>
      <w:r w:rsidRPr="007D0D31">
        <w:rPr>
          <w:color w:val="000000"/>
        </w:rPr>
        <w:t>to well</w:t>
      </w:r>
      <w:r w:rsidR="00AA4906">
        <w:rPr>
          <w:color w:val="000000"/>
        </w:rPr>
        <w:t>-</w:t>
      </w:r>
      <w:r w:rsidRPr="007D0D31">
        <w:rPr>
          <w:color w:val="000000"/>
        </w:rPr>
        <w:t>being</w:t>
      </w:r>
      <w:r w:rsidR="00153D3C">
        <w:rPr>
          <w:color w:val="000000"/>
        </w:rPr>
        <w:t xml:space="preserve"> (Kleiber et al., 2002), </w:t>
      </w:r>
      <w:r w:rsidR="00292E7F">
        <w:rPr>
          <w:color w:val="000000"/>
        </w:rPr>
        <w:t>the relationship between leisure</w:t>
      </w:r>
      <w:r w:rsidR="00521963">
        <w:rPr>
          <w:color w:val="000000"/>
        </w:rPr>
        <w:t xml:space="preserve">, </w:t>
      </w:r>
      <w:r w:rsidR="00292E7F">
        <w:rPr>
          <w:color w:val="000000"/>
        </w:rPr>
        <w:t>physical health and mental well</w:t>
      </w:r>
      <w:r w:rsidR="00AA4906">
        <w:rPr>
          <w:color w:val="000000"/>
        </w:rPr>
        <w:t>-</w:t>
      </w:r>
      <w:r w:rsidR="00292E7F">
        <w:rPr>
          <w:color w:val="000000"/>
        </w:rPr>
        <w:t xml:space="preserve">being </w:t>
      </w:r>
      <w:r w:rsidR="00153D3C">
        <w:rPr>
          <w:color w:val="000000"/>
        </w:rPr>
        <w:t xml:space="preserve">(Kim et al., 2018) and the link between </w:t>
      </w:r>
      <w:r w:rsidR="00BE5BD9">
        <w:rPr>
          <w:color w:val="000000"/>
        </w:rPr>
        <w:t>domestic animals and leisure</w:t>
      </w:r>
      <w:r w:rsidR="00153D3C">
        <w:rPr>
          <w:color w:val="000000"/>
        </w:rPr>
        <w:t xml:space="preserve"> (Young and Carr, 2018)</w:t>
      </w:r>
      <w:r w:rsidR="00BE5BD9">
        <w:rPr>
          <w:color w:val="000000"/>
        </w:rPr>
        <w:t>.</w:t>
      </w:r>
      <w:r w:rsidR="003907D5">
        <w:rPr>
          <w:color w:val="000000"/>
        </w:rPr>
        <w:t xml:space="preserve"> </w:t>
      </w:r>
      <w:r w:rsidR="00BE5BD9">
        <w:rPr>
          <w:color w:val="000000"/>
        </w:rPr>
        <w:t>Collectively</w:t>
      </w:r>
      <w:r w:rsidR="00065250">
        <w:rPr>
          <w:color w:val="000000"/>
        </w:rPr>
        <w:t xml:space="preserve">, </w:t>
      </w:r>
      <w:r w:rsidR="00703AAC">
        <w:rPr>
          <w:color w:val="000000"/>
        </w:rPr>
        <w:t xml:space="preserve">these </w:t>
      </w:r>
      <w:r w:rsidR="00065250">
        <w:rPr>
          <w:color w:val="000000"/>
        </w:rPr>
        <w:t xml:space="preserve">studies </w:t>
      </w:r>
      <w:r w:rsidR="003907D5">
        <w:rPr>
          <w:color w:val="000000"/>
        </w:rPr>
        <w:t>position leisure as contributing to a ‘living-well’ narrative.</w:t>
      </w:r>
      <w:r w:rsidR="00153D3C">
        <w:t xml:space="preserve"> </w:t>
      </w:r>
    </w:p>
    <w:p w14:paraId="4C44DFAB" w14:textId="484BC471" w:rsidR="00CB53EE" w:rsidRDefault="00CB53EE" w:rsidP="00C1260E">
      <w:pPr>
        <w:ind w:right="-6"/>
        <w:jc w:val="both"/>
      </w:pPr>
      <w:r>
        <w:lastRenderedPageBreak/>
        <w:tab/>
      </w:r>
      <w:r w:rsidR="00153D3C">
        <w:t>Within well</w:t>
      </w:r>
      <w:r w:rsidR="00AA4906">
        <w:t>-</w:t>
      </w:r>
      <w:r w:rsidR="00153D3C">
        <w:t>being, two concepts have dominated the literature; namely hedonia and eudaimonia</w:t>
      </w:r>
      <w:r w:rsidR="003665D1">
        <w:t xml:space="preserve"> (see e.g. Huta and Ryan, 2010; Huta and Waterman, 2014; Kay Smith and Diekmann, 2017</w:t>
      </w:r>
      <w:r w:rsidR="00153D3C">
        <w:t xml:space="preserve">. The former refers to pleasure, happiness and enjoyment, whilst the latter </w:t>
      </w:r>
      <w:r w:rsidR="003665D1">
        <w:t>entails the implications of self</w:t>
      </w:r>
      <w:r w:rsidR="001F29B4">
        <w:t xml:space="preserve"> goal pursuits and self-actualis</w:t>
      </w:r>
      <w:r w:rsidR="003665D1">
        <w:t xml:space="preserve">ations </w:t>
      </w:r>
      <w:r>
        <w:t xml:space="preserve">(Rahmani et al., 2018). </w:t>
      </w:r>
    </w:p>
    <w:p w14:paraId="16738BEC" w14:textId="0B1115DC" w:rsidR="001C7B24" w:rsidRDefault="00CB53EE" w:rsidP="001C7B24">
      <w:pPr>
        <w:jc w:val="both"/>
      </w:pPr>
      <w:r>
        <w:tab/>
      </w:r>
      <w:r w:rsidR="003665D1">
        <w:t>W</w:t>
      </w:r>
      <w:r w:rsidR="00153D3C">
        <w:t>ell</w:t>
      </w:r>
      <w:r w:rsidR="00AA4906">
        <w:t>-</w:t>
      </w:r>
      <w:r w:rsidR="00153D3C">
        <w:t xml:space="preserve">being is at the crux of hedonia and eudaimonia and individuals grapple and oscillate within a </w:t>
      </w:r>
      <w:r w:rsidR="00065250">
        <w:t xml:space="preserve">liminal </w:t>
      </w:r>
      <w:r w:rsidR="00153D3C">
        <w:t xml:space="preserve">state </w:t>
      </w:r>
      <w:r w:rsidR="00065250">
        <w:t xml:space="preserve">faced with </w:t>
      </w:r>
      <w:r w:rsidR="00153D3C">
        <w:t xml:space="preserve">psychological, social and physical challenges. The constant ebb and flow </w:t>
      </w:r>
      <w:r w:rsidR="00065250">
        <w:t xml:space="preserve">of hedonia and eudaimonia </w:t>
      </w:r>
      <w:r w:rsidR="00153D3C">
        <w:t>is what characterises well</w:t>
      </w:r>
      <w:r w:rsidR="00AA4906">
        <w:t>-</w:t>
      </w:r>
      <w:r w:rsidR="00153D3C">
        <w:t xml:space="preserve">being as a very fluid concept and thus, both </w:t>
      </w:r>
      <w:r w:rsidR="00065250">
        <w:t>concepts</w:t>
      </w:r>
      <w:r w:rsidR="00153D3C">
        <w:t xml:space="preserve"> must be viewed in tandem and not separately. However, a problem inherent in much of the existing literature is that although some scholars agree about the blending of hedonia and eudaimonia (e.g. Lee and Jeong, 2019; Sharma et al., 2017) the lines between them appear blurred. </w:t>
      </w:r>
      <w:r w:rsidR="00EF1AEF">
        <w:t>Indeed, critics of the hedonia and eudaimonia distinction support the idea that there is much value in examining the similarities between the two as well as their differences (Lee and Jeon</w:t>
      </w:r>
      <w:r w:rsidR="00E5546A">
        <w:t xml:space="preserve">g, 2019). </w:t>
      </w:r>
      <w:r w:rsidR="00153D3C">
        <w:t xml:space="preserve">Thus, </w:t>
      </w:r>
      <w:r w:rsidR="003665D1">
        <w:t xml:space="preserve">this paper contributes to the existing literature by fleshing out </w:t>
      </w:r>
      <w:r w:rsidR="00153D3C">
        <w:t xml:space="preserve">the middle ground of </w:t>
      </w:r>
      <w:r w:rsidR="003665D1">
        <w:t xml:space="preserve">the hedonia and eudaimonia continuum. Here, the </w:t>
      </w:r>
      <w:r>
        <w:t xml:space="preserve">authors’ term this </w:t>
      </w:r>
      <w:r w:rsidR="003665D1">
        <w:t xml:space="preserve">point of equilibrium </w:t>
      </w:r>
      <w:r w:rsidR="00415CF4" w:rsidRPr="00274C5D">
        <w:rPr>
          <w:i/>
          <w:iCs/>
        </w:rPr>
        <w:t>transitional leisure</w:t>
      </w:r>
      <w:r>
        <w:t xml:space="preserve">, </w:t>
      </w:r>
      <w:r w:rsidR="003665D1">
        <w:t xml:space="preserve">which </w:t>
      </w:r>
      <w:r w:rsidR="00153D3C">
        <w:t>project</w:t>
      </w:r>
      <w:r w:rsidR="003665D1">
        <w:t>s</w:t>
      </w:r>
      <w:r w:rsidR="00153D3C">
        <w:t xml:space="preserve"> a liminal state of well-being. </w:t>
      </w:r>
      <w:r w:rsidR="00EF1AEF">
        <w:t>Individual self-goals and sense of self</w:t>
      </w:r>
      <w:r w:rsidR="00153D3C">
        <w:t xml:space="preserve"> for example would seem to be in a </w:t>
      </w:r>
      <w:r w:rsidR="00EF1AEF">
        <w:t xml:space="preserve">constant </w:t>
      </w:r>
      <w:r w:rsidR="00153D3C">
        <w:t xml:space="preserve">state of flux. They are neither here, nor there and are betwixt and between (Turner, 1974). Contrary to scholars who claim that hedonia is an outcome of eudaimonia (e.g. Huta and Ryan, 2010; Huta and Waterman, 2014; Rahmani et al., 2018), </w:t>
      </w:r>
      <w:r w:rsidR="00415CF4">
        <w:t xml:space="preserve">a state of transitional </w:t>
      </w:r>
      <w:r w:rsidR="00185ACE">
        <w:t>leisure</w:t>
      </w:r>
      <w:r w:rsidR="00153D3C">
        <w:t xml:space="preserve"> acts as a level playing field. That is, individuals might have positive or negative experiences but not full</w:t>
      </w:r>
      <w:r w:rsidR="00EF1AEF">
        <w:t>y capitalise on their own self-</w:t>
      </w:r>
      <w:r w:rsidR="00153D3C">
        <w:t xml:space="preserve">goals to achieve a </w:t>
      </w:r>
      <w:r w:rsidR="00EF1AEF">
        <w:t xml:space="preserve">fuller </w:t>
      </w:r>
      <w:r w:rsidR="00153D3C">
        <w:t xml:space="preserve">state of eudaimonia. Yet at the same time, they may feel a sense of achievement or paradoxically a sense of resentment or guilt (should the experience be a negative one). </w:t>
      </w:r>
      <w:r>
        <w:t xml:space="preserve"> </w:t>
      </w:r>
    </w:p>
    <w:p w14:paraId="431D25A2" w14:textId="29803EEA" w:rsidR="00993D9C" w:rsidRDefault="003665D1" w:rsidP="00C1260E">
      <w:pPr>
        <w:ind w:firstLine="720"/>
        <w:jc w:val="both"/>
      </w:pPr>
      <w:r>
        <w:lastRenderedPageBreak/>
        <w:t xml:space="preserve">The paper is structured as follows: first, the concepts of hedonia and eudaimonia are discussed followed by literature </w:t>
      </w:r>
      <w:r w:rsidR="001C7B24">
        <w:t>linked to well</w:t>
      </w:r>
      <w:r w:rsidR="00AA4906">
        <w:t>-</w:t>
      </w:r>
      <w:r w:rsidR="001C7B24">
        <w:t>being, palliative and end-of-life care and leisure</w:t>
      </w:r>
      <w:r>
        <w:t xml:space="preserve">. The research methods and analysis are then detailed. </w:t>
      </w:r>
      <w:r w:rsidR="001C7B24">
        <w:t>F</w:t>
      </w:r>
      <w:r w:rsidR="001C7B24" w:rsidRPr="00AA386D">
        <w:t>indings</w:t>
      </w:r>
      <w:r w:rsidR="001C7B24">
        <w:t xml:space="preserve"> follow which are structured into three themes: </w:t>
      </w:r>
      <w:r w:rsidR="001C7B24">
        <w:rPr>
          <w:iCs/>
        </w:rPr>
        <w:t>therapeutic services, therapeutic spaces and therapeutic places</w:t>
      </w:r>
      <w:r w:rsidR="001C7B24" w:rsidRPr="00AA386D">
        <w:t xml:space="preserve">. </w:t>
      </w:r>
      <w:r w:rsidR="004319F1">
        <w:t xml:space="preserve">The paper ends with concluding comments and implications for service delivery. </w:t>
      </w:r>
    </w:p>
    <w:p w14:paraId="503984A7" w14:textId="77777777" w:rsidR="00165EDF" w:rsidRPr="00AA386D" w:rsidRDefault="00165EDF" w:rsidP="00165EDF">
      <w:pPr>
        <w:jc w:val="both"/>
        <w:rPr>
          <w:b/>
        </w:rPr>
      </w:pPr>
      <w:r w:rsidRPr="00AA386D">
        <w:rPr>
          <w:b/>
        </w:rPr>
        <w:t>Literature review</w:t>
      </w:r>
    </w:p>
    <w:p w14:paraId="49A2DB7A" w14:textId="7CC41B2C" w:rsidR="007D2CBF" w:rsidRDefault="007D2CBF" w:rsidP="007D2CBF">
      <w:pPr>
        <w:jc w:val="both"/>
        <w:rPr>
          <w:bCs/>
          <w:iCs/>
        </w:rPr>
      </w:pPr>
      <w:r w:rsidRPr="007D2CBF">
        <w:rPr>
          <w:b/>
          <w:i/>
        </w:rPr>
        <w:t>Conceptualising hedonic and eudaimonic well</w:t>
      </w:r>
      <w:r w:rsidR="001E1B85">
        <w:rPr>
          <w:b/>
          <w:i/>
        </w:rPr>
        <w:t>-</w:t>
      </w:r>
      <w:r w:rsidRPr="007D2CBF">
        <w:rPr>
          <w:b/>
          <w:i/>
        </w:rPr>
        <w:t>being</w:t>
      </w:r>
    </w:p>
    <w:p w14:paraId="0423D8C8" w14:textId="67D51F26" w:rsidR="00636B52" w:rsidRDefault="00CB53EE" w:rsidP="00274C5D">
      <w:pPr>
        <w:jc w:val="both"/>
      </w:pPr>
      <w:r>
        <w:tab/>
      </w:r>
      <w:r w:rsidR="00636B52" w:rsidRPr="00AA386D">
        <w:t>Two traditions have long dominated well</w:t>
      </w:r>
      <w:r w:rsidR="00AA4906">
        <w:t>-</w:t>
      </w:r>
      <w:r w:rsidR="00636B52" w:rsidRPr="00AA386D">
        <w:t>being discussions</w:t>
      </w:r>
      <w:r w:rsidR="00185ACE">
        <w:t>.</w:t>
      </w:r>
      <w:r w:rsidR="00636B52" w:rsidRPr="00AA386D">
        <w:t xml:space="preserve"> The first tradition is hedonia. In this narrative</w:t>
      </w:r>
      <w:r>
        <w:t>,</w:t>
      </w:r>
      <w:r w:rsidR="00636B52" w:rsidRPr="00AA386D">
        <w:t xml:space="preserve"> philosophers such as Aristippus and Bentham associate hedonic well</w:t>
      </w:r>
      <w:r w:rsidR="00AA4906">
        <w:t>-</w:t>
      </w:r>
      <w:r w:rsidR="001F29B4">
        <w:t>being with the minimis</w:t>
      </w:r>
      <w:r w:rsidR="00636B52" w:rsidRPr="00AA386D">
        <w:t xml:space="preserve">ation of pain, </w:t>
      </w:r>
      <w:r w:rsidR="00636B52">
        <w:t xml:space="preserve">as well as </w:t>
      </w:r>
      <w:r w:rsidR="00636B52" w:rsidRPr="00AA386D">
        <w:t xml:space="preserve">pleasure and enjoyment </w:t>
      </w:r>
      <w:r w:rsidR="00636B52" w:rsidRPr="00AA386D">
        <w:fldChar w:fldCharType="begin" w:fldLock="1"/>
      </w:r>
      <w:r w:rsidR="00636B52" w:rsidRPr="00AA386D">
        <w:instrText>ADDIN CSL_CITATION {"citationItems":[{"id":"ITEM-1","itemData":{"ISBN":"0066-4308","abstract":"Well-being is a complex construct that concerns optimal experience and functioning. Current research on well-being has been derived from two general per- spectives: the hedonic approach, which focuses on happiness and defines well-being in terms of pleasure attainment and pain avoidance; and the eudaimonic approach, which focuses on meaning and self-realization and defines well-being in terms of the degree to which a person is fully functioning. These two views have given rise to different research foci and a body of knowledge that is in some areas divergent and in others complementary. New methodological developments concerning multilevel modeling and construct comparisons are also allowing researchers to formulate new questions for the field. This review considers research from both perspectives concerning the nature of well-being, its antecedents, and its stability across time and culture.","author":[{"dropping-particle":"","family":"Ryan","given":"Richard M","non-dropping-particle":"","parse-names":false,"suffix":""},{"dropping-particle":"","family":"Deci","given":"Edward L","non-dropping-particle":"","parse-names":false,"suffix":""}],"container-title":"Annual review of psychology","id":"ITEM-1","issue":"1","issued":{"date-parts":[["2001"]]},"page":"141-166","title":"O N H APPINESS AND H UMAN P OTENTIALS : A Review of Research on Hedonic and","type":"article-journal","volume":"52"},"uris":["http://www.mendeley.com/documents/?uuid=cd644b5a-45aa-40cf-a31a-83082208a7af"]}],"mendeley":{"formattedCitation":"(R. M. Ryan &amp; Deci, 2001)","manualFormatting":"(Ryan &amp; Deci, 2001)","plainTextFormattedCitation":"(R. M. Ryan &amp; Deci, 2001)","previouslyFormattedCitation":"(R. M. Ryan &amp; Deci, 2001)"},"properties":{"noteIndex":0},"schema":"https://github.com/citation-style-language/schema/raw/master/csl-citation.json"}</w:instrText>
      </w:r>
      <w:r w:rsidR="00636B52" w:rsidRPr="00AA386D">
        <w:fldChar w:fldCharType="separate"/>
      </w:r>
      <w:r w:rsidR="00636B52" w:rsidRPr="00AA386D">
        <w:rPr>
          <w:noProof/>
        </w:rPr>
        <w:t xml:space="preserve">(Ryan </w:t>
      </w:r>
      <w:r w:rsidR="00636B52">
        <w:rPr>
          <w:noProof/>
        </w:rPr>
        <w:t>and</w:t>
      </w:r>
      <w:r w:rsidR="00636B52" w:rsidRPr="00AA386D">
        <w:rPr>
          <w:noProof/>
        </w:rPr>
        <w:t xml:space="preserve"> Deci, 2001)</w:t>
      </w:r>
      <w:r w:rsidR="00636B52" w:rsidRPr="00AA386D">
        <w:fldChar w:fldCharType="end"/>
      </w:r>
      <w:r w:rsidR="00636B52" w:rsidRPr="00AA386D">
        <w:t>.</w:t>
      </w:r>
      <w:r w:rsidR="0015193D">
        <w:t xml:space="preserve"> </w:t>
      </w:r>
      <w:r w:rsidR="00636B52">
        <w:rPr>
          <w:color w:val="000000" w:themeColor="text1"/>
        </w:rPr>
        <w:t>Tenets</w:t>
      </w:r>
      <w:r w:rsidR="00636B52" w:rsidRPr="00BA2118">
        <w:rPr>
          <w:color w:val="000000" w:themeColor="text1"/>
        </w:rPr>
        <w:t xml:space="preserve"> </w:t>
      </w:r>
      <w:r w:rsidR="00636B52">
        <w:rPr>
          <w:color w:val="000000" w:themeColor="text1"/>
        </w:rPr>
        <w:t>associated with</w:t>
      </w:r>
      <w:r w:rsidR="00636B52" w:rsidRPr="00BA2118">
        <w:rPr>
          <w:color w:val="000000" w:themeColor="text1"/>
        </w:rPr>
        <w:t xml:space="preserve"> </w:t>
      </w:r>
      <w:r w:rsidR="00636B52">
        <w:rPr>
          <w:color w:val="000000" w:themeColor="text1"/>
        </w:rPr>
        <w:t xml:space="preserve">more recent </w:t>
      </w:r>
      <w:r w:rsidR="00636B52" w:rsidRPr="00BA2118">
        <w:rPr>
          <w:color w:val="000000" w:themeColor="text1"/>
        </w:rPr>
        <w:t xml:space="preserve">understandings of hedonia include </w:t>
      </w:r>
      <w:r w:rsidR="00636B52">
        <w:rPr>
          <w:color w:val="000000" w:themeColor="text1"/>
        </w:rPr>
        <w:t xml:space="preserve">appreciating the present </w:t>
      </w:r>
      <w:r w:rsidR="00636B52" w:rsidRPr="009A7AED">
        <w:rPr>
          <w:color w:val="000000" w:themeColor="text1"/>
        </w:rPr>
        <w:t>(Huta, 2016)</w:t>
      </w:r>
      <w:r w:rsidR="00636B52">
        <w:rPr>
          <w:color w:val="000000" w:themeColor="text1"/>
        </w:rPr>
        <w:t xml:space="preserve">, being at peace with surroundings, </w:t>
      </w:r>
      <w:r w:rsidR="00636B52" w:rsidRPr="00BA2118">
        <w:rPr>
          <w:color w:val="000000" w:themeColor="text1"/>
        </w:rPr>
        <w:t>pleasur</w:t>
      </w:r>
      <w:r w:rsidR="00636B52">
        <w:rPr>
          <w:color w:val="000000" w:themeColor="text1"/>
        </w:rPr>
        <w:t xml:space="preserve">e derived from enjoyable or satisfying activities and lower negative </w:t>
      </w:r>
      <w:r w:rsidR="00795756">
        <w:rPr>
          <w:color w:val="000000" w:themeColor="text1"/>
        </w:rPr>
        <w:t>a</w:t>
      </w:r>
      <w:r w:rsidR="004329CE">
        <w:rPr>
          <w:color w:val="000000" w:themeColor="text1"/>
        </w:rPr>
        <w:t>ffects</w:t>
      </w:r>
      <w:r w:rsidR="00636B52">
        <w:rPr>
          <w:color w:val="000000" w:themeColor="text1"/>
        </w:rPr>
        <w:t xml:space="preserve"> such as anger or restlessness</w:t>
      </w:r>
      <w:r w:rsidR="00185ACE">
        <w:rPr>
          <w:color w:val="000000" w:themeColor="text1"/>
        </w:rPr>
        <w:t xml:space="preserve"> </w:t>
      </w:r>
      <w:r w:rsidR="00636B52" w:rsidRPr="00AA386D">
        <w:fldChar w:fldCharType="begin" w:fldLock="1"/>
      </w:r>
      <w:r w:rsidR="00636B52" w:rsidRPr="00AA386D">
        <w:instrText>ADDIN CSL_CITATION {"citationItems":[{"id":"ITEM-1","itemData":{"DOI":"10.1080/17439760802303002","ISBN":"1743-9760","ISSN":"17439760","abstract":"Kashdan, Biswas-Diener, and King (2008) provide a wide-ranging critique of eudaimonic theory and research. In this paper, I question whether the timing of their analysis is appropriate given that work on eudaimonic constructs has begun only recently. In an effort to increase the clarity regarding points at issue, both conceptual and operational definitions of hedonia and eudaimonia as two conceptions of happiness are analyzed along with definitions of four conceptions of well-being (subjective, hedonic, psychological, and eudaimonic), and both hedonism and eudaimonism as ethical philosophies. Responses are provided to numerous points in the Kashdan et al. (2008 Kashdan, TB, Biswas-Diener, R and King, LA. 2008. Reconsidering happiness: The costs of distinguishing between hedonics and eudaimonia. Journal of Positive Psychology, 3: 219–233.\\r\\n[Taylor &amp; Francis Online], [Google Scholar]\\r\\n) critique including their claims that work from a eudaimonic perspective (1) does not fully capture the philosophical roots of eudaimonia, (2) is overly abstract, (3) lacks clarity at the point of operationalization and measurement, (4) is overly complex thus preventing meaningful scientific inquiry, (5) provides evidence only for quantitative, not qualitative, differences, (6) is potentially elitist, and (7) misrepresents the moral standing of hedonia and eudaimonia. Evidence is presented in support of the view that hedonia and eudaimonia represent inter-related but reliably distinguishable and qualitatively distinct conceptions of happiness making independent contributions to an array of outcome variables. A set of recommendations is advanced as to how theory-building and empirical research can be strengthened in light of the multiple conceptualizations of happiness and well-being now current in the literature.","author":[{"dropping-particle":"","family":"Waterman","given":"Alan S.","non-dropping-particle":"","parse-names":false,"suffix":""}],"container-title":"Journal of Positive Psychology","id":"ITEM-1","issue":"4","issued":{"date-parts":[["2008"]]},"page":"234-252","title":"Reconsidering happiness: A eudaimonist's perspective","type":"article-journal","volume":"3"},"uris":["http://www.mendeley.com/documents/?uuid=c953f4af-3449-4536-887c-877bd2a93de9"]}],"mendeley":{"formattedCitation":"(Waterman, 2008)","plainTextFormattedCitation":"(Waterman, 2008)","previouslyFormattedCitation":"(Waterman, 2008)"},"properties":{"noteIndex":0},"schema":"https://github.com/citation-style-language/schema/raw/master/csl-citation.json"}</w:instrText>
      </w:r>
      <w:r w:rsidR="00636B52" w:rsidRPr="00AA386D">
        <w:fldChar w:fldCharType="separate"/>
      </w:r>
      <w:r w:rsidR="00636B52" w:rsidRPr="00AA386D">
        <w:rPr>
          <w:noProof/>
        </w:rPr>
        <w:t>(Waterman, 2008)</w:t>
      </w:r>
      <w:r w:rsidR="00636B52" w:rsidRPr="00AA386D">
        <w:fldChar w:fldCharType="end"/>
      </w:r>
      <w:r w:rsidR="00636B52" w:rsidRPr="00AA386D">
        <w:t>.</w:t>
      </w:r>
      <w:r w:rsidR="00636B52">
        <w:t xml:space="preserve"> Therefore, e</w:t>
      </w:r>
      <w:r w:rsidR="00C82EF0">
        <w:t xml:space="preserve">motions within hedonia are a reactive response to environmental stimuli such as consumption objects, events, life histories, and the influence of other individuals (Huta and Ryan, 2010; Huta and Waterman, 2014). </w:t>
      </w:r>
    </w:p>
    <w:p w14:paraId="2B725826" w14:textId="070D3CAB" w:rsidR="004319F1" w:rsidRDefault="0015193D" w:rsidP="00CA58A8">
      <w:pPr>
        <w:jc w:val="both"/>
        <w:rPr>
          <w:color w:val="000000" w:themeColor="text1"/>
        </w:rPr>
      </w:pPr>
      <w:r>
        <w:tab/>
      </w:r>
      <w:r w:rsidR="00636B52" w:rsidRPr="00AA386D">
        <w:t xml:space="preserve">The second tradition is eudaimonia. This </w:t>
      </w:r>
      <w:r w:rsidR="00636B52">
        <w:t>is</w:t>
      </w:r>
      <w:r w:rsidR="00636B52" w:rsidRPr="00AA386D">
        <w:t xml:space="preserve"> favoured by philosophers such as Aristotle. Well</w:t>
      </w:r>
      <w:r w:rsidR="00AA4906">
        <w:t>-</w:t>
      </w:r>
      <w:r w:rsidR="00636B52" w:rsidRPr="00AA386D">
        <w:t xml:space="preserve">being is viewed as </w:t>
      </w:r>
      <w:r w:rsidR="00636B52">
        <w:t>living purposefully and</w:t>
      </w:r>
      <w:r w:rsidR="00636B52" w:rsidRPr="00AA386D">
        <w:t xml:space="preserve"> living in accordance with ones’ </w:t>
      </w:r>
      <w:r w:rsidR="00636B52">
        <w:t>personal values</w:t>
      </w:r>
      <w:r w:rsidR="00636B52" w:rsidRPr="00AA386D">
        <w:t xml:space="preserve"> </w:t>
      </w:r>
      <w:r w:rsidR="00636B52" w:rsidRPr="00AA386D">
        <w:fldChar w:fldCharType="begin" w:fldLock="1"/>
      </w:r>
      <w:r w:rsidR="00636B52" w:rsidRPr="00AA386D">
        <w:instrText>ADDIN CSL_CITATION {"citationItems":[{"id":"ITEM-1","itemData":{"ISBN":"9780691019758","abstract":"The ethical priority of self-actualization -- Critique of recent Eudaimonisms: Kierkegaard and Nietzsche -- Critique of recent Eudaimonisms: the existentialism of Sartre -- The metaphysics of individualism -- The stages of life: childhood, adolescence, maturation, old age -- Eudaimonia: The quality of moral life in the stage of maturation -- Our knowledge of other persons -- Social entailments of self-actualization: love and 'congeniality of excellences' -- Intrinsic justice and division of labor in consequent sociality -- Unscholarly epilogue -- Notes -- Index.","author":[{"dropping-particle":"","family":"Norton","given":"David L.","non-dropping-particle":"","parse-names":false,"suffix":""}],"id":"ITEM-1","issued":{"date-parts":[["1976"]]},"number-of-pages":"398","publisher":"Princeton University Press","title":"Personal destinies : a philosophy of ethical individualism","type":"book"},"uris":["http://www.mendeley.com/documents/?uuid=c48c7015-330f-39e5-bbbe-90549f2c7424"]}],"mendeley":{"formattedCitation":"(Norton, 1976)","plainTextFormattedCitation":"(Norton, 1976)","previouslyFormattedCitation":"(Norton, 1976)"},"properties":{"noteIndex":0},"schema":"https://github.com/citation-style-language/schema/raw/master/csl-citation.json"}</w:instrText>
      </w:r>
      <w:r w:rsidR="00636B52" w:rsidRPr="00AA386D">
        <w:fldChar w:fldCharType="separate"/>
      </w:r>
      <w:r w:rsidR="00636B52" w:rsidRPr="00AA386D">
        <w:rPr>
          <w:noProof/>
        </w:rPr>
        <w:t>(Norton, 1976)</w:t>
      </w:r>
      <w:r w:rsidR="00636B52" w:rsidRPr="00AA386D">
        <w:fldChar w:fldCharType="end"/>
      </w:r>
      <w:r w:rsidR="00636B52" w:rsidRPr="00AA386D">
        <w:t xml:space="preserve">. It is associated with engaging in meaningful activities, being self-reflective, developing ones’ best potential, and being virtuous </w:t>
      </w:r>
      <w:r w:rsidR="00636B52" w:rsidRPr="00AA386D">
        <w:fldChar w:fldCharType="begin" w:fldLock="1"/>
      </w:r>
      <w:r w:rsidR="00636B52">
        <w:instrText>ADDIN CSL_CITATION {"citationItems":[{"id":"ITEM-1","itemData":{"ISBN":"0198752717","author":[{"dropping-particle":"","family":"Aristotle.","given":"","non-dropping-particle":"","parse-names":false,"suffix":""},{"dropping-particle":"","family":"Rowe","given":"C. J.","non-dropping-particle":"","parse-names":false,"suffix":""},{"dropping-particle":"","family":"Broadie","given":"Sarah.","non-dropping-particle":"","parse-names":false,"suffix":""}],"id":"ITEM-1","issued":{"date-parts":[["2002"]]},"number-of-pages":"468","publisher":"Oxford University Press","publisher-place":"Oxford","title":"Nicomachean ethics","type":"book"},"uris":["http://www.mendeley.com/documents/?uuid=6c374922-2628-3dd8-ae41-ba579ae5d9b9"]}],"mendeley":{"formattedCitation":"(Aristotle., Rowe, &amp; Broadie, 2002)","manualFormatting":"(Aristotle, cited in Broadie and Rowe, 2002)","plainTextFormattedCitation":"(Aristotle., Rowe, &amp; Broadie, 2002)","previouslyFormattedCitation":"(Aristotle., Rowe, &amp; Broadie, 2002)"},"properties":{"noteIndex":0},"schema":"https://github.com/citation-style-language/schema/raw/master/csl-citation.json"}</w:instrText>
      </w:r>
      <w:r w:rsidR="00636B52" w:rsidRPr="00AA386D">
        <w:fldChar w:fldCharType="separate"/>
      </w:r>
      <w:r w:rsidR="00636B52" w:rsidRPr="00AA386D">
        <w:rPr>
          <w:noProof/>
        </w:rPr>
        <w:t>(</w:t>
      </w:r>
      <w:r w:rsidR="00636B52">
        <w:rPr>
          <w:noProof/>
        </w:rPr>
        <w:t>Aristotle, cited in Broadie and Rowe,</w:t>
      </w:r>
      <w:r w:rsidR="00636B52" w:rsidRPr="00AA386D">
        <w:rPr>
          <w:noProof/>
        </w:rPr>
        <w:t xml:space="preserve"> 2002)</w:t>
      </w:r>
      <w:r w:rsidR="00636B52" w:rsidRPr="00AA386D">
        <w:fldChar w:fldCharType="end"/>
      </w:r>
      <w:r w:rsidR="00636B52" w:rsidRPr="00AA386D">
        <w:t>.</w:t>
      </w:r>
      <w:r w:rsidR="00636B52">
        <w:t xml:space="preserve"> From a similar perspective, Sharma et al. (2017) view eudaimonic well</w:t>
      </w:r>
      <w:r w:rsidR="00C140AF">
        <w:t>-</w:t>
      </w:r>
      <w:r w:rsidR="00636B52">
        <w:t xml:space="preserve">being as individual attempts to continuously better oneself in order to be able to experience and exercise </w:t>
      </w:r>
      <w:r>
        <w:t>individual</w:t>
      </w:r>
      <w:r w:rsidR="00636B52">
        <w:t xml:space="preserve"> potential</w:t>
      </w:r>
      <w:r>
        <w:t xml:space="preserve">, </w:t>
      </w:r>
      <w:r>
        <w:rPr>
          <w:color w:val="000000" w:themeColor="text1"/>
        </w:rPr>
        <w:t>purpose in life,</w:t>
      </w:r>
      <w:r w:rsidRPr="00BA2118">
        <w:rPr>
          <w:color w:val="000000" w:themeColor="text1"/>
        </w:rPr>
        <w:t xml:space="preserve"> personal grow</w:t>
      </w:r>
      <w:r w:rsidR="001F29B4">
        <w:rPr>
          <w:color w:val="000000" w:themeColor="text1"/>
        </w:rPr>
        <w:t>th or self-realis</w:t>
      </w:r>
      <w:r>
        <w:rPr>
          <w:color w:val="000000" w:themeColor="text1"/>
        </w:rPr>
        <w:t>ation, strive</w:t>
      </w:r>
      <w:r w:rsidRPr="00BA2118">
        <w:rPr>
          <w:color w:val="000000" w:themeColor="text1"/>
        </w:rPr>
        <w:t xml:space="preserve"> for excellence, </w:t>
      </w:r>
      <w:r>
        <w:rPr>
          <w:color w:val="000000" w:themeColor="text1"/>
        </w:rPr>
        <w:t>autonomy, and good relationships with others</w:t>
      </w:r>
      <w:r w:rsidRPr="00BA2118">
        <w:rPr>
          <w:color w:val="000000" w:themeColor="text1"/>
        </w:rPr>
        <w:t xml:space="preserve"> </w:t>
      </w:r>
      <w:r w:rsidRPr="00BA2118">
        <w:rPr>
          <w:color w:val="000000" w:themeColor="text1"/>
        </w:rPr>
        <w:fldChar w:fldCharType="begin" w:fldLock="1"/>
      </w:r>
      <w:r>
        <w:rPr>
          <w:color w:val="000000" w:themeColor="text1"/>
        </w:rPr>
        <w:instrText>ADDIN CSL_CITATION {"citationItems":[{"id":"ITEM-1","itemData":{"DOI":"10.1007/s10902-013-9485-0","ISBN":"13894978","ISSN":"13894978","abstract":"Interest in eudaimonia (e.g., growth, meaning, authenticity, excellence) and its distinction from hedonia (e.g., pleasure, enjoyment, comfort, absence of distress) is growing rapidly, as researchers recognize that both concepts are central to the study of well-being. Yet research on these concepts faces challenges as well: findings based on different oper-ationalizations can be quite discrepant; definitions of eudaimonia and hedonia sometimes fall into different categories of analysis (e.g. when eudaimonia is described as a way of functioning, hedonia as an experience); and the terms eudaimonia and hedonia are some-times defined vaguely or applied to concepts that may be mere correlates. To aid in addressing these challenges, we propose the following terminology and classification for discussing conceptual and operational definitions: (1) degree of centrality—differentiating concepts that are core (i.e., definitional), close-to-core (i.e., given some attention but not central), and major correlates; (2) category of analysis—identifying which of the following categories a definition represents: (a) orientations (orientations, values, motives, and goals), (b) behaviors (behavioral content, activity characteristics), (c) experiences (subjective experiences, emotions, cognitive appraisals), (d) functioning (indices of positive psycho-logical functioning, mental health, flourishing); and (3) level of measurement—identifying whether a definition is used for trait and/or state comparisons. The work of scholars with a program of research on eudaimonia or the distinction between eudaimonia and hedonia is reviewed and discussed within the framework of the proposed classification; several points of convergence and divergence across definitions are highlighted; and important questions and directions for future research are identified.","author":[{"dropping-particle":"","family":"Huta","given":"Veronika","non-dropping-particle":"","parse-names":false,"suffix":""},{"dropping-particle":"","family":"Waterman","given":"Alan S.","non-dropping-particle":"","parse-names":false,"suffix":""}],"container-title":"Journal of Happiness Studies","id":"ITEM-1","issue":"6","issued":{"date-parts":[["2014"]]},"page":"1425-1456","title":"Eudaimonia and Its Distinction from Hedonia: Developing a Classification and Terminology for Understanding Conceptual and Operational Definitions","type":"article-journal","volume":"15"},"uris":["http://www.mendeley.com/documents/?uuid=b2e5ecbf-32cb-4913-a891-2bee1904722b"]},{"id":"ITEM-2","itemData":{"DOI":"10.4324/9781315714752","ISBN":"9781317501954","abstract":"This chapter provides an overview of the concepts studied in well-being research, to lay the groundwork for the research reported in this volume. The material is organized in terms of well-being “categories” and well-being “contents.” Throughout","author":[{"dropping-particle":"","family":"Huta","given":"Veronika","non-dropping-particle":"","parse-names":false,"suffix":""}],"container-title":"The Routledge Handbook of Media Use and Well-Being: International Perspectives on Theory and Research on Positive Media Effects","id":"ITEM-2","issue":"November 2015","issued":{"date-parts":[["2015"]]},"page":"14-33","title":"An overview of hedonic and eudaimonic well-being concepts","type":"chapter"},"uris":["http://www.mendeley.com/documents/?uuid=12787b69-e22c-41a1-baed-d3be4c63d5dc"]}],"mendeley":{"formattedCitation":"(Huta, 2015; Huta &amp; Waterman, 2014)","manualFormatting":"(Huta, 2016; Huta and Waterman, 2014)","plainTextFormattedCitation":"(Huta, 2015; Huta &amp; Waterman, 2014)","previouslyFormattedCitation":"(Huta, 2015; Huta &amp; Waterman, 2014)"},"properties":{"noteIndex":0},"schema":"https://github.com/citation-style-language/schema/raw/master/csl-citation.json"}</w:instrText>
      </w:r>
      <w:r w:rsidRPr="00BA2118">
        <w:rPr>
          <w:color w:val="000000" w:themeColor="text1"/>
        </w:rPr>
        <w:fldChar w:fldCharType="separate"/>
      </w:r>
      <w:r w:rsidRPr="00BA2118">
        <w:rPr>
          <w:noProof/>
          <w:color w:val="000000" w:themeColor="text1"/>
        </w:rPr>
        <w:t>(Huta, 201</w:t>
      </w:r>
      <w:r>
        <w:rPr>
          <w:noProof/>
          <w:color w:val="000000" w:themeColor="text1"/>
        </w:rPr>
        <w:t>6</w:t>
      </w:r>
      <w:r w:rsidRPr="00BA2118">
        <w:rPr>
          <w:noProof/>
          <w:color w:val="000000" w:themeColor="text1"/>
        </w:rPr>
        <w:t xml:space="preserve">; Huta </w:t>
      </w:r>
      <w:r>
        <w:rPr>
          <w:noProof/>
          <w:color w:val="000000" w:themeColor="text1"/>
        </w:rPr>
        <w:t>and</w:t>
      </w:r>
      <w:r w:rsidRPr="00BA2118">
        <w:rPr>
          <w:noProof/>
          <w:color w:val="000000" w:themeColor="text1"/>
        </w:rPr>
        <w:t xml:space="preserve"> Waterman, 2014)</w:t>
      </w:r>
      <w:r w:rsidRPr="00BA2118">
        <w:rPr>
          <w:color w:val="000000" w:themeColor="text1"/>
        </w:rPr>
        <w:fldChar w:fldCharType="end"/>
      </w:r>
      <w:r w:rsidRPr="00BA2118">
        <w:rPr>
          <w:color w:val="000000" w:themeColor="text1"/>
        </w:rPr>
        <w:t>.</w:t>
      </w:r>
      <w:r w:rsidR="00636B52">
        <w:t xml:space="preserve"> In this way, when individual selves are </w:t>
      </w:r>
      <w:r w:rsidR="00636B52">
        <w:lastRenderedPageBreak/>
        <w:t xml:space="preserve">repeatedly challenged, </w:t>
      </w:r>
      <w:r w:rsidR="00CA58A8">
        <w:t xml:space="preserve">a </w:t>
      </w:r>
      <w:r w:rsidR="00636B52">
        <w:t xml:space="preserve">sense of ‘life purpose’ evolves as a result and individuals experience greater authenticity (Laing and Frost, 2017). </w:t>
      </w:r>
    </w:p>
    <w:p w14:paraId="7B918BEA" w14:textId="3EDD6352" w:rsidR="00DE1268" w:rsidRPr="00274C5D" w:rsidRDefault="00BC7919" w:rsidP="004329CE">
      <w:pPr>
        <w:autoSpaceDE w:val="0"/>
        <w:autoSpaceDN w:val="0"/>
        <w:adjustRightInd w:val="0"/>
      </w:pPr>
      <w:r>
        <w:rPr>
          <w:color w:val="000000" w:themeColor="text1"/>
        </w:rPr>
        <w:tab/>
      </w:r>
      <w:r w:rsidR="00DE1268" w:rsidRPr="00BA2118">
        <w:rPr>
          <w:color w:val="000000" w:themeColor="text1"/>
        </w:rPr>
        <w:t xml:space="preserve"> </w:t>
      </w:r>
      <w:r w:rsidR="00DE1268">
        <w:rPr>
          <w:color w:val="000000" w:themeColor="text1"/>
        </w:rPr>
        <w:t>A further line of inquiry advocates</w:t>
      </w:r>
      <w:r w:rsidR="00DE1268" w:rsidRPr="00BA2118">
        <w:rPr>
          <w:color w:val="000000" w:themeColor="text1"/>
        </w:rPr>
        <w:t xml:space="preserve"> well</w:t>
      </w:r>
      <w:r w:rsidR="00C140AF">
        <w:rPr>
          <w:color w:val="000000" w:themeColor="text1"/>
        </w:rPr>
        <w:t>-</w:t>
      </w:r>
      <w:r w:rsidR="00DE1268" w:rsidRPr="00BA2118">
        <w:rPr>
          <w:color w:val="000000" w:themeColor="text1"/>
        </w:rPr>
        <w:t xml:space="preserve">being as relational. </w:t>
      </w:r>
      <w:r w:rsidR="00DE1268">
        <w:rPr>
          <w:color w:val="000000" w:themeColor="text1"/>
        </w:rPr>
        <w:t>Here</w:t>
      </w:r>
      <w:r w:rsidR="00636B52">
        <w:rPr>
          <w:color w:val="000000" w:themeColor="text1"/>
        </w:rPr>
        <w:t>,</w:t>
      </w:r>
      <w:r w:rsidR="00DE1268" w:rsidRPr="00BA2118">
        <w:rPr>
          <w:color w:val="000000" w:themeColor="text1"/>
        </w:rPr>
        <w:t xml:space="preserve"> well</w:t>
      </w:r>
      <w:r w:rsidR="00C140AF">
        <w:rPr>
          <w:color w:val="000000" w:themeColor="text1"/>
        </w:rPr>
        <w:t>-</w:t>
      </w:r>
      <w:r w:rsidR="00DE1268" w:rsidRPr="00BA2118">
        <w:rPr>
          <w:color w:val="000000" w:themeColor="text1"/>
        </w:rPr>
        <w:t xml:space="preserve">being is not seen as belonging to an individual but instead emerges during encounters with other people, </w:t>
      </w:r>
      <w:r w:rsidR="00206201">
        <w:rPr>
          <w:color w:val="000000" w:themeColor="text1"/>
        </w:rPr>
        <w:t>objects,</w:t>
      </w:r>
      <w:r w:rsidR="00DE1268" w:rsidRPr="00BA2118">
        <w:rPr>
          <w:color w:val="000000" w:themeColor="text1"/>
        </w:rPr>
        <w:t xml:space="preserve"> and places </w:t>
      </w:r>
      <w:r w:rsidR="006A3C34" w:rsidRPr="00BA2118">
        <w:rPr>
          <w:color w:val="000000" w:themeColor="text1"/>
        </w:rPr>
        <w:fldChar w:fldCharType="begin" w:fldLock="1"/>
      </w:r>
      <w:r w:rsidR="00FE65B1">
        <w:rPr>
          <w:color w:val="000000" w:themeColor="text1"/>
        </w:rPr>
        <w:instrText>ADDIN CSL_CITATION {"citationItems":[{"id":"ITEM-1","itemData":{"DOI":"10.1177/0309132517717100","ISBN":"0309132517","ISSN":"0309-1325","abstract":"This article examines current approaches to wellbeing research in the social sciences, reviewing their underlying ontologies to explore which ‘being’ is implied in contemporary research on wellbeing. It critically analyses themes from the ‘science of happiness’ for their focus on a decontextualized and individualized subject and highlights the emergence of an alternative, developing geographical research agenda in the study of wellbeing, termed here ‘intra-active wellbeing’. It is argued that this research agenda draws together formerly disparate aspects of geographical thought – classically humanistic wellbeing research and more-than-human inquiry – and creates space for a more pluralistic field of wellbeing scholarship.","author":[{"dropping-particle":"","family":"Smith","given":"Thomas S.J.","non-dropping-particle":"","parse-names":false,"suffix":""},{"dropping-particle":"","family":"Reid","given":"Louise","non-dropping-particle":"","parse-names":false,"suffix":""}],"container-title":"Progress in Human Geography","id":"ITEM-1","issued":{"date-parts":[["2017"]]},"page":"030913251771710","title":"Which ‘being’ in wellbeing? Ontology, wellness and the geographies of happiness","type":"article-journal"},"uris":["http://www.mendeley.com/documents/?uuid=b585846f-f872-4421-8e80-b085e81f0a7b"]},{"id":"ITEM-2","itemData":{"DOI":"10.1332/030557317X14866576265970","ISSN":"14708442","abstract":"The ubiquity of references to happiness and wellbeing indicates widespread anxiety that all may not be well, reflecting the erosion of the social in late capitalist modernity. The paper finds that, rather than helping to solve this problem, individualist formulations of wellbeing in policy mimic or deepen the underlying pathology. Drawing on empirical research in Zambia and India, it advocates an alternative approach, relational wellbeing, which is grounded in a relational ontology that can challenge dominant ideologies of the self, places central the generative quality of relationality which is critical to societal change and engenders a socially inclusive political vision.","author":[{"dropping-particle":"","family":"White","given":"Sarah C.","non-dropping-particle":"","parse-names":false,"suffix":""}],"container-title":"Policy and politics","id":"ITEM-2","issue":"2","issued":{"date-parts":[["2017"]]},"page":"121-136","title":"Relational wellbeing: Re-centring the politics of happiness, policy and the self","type":"article-journal","volume":"45"},"uris":["http://www.mendeley.com/documents/?uuid=85e33b5e-96ab-4bc2-a216-80b5284b5984"]},{"id":"ITEM-3","itemData":{"DOI":"10.1007/s11245-013-9164-0","ISBN":"1572-8749","ISSN":"01677411","PMID":"25821285","abstract":"Despite multiple axes of variation in defining wellbeing, the paper argues for the dominance of a 'com-ponents approach' in current research and practice. This approach builds on a well-established tradition within the social sciences of attending to categories whether for their identification, their value or their meanings and political resonance. The paper critiques the components approach and explores how to move beyond it towards conceptually integrating the various categories and dimensions through a relational and situated account of wellbeing. Drawing on more fluid social sciences, wellbeing is framed as an effect, dependent on the mobilisation of resources from everyday encounters with complex assemblages of people, things and places. Through such a framing, wellbeing can be conceived of as stable and amenable to change, as indi-vidual and collective and as subjective and objective. Policy interventions then need to attend to the relational-ities of particular social and spatial contexts.","author":[{"dropping-particle":"","family":"Atkinson","given":"Sarah","non-dropping-particle":"","parse-names":false,"suffix":""}],"container-title":"Topoi","id":"ITEM-3","issue":"2","issued":{"date-parts":[["2013"]]},"page":"137-144","title":"Beyond Components of Wellbeing: The Effects of Relational and Situated Assemblage","type":"article-journal","volume":"32"},"uris":["http://www.mendeley.com/documents/?uuid=aff50ba5-ff2f-40f9-bcfc-5d2e4bc7aa12"]}],"mendeley":{"formattedCitation":"(Atkinson, 2013; Smith &amp; Reid, 2017; White, 2017)","manualFormatting":"(Atkinson, 2013; Smith and Reid, 2017; White, 2017)","plainTextFormattedCitation":"(Atkinson, 2013; Smith &amp; Reid, 2017; White, 2017)","previouslyFormattedCitation":"(Atkinson, 2013; Smith &amp; Reid, 2017; White, 2017)"},"properties":{"noteIndex":0},"schema":"https://github.com/citation-style-language/schema/raw/master/csl-citation.json"}</w:instrText>
      </w:r>
      <w:r w:rsidR="006A3C34" w:rsidRPr="00BA2118">
        <w:rPr>
          <w:color w:val="000000" w:themeColor="text1"/>
        </w:rPr>
        <w:fldChar w:fldCharType="separate"/>
      </w:r>
      <w:r w:rsidR="00DE1268" w:rsidRPr="00BA2118">
        <w:rPr>
          <w:noProof/>
          <w:color w:val="000000" w:themeColor="text1"/>
        </w:rPr>
        <w:t>(Atkinson, 2013; White, 2017)</w:t>
      </w:r>
      <w:r w:rsidR="006A3C34" w:rsidRPr="00BA2118">
        <w:rPr>
          <w:color w:val="000000" w:themeColor="text1"/>
        </w:rPr>
        <w:fldChar w:fldCharType="end"/>
      </w:r>
      <w:r w:rsidR="00DE1268">
        <w:rPr>
          <w:color w:val="000000" w:themeColor="text1"/>
        </w:rPr>
        <w:t xml:space="preserve">. </w:t>
      </w:r>
      <w:r w:rsidR="00670795">
        <w:t>Sharma et al. (2017) also observe three types of roles that involve individuals co-creating with each other. These are: co-producer, strategic partner and community citizen. All three roles have hedonic and eudaimonic well-being outcomes. Individuals might participate in an experience, a service or activity and experience pleasure</w:t>
      </w:r>
      <w:r w:rsidR="00C1260E">
        <w:t>,</w:t>
      </w:r>
      <w:r w:rsidR="00670795">
        <w:t xml:space="preserve"> which heightens the more they become involved. An organisation or provider of this pleasure can augment the level of participation and thus contribute to enhancing eudaimonic well-being. As a strategic partner, individuals participate for the purpose of benefitting others and encourage them to reach their self-fulfilment goals. This permits a sense of emancipation while co-creating together and along with it, comes happiness and pleasure. For community citizens, here individuals attempt to enhance access to an experience, service or activity. For example, Sharma et al. (2017) reference the reduction of stigma a</w:t>
      </w:r>
      <w:r w:rsidR="00C1260E">
        <w:t>ssociated</w:t>
      </w:r>
      <w:r w:rsidR="00670795">
        <w:t xml:space="preserve"> with mental health services. Thus, a sense of community allows other individuals to be better informed, make better reasoned choices and greater autonomy over their overall well-being. </w:t>
      </w:r>
    </w:p>
    <w:p w14:paraId="63A27DD1" w14:textId="4E380460" w:rsidR="00D07EF5" w:rsidRDefault="00954F05" w:rsidP="00D87E16">
      <w:pPr>
        <w:ind w:firstLine="720"/>
        <w:jc w:val="both"/>
        <w:rPr>
          <w:color w:val="000000" w:themeColor="text1"/>
        </w:rPr>
      </w:pPr>
      <w:r>
        <w:rPr>
          <w:color w:val="000000" w:themeColor="text1"/>
        </w:rPr>
        <w:t>When considering the dying well narrative, existing research would seem to f</w:t>
      </w:r>
      <w:r w:rsidR="00C1337E">
        <w:rPr>
          <w:color w:val="000000" w:themeColor="text1"/>
        </w:rPr>
        <w:t xml:space="preserve">ocus on more formulaic </w:t>
      </w:r>
      <w:r w:rsidR="00C1260E">
        <w:rPr>
          <w:color w:val="000000" w:themeColor="text1"/>
        </w:rPr>
        <w:t xml:space="preserve">leisure </w:t>
      </w:r>
      <w:r w:rsidR="00C1337E">
        <w:rPr>
          <w:color w:val="000000" w:themeColor="text1"/>
        </w:rPr>
        <w:t>contexts, whereas a paucity of studies have discussed well</w:t>
      </w:r>
      <w:r w:rsidR="00C140AF">
        <w:rPr>
          <w:color w:val="000000" w:themeColor="text1"/>
        </w:rPr>
        <w:t>-</w:t>
      </w:r>
      <w:r w:rsidR="00C1337E">
        <w:rPr>
          <w:color w:val="000000" w:themeColor="text1"/>
        </w:rPr>
        <w:t xml:space="preserve">being </w:t>
      </w:r>
      <w:r w:rsidR="00D87E16">
        <w:rPr>
          <w:color w:val="000000" w:themeColor="text1"/>
        </w:rPr>
        <w:t xml:space="preserve">in relation to palliative care and </w:t>
      </w:r>
      <w:r w:rsidR="00C1337E">
        <w:rPr>
          <w:color w:val="000000" w:themeColor="text1"/>
        </w:rPr>
        <w:t>indeed death in rela</w:t>
      </w:r>
      <w:r w:rsidR="00C1260E">
        <w:rPr>
          <w:color w:val="000000" w:themeColor="text1"/>
        </w:rPr>
        <w:t xml:space="preserve">tion to hedonia and eudaimonia. </w:t>
      </w:r>
      <w:r w:rsidR="00C1337E">
        <w:rPr>
          <w:color w:val="000000" w:themeColor="text1"/>
        </w:rPr>
        <w:t xml:space="preserve">This is of some concern, particularly as there </w:t>
      </w:r>
      <w:r w:rsidR="00C1260E">
        <w:rPr>
          <w:color w:val="000000" w:themeColor="text1"/>
        </w:rPr>
        <w:t xml:space="preserve">are </w:t>
      </w:r>
      <w:r w:rsidR="00C1337E">
        <w:rPr>
          <w:color w:val="000000" w:themeColor="text1"/>
        </w:rPr>
        <w:t>service users who frequently experience aspects of</w:t>
      </w:r>
      <w:r w:rsidR="00C1260E">
        <w:rPr>
          <w:color w:val="000000" w:themeColor="text1"/>
        </w:rPr>
        <w:t xml:space="preserve"> leisure whilst receiving care. </w:t>
      </w:r>
      <w:r w:rsidR="00972BE4" w:rsidRPr="00BA2118">
        <w:rPr>
          <w:color w:val="000000" w:themeColor="text1"/>
        </w:rPr>
        <w:fldChar w:fldCharType="begin" w:fldLock="1"/>
      </w:r>
      <w:r w:rsidR="00972BE4" w:rsidRPr="00BA2118">
        <w:rPr>
          <w:color w:val="000000" w:themeColor="text1"/>
        </w:rPr>
        <w:instrText>ADDIN CSL_CITATION {"citationItems":[{"id":"ITEM-1","itemData":{"DOI":"10.1016/S0885-3924(98)00131-6","ISBN":"0885-3924 (Print)\\r0885-3924 (Linking)","ISSN":"08853924","PMID":"10069149","abstract":"Considerable research has addressed quality of life and quality of care; however, it has not addressed adequately the experiences of patients and their families at the end of life. Health care may have a greater effect on quality of life during the dying process than it normally does. Building on research and expert review, a conceptual framework is presented that specifies and integrates quality of life and quality of health care indicators. Five main concepts include patient/family context, structure of care, process of care, satisfaction with care, and quality and length of life. Patient and family perspectives are considered. The framework emphasizes quality of life, thus detailed definitions of each quality of life domain are provided. The goal is to facilitate development of a comprehensive set of measures to describe the quality of life of dying persons and evaluate the care they receive, to be used to improve end-of-life care.","author":[{"dropping-particle":"","family":"Stewart","given":"Anita L.","non-dropping-particle":"","parse-names":false,"suffix":""},{"dropping-particle":"","family":"Teno","given":"Joan","non-dropping-particle":"","parse-names":false,"suffix":""},{"dropping-particle":"","family":"Patrick","given":"Donald L.","non-dropping-particle":"","parse-names":false,"suffix":""},{"dropping-particle":"","family":"Lynn","given":"Joanne","non-dropping-particle":"","parse-names":false,"suffix":""}],"container-title":"Journal of Pain and Symptom Management","id":"ITEM-1","issue":"2","issued":{"date-parts":[["1999"]]},"page":"93-108","title":"The concept of quality of life of dying persons in the context of health care","type":"article-journal","volume":"17"},"uris":["http://www.mendeley.com/documents/?uuid=e547ab9b-4fad-42d6-a9e4-2df0d95f5ff4"]}],"mendeley":{"formattedCitation":"(Stewart, Teno, Patrick, &amp; Lynn, 1999)","manualFormatting":"Stewart, et al (1999)","plainTextFormattedCitation":"(Stewart, Teno, Patrick, &amp; Lynn, 1999)","previouslyFormattedCitation":"(Stewart, Teno, Patrick, &amp; Lynn, 1999)"},"properties":{"noteIndex":0},"schema":"https://github.com/citation-style-language/schema/raw/master/csl-citation.json"}</w:instrText>
      </w:r>
      <w:r w:rsidR="00972BE4" w:rsidRPr="00BA2118">
        <w:rPr>
          <w:color w:val="000000" w:themeColor="text1"/>
        </w:rPr>
        <w:fldChar w:fldCharType="separate"/>
      </w:r>
      <w:r w:rsidR="00972BE4" w:rsidRPr="00BA2118">
        <w:rPr>
          <w:noProof/>
          <w:color w:val="000000" w:themeColor="text1"/>
        </w:rPr>
        <w:t>Stewart, et al</w:t>
      </w:r>
      <w:r w:rsidR="00972BE4">
        <w:rPr>
          <w:noProof/>
          <w:color w:val="000000" w:themeColor="text1"/>
        </w:rPr>
        <w:t>.,</w:t>
      </w:r>
      <w:r w:rsidR="00972BE4" w:rsidRPr="00BA2118">
        <w:rPr>
          <w:noProof/>
          <w:color w:val="000000" w:themeColor="text1"/>
        </w:rPr>
        <w:t xml:space="preserve"> (1999)</w:t>
      </w:r>
      <w:r w:rsidR="00972BE4" w:rsidRPr="00BA2118">
        <w:rPr>
          <w:color w:val="000000" w:themeColor="text1"/>
        </w:rPr>
        <w:fldChar w:fldCharType="end"/>
      </w:r>
      <w:r w:rsidR="00972BE4" w:rsidRPr="00BA2118">
        <w:rPr>
          <w:color w:val="000000" w:themeColor="text1"/>
        </w:rPr>
        <w:t xml:space="preserve"> </w:t>
      </w:r>
      <w:r w:rsidR="00972BE4">
        <w:rPr>
          <w:color w:val="000000" w:themeColor="text1"/>
        </w:rPr>
        <w:t xml:space="preserve">interpret </w:t>
      </w:r>
      <w:r w:rsidR="00C1260E">
        <w:rPr>
          <w:color w:val="000000" w:themeColor="text1"/>
        </w:rPr>
        <w:t>aspects such as</w:t>
      </w:r>
      <w:r w:rsidR="00972BE4">
        <w:rPr>
          <w:color w:val="000000" w:themeColor="text1"/>
        </w:rPr>
        <w:t xml:space="preserve"> </w:t>
      </w:r>
      <w:r w:rsidR="00972BE4" w:rsidRPr="00BA2118">
        <w:rPr>
          <w:color w:val="000000" w:themeColor="text1"/>
        </w:rPr>
        <w:t>psychological well</w:t>
      </w:r>
      <w:r w:rsidR="00C140AF">
        <w:rPr>
          <w:color w:val="000000" w:themeColor="text1"/>
        </w:rPr>
        <w:t>-</w:t>
      </w:r>
      <w:r w:rsidR="00972BE4" w:rsidRPr="00BA2118">
        <w:rPr>
          <w:color w:val="000000" w:themeColor="text1"/>
        </w:rPr>
        <w:t>being</w:t>
      </w:r>
      <w:r w:rsidR="00972BE4">
        <w:rPr>
          <w:color w:val="000000" w:themeColor="text1"/>
        </w:rPr>
        <w:t xml:space="preserve"> and social functioning differently when considering patients </w:t>
      </w:r>
      <w:r w:rsidR="00972BE4">
        <w:rPr>
          <w:color w:val="000000" w:themeColor="text1"/>
        </w:rPr>
        <w:lastRenderedPageBreak/>
        <w:t xml:space="preserve">and families at the end of life. There is </w:t>
      </w:r>
      <w:r w:rsidR="00703AAC">
        <w:rPr>
          <w:color w:val="000000" w:themeColor="text1"/>
        </w:rPr>
        <w:t xml:space="preserve">a </w:t>
      </w:r>
      <w:r w:rsidR="00972BE4">
        <w:rPr>
          <w:color w:val="000000" w:themeColor="text1"/>
        </w:rPr>
        <w:t>greater em</w:t>
      </w:r>
      <w:r w:rsidR="00E73E31">
        <w:rPr>
          <w:color w:val="000000" w:themeColor="text1"/>
        </w:rPr>
        <w:t>phasis on immediate self-esteem</w:t>
      </w:r>
      <w:r w:rsidR="00972BE4">
        <w:rPr>
          <w:color w:val="000000" w:themeColor="text1"/>
        </w:rPr>
        <w:t xml:space="preserve"> for example. Closeness to others, finding daily activities meaningful, having privacy, being able to make choices, accepting circumstances, and feeling at peace are also considered important</w:t>
      </w:r>
      <w:r w:rsidR="004E25CF">
        <w:rPr>
          <w:color w:val="000000" w:themeColor="text1"/>
        </w:rPr>
        <w:t xml:space="preserve"> (</w:t>
      </w:r>
      <w:r w:rsidR="00D87E16">
        <w:rPr>
          <w:color w:val="000000" w:themeColor="text1"/>
        </w:rPr>
        <w:t>Stewart et al., 1999)</w:t>
      </w:r>
      <w:r w:rsidR="00972BE4">
        <w:rPr>
          <w:color w:val="000000" w:themeColor="text1"/>
        </w:rPr>
        <w:t xml:space="preserve">. </w:t>
      </w:r>
      <w:r w:rsidR="00972BE4" w:rsidRPr="00BA2118">
        <w:rPr>
          <w:color w:val="000000" w:themeColor="text1"/>
        </w:rPr>
        <w:t xml:space="preserve">Other authors </w:t>
      </w:r>
      <w:r w:rsidR="00972BE4" w:rsidRPr="00BA2118">
        <w:rPr>
          <w:color w:val="000000" w:themeColor="text1"/>
        </w:rPr>
        <w:fldChar w:fldCharType="begin" w:fldLock="1"/>
      </w:r>
      <w:r w:rsidR="00972BE4">
        <w:rPr>
          <w:color w:val="000000" w:themeColor="text1"/>
        </w:rPr>
        <w:instrText>ADDIN CSL_CITATION {"citationItems":[{"id":"ITEM-1","itemData":{"DOI":"10.1080/09581590701848960","ISBN":"0958-1596","ISSN":"09581596","abstract":"Although the development and spread of health-promoting palliative care is well known in Australia, as a form of community support facilitated by palliative care services, little is known about its actual practice outside that country. This article summarizes the main rationale and concepts of health-promoting palliative care, lists some of the key policy and academic writing on the subject, and provides one example of its practice. Health-promoting palliative care translates hospice ideals of 'whole person care' into broader public health language and practices related to prevention, harm reduction, support, education, and community action. How these ideas express themselves in partnerships between palliative care and the wider community to enhance the quality of life of individuals and communities living with dying, death and loss is described from an Australian example. (PsycINFO Database Record (c) 2012 APA, all rights reserved) (journal abstract)","author":[{"dropping-particle":"","family":"Kellehear","given":"Allan","non-dropping-particle":"","parse-names":false,"suffix":""},{"dropping-particle":"","family":"Connor","given":"Deborah","non-dropping-particle":"","parse-names":false,"suffix":""}],"container-title":"Critical Public Health","id":"ITEM-1","issue":"1","issued":{"date-parts":[["2008"]]},"page":"111-115","title":"Health-promoting palliative care: A practice example","type":"article-journal","volume":"18"},"uris":["http://www.mendeley.com/documents/?uuid=aa8a802b-9363-4938-977a-1fbe1a90a7f4"]},{"id":"ITEM-2","itemData":{"DOI":"10.1093/qjmed/hct200","ISBN":"1460-2725","ISSN":"14602725","PMID":"24082152","abstract":"In early 2013, an online survey of over 200 UK palliative care services published in the British Medical Journal found that most of these services were prioritizing 'community engagement' initiatives, most commonly adopting a 'compassionate community' model. Later this same year, a report released by the National Council for Palliative Care and the charity Murray Hall Community Trust, described the increasing uptake of compassionate communities by palliative care services in England. This review examines this new policy and practice development in British end-of-life care explaining its conceptual origins and describing its policy importance to current practice. Why services are increasingly turning to community partnerships and the reasons they believe that this approach might enhance the effectiveness and reach of their clinical work are described.","author":[{"dropping-particle":"","family":"Kellehear","given":"Allan","non-dropping-particle":"","parse-names":false,"suffix":""}],"container-title":"Qjm","id":"ITEM-2","issue":"12","issued":{"date-parts":[["2013"]]},"page":"1071-1075","title":"Compassionate communities: End-of-life care as everyone's responsibility","type":"article-journal","volume":"106"},"uris":["http://www.mendeley.com/documents/?uuid=0c7b7192-2f1c-4d72-8b54-69bf05b06d47"]}],"mendeley":{"formattedCitation":"(Kellehear, 2013; Kellehear &amp; Connor, 2008)","manualFormatting":"(see for instance Kellehear [2013])","plainTextFormattedCitation":"(Kellehear, 2013; Kellehear &amp; Connor, 2008)","previouslyFormattedCitation":"(Kellehear, 2013; Kellehear &amp; Connor, 2008)"},"properties":{"noteIndex":0},"schema":"https://github.com/citation-style-language/schema/raw/master/csl-citation.json"}</w:instrText>
      </w:r>
      <w:r w:rsidR="00972BE4" w:rsidRPr="00BA2118">
        <w:rPr>
          <w:color w:val="000000" w:themeColor="text1"/>
        </w:rPr>
        <w:fldChar w:fldCharType="separate"/>
      </w:r>
      <w:r w:rsidR="00972BE4" w:rsidRPr="00BA2118">
        <w:rPr>
          <w:noProof/>
          <w:color w:val="000000" w:themeColor="text1"/>
        </w:rPr>
        <w:t>(</w:t>
      </w:r>
      <w:r w:rsidR="00972BE4">
        <w:rPr>
          <w:noProof/>
          <w:color w:val="000000" w:themeColor="text1"/>
        </w:rPr>
        <w:t>see for instance</w:t>
      </w:r>
      <w:r w:rsidR="00972BE4" w:rsidRPr="00BA2118">
        <w:rPr>
          <w:noProof/>
          <w:color w:val="000000" w:themeColor="text1"/>
        </w:rPr>
        <w:t xml:space="preserve"> Kellehear</w:t>
      </w:r>
      <w:r w:rsidR="00972BE4">
        <w:rPr>
          <w:noProof/>
          <w:color w:val="000000" w:themeColor="text1"/>
        </w:rPr>
        <w:t xml:space="preserve"> (</w:t>
      </w:r>
      <w:r w:rsidR="00972BE4" w:rsidRPr="00BA2118">
        <w:rPr>
          <w:noProof/>
          <w:color w:val="000000" w:themeColor="text1"/>
        </w:rPr>
        <w:t>2013</w:t>
      </w:r>
      <w:r w:rsidR="00972BE4">
        <w:rPr>
          <w:noProof/>
          <w:color w:val="000000" w:themeColor="text1"/>
        </w:rPr>
        <w:t>)</w:t>
      </w:r>
      <w:r w:rsidR="00972BE4" w:rsidRPr="00BA2118">
        <w:rPr>
          <w:noProof/>
          <w:color w:val="000000" w:themeColor="text1"/>
        </w:rPr>
        <w:t>)</w:t>
      </w:r>
      <w:r w:rsidR="00972BE4" w:rsidRPr="00BA2118">
        <w:rPr>
          <w:color w:val="000000" w:themeColor="text1"/>
        </w:rPr>
        <w:fldChar w:fldCharType="end"/>
      </w:r>
      <w:r w:rsidR="00972BE4" w:rsidRPr="00BA2118">
        <w:rPr>
          <w:color w:val="000000" w:themeColor="text1"/>
        </w:rPr>
        <w:t xml:space="preserve"> </w:t>
      </w:r>
      <w:r w:rsidR="00972BE4">
        <w:rPr>
          <w:color w:val="000000" w:themeColor="text1"/>
        </w:rPr>
        <w:t>question well</w:t>
      </w:r>
      <w:r w:rsidR="00C140AF">
        <w:rPr>
          <w:color w:val="000000" w:themeColor="text1"/>
        </w:rPr>
        <w:t>-</w:t>
      </w:r>
      <w:r w:rsidR="00972BE4">
        <w:rPr>
          <w:color w:val="000000" w:themeColor="text1"/>
        </w:rPr>
        <w:t>being, finding</w:t>
      </w:r>
      <w:r w:rsidR="00972BE4" w:rsidRPr="00BA2118">
        <w:rPr>
          <w:color w:val="000000" w:themeColor="text1"/>
        </w:rPr>
        <w:t xml:space="preserve"> depression, isolation, stigma, and spiritual dilemmas to </w:t>
      </w:r>
      <w:r w:rsidR="00972BE4">
        <w:rPr>
          <w:color w:val="000000" w:themeColor="text1"/>
        </w:rPr>
        <w:t>represent some of the multiple</w:t>
      </w:r>
      <w:r w:rsidR="00972BE4" w:rsidRPr="00BA2118">
        <w:rPr>
          <w:color w:val="000000" w:themeColor="text1"/>
        </w:rPr>
        <w:t xml:space="preserve"> challenges</w:t>
      </w:r>
      <w:r w:rsidR="00972BE4">
        <w:rPr>
          <w:color w:val="000000" w:themeColor="text1"/>
        </w:rPr>
        <w:t xml:space="preserve"> at this </w:t>
      </w:r>
      <w:r w:rsidR="00C1260E">
        <w:rPr>
          <w:color w:val="000000" w:themeColor="text1"/>
        </w:rPr>
        <w:t xml:space="preserve">end of life </w:t>
      </w:r>
      <w:r w:rsidR="00972BE4">
        <w:rPr>
          <w:color w:val="000000" w:themeColor="text1"/>
        </w:rPr>
        <w:t>stage</w:t>
      </w:r>
      <w:r w:rsidR="00972BE4" w:rsidRPr="00BA2118">
        <w:rPr>
          <w:color w:val="000000" w:themeColor="text1"/>
        </w:rPr>
        <w:t xml:space="preserve">. </w:t>
      </w:r>
      <w:r w:rsidR="00734481">
        <w:rPr>
          <w:color w:val="000000" w:themeColor="text1"/>
        </w:rPr>
        <w:t>Taken together,</w:t>
      </w:r>
      <w:r w:rsidR="00972BE4">
        <w:rPr>
          <w:color w:val="000000" w:themeColor="text1"/>
        </w:rPr>
        <w:t xml:space="preserve"> these studies signal that l</w:t>
      </w:r>
      <w:r w:rsidR="00C1337E">
        <w:rPr>
          <w:color w:val="000000" w:themeColor="text1"/>
        </w:rPr>
        <w:t>eisure provides some source of self-fulfilment</w:t>
      </w:r>
      <w:r w:rsidR="00A77849">
        <w:rPr>
          <w:color w:val="000000" w:themeColor="text1"/>
        </w:rPr>
        <w:t>. A</w:t>
      </w:r>
      <w:r w:rsidR="00C1337E">
        <w:rPr>
          <w:color w:val="000000" w:themeColor="text1"/>
        </w:rPr>
        <w:t xml:space="preserve">s </w:t>
      </w:r>
      <w:r w:rsidRPr="00C63C7D">
        <w:rPr>
          <w:color w:val="000000" w:themeColor="text1"/>
        </w:rPr>
        <w:t>Graham (201</w:t>
      </w:r>
      <w:r w:rsidR="00306234">
        <w:rPr>
          <w:color w:val="000000" w:themeColor="text1"/>
        </w:rPr>
        <w:t>1</w:t>
      </w:r>
      <w:r w:rsidRPr="00C63C7D">
        <w:rPr>
          <w:color w:val="000000" w:themeColor="text1"/>
        </w:rPr>
        <w:t>) suggests</w:t>
      </w:r>
      <w:r w:rsidR="00C1337E">
        <w:rPr>
          <w:color w:val="000000" w:themeColor="text1"/>
        </w:rPr>
        <w:t>,</w:t>
      </w:r>
      <w:r w:rsidRPr="00C63C7D">
        <w:rPr>
          <w:color w:val="000000" w:themeColor="text1"/>
        </w:rPr>
        <w:t xml:space="preserve"> those with limited agency, as is the case in palliative care, are more likely to experience hedonic well</w:t>
      </w:r>
      <w:r w:rsidR="00C140AF">
        <w:rPr>
          <w:color w:val="000000" w:themeColor="text1"/>
        </w:rPr>
        <w:t>-</w:t>
      </w:r>
      <w:r w:rsidRPr="00C63C7D">
        <w:rPr>
          <w:color w:val="000000" w:themeColor="text1"/>
        </w:rPr>
        <w:t xml:space="preserve">being by focusing on the more immediate, day-to-day </w:t>
      </w:r>
      <w:r>
        <w:rPr>
          <w:color w:val="000000" w:themeColor="text1"/>
        </w:rPr>
        <w:t>considerations</w:t>
      </w:r>
      <w:r w:rsidRPr="00BA2118">
        <w:rPr>
          <w:color w:val="000000" w:themeColor="text1"/>
        </w:rPr>
        <w:t xml:space="preserve">. </w:t>
      </w:r>
      <w:r>
        <w:rPr>
          <w:color w:val="000000" w:themeColor="text1"/>
        </w:rPr>
        <w:t>In contrast, insights from o</w:t>
      </w:r>
      <w:r w:rsidRPr="00BA2118">
        <w:rPr>
          <w:color w:val="000000" w:themeColor="text1"/>
        </w:rPr>
        <w:t xml:space="preserve">ther literature </w:t>
      </w:r>
      <w:r>
        <w:rPr>
          <w:color w:val="000000" w:themeColor="text1"/>
        </w:rPr>
        <w:t>resemble tenets of eudaimonia (see for example Rahmani et al., 2018)</w:t>
      </w:r>
      <w:r w:rsidRPr="00BA2118">
        <w:rPr>
          <w:color w:val="000000" w:themeColor="text1"/>
        </w:rPr>
        <w:t>. Lavoie et al</w:t>
      </w:r>
      <w:r>
        <w:rPr>
          <w:color w:val="000000" w:themeColor="text1"/>
        </w:rPr>
        <w:t>.</w:t>
      </w:r>
      <w:r w:rsidRPr="00BA2118">
        <w:rPr>
          <w:color w:val="000000" w:themeColor="text1"/>
        </w:rPr>
        <w:t xml:space="preserve"> (2011) </w:t>
      </w:r>
      <w:r>
        <w:rPr>
          <w:color w:val="000000" w:themeColor="text1"/>
        </w:rPr>
        <w:t xml:space="preserve">for instance, </w:t>
      </w:r>
      <w:r w:rsidRPr="00BA2118">
        <w:rPr>
          <w:color w:val="000000" w:themeColor="text1"/>
        </w:rPr>
        <w:t xml:space="preserve">consider how autonomy is </w:t>
      </w:r>
      <w:r>
        <w:rPr>
          <w:color w:val="000000" w:themeColor="text1"/>
        </w:rPr>
        <w:t xml:space="preserve">experienced by attendants of a palliative care day centre. Issues such as feeling too dependent on others when capacities decline can evoke undesirable feelings. Nonetheless, having supportive and close relationships with others, having values and choices respected, and maintaining hope, are significant. </w:t>
      </w:r>
    </w:p>
    <w:p w14:paraId="61AAFDDF" w14:textId="130DA829" w:rsidR="00954F05" w:rsidRDefault="00972BE4" w:rsidP="00D87E16">
      <w:pPr>
        <w:ind w:firstLine="720"/>
        <w:jc w:val="both"/>
        <w:rPr>
          <w:color w:val="000000" w:themeColor="text1"/>
        </w:rPr>
      </w:pPr>
      <w:r>
        <w:rPr>
          <w:color w:val="000000" w:themeColor="text1"/>
        </w:rPr>
        <w:t>Common throughout the literature is a sense that w</w:t>
      </w:r>
      <w:r w:rsidRPr="00BA2118">
        <w:rPr>
          <w:color w:val="000000" w:themeColor="text1"/>
        </w:rPr>
        <w:t xml:space="preserve">hen </w:t>
      </w:r>
      <w:r>
        <w:rPr>
          <w:color w:val="000000" w:themeColor="text1"/>
        </w:rPr>
        <w:t xml:space="preserve">terminal illness strikes, </w:t>
      </w:r>
      <w:r w:rsidRPr="00BA2118">
        <w:rPr>
          <w:color w:val="000000" w:themeColor="text1"/>
        </w:rPr>
        <w:t>ways of living change, values change, and once insignifica</w:t>
      </w:r>
      <w:r w:rsidR="00D07EF5">
        <w:rPr>
          <w:color w:val="000000" w:themeColor="text1"/>
        </w:rPr>
        <w:t>nt things become more important</w:t>
      </w:r>
      <w:r w:rsidR="00D87E16">
        <w:rPr>
          <w:color w:val="000000" w:themeColor="text1"/>
        </w:rPr>
        <w:t xml:space="preserve"> (Morris et al., 1986)</w:t>
      </w:r>
      <w:r w:rsidR="00A77849">
        <w:rPr>
          <w:color w:val="000000" w:themeColor="text1"/>
        </w:rPr>
        <w:t xml:space="preserve">. </w:t>
      </w:r>
      <w:r>
        <w:rPr>
          <w:color w:val="000000" w:themeColor="text1"/>
        </w:rPr>
        <w:t>This temporal dimension to well</w:t>
      </w:r>
      <w:r w:rsidR="00C140AF">
        <w:rPr>
          <w:color w:val="000000" w:themeColor="text1"/>
        </w:rPr>
        <w:t>-</w:t>
      </w:r>
      <w:r>
        <w:rPr>
          <w:color w:val="000000" w:themeColor="text1"/>
        </w:rPr>
        <w:t>being is often overlooked in existing conceptualisations</w:t>
      </w:r>
      <w:r w:rsidR="00A04EA6">
        <w:rPr>
          <w:color w:val="000000" w:themeColor="text1"/>
        </w:rPr>
        <w:t xml:space="preserve"> of hedonia and eudaimonia</w:t>
      </w:r>
      <w:r>
        <w:rPr>
          <w:color w:val="000000" w:themeColor="text1"/>
        </w:rPr>
        <w:t>. As Beng et al. (2015</w:t>
      </w:r>
      <w:r w:rsidR="00521963">
        <w:rPr>
          <w:color w:val="000000" w:themeColor="text1"/>
        </w:rPr>
        <w:t>)</w:t>
      </w:r>
      <w:r>
        <w:rPr>
          <w:color w:val="000000" w:themeColor="text1"/>
        </w:rPr>
        <w:t xml:space="preserve"> note in their study of in-patients in a Malaysian hospice, </w:t>
      </w:r>
      <w:r w:rsidR="00954F05" w:rsidRPr="00BA2118">
        <w:rPr>
          <w:color w:val="000000" w:themeColor="text1"/>
        </w:rPr>
        <w:t>happiness can be experienced from reflecting on life achievements</w:t>
      </w:r>
      <w:r w:rsidR="00954F05">
        <w:rPr>
          <w:color w:val="000000" w:themeColor="text1"/>
        </w:rPr>
        <w:t xml:space="preserve">. Supportive communications with family and friends, experiencing less pain, </w:t>
      </w:r>
      <w:r w:rsidR="00954F05" w:rsidRPr="00BA2118">
        <w:rPr>
          <w:color w:val="000000" w:themeColor="text1"/>
        </w:rPr>
        <w:t>engag</w:t>
      </w:r>
      <w:r w:rsidR="00954F05">
        <w:rPr>
          <w:color w:val="000000" w:themeColor="text1"/>
        </w:rPr>
        <w:t>ing</w:t>
      </w:r>
      <w:r w:rsidR="00954F05" w:rsidRPr="00BA2118">
        <w:rPr>
          <w:color w:val="000000" w:themeColor="text1"/>
        </w:rPr>
        <w:t xml:space="preserve"> in activities such as sleeping, eating, praying, </w:t>
      </w:r>
      <w:r w:rsidR="00954F05">
        <w:rPr>
          <w:color w:val="000000" w:themeColor="text1"/>
        </w:rPr>
        <w:t xml:space="preserve">cleaning </w:t>
      </w:r>
      <w:r w:rsidR="00954F05" w:rsidRPr="00BA2118">
        <w:rPr>
          <w:color w:val="000000" w:themeColor="text1"/>
        </w:rPr>
        <w:t xml:space="preserve">and exercising are </w:t>
      </w:r>
      <w:r w:rsidR="00954F05">
        <w:rPr>
          <w:color w:val="000000" w:themeColor="text1"/>
        </w:rPr>
        <w:t xml:space="preserve">also </w:t>
      </w:r>
      <w:r w:rsidR="00954F05" w:rsidRPr="00BA2118">
        <w:rPr>
          <w:color w:val="000000" w:themeColor="text1"/>
        </w:rPr>
        <w:t xml:space="preserve">meaningful </w:t>
      </w:r>
      <w:r w:rsidR="00954F05">
        <w:rPr>
          <w:color w:val="000000" w:themeColor="text1"/>
        </w:rPr>
        <w:t>as they generate a sense of normality</w:t>
      </w:r>
      <w:r w:rsidR="00521963">
        <w:rPr>
          <w:color w:val="000000" w:themeColor="text1"/>
        </w:rPr>
        <w:t xml:space="preserve"> (</w:t>
      </w:r>
      <w:r w:rsidR="00D87E16" w:rsidRPr="00BA2118">
        <w:rPr>
          <w:color w:val="000000" w:themeColor="text1"/>
        </w:rPr>
        <w:fldChar w:fldCharType="begin" w:fldLock="1"/>
      </w:r>
      <w:r w:rsidR="00D87E16" w:rsidRPr="00BA2118">
        <w:rPr>
          <w:color w:val="000000" w:themeColor="text1"/>
        </w:rPr>
        <w:instrText>ADDIN CSL_CITATION {"citationItems":[{"id":"ITEM-1","itemData":{"DOI":"10.5172/conu.2007.27.1.119","ISBN":"1037-6178 (Print)\\r1037-6178 (Linking)","ISSN":"10376178","PMID":"18386962","abstract":"Florence Nightingale stated that the art of nursing is to provide an environment in which the patient is in the best position for nature to act upon, and Martha Rogers, in turn, emphasized that one part in nursing is to pattern the environment into a place where healing conditions are optimal. This paper presents a preliminary conceptual framework that describes the influence of environment in palliative care. Based on previously published studies, a conceptual framework describing the influence of environments in palliative care was developed consisting of an atmosphere of hospitality; an atmosphere of safety; and, an atmosphere of 'everydayness'. The framework describes that the atmosphere is created in the meeting between the person's needs/expectations and the environment, an atmosphere that can influence experiential outcomes of 'at-homeness' or homelessness in the palliative care setting. In conclusion, this preliminary conceptual framework may contribute to nursing practice by providing a conceptual basis for actively reflecting on and evaluating the atmosphere in palliative care settings.","author":[{"dropping-particle":"","family":"Rasmussen","given":"Birgit H.","non-dropping-particle":"","parse-names":false,"suffix":""},{"dropping-particle":"","family":"Edvardsson","given":"David","non-dropping-particle":"","parse-names":false,"suffix":""}],"container-title":"Contemporary Nurse","id":"ITEM-1","issue":"1","issued":{"date-parts":[["2007"]]},"page":"119-131","title":"The influence of environment in palliative care: Supporting or hindering experiences of 'at-homeness'","type":"article-journal","volume":"27"},"uris":["http://www.mendeley.com/documents/?uuid=d916d315-999b-4e3a-9bb1-ca57ac829cd2"]}],"mendeley":{"formattedCitation":"(Rasmussen &amp; Edvardsson, 2007)","plainTextFormattedCitation":"(Rasmussen &amp; Edvardsson, 2007)","previouslyFormattedCitation":"(Rasmussen &amp; Edvardsson, 2007)"},"properties":{"noteIndex":0},"schema":"https://github.com/citation-style-language/schema/raw/master/csl-citation.json"}</w:instrText>
      </w:r>
      <w:r w:rsidR="00D87E16" w:rsidRPr="00BA2118">
        <w:rPr>
          <w:color w:val="000000" w:themeColor="text1"/>
        </w:rPr>
        <w:fldChar w:fldCharType="separate"/>
      </w:r>
      <w:r w:rsidR="00D87E16">
        <w:rPr>
          <w:noProof/>
          <w:color w:val="000000" w:themeColor="text1"/>
        </w:rPr>
        <w:t xml:space="preserve">Rasmussen and Edvardsson, </w:t>
      </w:r>
      <w:r w:rsidR="00D87E16" w:rsidRPr="00BA2118">
        <w:rPr>
          <w:noProof/>
          <w:color w:val="000000" w:themeColor="text1"/>
        </w:rPr>
        <w:t>2007)</w:t>
      </w:r>
      <w:r w:rsidR="00D87E16" w:rsidRPr="00BA2118">
        <w:rPr>
          <w:color w:val="000000" w:themeColor="text1"/>
        </w:rPr>
        <w:fldChar w:fldCharType="end"/>
      </w:r>
      <w:r w:rsidR="00C1337E">
        <w:rPr>
          <w:color w:val="000000" w:themeColor="text1"/>
        </w:rPr>
        <w:t>.</w:t>
      </w:r>
      <w:r w:rsidR="00EF7417">
        <w:rPr>
          <w:color w:val="000000" w:themeColor="text1"/>
        </w:rPr>
        <w:t xml:space="preserve"> Having discussed hedonic and eudaimonic well-being, the next section examines how leisure experiences affect health outcomes. </w:t>
      </w:r>
    </w:p>
    <w:p w14:paraId="1865B768" w14:textId="77777777" w:rsidR="00993D9C" w:rsidRPr="009B474C" w:rsidRDefault="00993D9C">
      <w:pPr>
        <w:jc w:val="both"/>
        <w:rPr>
          <w:color w:val="000000" w:themeColor="text1"/>
        </w:rPr>
      </w:pPr>
      <w:r w:rsidRPr="00993D9C">
        <w:rPr>
          <w:b/>
          <w:i/>
          <w:color w:val="000000" w:themeColor="text1"/>
        </w:rPr>
        <w:lastRenderedPageBreak/>
        <w:t>Leisure and health</w:t>
      </w:r>
    </w:p>
    <w:p w14:paraId="7394C255" w14:textId="7DECBF08" w:rsidR="00993D9C" w:rsidRDefault="00496DC6" w:rsidP="00DB3BA5">
      <w:pPr>
        <w:tabs>
          <w:tab w:val="left" w:pos="-1440"/>
          <w:tab w:val="left" w:pos="-720"/>
        </w:tabs>
        <w:suppressAutoHyphens/>
        <w:jc w:val="both"/>
        <w:rPr>
          <w:spacing w:val="-3"/>
        </w:rPr>
      </w:pPr>
      <w:r>
        <w:rPr>
          <w:spacing w:val="-3"/>
        </w:rPr>
        <w:tab/>
      </w:r>
      <w:r w:rsidR="00993D9C">
        <w:rPr>
          <w:spacing w:val="-3"/>
        </w:rPr>
        <w:t>It has long been recognised (see for example; Hull, 1990; Iso-Ahola, 1997</w:t>
      </w:r>
      <w:r w:rsidR="00292E7F">
        <w:rPr>
          <w:spacing w:val="-3"/>
        </w:rPr>
        <w:t>; Kim et al., 2018</w:t>
      </w:r>
      <w:r w:rsidR="00DB3BA5">
        <w:rPr>
          <w:spacing w:val="-3"/>
        </w:rPr>
        <w:t>; Mannell and Kleiber, 1997</w:t>
      </w:r>
      <w:r w:rsidR="00993D9C">
        <w:rPr>
          <w:spacing w:val="-3"/>
        </w:rPr>
        <w:t>) that leisure experiences</w:t>
      </w:r>
      <w:r w:rsidR="00E1540B">
        <w:rPr>
          <w:spacing w:val="-3"/>
        </w:rPr>
        <w:t>, active and passive,</w:t>
      </w:r>
      <w:r w:rsidR="00993D9C">
        <w:rPr>
          <w:spacing w:val="-3"/>
        </w:rPr>
        <w:t xml:space="preserve"> induce positive moods, improve cognitive functioning in humans, especially the elderly, reduce depression, improve self-esteem and self-concept and can have a beneficial effect upon various medical problems commonly associated with the sedentary lifestyles of modern industrialised society</w:t>
      </w:r>
      <w:r w:rsidR="00521963">
        <w:rPr>
          <w:spacing w:val="-3"/>
        </w:rPr>
        <w:t xml:space="preserve"> (</w:t>
      </w:r>
      <w:r w:rsidR="00D87E16">
        <w:rPr>
          <w:spacing w:val="-3"/>
        </w:rPr>
        <w:t>Iso-Ahola, 1997)</w:t>
      </w:r>
      <w:r w:rsidR="00993D9C">
        <w:rPr>
          <w:spacing w:val="-3"/>
        </w:rPr>
        <w:t xml:space="preserve">. </w:t>
      </w:r>
      <w:r w:rsidR="00D87E16">
        <w:rPr>
          <w:spacing w:val="-3"/>
        </w:rPr>
        <w:t xml:space="preserve">Indeed, </w:t>
      </w:r>
      <w:r w:rsidR="00993D9C">
        <w:rPr>
          <w:spacing w:val="-3"/>
        </w:rPr>
        <w:t xml:space="preserve">Iso-Ahola (1997) </w:t>
      </w:r>
      <w:r w:rsidR="00D87E16">
        <w:rPr>
          <w:spacing w:val="-3"/>
        </w:rPr>
        <w:t xml:space="preserve">further </w:t>
      </w:r>
      <w:r w:rsidR="00993D9C">
        <w:rPr>
          <w:spacing w:val="-3"/>
        </w:rPr>
        <w:t xml:space="preserve">contends that leisure influences health in two principal ways: </w:t>
      </w:r>
      <w:r w:rsidR="008300B1">
        <w:rPr>
          <w:spacing w:val="-3"/>
        </w:rPr>
        <w:t>‘</w:t>
      </w:r>
      <w:r w:rsidR="00993D9C">
        <w:rPr>
          <w:spacing w:val="-3"/>
        </w:rPr>
        <w:t>…first, in and of itself, leisure is conducive to health. The mere existence of leisure in a person's everyday life has consequences for health (…). Another way is where leisure is used as a tool to achieve certain outcomes…</w:t>
      </w:r>
      <w:r w:rsidR="008300B1">
        <w:rPr>
          <w:spacing w:val="-3"/>
        </w:rPr>
        <w:t>’</w:t>
      </w:r>
      <w:r w:rsidR="00993D9C">
        <w:rPr>
          <w:spacing w:val="-3"/>
        </w:rPr>
        <w:t xml:space="preserve"> (p 132)</w:t>
      </w:r>
      <w:r w:rsidR="00DC5CF6">
        <w:rPr>
          <w:spacing w:val="-3"/>
        </w:rPr>
        <w:t>. For Iso-Ahola (1997)</w:t>
      </w:r>
      <w:r>
        <w:rPr>
          <w:spacing w:val="-3"/>
        </w:rPr>
        <w:t>,</w:t>
      </w:r>
      <w:r w:rsidR="00993D9C">
        <w:rPr>
          <w:spacing w:val="-3"/>
        </w:rPr>
        <w:t xml:space="preserve"> both leisure </w:t>
      </w:r>
      <w:r w:rsidR="00BC05A5">
        <w:rPr>
          <w:spacing w:val="-3"/>
        </w:rPr>
        <w:t xml:space="preserve">and health vary on a continuum; </w:t>
      </w:r>
      <w:r w:rsidR="00993D9C">
        <w:rPr>
          <w:spacing w:val="-3"/>
        </w:rPr>
        <w:t xml:space="preserve">some leisure experiences are more valuable than others and some illnesses are more problematic than others. </w:t>
      </w:r>
    </w:p>
    <w:p w14:paraId="2CF01D75" w14:textId="547AA5E0" w:rsidR="003D2CF6" w:rsidRDefault="00993D9C" w:rsidP="006834CC">
      <w:pPr>
        <w:ind w:firstLine="720"/>
        <w:jc w:val="both"/>
        <w:rPr>
          <w:spacing w:val="-3"/>
        </w:rPr>
      </w:pPr>
      <w:r>
        <w:rPr>
          <w:spacing w:val="-3"/>
        </w:rPr>
        <w:t>An increasing volume of research acknowledges the role that different leisure pastimes may play in t</w:t>
      </w:r>
      <w:r w:rsidR="00DC519C">
        <w:rPr>
          <w:spacing w:val="-3"/>
        </w:rPr>
        <w:t xml:space="preserve">he rehabilitation process and their sub processes such as physical (Davies, 2018; </w:t>
      </w:r>
      <w:r w:rsidR="003D2CF6">
        <w:rPr>
          <w:spacing w:val="-3"/>
        </w:rPr>
        <w:t xml:space="preserve">Denovan and Macaskill, 2017; </w:t>
      </w:r>
      <w:r w:rsidR="00DC519C">
        <w:rPr>
          <w:spacing w:val="-3"/>
        </w:rPr>
        <w:t>Duq</w:t>
      </w:r>
      <w:r w:rsidR="003D2CF6">
        <w:rPr>
          <w:spacing w:val="-3"/>
        </w:rPr>
        <w:t>u</w:t>
      </w:r>
      <w:r w:rsidR="00DC519C">
        <w:rPr>
          <w:spacing w:val="-3"/>
        </w:rPr>
        <w:t>ette et al., 2016</w:t>
      </w:r>
      <w:r w:rsidR="007E2C9D">
        <w:rPr>
          <w:spacing w:val="-3"/>
        </w:rPr>
        <w:t>) and cognitive</w:t>
      </w:r>
      <w:r w:rsidR="003D2CF6">
        <w:rPr>
          <w:spacing w:val="-3"/>
        </w:rPr>
        <w:t xml:space="preserve"> (Duquette et al., 2016; Hood and Carruthers (2007)</w:t>
      </w:r>
      <w:r w:rsidR="00684DDD">
        <w:rPr>
          <w:spacing w:val="-3"/>
        </w:rPr>
        <w:t xml:space="preserve">. Indeed, Carruthers and Hood </w:t>
      </w:r>
      <w:r w:rsidR="00676542">
        <w:rPr>
          <w:spacing w:val="-3"/>
        </w:rPr>
        <w:t xml:space="preserve">(2007) </w:t>
      </w:r>
      <w:r w:rsidR="00684DDD">
        <w:rPr>
          <w:spacing w:val="-3"/>
        </w:rPr>
        <w:t xml:space="preserve">argue that by participating in leisure activities, individuals can </w:t>
      </w:r>
      <w:r w:rsidR="00676542">
        <w:rPr>
          <w:spacing w:val="-3"/>
        </w:rPr>
        <w:t>enhance their own personal capacities and resources that are relevant to their own sense of mean</w:t>
      </w:r>
      <w:r w:rsidR="00EF7417">
        <w:rPr>
          <w:spacing w:val="-3"/>
        </w:rPr>
        <w:t>ing</w:t>
      </w:r>
      <w:r w:rsidR="00676542">
        <w:rPr>
          <w:spacing w:val="-3"/>
        </w:rPr>
        <w:t xml:space="preserve"> making and personal growth. </w:t>
      </w:r>
      <w:r w:rsidR="00707F07">
        <w:rPr>
          <w:spacing w:val="-3"/>
        </w:rPr>
        <w:t>Several studies have also documented psychological benefits of leisure activity (</w:t>
      </w:r>
      <w:r w:rsidR="00F815ED">
        <w:rPr>
          <w:spacing w:val="-3"/>
        </w:rPr>
        <w:t xml:space="preserve">Lundberg et al., 2010; Szabo, 2013; </w:t>
      </w:r>
      <w:r w:rsidR="00A328D1">
        <w:rPr>
          <w:spacing w:val="-3"/>
        </w:rPr>
        <w:t xml:space="preserve">Szabo et al., 2018) and social </w:t>
      </w:r>
      <w:r w:rsidR="001C13A3">
        <w:rPr>
          <w:spacing w:val="-3"/>
        </w:rPr>
        <w:t xml:space="preserve">benefits </w:t>
      </w:r>
      <w:r w:rsidR="00A328D1">
        <w:rPr>
          <w:spacing w:val="-3"/>
        </w:rPr>
        <w:t>(Duq</w:t>
      </w:r>
      <w:r w:rsidR="002F1A84">
        <w:rPr>
          <w:spacing w:val="-3"/>
        </w:rPr>
        <w:t>u</w:t>
      </w:r>
      <w:r w:rsidR="00A328D1">
        <w:rPr>
          <w:spacing w:val="-3"/>
        </w:rPr>
        <w:t xml:space="preserve">ette et al., 2016; Iwasaki et al., 2013, 2015). </w:t>
      </w:r>
    </w:p>
    <w:p w14:paraId="09771BF8" w14:textId="3CEF29D7" w:rsidR="00892411" w:rsidRPr="00F56E18" w:rsidRDefault="00496DC6" w:rsidP="00EF7417">
      <w:pPr>
        <w:widowControl w:val="0"/>
        <w:autoSpaceDE w:val="0"/>
        <w:autoSpaceDN w:val="0"/>
        <w:adjustRightInd w:val="0"/>
        <w:jc w:val="both"/>
        <w:rPr>
          <w:noProof/>
          <w:lang w:val="en-US"/>
        </w:rPr>
      </w:pPr>
      <w:r>
        <w:rPr>
          <w:spacing w:val="-3"/>
        </w:rPr>
        <w:tab/>
      </w:r>
      <w:r w:rsidR="00BE5A27">
        <w:rPr>
          <w:spacing w:val="-3"/>
        </w:rPr>
        <w:t xml:space="preserve">Positioning the hospice as a homely environment adds a </w:t>
      </w:r>
      <w:r w:rsidR="00140AE7">
        <w:rPr>
          <w:spacing w:val="-3"/>
        </w:rPr>
        <w:t xml:space="preserve">sense of familiarity and </w:t>
      </w:r>
      <w:r w:rsidR="00BE5A27">
        <w:rPr>
          <w:color w:val="000000" w:themeColor="text1"/>
        </w:rPr>
        <w:t xml:space="preserve">normality. Within this </w:t>
      </w:r>
      <w:r w:rsidR="00D66FCC" w:rsidRPr="00BA2118">
        <w:rPr>
          <w:color w:val="000000" w:themeColor="text1"/>
        </w:rPr>
        <w:t>familiar setting for dying/death</w:t>
      </w:r>
      <w:r w:rsidR="00EF7417">
        <w:rPr>
          <w:color w:val="000000" w:themeColor="text1"/>
        </w:rPr>
        <w:t>,</w:t>
      </w:r>
      <w:r w:rsidR="00BE5A27">
        <w:rPr>
          <w:color w:val="000000" w:themeColor="text1"/>
        </w:rPr>
        <w:t xml:space="preserve"> o</w:t>
      </w:r>
      <w:r w:rsidR="00D66FCC" w:rsidRPr="00BA2118">
        <w:rPr>
          <w:color w:val="000000" w:themeColor="text1"/>
        </w:rPr>
        <w:t>bjects</w:t>
      </w:r>
      <w:r w:rsidR="00D66FCC">
        <w:rPr>
          <w:color w:val="000000" w:themeColor="text1"/>
        </w:rPr>
        <w:t xml:space="preserve"> are</w:t>
      </w:r>
      <w:r w:rsidR="00D66FCC" w:rsidRPr="00BA2118">
        <w:rPr>
          <w:color w:val="000000" w:themeColor="text1"/>
        </w:rPr>
        <w:t xml:space="preserve"> </w:t>
      </w:r>
      <w:r w:rsidR="00BE5A27">
        <w:rPr>
          <w:color w:val="000000" w:themeColor="text1"/>
        </w:rPr>
        <w:t xml:space="preserve">also </w:t>
      </w:r>
      <w:r w:rsidR="00D66FCC" w:rsidRPr="00BA2118">
        <w:rPr>
          <w:color w:val="000000" w:themeColor="text1"/>
        </w:rPr>
        <w:t xml:space="preserve">found to be particularly valuable for creating a sense of familiarity and homeliness </w:t>
      </w:r>
      <w:r w:rsidR="00521963">
        <w:rPr>
          <w:color w:val="000000" w:themeColor="text1"/>
        </w:rPr>
        <w:t>(</w:t>
      </w:r>
      <w:r w:rsidR="00B86406">
        <w:rPr>
          <w:color w:val="000000" w:themeColor="text1"/>
        </w:rPr>
        <w:t xml:space="preserve">Kellehear et al., </w:t>
      </w:r>
      <w:r w:rsidR="00B86406">
        <w:rPr>
          <w:color w:val="000000" w:themeColor="text1"/>
        </w:rPr>
        <w:lastRenderedPageBreak/>
        <w:t>2009)</w:t>
      </w:r>
      <w:r w:rsidR="00D66FCC" w:rsidRPr="00BA2118">
        <w:rPr>
          <w:color w:val="000000" w:themeColor="text1"/>
        </w:rPr>
        <w:t>. Whether this be bedside objects (</w:t>
      </w:r>
      <w:r w:rsidR="006A3C34" w:rsidRPr="00BA2118">
        <w:rPr>
          <w:color w:val="000000" w:themeColor="text1"/>
        </w:rPr>
        <w:fldChar w:fldCharType="begin" w:fldLock="1"/>
      </w:r>
      <w:r w:rsidR="00660B83">
        <w:rPr>
          <w:color w:val="000000" w:themeColor="text1"/>
        </w:rPr>
        <w:instrText>ADDIN CSL_CITATION {"citationItems":[{"id":"ITEM-1","itemData":{"DOI":"10.12968/ijpn.2009.15.3.41095","ISSN":"1357-6321","abstract":"This is a descriptive case study employing a photographic survey of the numerous objects that patients and their social networks bring to a hospice setting. Photographs were taken of all objects kept by the bedside by 31 inpatients in a hospice in the UK county of Durham. These objects ranged from assorted food and drink, greetings cards and magazines, to more specific personal items such as family photos, children’s drawings, and religious icons. A total of 176 objects were analysed. There were two principle findings. First, patients appeared to bring objects to a hospice setting that reflected their desire to partially recreate their home settings or functions, however modestly. Second, despite a major diversity of objects, and the fact that most objects underlined desires for distraction, entertainment and social contact, almost every individual patient harboured at least one personally unique object. These two observations – creating some semblance of ‘home’ and the existence of uniqueness amid a plet...","author":[{"dropping-particle":"","family":"Kellehear","given":"Allan","non-dropping-particle":"","parse-names":false,"suffix":""},{"dropping-particle":"","family":"Pugh","given":"Edwin","non-dropping-particle":"","parse-names":false,"suffix":""},{"dropping-particle":"","family":"Atter","given":"Lynda","non-dropping-particle":"","parse-names":false,"suffix":""}],"container-title":"International Journal of Palliative Nursing","id":"ITEM-1","issue":"3","issued":{"date-parts":[["2009","3","29"]]},"page":"148-152","publisher":" MA Healthcare London ","title":"Home away from home? A case study of bedside objects in a hospice","type":"article-journal","volume":"15"},"uris":["http://www.mendeley.com/documents/?uuid=67289fb9-1e1a-3f3b-af4e-4d4169b8eb4a"]}],"mendeley":{"formattedCitation":"(Kellehear, Pugh, &amp; Atter, 2009)","manualFormatting":"Kellehear, Pugh, and Atter, 2009)","plainTextFormattedCitation":"(Kellehear, Pugh, &amp; Atter, 2009)","previouslyFormattedCitation":"(Kellehear, Pugh, &amp; Atter, 2009)"},"properties":{"noteIndex":0},"schema":"https://github.com/citation-style-language/schema/raw/master/csl-citation.json"}</w:instrText>
      </w:r>
      <w:r w:rsidR="006A3C34" w:rsidRPr="00BA2118">
        <w:rPr>
          <w:color w:val="000000" w:themeColor="text1"/>
        </w:rPr>
        <w:fldChar w:fldCharType="separate"/>
      </w:r>
      <w:r w:rsidR="00D66FCC" w:rsidRPr="00BA2118">
        <w:rPr>
          <w:noProof/>
          <w:color w:val="000000" w:themeColor="text1"/>
        </w:rPr>
        <w:t>Kellehear</w:t>
      </w:r>
      <w:r w:rsidR="003A3602">
        <w:rPr>
          <w:noProof/>
          <w:color w:val="000000" w:themeColor="text1"/>
        </w:rPr>
        <w:t xml:space="preserve"> et al.</w:t>
      </w:r>
      <w:r w:rsidR="00D66FCC" w:rsidRPr="00BA2118">
        <w:rPr>
          <w:noProof/>
          <w:color w:val="000000" w:themeColor="text1"/>
        </w:rPr>
        <w:t>, 2009)</w:t>
      </w:r>
      <w:r w:rsidR="006A3C34" w:rsidRPr="00BA2118">
        <w:rPr>
          <w:color w:val="000000" w:themeColor="text1"/>
        </w:rPr>
        <w:fldChar w:fldCharType="end"/>
      </w:r>
      <w:r w:rsidR="00D66FCC">
        <w:rPr>
          <w:color w:val="000000" w:themeColor="text1"/>
        </w:rPr>
        <w:t xml:space="preserve"> including</w:t>
      </w:r>
      <w:r w:rsidR="00D66FCC" w:rsidRPr="00BA2118">
        <w:rPr>
          <w:color w:val="000000" w:themeColor="text1"/>
        </w:rPr>
        <w:t xml:space="preserve"> photo</w:t>
      </w:r>
      <w:r w:rsidR="00D66FCC">
        <w:rPr>
          <w:color w:val="000000" w:themeColor="text1"/>
        </w:rPr>
        <w:t>graph</w:t>
      </w:r>
      <w:r w:rsidR="00D66FCC" w:rsidRPr="00BA2118">
        <w:rPr>
          <w:color w:val="000000" w:themeColor="text1"/>
        </w:rPr>
        <w:t xml:space="preserve">s </w:t>
      </w:r>
      <w:r w:rsidR="006A3C34" w:rsidRPr="00BA2118">
        <w:rPr>
          <w:color w:val="000000" w:themeColor="text1"/>
        </w:rPr>
        <w:fldChar w:fldCharType="begin" w:fldLock="1"/>
      </w:r>
      <w:r w:rsidR="00D66FCC" w:rsidRPr="00BA2118">
        <w:rPr>
          <w:color w:val="000000" w:themeColor="text1"/>
        </w:rPr>
        <w:instrText>ADDIN CSL_CITATION {"citationItems":[{"id":"ITEM-1","itemData":{"DOI":"10.1177/0269216315575677","abstract":"What is already known about the topic? • • Most, but not all, people have a preference to die at home. • • For many people, a home death is not possible. • • The meaning of home has ontological and social significance. What this paper adds? • • The meaning of home takes on heightened importance at the end of life and is closely associated with patient safety. Implications for practice, theory or policy • • There are opportunities for clinicians to consider how connections with home can be fostered for people hospitalised near the end of life. Abstract Background: While 'home' is cited most frequently as being the preferred place of death, most people will die in institutions. Yet, the meaning and significance of home for people nearing the end of life has not been fully explored. Aim: The aim of this article is to critically examine the meaning of home for dying patients and their families. Design: The qualitative study used video-reflexive ethnography methods. Data were collected and analysed over an 18-month period. Setting/participants: Participants were recruited from two Australian sites: a palliative care day hospital and an acute hospital. Participants included patients with a prognosis of 6 months or less (n = 29), their nominated family member(s) (n = 5) and clinicians (n = 36) caring for them. Patients and families were 'followed' through care settings including the palliative care unit and into their own homes. Results: Whether or not participants deemed space(s) safe or unsafe was closely related to the notion of home. Six themes emerged concerning this relationship: 'No place like home'; 'Safety, home and the hospital'; 'Hospital \"becomes\" home'; 'Home \"becomes\" hospital'; 'Hospital and \"connections with home\"'; and 'The built environment'. Conclusion: Home is a dynamic concept for people nearing the end of life and is concerned with expression of social and cultural identity including symbolic and affective connections, as opposed to being merely a physical dwelling place or street address. Clinicians caring for people nearing the end of life can foster linkages with home by facilitating connections with loved ones and meaningful artefacts.","author":[{"dropping-particle":"","family":"Collier","given":"Aileen","non-dropping-particle":"","parse-names":false,"suffix":""},{"dropping-particle":"","family":"Phillips","given":"Jane L","non-dropping-particle":"","parse-names":false,"suffix":""},{"dropping-particle":"","family":"Iedema","given":"Rick","non-dropping-particle":"","parse-names":false,"suffix":""}],"container-title":"Palliative Medicine","id":"ITEM-1","issue":"8","issued":{"date-parts":[["2015"]]},"page":"695-702","title":"The meaning of home at the end of life: A video-reflexive ethnography study","type":"article-journal","volume":"29"},"uris":["http://www.mendeley.com/documents/?uuid=fa1c4e27-cc7b-3774-ac72-cb95d1d047a7"]}],"mendeley":{"formattedCitation":"(Collier, Phillips, &amp; Iedema, 2015)","plainTextFormattedCitation":"(Collier, Phillips, &amp; Iedema, 2015)","previouslyFormattedCitation":"(Collier, Phillips, &amp; Iedema, 2015)"},"properties":{"noteIndex":0},"schema":"https://github.com/citation-style-language/schema/raw/master/csl-citation.json"}</w:instrText>
      </w:r>
      <w:r w:rsidR="006A3C34" w:rsidRPr="00BA2118">
        <w:rPr>
          <w:color w:val="000000" w:themeColor="text1"/>
        </w:rPr>
        <w:fldChar w:fldCharType="separate"/>
      </w:r>
      <w:r w:rsidR="00D66FCC" w:rsidRPr="00BA2118">
        <w:rPr>
          <w:noProof/>
          <w:color w:val="000000" w:themeColor="text1"/>
        </w:rPr>
        <w:t>(Collier,</w:t>
      </w:r>
      <w:r w:rsidR="0041555C">
        <w:rPr>
          <w:noProof/>
          <w:color w:val="000000" w:themeColor="text1"/>
        </w:rPr>
        <w:t xml:space="preserve">et al., </w:t>
      </w:r>
      <w:r w:rsidR="00D66FCC" w:rsidRPr="00BA2118">
        <w:rPr>
          <w:noProof/>
          <w:color w:val="000000" w:themeColor="text1"/>
        </w:rPr>
        <w:t>2015)</w:t>
      </w:r>
      <w:r w:rsidR="006A3C34" w:rsidRPr="00BA2118">
        <w:rPr>
          <w:color w:val="000000" w:themeColor="text1"/>
        </w:rPr>
        <w:fldChar w:fldCharType="end"/>
      </w:r>
      <w:r w:rsidR="00D66FCC">
        <w:rPr>
          <w:color w:val="000000" w:themeColor="text1"/>
        </w:rPr>
        <w:t>,</w:t>
      </w:r>
      <w:r w:rsidR="00D66FCC" w:rsidRPr="00BA2118">
        <w:rPr>
          <w:color w:val="000000" w:themeColor="text1"/>
        </w:rPr>
        <w:t xml:space="preserve"> personal clothes and bathroom items to CD players and books</w:t>
      </w:r>
      <w:r w:rsidR="00521963">
        <w:rPr>
          <w:color w:val="000000" w:themeColor="text1"/>
        </w:rPr>
        <w:t xml:space="preserve"> </w:t>
      </w:r>
      <w:r w:rsidR="00B86406">
        <w:rPr>
          <w:color w:val="000000" w:themeColor="text1"/>
        </w:rPr>
        <w:t>(</w:t>
      </w:r>
      <w:r w:rsidR="00B86406" w:rsidRPr="003C714E">
        <w:rPr>
          <w:noProof/>
          <w:lang w:val="en-US"/>
        </w:rPr>
        <w:t>Hilário</w:t>
      </w:r>
      <w:r w:rsidR="00B86406">
        <w:rPr>
          <w:color w:val="000000" w:themeColor="text1"/>
          <w:lang w:val="en-US"/>
        </w:rPr>
        <w:t xml:space="preserve">, 2016). </w:t>
      </w:r>
      <w:r w:rsidR="00D66FCC">
        <w:rPr>
          <w:color w:val="000000" w:themeColor="text1"/>
        </w:rPr>
        <w:t>Each play a symbolic role. P</w:t>
      </w:r>
      <w:r w:rsidR="00D66FCC" w:rsidRPr="00BA2118">
        <w:rPr>
          <w:color w:val="000000" w:themeColor="text1"/>
        </w:rPr>
        <w:t xml:space="preserve">hotographs </w:t>
      </w:r>
      <w:r w:rsidR="00D66FCC">
        <w:rPr>
          <w:color w:val="000000" w:themeColor="text1"/>
        </w:rPr>
        <w:t>for instance</w:t>
      </w:r>
      <w:r w:rsidR="00642894">
        <w:rPr>
          <w:color w:val="000000" w:themeColor="text1"/>
        </w:rPr>
        <w:t>, bring comfort and can serve as a reminder of other times and places</w:t>
      </w:r>
      <w:r w:rsidR="00E66149">
        <w:rPr>
          <w:color w:val="000000" w:themeColor="text1"/>
        </w:rPr>
        <w:t>,</w:t>
      </w:r>
      <w:r w:rsidR="00642894">
        <w:rPr>
          <w:color w:val="000000" w:themeColor="text1"/>
        </w:rPr>
        <w:t xml:space="preserve"> </w:t>
      </w:r>
      <w:r w:rsidR="00993EA5">
        <w:rPr>
          <w:color w:val="000000" w:themeColor="text1"/>
        </w:rPr>
        <w:t>whilst the arrangement of flowers or careful  handling of clothes</w:t>
      </w:r>
      <w:r w:rsidR="00D66FCC" w:rsidRPr="00BA2118">
        <w:rPr>
          <w:color w:val="000000" w:themeColor="text1"/>
        </w:rPr>
        <w:t xml:space="preserve"> </w:t>
      </w:r>
      <w:r w:rsidR="00642894">
        <w:rPr>
          <w:color w:val="000000" w:themeColor="text1"/>
        </w:rPr>
        <w:t>are emblematic of support</w:t>
      </w:r>
      <w:r w:rsidR="00993EA5">
        <w:rPr>
          <w:color w:val="000000" w:themeColor="text1"/>
        </w:rPr>
        <w:t xml:space="preserve"> </w:t>
      </w:r>
      <w:r w:rsidR="00993EA5" w:rsidRPr="00BA2118">
        <w:rPr>
          <w:color w:val="000000" w:themeColor="text1"/>
        </w:rPr>
        <w:t>(</w:t>
      </w:r>
      <w:r w:rsidR="006A3C34" w:rsidRPr="00BA2118">
        <w:rPr>
          <w:color w:val="000000" w:themeColor="text1"/>
        </w:rPr>
        <w:fldChar w:fldCharType="begin" w:fldLock="1"/>
      </w:r>
      <w:r w:rsidR="00993EA5" w:rsidRPr="00BA2118">
        <w:rPr>
          <w:color w:val="000000" w:themeColor="text1"/>
        </w:rPr>
        <w:instrText>ADDIN CSL_CITATION {"citationItems":[{"id":"ITEM-1","itemData":{"DOI":"10.1111/1467-9566.12719","ISSN":"14679566","abstract":"While the study of objects in care contexts is an emerging research field, it is largely overlooked in end of life (EoL) care. In this study, we empirically and inductively explore the roles of objects at the EoL from the perspective of bereaved family members. Open individual interviews were conducted with 25 family members recruited from palliative in-patient and homecare units, as well as residential care facilities. After verbatim transcription, the interviews were analysed thematically. Based on these interviews, we conceptualise the roles of objects as relating to temporality, transformations of the everyday, and care. Through analysis we offer two main insights, the first relating to interdependency between objects and people, and the second to the recognition of objects as simultaneously flexible and stable in this interdependent relationship. The capacity and challenge of objects as part of EoL care lies in their ability to encompass various viewpoints and relationships simultaneously. This might provide valuable insights for staff caring for dying persons and their families. We propose that staff's ability to navigate objects in care practices could be meaningful in supporting the relationships between individuals in EoL situations. © 2018 John Wiley &amp; Sons Ltd and the Foundation for the Sociology of Health &amp; Illness.","author":[{"dropping-particle":"","family":"Cleeve","given":"Helena","non-dropping-particle":"","parse-names":false,"suffix":""},{"dropping-particle":"","family":"Tishelman","given":"Carol","non-dropping-particle":"","parse-names":false,"suffix":""},{"dropping-particle":"","family":"Macdonald","given":"Alastair","non-dropping-particle":"","parse-names":false,"suffix":""},{"dropping-particle":"","family":"Lindqvist","given":"Olav","non-dropping-particle":"","parse-names":false,"suffix":""},{"dropping-particle":"","family":"Goliath","given":"Ida","non-dropping-particle":"","parse-names":false,"suffix":""}],"container-title":"Sociology of Health and Illness","id":"ITEM-1","issue":"4","issued":{"date-parts":[["2018"]]},"page":"735-749","title":"Not just things: the roles of objects at the end of life","type":"article-journal","volume":"40"},"uris":["http://www.mendeley.com/documents/?uuid=f5618bea-840a-461f-897c-4b7a289dba2c"]}],"mendeley":{"formattedCitation":"(Cleeve, Tishelman, Macdonald, Lindqvist, &amp; Goliath, 2018)","manualFormatting":"Cleeve, et al (2018)","plainTextFormattedCitation":"(Cleeve, Tishelman, Macdonald, Lindqvist, &amp; Goliath, 2018)","previouslyFormattedCitation":"(Cleeve, Tishelman, Macdonald, Lindqvist, &amp; Goliath, 2018)"},"properties":{"noteIndex":0},"schema":"https://github.com/citation-style-language/schema/raw/master/csl-citation.json"}</w:instrText>
      </w:r>
      <w:r w:rsidR="006A3C34" w:rsidRPr="00BA2118">
        <w:rPr>
          <w:color w:val="000000" w:themeColor="text1"/>
        </w:rPr>
        <w:fldChar w:fldCharType="separate"/>
      </w:r>
      <w:r w:rsidR="00993EA5" w:rsidRPr="00BA2118">
        <w:rPr>
          <w:noProof/>
          <w:color w:val="000000" w:themeColor="text1"/>
        </w:rPr>
        <w:t>Cleeve, et al</w:t>
      </w:r>
      <w:r w:rsidR="00993EA5">
        <w:rPr>
          <w:noProof/>
          <w:color w:val="000000" w:themeColor="text1"/>
        </w:rPr>
        <w:t xml:space="preserve">., </w:t>
      </w:r>
      <w:r w:rsidR="00993EA5" w:rsidRPr="00BA2118">
        <w:rPr>
          <w:noProof/>
          <w:color w:val="000000" w:themeColor="text1"/>
        </w:rPr>
        <w:t>2018)</w:t>
      </w:r>
      <w:r w:rsidR="006A3C34" w:rsidRPr="00BA2118">
        <w:rPr>
          <w:color w:val="000000" w:themeColor="text1"/>
        </w:rPr>
        <w:fldChar w:fldCharType="end"/>
      </w:r>
      <w:r w:rsidR="00993EA5">
        <w:rPr>
          <w:color w:val="000000" w:themeColor="text1"/>
        </w:rPr>
        <w:t xml:space="preserve">. </w:t>
      </w:r>
    </w:p>
    <w:p w14:paraId="44426F6D" w14:textId="7B288247" w:rsidR="00D66FCC" w:rsidRDefault="006A3C34" w:rsidP="00831A59">
      <w:pPr>
        <w:ind w:firstLine="720"/>
        <w:jc w:val="both"/>
      </w:pPr>
      <w:r w:rsidRPr="00BA2118">
        <w:rPr>
          <w:color w:val="000000" w:themeColor="text1"/>
        </w:rPr>
        <w:fldChar w:fldCharType="begin" w:fldLock="1"/>
      </w:r>
      <w:r w:rsidR="00D66FCC" w:rsidRPr="00BA2118">
        <w:rPr>
          <w:color w:val="000000" w:themeColor="text1"/>
        </w:rPr>
        <w:instrText>ADDIN CSL_CITATION {"citationItems":[{"id":"ITEM-1","itemData":{"DOI":"10.1016/j.healthplace.2012.11.002","ISSN":"18732054","PMID":"23247424","abstract":"In the United Kingdom hospice day care services are the fastest growing yet least researched of the palliative care services. Using photo-elicitation interviews with 11 day care patients attending a specialist hospice day care setting we explored their experiences of the hospice as a place and how these changed over time.Informed by concepts from existential and humanistic geography we propose three existential modes of being - Drifting, Sheltering and Venturing - which characterize the patients' lived experiences of the hospice. Our phenomenological analysis shows that the hospice is (re)constructed purposefully to achieve a sense of 'home' and 'homelikeness', creating an important therapeutic landscape for patients. © 2012 Elsevier Ltd.","author":[{"dropping-particle":"","family":"Moore","given":"Andrew","non-dropping-particle":"","parse-names":false,"suffix":""},{"dropping-particle":"","family":"Carter","given":"Bernie","non-dropping-particle":"","parse-names":false,"suffix":""},{"dropping-particle":"","family":"Hunt","given":"Anne","non-dropping-particle":"","parse-names":false,"suffix":""},{"dropping-particle":"","family":"Sheikh","given":"Kay","non-dropping-particle":"","parse-names":false,"suffix":""}],"container-title":"Health and Place","id":"ITEM-1","issue":"1","issued":{"date-parts":[["2013"]]},"page":"151-158","publisher":"Elsevier","title":"'I am closer to this place'-Space, place and notions of home in lived experiences of hospice day care","type":"article-journal","volume":"19"},"uris":["http://www.mendeley.com/documents/?uuid=5c2f57d2-7b26-42b0-8bf0-a281feb1dfd7"]}],"mendeley":{"formattedCitation":"(Moore, Carter, Hunt, &amp; Sheikh, 2013)","manualFormatting":"Moore, et al (2013)","plainTextFormattedCitation":"(Moore, Carter, Hunt, &amp; Sheikh, 2013)","previouslyFormattedCitation":"(Moore, Carter, Hunt, &amp; Sheikh, 2013)"},"properties":{"noteIndex":0},"schema":"https://github.com/citation-style-language/schema/raw/master/csl-citation.json"}</w:instrText>
      </w:r>
      <w:r w:rsidRPr="00BA2118">
        <w:rPr>
          <w:color w:val="000000" w:themeColor="text1"/>
        </w:rPr>
        <w:fldChar w:fldCharType="separate"/>
      </w:r>
      <w:r w:rsidR="00D66FCC" w:rsidRPr="00BA2118">
        <w:rPr>
          <w:noProof/>
          <w:color w:val="000000" w:themeColor="text1"/>
        </w:rPr>
        <w:t>Moore, et al</w:t>
      </w:r>
      <w:r w:rsidR="00D66FCC">
        <w:rPr>
          <w:noProof/>
          <w:color w:val="000000" w:themeColor="text1"/>
        </w:rPr>
        <w:t>.,</w:t>
      </w:r>
      <w:r w:rsidR="00D66FCC" w:rsidRPr="00BA2118">
        <w:rPr>
          <w:noProof/>
          <w:color w:val="000000" w:themeColor="text1"/>
        </w:rPr>
        <w:t xml:space="preserve"> (2013)</w:t>
      </w:r>
      <w:r w:rsidRPr="00BA2118">
        <w:rPr>
          <w:color w:val="000000" w:themeColor="text1"/>
        </w:rPr>
        <w:fldChar w:fldCharType="end"/>
      </w:r>
      <w:r w:rsidR="00D66FCC" w:rsidRPr="00BA2118">
        <w:rPr>
          <w:color w:val="000000" w:themeColor="text1"/>
        </w:rPr>
        <w:t xml:space="preserve"> </w:t>
      </w:r>
      <w:r w:rsidR="00D66FCC">
        <w:rPr>
          <w:color w:val="000000" w:themeColor="text1"/>
        </w:rPr>
        <w:t xml:space="preserve">interprets leisure when </w:t>
      </w:r>
      <w:r w:rsidR="00D66FCC" w:rsidRPr="00BA2118">
        <w:rPr>
          <w:color w:val="000000" w:themeColor="text1"/>
        </w:rPr>
        <w:t>draw</w:t>
      </w:r>
      <w:r w:rsidR="00D66FCC">
        <w:rPr>
          <w:color w:val="000000" w:themeColor="text1"/>
        </w:rPr>
        <w:t>ing</w:t>
      </w:r>
      <w:r w:rsidR="00D66FCC" w:rsidRPr="00BA2118">
        <w:rPr>
          <w:color w:val="000000" w:themeColor="text1"/>
        </w:rPr>
        <w:t xml:space="preserve"> upon the </w:t>
      </w:r>
      <w:r w:rsidR="00D66FCC">
        <w:rPr>
          <w:color w:val="000000" w:themeColor="text1"/>
        </w:rPr>
        <w:t>concept</w:t>
      </w:r>
      <w:r w:rsidR="00D66FCC" w:rsidRPr="00BA2118">
        <w:rPr>
          <w:color w:val="000000" w:themeColor="text1"/>
        </w:rPr>
        <w:t xml:space="preserve"> of </w:t>
      </w:r>
      <w:r w:rsidR="00D66FCC">
        <w:rPr>
          <w:color w:val="000000" w:themeColor="text1"/>
        </w:rPr>
        <w:t>‘</w:t>
      </w:r>
      <w:r w:rsidR="00D66FCC" w:rsidRPr="00BA2118">
        <w:rPr>
          <w:color w:val="000000" w:themeColor="text1"/>
        </w:rPr>
        <w:t>therapeutic landscapes</w:t>
      </w:r>
      <w:r w:rsidR="00D66FCC">
        <w:rPr>
          <w:color w:val="000000" w:themeColor="text1"/>
        </w:rPr>
        <w:t>’</w:t>
      </w:r>
      <w:r w:rsidR="00D66FCC" w:rsidRPr="00BA2118">
        <w:rPr>
          <w:color w:val="000000" w:themeColor="text1"/>
        </w:rPr>
        <w:t xml:space="preserve"> to explore ‘home’ within hospice day care.</w:t>
      </w:r>
      <w:r w:rsidR="00D66FCC">
        <w:rPr>
          <w:color w:val="000000" w:themeColor="text1"/>
        </w:rPr>
        <w:t xml:space="preserve"> T</w:t>
      </w:r>
      <w:r w:rsidR="00D66FCC" w:rsidRPr="00583AAF">
        <w:rPr>
          <w:color w:val="000000" w:themeColor="text1"/>
        </w:rPr>
        <w:t>herapeutic</w:t>
      </w:r>
      <w:r w:rsidR="00D66FCC">
        <w:rPr>
          <w:color w:val="000000" w:themeColor="text1"/>
        </w:rPr>
        <w:t xml:space="preserve"> </w:t>
      </w:r>
      <w:r w:rsidR="00D66FCC" w:rsidRPr="00583AAF">
        <w:rPr>
          <w:color w:val="000000" w:themeColor="text1"/>
        </w:rPr>
        <w:t xml:space="preserve">landscapes </w:t>
      </w:r>
      <w:r w:rsidR="00146DC8">
        <w:rPr>
          <w:color w:val="000000" w:themeColor="text1"/>
        </w:rPr>
        <w:t>‘</w:t>
      </w:r>
      <w:r w:rsidR="00D66FCC" w:rsidRPr="00583AAF">
        <w:rPr>
          <w:color w:val="000000" w:themeColor="text1"/>
        </w:rPr>
        <w:t>are those changing places, settings, situation</w:t>
      </w:r>
      <w:r w:rsidR="008235E1">
        <w:rPr>
          <w:color w:val="000000" w:themeColor="text1"/>
        </w:rPr>
        <w:t>s</w:t>
      </w:r>
      <w:r w:rsidR="00D66FCC" w:rsidRPr="00583AAF">
        <w:rPr>
          <w:color w:val="000000" w:themeColor="text1"/>
        </w:rPr>
        <w:t>, locales, and milieus that encompass the physical, psychological and social environments associated with treatment or healing</w:t>
      </w:r>
      <w:r w:rsidR="00146DC8">
        <w:rPr>
          <w:color w:val="000000" w:themeColor="text1"/>
        </w:rPr>
        <w:t>’</w:t>
      </w:r>
      <w:r w:rsidR="00D66FCC" w:rsidRPr="00583AAF">
        <w:rPr>
          <w:color w:val="000000" w:themeColor="text1"/>
        </w:rPr>
        <w:t xml:space="preserve"> (</w:t>
      </w:r>
      <w:r w:rsidR="00D66FCC">
        <w:rPr>
          <w:color w:val="000000" w:themeColor="text1"/>
        </w:rPr>
        <w:t xml:space="preserve">Williams, </w:t>
      </w:r>
      <w:r w:rsidR="00D66FCC" w:rsidRPr="00583AAF">
        <w:rPr>
          <w:color w:val="000000" w:themeColor="text1"/>
        </w:rPr>
        <w:t>1999, p, 2).</w:t>
      </w:r>
      <w:r w:rsidR="00D66FCC">
        <w:rPr>
          <w:color w:val="000000" w:themeColor="text1"/>
        </w:rPr>
        <w:t xml:space="preserve"> Moore et al., (2013) </w:t>
      </w:r>
      <w:r w:rsidR="00892411">
        <w:rPr>
          <w:color w:val="000000" w:themeColor="text1"/>
        </w:rPr>
        <w:t>argues that</w:t>
      </w:r>
      <w:r w:rsidR="00D66FCC" w:rsidRPr="00BA2118">
        <w:rPr>
          <w:color w:val="000000" w:themeColor="text1"/>
        </w:rPr>
        <w:t xml:space="preserve"> day care patients</w:t>
      </w:r>
      <w:r w:rsidR="00D66FCC">
        <w:rPr>
          <w:color w:val="000000" w:themeColor="text1"/>
        </w:rPr>
        <w:t>,</w:t>
      </w:r>
      <w:r w:rsidR="00D66FCC" w:rsidRPr="00BA2118">
        <w:rPr>
          <w:color w:val="000000" w:themeColor="text1"/>
        </w:rPr>
        <w:t xml:space="preserve"> who initially feel lost and alienated upon entering a hospice</w:t>
      </w:r>
      <w:r w:rsidR="00D66FCC">
        <w:rPr>
          <w:color w:val="000000" w:themeColor="text1"/>
        </w:rPr>
        <w:t>,</w:t>
      </w:r>
      <w:r w:rsidR="00D66FCC" w:rsidRPr="00BA2118">
        <w:rPr>
          <w:color w:val="000000" w:themeColor="text1"/>
        </w:rPr>
        <w:t xml:space="preserve"> become more comfortable over time. Relationships with other people, objects, and places to relax and rejuvenate, become appreciated, contributing to a sense of safety, positivity, and purpose</w:t>
      </w:r>
      <w:r w:rsidR="00521963">
        <w:rPr>
          <w:color w:val="000000" w:themeColor="text1"/>
        </w:rPr>
        <w:t xml:space="preserve"> (</w:t>
      </w:r>
      <w:r w:rsidR="00B86406">
        <w:rPr>
          <w:color w:val="000000" w:themeColor="text1"/>
        </w:rPr>
        <w:t>Moore et al., 2013</w:t>
      </w:r>
      <w:r w:rsidR="00521963">
        <w:rPr>
          <w:color w:val="000000" w:themeColor="text1"/>
        </w:rPr>
        <w:t>)</w:t>
      </w:r>
      <w:r w:rsidR="00D66FCC" w:rsidRPr="00BA2118">
        <w:rPr>
          <w:color w:val="000000" w:themeColor="text1"/>
        </w:rPr>
        <w:t>. In turn, patients</w:t>
      </w:r>
      <w:r w:rsidR="00D66FCC">
        <w:rPr>
          <w:color w:val="000000" w:themeColor="text1"/>
        </w:rPr>
        <w:t xml:space="preserve"> are able to</w:t>
      </w:r>
      <w:r w:rsidR="00D66FCC" w:rsidRPr="00BA2118">
        <w:rPr>
          <w:color w:val="000000" w:themeColor="text1"/>
        </w:rPr>
        <w:t xml:space="preserve"> ‘venture’ </w:t>
      </w:r>
      <w:r w:rsidR="006A3F51">
        <w:rPr>
          <w:color w:val="000000" w:themeColor="text1"/>
        </w:rPr>
        <w:t>(ibid, p155)</w:t>
      </w:r>
      <w:r w:rsidR="0096773B">
        <w:rPr>
          <w:color w:val="000000" w:themeColor="text1"/>
        </w:rPr>
        <w:t xml:space="preserve"> to some extent</w:t>
      </w:r>
      <w:r w:rsidR="006A3F51">
        <w:rPr>
          <w:color w:val="000000" w:themeColor="text1"/>
        </w:rPr>
        <w:t xml:space="preserve"> </w:t>
      </w:r>
      <w:r w:rsidR="00D66FCC" w:rsidRPr="00BA2118">
        <w:rPr>
          <w:color w:val="000000" w:themeColor="text1"/>
        </w:rPr>
        <w:t xml:space="preserve">and move forward in a meaningful way, whether that be </w:t>
      </w:r>
      <w:r w:rsidR="0096773B">
        <w:rPr>
          <w:color w:val="000000" w:themeColor="text1"/>
        </w:rPr>
        <w:t xml:space="preserve">by </w:t>
      </w:r>
      <w:r w:rsidR="00D66FCC" w:rsidRPr="00BA2118">
        <w:rPr>
          <w:color w:val="000000" w:themeColor="text1"/>
        </w:rPr>
        <w:t xml:space="preserve">undertaking new opportunities, </w:t>
      </w:r>
      <w:r w:rsidR="00B079F9">
        <w:rPr>
          <w:color w:val="000000" w:themeColor="text1"/>
        </w:rPr>
        <w:t>making new friends</w:t>
      </w:r>
      <w:r w:rsidR="00D66FCC" w:rsidRPr="00BA2118">
        <w:rPr>
          <w:color w:val="000000" w:themeColor="text1"/>
        </w:rPr>
        <w:t>, having compl</w:t>
      </w:r>
      <w:r w:rsidR="000B7873">
        <w:rPr>
          <w:color w:val="000000" w:themeColor="text1"/>
        </w:rPr>
        <w:t>e</w:t>
      </w:r>
      <w:r w:rsidR="00D66FCC" w:rsidRPr="00BA2118">
        <w:rPr>
          <w:color w:val="000000" w:themeColor="text1"/>
        </w:rPr>
        <w:t>mentary therapies</w:t>
      </w:r>
      <w:r w:rsidR="0096773B">
        <w:rPr>
          <w:color w:val="000000" w:themeColor="text1"/>
        </w:rPr>
        <w:t xml:space="preserve">, or avoiding </w:t>
      </w:r>
      <w:r w:rsidR="00ED5D20">
        <w:rPr>
          <w:color w:val="000000" w:themeColor="text1"/>
        </w:rPr>
        <w:t xml:space="preserve">places </w:t>
      </w:r>
      <w:r w:rsidR="00BC4E07">
        <w:rPr>
          <w:color w:val="000000" w:themeColor="text1"/>
        </w:rPr>
        <w:t xml:space="preserve">associated </w:t>
      </w:r>
      <w:r w:rsidR="006A092E">
        <w:rPr>
          <w:color w:val="000000" w:themeColor="text1"/>
        </w:rPr>
        <w:t>more greatly with</w:t>
      </w:r>
      <w:r w:rsidR="00BC4E07">
        <w:rPr>
          <w:color w:val="000000" w:themeColor="text1"/>
        </w:rPr>
        <w:t xml:space="preserve"> d</w:t>
      </w:r>
      <w:r w:rsidR="005E29AF">
        <w:rPr>
          <w:color w:val="000000" w:themeColor="text1"/>
        </w:rPr>
        <w:t>ying</w:t>
      </w:r>
      <w:r w:rsidR="00BC4E07">
        <w:rPr>
          <w:color w:val="000000" w:themeColor="text1"/>
        </w:rPr>
        <w:t xml:space="preserve">. </w:t>
      </w:r>
      <w:r w:rsidR="00892411">
        <w:rPr>
          <w:color w:val="000000" w:themeColor="text1"/>
        </w:rPr>
        <w:t xml:space="preserve">What is less clear and as will be argued in this paper is what </w:t>
      </w:r>
      <w:r w:rsidR="00D66FCC" w:rsidRPr="00391C6B">
        <w:t>hedonic and eud</w:t>
      </w:r>
      <w:r w:rsidR="00D66FCC">
        <w:t>ai</w:t>
      </w:r>
      <w:r w:rsidR="00D66FCC" w:rsidRPr="00391C6B">
        <w:t>monic well</w:t>
      </w:r>
      <w:r w:rsidR="00C140AF">
        <w:t>-</w:t>
      </w:r>
      <w:r w:rsidR="00D66FCC" w:rsidRPr="00391C6B">
        <w:t xml:space="preserve">being </w:t>
      </w:r>
      <w:r w:rsidR="00CA58A8">
        <w:t xml:space="preserve">looks like </w:t>
      </w:r>
      <w:r w:rsidR="00496DC6">
        <w:t xml:space="preserve">during </w:t>
      </w:r>
      <w:r w:rsidR="00D66FCC">
        <w:t>this life</w:t>
      </w:r>
      <w:r w:rsidR="00496DC6">
        <w:t xml:space="preserve"> </w:t>
      </w:r>
      <w:r w:rsidR="00D66FCC">
        <w:t>stage</w:t>
      </w:r>
      <w:r w:rsidR="00892411">
        <w:t xml:space="preserve"> and whether or not there is a middle ground on the hedonia and eudaimonia continuum.</w:t>
      </w:r>
      <w:r w:rsidR="001C13A3">
        <w:t xml:space="preserve"> </w:t>
      </w:r>
      <w:r w:rsidR="00831A59">
        <w:t>Next</w:t>
      </w:r>
      <w:r w:rsidR="001C13A3">
        <w:t xml:space="preserve">, </w:t>
      </w:r>
      <w:r w:rsidR="00831A59">
        <w:t xml:space="preserve">the palliative and end of life care landscape in the UK is charted before moving on to discuss the </w:t>
      </w:r>
      <w:r w:rsidR="00140AE7">
        <w:t xml:space="preserve">study </w:t>
      </w:r>
      <w:r w:rsidR="00831A59">
        <w:t xml:space="preserve">methods. This is followed by the findings and discussion sections. </w:t>
      </w:r>
      <w:r w:rsidR="002B2DDF">
        <w:t xml:space="preserve"> </w:t>
      </w:r>
    </w:p>
    <w:p w14:paraId="3824BA5F" w14:textId="10BB4A3D" w:rsidR="00D07EF5" w:rsidRDefault="002F1A84" w:rsidP="00D07EF5">
      <w:pPr>
        <w:jc w:val="both"/>
        <w:rPr>
          <w:b/>
          <w:i/>
          <w:color w:val="000000" w:themeColor="text1"/>
        </w:rPr>
      </w:pPr>
      <w:r>
        <w:rPr>
          <w:b/>
          <w:i/>
          <w:color w:val="000000" w:themeColor="text1"/>
        </w:rPr>
        <w:t>U</w:t>
      </w:r>
      <w:r w:rsidR="00D07EF5" w:rsidRPr="00DE1268">
        <w:rPr>
          <w:b/>
          <w:i/>
          <w:color w:val="000000" w:themeColor="text1"/>
        </w:rPr>
        <w:t>nderstanding the palliative and end-of-life care landscape</w:t>
      </w:r>
    </w:p>
    <w:p w14:paraId="32405B52" w14:textId="77CF9C25" w:rsidR="00D07EF5" w:rsidRDefault="00D07EF5" w:rsidP="00274C5D">
      <w:pPr>
        <w:ind w:firstLine="720"/>
        <w:jc w:val="both"/>
      </w:pPr>
      <w:r w:rsidRPr="00AA386D">
        <w:t>In the UK</w:t>
      </w:r>
      <w:r>
        <w:t xml:space="preserve"> (the study location), </w:t>
      </w:r>
      <w:r w:rsidR="007E2C9D">
        <w:rPr>
          <w:color w:val="000000" w:themeColor="text1"/>
        </w:rPr>
        <w:t>r</w:t>
      </w:r>
      <w:r w:rsidR="007E2C9D" w:rsidRPr="00C63C7D">
        <w:rPr>
          <w:color w:val="000000" w:themeColor="text1"/>
        </w:rPr>
        <w:t xml:space="preserve">ecognition of the particular characteristics of this landscape </w:t>
      </w:r>
      <w:r w:rsidR="007E2C9D">
        <w:rPr>
          <w:color w:val="000000" w:themeColor="text1"/>
        </w:rPr>
        <w:t xml:space="preserve">in support of a ‘dying well’ narrative </w:t>
      </w:r>
      <w:r w:rsidR="007E2C9D" w:rsidRPr="00C63C7D">
        <w:rPr>
          <w:color w:val="000000" w:themeColor="text1"/>
        </w:rPr>
        <w:t xml:space="preserve">has been marked by a number of influential documents </w:t>
      </w:r>
      <w:r w:rsidR="007E2C9D">
        <w:rPr>
          <w:color w:val="000000" w:themeColor="text1"/>
        </w:rPr>
        <w:t xml:space="preserve">in the UK </w:t>
      </w:r>
      <w:r w:rsidR="007E2C9D" w:rsidRPr="00C63C7D">
        <w:rPr>
          <w:color w:val="000000" w:themeColor="text1"/>
        </w:rPr>
        <w:t>over the past decade, well</w:t>
      </w:r>
      <w:r w:rsidR="00C140AF">
        <w:rPr>
          <w:color w:val="000000" w:themeColor="text1"/>
        </w:rPr>
        <w:t>-</w:t>
      </w:r>
      <w:r w:rsidR="007E2C9D" w:rsidRPr="00C63C7D">
        <w:rPr>
          <w:color w:val="000000" w:themeColor="text1"/>
        </w:rPr>
        <w:t xml:space="preserve">being an integral part of each </w:t>
      </w:r>
      <w:r w:rsidR="007E2C9D" w:rsidRPr="00C63C7D">
        <w:rPr>
          <w:color w:val="000000" w:themeColor="text1"/>
        </w:rPr>
        <w:lastRenderedPageBreak/>
        <w:t xml:space="preserve">(see for instance </w:t>
      </w:r>
      <w:r w:rsidR="007E2C9D" w:rsidRPr="00C63C7D">
        <w:t>The Choice in End of Life Care Programme Board, 2015; Parliamentary and Health Service Ombudsman, 2015; Department of Health, 2016)</w:t>
      </w:r>
      <w:r w:rsidR="007E2C9D" w:rsidRPr="00C63C7D">
        <w:rPr>
          <w:color w:val="000000" w:themeColor="text1"/>
        </w:rPr>
        <w:t>. Collectively, these documents provide valuable insights into the range of people and technologies acknowledged as impo</w:t>
      </w:r>
      <w:r w:rsidR="007E2C9D">
        <w:rPr>
          <w:color w:val="000000" w:themeColor="text1"/>
        </w:rPr>
        <w:t xml:space="preserve">rtant in supporting palliative </w:t>
      </w:r>
      <w:r w:rsidR="007E2C9D" w:rsidRPr="00C63C7D">
        <w:rPr>
          <w:color w:val="000000" w:themeColor="text1"/>
        </w:rPr>
        <w:t>care.</w:t>
      </w:r>
      <w:r w:rsidR="007E2C9D">
        <w:t xml:space="preserve"> </w:t>
      </w:r>
      <w:r w:rsidRPr="00AA386D">
        <w:t xml:space="preserve">This </w:t>
      </w:r>
      <w:r w:rsidR="007E2C9D">
        <w:t xml:space="preserve">dying well </w:t>
      </w:r>
      <w:r w:rsidRPr="00AA386D">
        <w:t xml:space="preserve">narrative recognises that experiences of palliative </w:t>
      </w:r>
      <w:r w:rsidRPr="00AA386D">
        <w:rPr>
          <w:noProof/>
        </w:rPr>
        <w:t>care</w:t>
      </w:r>
      <w:r w:rsidRPr="00AA386D">
        <w:t xml:space="preserve"> are impacted by aspects which are not commonly apparent in other areas of healthcare i.e. psychosocial, spiritual, and holistic support for instance. </w:t>
      </w:r>
    </w:p>
    <w:p w14:paraId="69FC2DAE" w14:textId="02476AE5" w:rsidR="00D07EF5" w:rsidRPr="00C63C7D" w:rsidRDefault="00D07EF5" w:rsidP="004B4532">
      <w:pPr>
        <w:pStyle w:val="PlainText"/>
        <w:spacing w:line="480" w:lineRule="auto"/>
        <w:jc w:val="both"/>
      </w:pPr>
      <w:r>
        <w:rPr>
          <w:rFonts w:ascii="Times New Roman" w:hAnsi="Times New Roman"/>
          <w:sz w:val="24"/>
          <w:szCs w:val="24"/>
        </w:rPr>
        <w:tab/>
        <w:t>T</w:t>
      </w:r>
      <w:r w:rsidRPr="00C63C7D">
        <w:rPr>
          <w:rFonts w:ascii="Times New Roman" w:hAnsi="Times New Roman"/>
          <w:sz w:val="24"/>
          <w:szCs w:val="24"/>
        </w:rPr>
        <w:t>here are over 200 hospices</w:t>
      </w:r>
      <w:r>
        <w:rPr>
          <w:rFonts w:ascii="Times New Roman" w:hAnsi="Times New Roman"/>
          <w:sz w:val="24"/>
          <w:szCs w:val="24"/>
        </w:rPr>
        <w:t xml:space="preserve"> in the UK</w:t>
      </w:r>
      <w:r w:rsidRPr="00C63C7D">
        <w:rPr>
          <w:rFonts w:ascii="Times New Roman" w:hAnsi="Times New Roman"/>
          <w:sz w:val="24"/>
          <w:szCs w:val="24"/>
        </w:rPr>
        <w:t>, supporting around 120,000 palliative care patients annually and receiving an average of 34% of th</w:t>
      </w:r>
      <w:r w:rsidR="007E2C9D">
        <w:rPr>
          <w:rFonts w:ascii="Times New Roman" w:hAnsi="Times New Roman"/>
          <w:sz w:val="24"/>
          <w:szCs w:val="24"/>
        </w:rPr>
        <w:t>eir funding from the government</w:t>
      </w:r>
      <w:r w:rsidRPr="00C63C7D">
        <w:rPr>
          <w:rFonts w:ascii="Times New Roman" w:hAnsi="Times New Roman"/>
          <w:sz w:val="24"/>
          <w:szCs w:val="24"/>
        </w:rPr>
        <w:t xml:space="preserve"> with the rest coming from fundraising (Hospice UK, 2015). Hospices aim to provide emotional and physical comfort to patients as they reach the end of their life, taking a holistic view of the needs of the patient and their family</w:t>
      </w:r>
      <w:r w:rsidR="00521963">
        <w:rPr>
          <w:rFonts w:ascii="Times New Roman" w:hAnsi="Times New Roman"/>
          <w:sz w:val="24"/>
          <w:szCs w:val="24"/>
        </w:rPr>
        <w:t xml:space="preserve"> (</w:t>
      </w:r>
      <w:r w:rsidR="00B86406">
        <w:rPr>
          <w:rFonts w:ascii="Times New Roman" w:hAnsi="Times New Roman"/>
          <w:sz w:val="24"/>
          <w:szCs w:val="24"/>
        </w:rPr>
        <w:t>Department of Health, 2016</w:t>
      </w:r>
      <w:r w:rsidR="00521963">
        <w:rPr>
          <w:rFonts w:ascii="Times New Roman" w:hAnsi="Times New Roman"/>
          <w:sz w:val="24"/>
          <w:szCs w:val="24"/>
        </w:rPr>
        <w:t>)</w:t>
      </w:r>
      <w:r w:rsidRPr="00C63C7D">
        <w:rPr>
          <w:rFonts w:ascii="Times New Roman" w:hAnsi="Times New Roman"/>
          <w:sz w:val="24"/>
          <w:szCs w:val="24"/>
        </w:rPr>
        <w:t>. Admission into a hosp</w:t>
      </w:r>
      <w:r w:rsidR="001C34A6">
        <w:rPr>
          <w:rFonts w:ascii="Times New Roman" w:hAnsi="Times New Roman"/>
          <w:sz w:val="24"/>
          <w:szCs w:val="24"/>
        </w:rPr>
        <w:t xml:space="preserve">ice implies that </w:t>
      </w:r>
      <w:r w:rsidRPr="00C63C7D">
        <w:rPr>
          <w:rFonts w:ascii="Times New Roman" w:hAnsi="Times New Roman"/>
          <w:sz w:val="24"/>
          <w:szCs w:val="24"/>
        </w:rPr>
        <w:t>the patient's focus has shifted away from curing an illnes</w:t>
      </w:r>
      <w:r w:rsidR="007E2C9D">
        <w:rPr>
          <w:rFonts w:ascii="Times New Roman" w:hAnsi="Times New Roman"/>
          <w:sz w:val="24"/>
          <w:szCs w:val="24"/>
        </w:rPr>
        <w:t xml:space="preserve">s, towards acceptance of end of </w:t>
      </w:r>
      <w:r w:rsidRPr="00C63C7D">
        <w:rPr>
          <w:rFonts w:ascii="Times New Roman" w:hAnsi="Times New Roman"/>
          <w:sz w:val="24"/>
          <w:szCs w:val="24"/>
        </w:rPr>
        <w:t xml:space="preserve">life, leaving them with hope </w:t>
      </w:r>
      <w:r w:rsidR="004E25CF">
        <w:rPr>
          <w:rFonts w:ascii="Times New Roman" w:hAnsi="Times New Roman"/>
          <w:sz w:val="24"/>
          <w:szCs w:val="24"/>
        </w:rPr>
        <w:t>(</w:t>
      </w:r>
      <w:r w:rsidR="004B4532">
        <w:rPr>
          <w:rFonts w:ascii="Times New Roman" w:hAnsi="Times New Roman"/>
          <w:sz w:val="24"/>
          <w:szCs w:val="24"/>
        </w:rPr>
        <w:t>Hospice UK, 2015</w:t>
      </w:r>
      <w:r w:rsidR="004E25CF">
        <w:rPr>
          <w:rFonts w:ascii="Times New Roman" w:hAnsi="Times New Roman"/>
          <w:sz w:val="24"/>
          <w:szCs w:val="24"/>
        </w:rPr>
        <w:t xml:space="preserve">) </w:t>
      </w:r>
      <w:r w:rsidRPr="00C63C7D">
        <w:rPr>
          <w:rFonts w:ascii="Times New Roman" w:hAnsi="Times New Roman"/>
          <w:sz w:val="24"/>
          <w:szCs w:val="24"/>
        </w:rPr>
        <w:t>for the best quality of life in their final days (Myers, 2002; Waldrop and Rinfrette, 2007).</w:t>
      </w:r>
    </w:p>
    <w:p w14:paraId="2191CD0F" w14:textId="2E6976FE" w:rsidR="00CA58A8" w:rsidRPr="00F56E18" w:rsidRDefault="00D07EF5" w:rsidP="00140AE7">
      <w:pPr>
        <w:ind w:firstLine="720"/>
        <w:jc w:val="both"/>
      </w:pPr>
      <w:r>
        <w:rPr>
          <w:color w:val="000000" w:themeColor="text1"/>
        </w:rPr>
        <w:t>L</w:t>
      </w:r>
      <w:r w:rsidRPr="00C63C7D">
        <w:rPr>
          <w:color w:val="000000" w:themeColor="text1"/>
        </w:rPr>
        <w:t>iterature suggests that having support from others, having respectful relationships with carers, and being able to still set and reach goals fosters hope</w:t>
      </w:r>
      <w:r w:rsidR="00521963">
        <w:rPr>
          <w:color w:val="000000" w:themeColor="text1"/>
        </w:rPr>
        <w:t xml:space="preserve"> (</w:t>
      </w:r>
      <w:r w:rsidR="004B4532">
        <w:rPr>
          <w:color w:val="000000" w:themeColor="text1"/>
        </w:rPr>
        <w:t>Buckley and Herth, 2004</w:t>
      </w:r>
      <w:r w:rsidR="00521963">
        <w:rPr>
          <w:color w:val="000000" w:themeColor="text1"/>
        </w:rPr>
        <w:t>)</w:t>
      </w:r>
      <w:r w:rsidRPr="00C63C7D">
        <w:rPr>
          <w:color w:val="000000" w:themeColor="text1"/>
        </w:rPr>
        <w:t xml:space="preserve">. This is contrary to problems such as being in pain, or experiencing isolation from poor communication </w:t>
      </w:r>
      <w:r w:rsidRPr="00C63C7D">
        <w:rPr>
          <w:color w:val="000000" w:themeColor="text1"/>
        </w:rPr>
        <w:fldChar w:fldCharType="begin" w:fldLock="1"/>
      </w:r>
      <w:r w:rsidRPr="00C63C7D">
        <w:rPr>
          <w:color w:val="000000" w:themeColor="text1"/>
        </w:rPr>
        <w:instrText>ADDIN CSL_CITATION {"citationItems":[{"id":"ITEM-1","itemData":{"DOI":"10.7748/ns2004.11.19.10.33.c3759","ISBN":"0029-6570","ISSN":"0029-6570","PMID":"15612429","abstract":"AIM: To investigate the meaning of hope, identify strategies that terminally ill patients use in maintaining and fostering hope during the final stage of life, explore changes in hope during the dying trajectory and investigate whether the results of a North American study by Herth (1990a), that explored the meaning of hope and identified strategies to promote it, could be replicated in England. METHOD: A total of 16 adults receiving palliative care took part in the study. Cross-sectional data were collected on all participants. Longitudinal data were collected on four of the 16 participants using methodological triangulation, which encompassed a background data form, the Herth Hope Index and a semi-structured interview (Herth 1990a). FINDINGS: Hope remained present regardless of nearness to death. Seven hope-fostering categories and three hope-hindering categories were identified based on interview responses. CONCLUSION: The study supported Herth's original study (Herth 1990a), and could serve as a guide to individual practitioners and the nursing team in developing an environment and interventions that foster hope in people receiving palliative care in any setting.","author":[{"dropping-particle":"","family":"Buckley","given":"Jenny","non-dropping-particle":"","parse-names":false,"suffix":""},{"dropping-particle":"","family":"Herth","given":"Kaye","non-dropping-particle":"","parse-names":false,"suffix":""}],"container-title":"Nursing Standard","id":"ITEM-1","issue":"10","issued":{"date-parts":[["2004"]]},"page":"33-41","title":"Fostering hope in terminally ill patients","type":"article-journal","volume":"19"},"uris":["http://www.mendeley.com/documents/?uuid=6a00caef-14e4-4075-b2a4-30b18940d3a2"]}],"mendeley":{"formattedCitation":"(Buckley &amp; Herth, 2004)","manualFormatting":"(Buckley and Herth, 2004)","plainTextFormattedCitation":"(Buckley &amp; Herth, 2004)","previouslyFormattedCitation":"(Buckley &amp; Herth, 2004)"},"properties":{"noteIndex":0},"schema":"https://github.com/citation-style-language/schema/raw/master/csl-citation.json"}</w:instrText>
      </w:r>
      <w:r w:rsidRPr="00C63C7D">
        <w:rPr>
          <w:color w:val="000000" w:themeColor="text1"/>
        </w:rPr>
        <w:fldChar w:fldCharType="separate"/>
      </w:r>
      <w:r w:rsidRPr="00C63C7D">
        <w:rPr>
          <w:noProof/>
          <w:color w:val="000000" w:themeColor="text1"/>
        </w:rPr>
        <w:t>(Buckley and Herth, 2004)</w:t>
      </w:r>
      <w:r w:rsidRPr="00C63C7D">
        <w:rPr>
          <w:color w:val="000000" w:themeColor="text1"/>
        </w:rPr>
        <w:fldChar w:fldCharType="end"/>
      </w:r>
      <w:r w:rsidRPr="00C63C7D">
        <w:rPr>
          <w:color w:val="000000" w:themeColor="text1"/>
        </w:rPr>
        <w:t xml:space="preserve">. </w:t>
      </w:r>
      <w:r w:rsidR="00CA58A8">
        <w:rPr>
          <w:color w:val="000000" w:themeColor="text1"/>
        </w:rPr>
        <w:t>In summary, it is clear that there is much to be unearthed from more closely examining hedonia and eudaimonia in palliative care in an under researched leisure context</w:t>
      </w:r>
      <w:r w:rsidR="007D0D32">
        <w:rPr>
          <w:color w:val="000000" w:themeColor="text1"/>
        </w:rPr>
        <w:t xml:space="preserve"> (Young et al., 2018)</w:t>
      </w:r>
      <w:r w:rsidR="00CA58A8">
        <w:rPr>
          <w:color w:val="000000" w:themeColor="text1"/>
        </w:rPr>
        <w:t xml:space="preserve">. </w:t>
      </w:r>
      <w:r w:rsidR="00152B71">
        <w:rPr>
          <w:color w:val="000000" w:themeColor="text1"/>
        </w:rPr>
        <w:t xml:space="preserve">Having reviewed the literature, </w:t>
      </w:r>
      <w:r w:rsidR="00152B71">
        <w:t xml:space="preserve">the aim of this paper is to therefore </w:t>
      </w:r>
      <w:r w:rsidR="00152B71" w:rsidRPr="00AA386D">
        <w:t xml:space="preserve">better understand </w:t>
      </w:r>
      <w:r w:rsidR="00152B71">
        <w:t>the relationship between leisure and</w:t>
      </w:r>
      <w:r w:rsidR="00152B71" w:rsidRPr="00AA386D">
        <w:t xml:space="preserve"> </w:t>
      </w:r>
      <w:r w:rsidR="00152B71">
        <w:t>palliative care and it</w:t>
      </w:r>
      <w:r w:rsidR="007D0D32">
        <w:t xml:space="preserve">s contributions </w:t>
      </w:r>
      <w:r w:rsidR="00152B71">
        <w:t>to the well-being of those experiencing palliative care</w:t>
      </w:r>
      <w:r w:rsidR="007D0D32">
        <w:t>.</w:t>
      </w:r>
      <w:r w:rsidR="00152B71">
        <w:t xml:space="preserve"> Few studies have problematised the dominant </w:t>
      </w:r>
      <w:r w:rsidR="00152B71" w:rsidRPr="00AA386D">
        <w:t xml:space="preserve">clinical narrative </w:t>
      </w:r>
      <w:r w:rsidR="00152B71">
        <w:t xml:space="preserve">of ‘dying well’. A second aim is to examine the fluidity of hedonia and </w:t>
      </w:r>
      <w:r w:rsidR="00152B71">
        <w:lastRenderedPageBreak/>
        <w:t xml:space="preserve">eudaimonia. Within the literature to date, there are polarised views toward both concepts. Some scholars agree about the intermingling of hedonia and eudaimonia and that the latter follows the former (e.g. Beng et al., 2015; Lee and Jeong, 2019; Rahmani et al., 2018; Sharma et al., 2017). Contrary to scholars who claim that hedonia is an outcome of eudaimonia (e.g. Huta and Ryan, 2010; Huta and Waterman, 2014; Rahmani et al., 2018), </w:t>
      </w:r>
      <w:r w:rsidR="00697996">
        <w:t xml:space="preserve">we observe </w:t>
      </w:r>
      <w:r w:rsidR="00152B71">
        <w:t xml:space="preserve">a state of </w:t>
      </w:r>
      <w:r w:rsidR="00152B71" w:rsidRPr="00F56E18">
        <w:rPr>
          <w:i/>
          <w:iCs/>
        </w:rPr>
        <w:t>transitional leisure</w:t>
      </w:r>
      <w:r w:rsidR="00152B71">
        <w:t xml:space="preserve"> </w:t>
      </w:r>
      <w:r w:rsidR="00697996">
        <w:t xml:space="preserve">which </w:t>
      </w:r>
      <w:r w:rsidR="00152B71">
        <w:t xml:space="preserve">acts as a level playing field. That is, individuals might have positive or negative experiences but not fully capitalise on their own self-goals to achieve a fuller state of eudaimonia. Yet at the same time, they may feel a sense of achievement or paradoxically a sense of resentment or guilt (should the </w:t>
      </w:r>
      <w:r w:rsidR="00EE5D08">
        <w:t xml:space="preserve">experience be a negative one). </w:t>
      </w:r>
      <w:r w:rsidR="00CA58A8">
        <w:rPr>
          <w:color w:val="000000" w:themeColor="text1"/>
        </w:rPr>
        <w:t>The next section explicates the study methods</w:t>
      </w:r>
      <w:r w:rsidR="00140AE7">
        <w:rPr>
          <w:color w:val="000000" w:themeColor="text1"/>
        </w:rPr>
        <w:t>, before moving to the findings and discussion sections.</w:t>
      </w:r>
      <w:r w:rsidR="00CA58A8">
        <w:rPr>
          <w:color w:val="000000" w:themeColor="text1"/>
        </w:rPr>
        <w:t xml:space="preserve"> </w:t>
      </w:r>
    </w:p>
    <w:p w14:paraId="412F38F1" w14:textId="77777777" w:rsidR="00600273" w:rsidRDefault="00600273" w:rsidP="00993D9C">
      <w:pPr>
        <w:jc w:val="both"/>
        <w:rPr>
          <w:b/>
          <w:color w:val="000000" w:themeColor="text1"/>
        </w:rPr>
      </w:pPr>
      <w:r>
        <w:rPr>
          <w:b/>
          <w:color w:val="000000" w:themeColor="text1"/>
        </w:rPr>
        <w:t>Methods</w:t>
      </w:r>
    </w:p>
    <w:p w14:paraId="2C3D0C58" w14:textId="695817A1" w:rsidR="00F2316B" w:rsidRDefault="001C34A6" w:rsidP="00C9260D">
      <w:pPr>
        <w:jc w:val="both"/>
      </w:pPr>
      <w:r>
        <w:tab/>
      </w:r>
      <w:r w:rsidR="00600273">
        <w:t>This study examines the contribution of leisure to the well</w:t>
      </w:r>
      <w:r w:rsidR="00C140AF">
        <w:t>-</w:t>
      </w:r>
      <w:r w:rsidR="00600273">
        <w:t>being of those experiencing palliative care. It draws upon data collected within a multi-site study</w:t>
      </w:r>
      <w:r w:rsidR="00600273" w:rsidRPr="00391C6B">
        <w:t xml:space="preserve"> designed in collaboration with </w:t>
      </w:r>
      <w:r w:rsidR="00600273">
        <w:t>five hospices</w:t>
      </w:r>
      <w:r w:rsidR="00600273" w:rsidRPr="00391C6B">
        <w:t xml:space="preserve"> </w:t>
      </w:r>
      <w:r w:rsidR="00C9260D">
        <w:t>who are</w:t>
      </w:r>
      <w:r w:rsidR="00600273" w:rsidRPr="00391C6B">
        <w:t xml:space="preserve"> geographically dispersed throughout the UK. </w:t>
      </w:r>
      <w:r w:rsidR="00600273">
        <w:t>Full ethical approval was granted for each unit through a Unive</w:t>
      </w:r>
      <w:r w:rsidR="009327FA">
        <w:t xml:space="preserve">rsity Central Ethics Committee. </w:t>
      </w:r>
      <w:r w:rsidR="00600273">
        <w:t xml:space="preserve">Three independent researchers </w:t>
      </w:r>
      <w:r w:rsidR="00600273" w:rsidRPr="00391C6B">
        <w:t xml:space="preserve">collected qualitative, in-depth </w:t>
      </w:r>
      <w:r w:rsidR="00600273">
        <w:t>‘</w:t>
      </w:r>
      <w:r w:rsidR="00600273" w:rsidRPr="00391C6B">
        <w:t>interview</w:t>
      </w:r>
      <w:r w:rsidR="00600273">
        <w:t>’</w:t>
      </w:r>
      <w:r w:rsidR="000E0A34">
        <w:t xml:space="preserve"> data (n=14</w:t>
      </w:r>
      <w:r w:rsidR="008D7098">
        <w:t>0</w:t>
      </w:r>
      <w:r w:rsidR="00600273" w:rsidRPr="00391C6B">
        <w:t>) within thes</w:t>
      </w:r>
      <w:r w:rsidR="00501125">
        <w:t>e units</w:t>
      </w:r>
      <w:r w:rsidR="0056664C">
        <w:t xml:space="preserve"> with patients, family members and also the bereaved</w:t>
      </w:r>
      <w:r w:rsidR="00501125">
        <w:t>.</w:t>
      </w:r>
    </w:p>
    <w:p w14:paraId="3F4423F5" w14:textId="3249237B" w:rsidR="0056664C" w:rsidRDefault="001C34A6" w:rsidP="00A95594">
      <w:pPr>
        <w:jc w:val="both"/>
      </w:pPr>
      <w:r>
        <w:rPr>
          <w:color w:val="000000" w:themeColor="text1"/>
        </w:rPr>
        <w:tab/>
      </w:r>
      <w:r w:rsidR="00F2316B">
        <w:rPr>
          <w:color w:val="000000" w:themeColor="text1"/>
        </w:rPr>
        <w:t>An adaptation of the</w:t>
      </w:r>
      <w:r w:rsidR="00F2316B" w:rsidRPr="00B61031">
        <w:rPr>
          <w:color w:val="000000" w:themeColor="text1"/>
        </w:rPr>
        <w:t xml:space="preserve"> seven point Touchpoint Trajectory Technique (TTT)</w:t>
      </w:r>
      <w:r w:rsidR="00521963">
        <w:rPr>
          <w:color w:val="000000" w:themeColor="text1"/>
        </w:rPr>
        <w:t xml:space="preserve">; </w:t>
      </w:r>
      <w:r w:rsidR="00F2316B">
        <w:rPr>
          <w:color w:val="000000" w:themeColor="text1"/>
        </w:rPr>
        <w:t xml:space="preserve">a methodology for mapping out the </w:t>
      </w:r>
      <w:r w:rsidR="00934F57">
        <w:rPr>
          <w:color w:val="000000" w:themeColor="text1"/>
        </w:rPr>
        <w:t xml:space="preserve">patient and family </w:t>
      </w:r>
      <w:r w:rsidR="00F2316B">
        <w:rPr>
          <w:color w:val="000000" w:themeColor="text1"/>
        </w:rPr>
        <w:t xml:space="preserve">journey which has </w:t>
      </w:r>
      <w:r w:rsidR="00F2316B" w:rsidRPr="00B61031">
        <w:rPr>
          <w:color w:val="000000" w:themeColor="text1"/>
        </w:rPr>
        <w:t xml:space="preserve">previously </w:t>
      </w:r>
      <w:r w:rsidR="00140AE7">
        <w:rPr>
          <w:color w:val="000000" w:themeColor="text1"/>
        </w:rPr>
        <w:t xml:space="preserve">been </w:t>
      </w:r>
      <w:r w:rsidR="00F2316B" w:rsidRPr="00B61031">
        <w:rPr>
          <w:color w:val="000000" w:themeColor="text1"/>
        </w:rPr>
        <w:t>applied within palliative and</w:t>
      </w:r>
      <w:r w:rsidR="00F2316B">
        <w:rPr>
          <w:color w:val="000000" w:themeColor="text1"/>
        </w:rPr>
        <w:t xml:space="preserve"> end-of-life care environments was </w:t>
      </w:r>
      <w:r w:rsidR="00521963" w:rsidRPr="00B61031">
        <w:rPr>
          <w:color w:val="000000" w:themeColor="text1"/>
        </w:rPr>
        <w:t>d</w:t>
      </w:r>
      <w:r w:rsidR="00521963">
        <w:rPr>
          <w:color w:val="000000" w:themeColor="text1"/>
        </w:rPr>
        <w:t xml:space="preserve">eveloped by </w:t>
      </w:r>
      <w:r w:rsidR="00A95594">
        <w:rPr>
          <w:color w:val="000000" w:themeColor="text1"/>
        </w:rPr>
        <w:t>Sudbury-Riley et al. (2020)</w:t>
      </w:r>
      <w:r w:rsidR="00F2316B">
        <w:rPr>
          <w:color w:val="000000" w:themeColor="text1"/>
        </w:rPr>
        <w:t xml:space="preserve">. </w:t>
      </w:r>
      <w:r w:rsidR="00F2316B" w:rsidRPr="00B61031">
        <w:rPr>
          <w:color w:val="000000" w:themeColor="text1"/>
        </w:rPr>
        <w:t xml:space="preserve">The </w:t>
      </w:r>
      <w:r w:rsidR="00F2316B">
        <w:rPr>
          <w:color w:val="000000" w:themeColor="text1"/>
        </w:rPr>
        <w:t xml:space="preserve">TTT affords patients the opportunity to tell their (untainted) story from their own perspective and permits </w:t>
      </w:r>
      <w:r w:rsidR="00F2316B" w:rsidRPr="00B61031">
        <w:rPr>
          <w:color w:val="000000" w:themeColor="text1"/>
        </w:rPr>
        <w:t>the researcher</w:t>
      </w:r>
      <w:r w:rsidR="00F2316B">
        <w:rPr>
          <w:color w:val="000000" w:themeColor="text1"/>
        </w:rPr>
        <w:t xml:space="preserve"> to gain more rich and in depth qualitative insights. </w:t>
      </w:r>
      <w:r w:rsidR="00F2316B">
        <w:t>A</w:t>
      </w:r>
      <w:r w:rsidR="00F2316B" w:rsidRPr="00391C6B">
        <w:t xml:space="preserve"> full discussion of the development and testing of the </w:t>
      </w:r>
      <w:r w:rsidR="00934F57">
        <w:t>technique</w:t>
      </w:r>
      <w:r w:rsidR="00934F57" w:rsidRPr="00391C6B">
        <w:t xml:space="preserve"> </w:t>
      </w:r>
      <w:r w:rsidR="00F2316B">
        <w:t xml:space="preserve">falls </w:t>
      </w:r>
      <w:r w:rsidR="00F2316B">
        <w:lastRenderedPageBreak/>
        <w:t xml:space="preserve">outside </w:t>
      </w:r>
      <w:r w:rsidR="00FC5264">
        <w:t xml:space="preserve">the scope of </w:t>
      </w:r>
      <w:r w:rsidR="00F2316B">
        <w:t>this paper. P</w:t>
      </w:r>
      <w:r w:rsidR="00F2316B" w:rsidRPr="00391C6B">
        <w:t xml:space="preserve">lease refer to </w:t>
      </w:r>
      <w:r w:rsidR="00A95594">
        <w:t>Sudbury-Riley et al. (2020)</w:t>
      </w:r>
      <w:r w:rsidR="00F2316B">
        <w:t xml:space="preserve"> for further detail</w:t>
      </w:r>
      <w:r w:rsidR="00F2316B" w:rsidRPr="00391C6B">
        <w:t>.</w:t>
      </w:r>
      <w:r w:rsidR="0056664C">
        <w:t xml:space="preserve"> A limitation of research into palliative care is that studies tend to rely on retrospective views of family members (the bereaved) (Lendon et al., 2015) and therefore miss out </w:t>
      </w:r>
      <w:r w:rsidR="00FC5264">
        <w:t xml:space="preserve">on </w:t>
      </w:r>
      <w:r w:rsidR="0056664C">
        <w:t>narrative account</w:t>
      </w:r>
      <w:r w:rsidR="00FC5264">
        <w:t>s</w:t>
      </w:r>
      <w:r w:rsidR="0056664C">
        <w:t xml:space="preserve"> of those patients receiving end of life care. There is also </w:t>
      </w:r>
      <w:r w:rsidR="0056664C" w:rsidRPr="00DC3D2B">
        <w:t xml:space="preserve">a recognition that it is difficult to fashion an empirical tool that is “feasible, actionable, and patient </w:t>
      </w:r>
      <w:r w:rsidR="00F56E18" w:rsidRPr="00DC3D2B">
        <w:t>centred</w:t>
      </w:r>
      <w:r w:rsidR="0056664C" w:rsidRPr="00DC3D2B">
        <w:t xml:space="preserve"> to directly assess the patients’ perceptions of hospice or palliative care” (Meier, 2011</w:t>
      </w:r>
      <w:r w:rsidR="0056664C">
        <w:t>, p.352</w:t>
      </w:r>
      <w:r w:rsidR="0056664C" w:rsidRPr="00DC3D2B">
        <w:t xml:space="preserve">). </w:t>
      </w:r>
      <w:r w:rsidR="0056664C">
        <w:t>In this regard, t</w:t>
      </w:r>
      <w:r w:rsidR="0056664C" w:rsidRPr="00DC3D2B">
        <w:t xml:space="preserve">he TTT was easy to use for all hospice patients, </w:t>
      </w:r>
      <w:r w:rsidR="00650DCB">
        <w:t>regardless</w:t>
      </w:r>
      <w:r w:rsidR="0056664C" w:rsidRPr="00DC3D2B">
        <w:t xml:space="preserve"> of illness</w:t>
      </w:r>
      <w:r w:rsidR="00732A19">
        <w:t xml:space="preserve">. </w:t>
      </w:r>
    </w:p>
    <w:p w14:paraId="58B35EDB" w14:textId="1939F866" w:rsidR="00600273" w:rsidRDefault="00600273" w:rsidP="00735119">
      <w:pPr>
        <w:ind w:firstLine="720"/>
        <w:jc w:val="both"/>
      </w:pPr>
      <w:r>
        <w:t>I</w:t>
      </w:r>
      <w:r w:rsidRPr="00391C6B">
        <w:t>nitially</w:t>
      </w:r>
      <w:r w:rsidR="00501125">
        <w:t>,</w:t>
      </w:r>
      <w:r w:rsidRPr="00391C6B">
        <w:t xml:space="preserve"> </w:t>
      </w:r>
      <w:r w:rsidR="008F691B">
        <w:t xml:space="preserve">the researchers </w:t>
      </w:r>
      <w:r w:rsidRPr="00391C6B">
        <w:t xml:space="preserve">paired up to conduct the first five to six </w:t>
      </w:r>
      <w:r>
        <w:t>‘</w:t>
      </w:r>
      <w:r w:rsidRPr="00391C6B">
        <w:t>interviews</w:t>
      </w:r>
      <w:r>
        <w:t xml:space="preserve">’ together in each setting </w:t>
      </w:r>
      <w:r w:rsidR="00DC5CF6">
        <w:t>s</w:t>
      </w:r>
      <w:r>
        <w:t>o as to ensure, as far as practical,</w:t>
      </w:r>
      <w:r w:rsidRPr="00391C6B">
        <w:t xml:space="preserve"> a consistent </w:t>
      </w:r>
      <w:r>
        <w:t xml:space="preserve">data collection </w:t>
      </w:r>
      <w:r w:rsidR="00892FD9">
        <w:t xml:space="preserve">style </w:t>
      </w:r>
      <w:r w:rsidR="00735119">
        <w:t>occurred</w:t>
      </w:r>
      <w:r w:rsidRPr="00391C6B">
        <w:t xml:space="preserve"> </w:t>
      </w:r>
      <w:r>
        <w:t>throughout</w:t>
      </w:r>
      <w:r w:rsidRPr="00391C6B">
        <w:t>.</w:t>
      </w:r>
      <w:r>
        <w:t xml:space="preserve"> Given </w:t>
      </w:r>
      <w:r w:rsidR="008F691B">
        <w:t xml:space="preserve">the </w:t>
      </w:r>
      <w:r>
        <w:t xml:space="preserve">goal of listening to service user voices, </w:t>
      </w:r>
      <w:r w:rsidR="008F691B">
        <w:t xml:space="preserve">the </w:t>
      </w:r>
      <w:r>
        <w:t xml:space="preserve">‘interviews’ were deliberately </w:t>
      </w:r>
      <w:r w:rsidRPr="00391C6B">
        <w:t xml:space="preserve">structured </w:t>
      </w:r>
      <w:r>
        <w:t>as conversations</w:t>
      </w:r>
      <w:r w:rsidRPr="00391C6B">
        <w:t xml:space="preserve"> around a set of </w:t>
      </w:r>
      <w:r>
        <w:t xml:space="preserve">pictorial prompt </w:t>
      </w:r>
      <w:r w:rsidRPr="00391C6B">
        <w:t>‘touchpoint cards’</w:t>
      </w:r>
      <w:r>
        <w:t xml:space="preserve">. These </w:t>
      </w:r>
      <w:r w:rsidRPr="00391C6B">
        <w:t>prompt card</w:t>
      </w:r>
      <w:r>
        <w:t>s</w:t>
      </w:r>
      <w:r w:rsidRPr="00391C6B">
        <w:t xml:space="preserve"> utilis</w:t>
      </w:r>
      <w:r>
        <w:t>ed</w:t>
      </w:r>
      <w:r w:rsidRPr="00391C6B">
        <w:t xml:space="preserve"> clip-art picture</w:t>
      </w:r>
      <w:r w:rsidR="001F29B4">
        <w:t>s, cartoons, or easy-to-recognis</w:t>
      </w:r>
      <w:r w:rsidRPr="00391C6B">
        <w:t xml:space="preserve">e signs and symbols to act as an aide-memoir for users as they told their story of their hospice care. </w:t>
      </w:r>
      <w:r>
        <w:t>They were</w:t>
      </w:r>
      <w:r w:rsidRPr="00391C6B">
        <w:t xml:space="preserve"> designed to reflect the different tangible and intangible aspects that service users would commonly come into contact with during the service delivery process.</w:t>
      </w:r>
      <w:r>
        <w:t xml:space="preserve"> The s</w:t>
      </w:r>
      <w:r w:rsidRPr="00332DFF">
        <w:t xml:space="preserve">even distinct </w:t>
      </w:r>
      <w:r>
        <w:t xml:space="preserve">sets of </w:t>
      </w:r>
      <w:r w:rsidRPr="00332DFF">
        <w:t>‘touchpoint</w:t>
      </w:r>
      <w:r>
        <w:t xml:space="preserve"> cards’ comprised</w:t>
      </w:r>
      <w:r w:rsidRPr="00332DFF">
        <w:t xml:space="preserve">: </w:t>
      </w:r>
      <w:r w:rsidRPr="00332DFF">
        <w:rPr>
          <w:i/>
        </w:rPr>
        <w:t xml:space="preserve">pre-arrival; arrival; clinical </w:t>
      </w:r>
      <w:r>
        <w:rPr>
          <w:i/>
        </w:rPr>
        <w:t xml:space="preserve">care </w:t>
      </w:r>
      <w:r w:rsidRPr="00332DFF">
        <w:rPr>
          <w:i/>
        </w:rPr>
        <w:t xml:space="preserve">and support; </w:t>
      </w:r>
      <w:r>
        <w:rPr>
          <w:i/>
        </w:rPr>
        <w:t xml:space="preserve">facilities; </w:t>
      </w:r>
      <w:r w:rsidRPr="00332DFF">
        <w:rPr>
          <w:i/>
        </w:rPr>
        <w:t>shared spaces; little extras; discharge and aftercare</w:t>
      </w:r>
      <w:r>
        <w:rPr>
          <w:i/>
        </w:rPr>
        <w:t>.</w:t>
      </w:r>
      <w:r>
        <w:t xml:space="preserve"> </w:t>
      </w:r>
      <w:r w:rsidRPr="00391C6B">
        <w:t xml:space="preserve"> </w:t>
      </w:r>
    </w:p>
    <w:p w14:paraId="744AE5ED" w14:textId="6D9D6784" w:rsidR="00600273" w:rsidRPr="00391C6B" w:rsidRDefault="00ED6B3C" w:rsidP="00ED6B3C">
      <w:pPr>
        <w:ind w:firstLine="720"/>
        <w:jc w:val="both"/>
      </w:pPr>
      <w:r>
        <w:t>The conversations began</w:t>
      </w:r>
      <w:r w:rsidR="008F691B">
        <w:t xml:space="preserve"> </w:t>
      </w:r>
      <w:r w:rsidR="00600273">
        <w:t xml:space="preserve">by inviting </w:t>
      </w:r>
      <w:r>
        <w:t>participants</w:t>
      </w:r>
      <w:r w:rsidR="00600273">
        <w:t xml:space="preserve"> to ‘t</w:t>
      </w:r>
      <w:r w:rsidR="00600273" w:rsidRPr="00332DFF">
        <w:t>ell us about how you are today</w:t>
      </w:r>
      <w:r w:rsidR="00600273">
        <w:t>’. This was</w:t>
      </w:r>
      <w:r w:rsidR="00600273" w:rsidRPr="00332DFF">
        <w:t xml:space="preserve"> designed to provide an opening and contextual setting for the interview</w:t>
      </w:r>
      <w:r w:rsidR="00600273">
        <w:t>.</w:t>
      </w:r>
      <w:r w:rsidR="00600273" w:rsidRPr="00332DFF">
        <w:t xml:space="preserve"> </w:t>
      </w:r>
      <w:r w:rsidR="00600273">
        <w:t xml:space="preserve">As </w:t>
      </w:r>
      <w:r w:rsidR="008F691B">
        <w:t xml:space="preserve">the researchers </w:t>
      </w:r>
      <w:r w:rsidR="00600273">
        <w:t>moved from card to card</w:t>
      </w:r>
      <w:r w:rsidR="008F691B">
        <w:t>, two</w:t>
      </w:r>
      <w:r w:rsidR="00600273">
        <w:t xml:space="preserve"> </w:t>
      </w:r>
      <w:r w:rsidR="00600273" w:rsidRPr="00332DFF">
        <w:t>specific questions</w:t>
      </w:r>
      <w:r w:rsidR="008F691B">
        <w:t xml:space="preserve"> were asked</w:t>
      </w:r>
      <w:r w:rsidR="00600273">
        <w:t>:</w:t>
      </w:r>
      <w:r w:rsidR="00600273" w:rsidRPr="00332DFF">
        <w:t xml:space="preserve"> </w:t>
      </w:r>
      <w:r w:rsidR="00600273">
        <w:t>‘</w:t>
      </w:r>
      <w:r w:rsidR="00600273" w:rsidRPr="00332DFF">
        <w:t>What happened next?</w:t>
      </w:r>
      <w:r w:rsidR="00600273">
        <w:t xml:space="preserve">’ </w:t>
      </w:r>
      <w:r w:rsidR="00600273" w:rsidRPr="00332DFF">
        <w:t xml:space="preserve">designed to move the story along the journey of hospice care; </w:t>
      </w:r>
      <w:r w:rsidR="00600273">
        <w:t>and ‘</w:t>
      </w:r>
      <w:r w:rsidR="007E2C9D">
        <w:t>h</w:t>
      </w:r>
      <w:r w:rsidR="00600273" w:rsidRPr="00332DFF">
        <w:t>ow did that make you feel?</w:t>
      </w:r>
      <w:r w:rsidR="00600273">
        <w:t>’</w:t>
      </w:r>
      <w:r w:rsidR="00600273" w:rsidRPr="00332DFF">
        <w:t xml:space="preserve"> designed to gain a deeper understanding of the significance and meaning of the comment offered. </w:t>
      </w:r>
      <w:r w:rsidR="00600273">
        <w:t>Whilst well</w:t>
      </w:r>
      <w:r w:rsidR="00C140AF">
        <w:t>-</w:t>
      </w:r>
      <w:r w:rsidR="00600273">
        <w:t xml:space="preserve">being data was embedded throughout </w:t>
      </w:r>
      <w:r w:rsidR="00600273">
        <w:lastRenderedPageBreak/>
        <w:t xml:space="preserve">conversations, the most relevant to </w:t>
      </w:r>
      <w:r w:rsidR="008F691B">
        <w:t xml:space="preserve">the </w:t>
      </w:r>
      <w:r w:rsidR="00600273">
        <w:t>questioning of leisure services</w:t>
      </w:r>
      <w:r w:rsidR="00600273" w:rsidRPr="00391C6B">
        <w:t xml:space="preserve"> </w:t>
      </w:r>
      <w:r w:rsidR="00600273">
        <w:t xml:space="preserve">emerged </w:t>
      </w:r>
      <w:r w:rsidR="00600273" w:rsidRPr="00391C6B">
        <w:t>within the</w:t>
      </w:r>
      <w:r w:rsidR="00600273">
        <w:t xml:space="preserve"> ‘shared spaces’ and</w:t>
      </w:r>
      <w:r w:rsidR="00600273" w:rsidRPr="00391C6B">
        <w:t xml:space="preserve"> ‘</w:t>
      </w:r>
      <w:r w:rsidR="00600273">
        <w:t>little extras’ touchpoint cards in particular.</w:t>
      </w:r>
      <w:r w:rsidR="00156692">
        <w:t xml:space="preserve"> </w:t>
      </w:r>
      <w:r w:rsidR="00490BB6">
        <w:t xml:space="preserve"> </w:t>
      </w:r>
      <w:r w:rsidR="002E343B">
        <w:t xml:space="preserve"> </w:t>
      </w:r>
    </w:p>
    <w:p w14:paraId="0930D41B" w14:textId="247F8156" w:rsidR="0066102B" w:rsidRDefault="001C34A6" w:rsidP="007448CD">
      <w:pPr>
        <w:jc w:val="both"/>
      </w:pPr>
      <w:r>
        <w:tab/>
      </w:r>
      <w:r w:rsidR="008F691B">
        <w:t>P</w:t>
      </w:r>
      <w:r w:rsidR="00600273" w:rsidRPr="00391C6B">
        <w:t>urpos</w:t>
      </w:r>
      <w:r w:rsidR="0066102B">
        <w:t>ive</w:t>
      </w:r>
      <w:r w:rsidR="00600273" w:rsidRPr="00391C6B">
        <w:t xml:space="preserve"> sampling </w:t>
      </w:r>
      <w:r w:rsidR="008F691B">
        <w:t xml:space="preserve">was used </w:t>
      </w:r>
      <w:r w:rsidR="0066102B">
        <w:t xml:space="preserve">(Morse, 2006) </w:t>
      </w:r>
      <w:r w:rsidR="00600273" w:rsidRPr="00391C6B">
        <w:t xml:space="preserve">to collect data on-site from all categories of </w:t>
      </w:r>
      <w:r w:rsidR="00392E30">
        <w:t>participant</w:t>
      </w:r>
      <w:r w:rsidR="00392E30" w:rsidRPr="00391C6B">
        <w:t xml:space="preserve">s </w:t>
      </w:r>
      <w:r w:rsidR="00600273" w:rsidRPr="00391C6B">
        <w:t>utili</w:t>
      </w:r>
      <w:r w:rsidR="00C9260D">
        <w:t>sing the service (n=140</w:t>
      </w:r>
      <w:r w:rsidR="00600273" w:rsidRPr="00391C6B">
        <w:t>) i.e.</w:t>
      </w:r>
      <w:r w:rsidR="00600273" w:rsidRPr="00391C6B">
        <w:rPr>
          <w:bCs/>
        </w:rPr>
        <w:t xml:space="preserve"> day patients, out-patients, in-patients, discharged outpatients, families</w:t>
      </w:r>
      <w:r w:rsidR="00600273">
        <w:rPr>
          <w:bCs/>
        </w:rPr>
        <w:t xml:space="preserve"> and the bereaved</w:t>
      </w:r>
      <w:r w:rsidR="00600273" w:rsidRPr="00391C6B">
        <w:rPr>
          <w:bCs/>
        </w:rPr>
        <w:t xml:space="preserve"> (</w:t>
      </w:r>
      <w:r w:rsidR="00600273">
        <w:rPr>
          <w:bCs/>
        </w:rPr>
        <w:t>see Table</w:t>
      </w:r>
      <w:r w:rsidR="000A59B4">
        <w:rPr>
          <w:bCs/>
        </w:rPr>
        <w:t>s</w:t>
      </w:r>
      <w:r w:rsidR="00600273">
        <w:rPr>
          <w:bCs/>
        </w:rPr>
        <w:t xml:space="preserve"> 1</w:t>
      </w:r>
      <w:r w:rsidR="00600273" w:rsidRPr="00391C6B">
        <w:rPr>
          <w:bCs/>
        </w:rPr>
        <w:t xml:space="preserve"> </w:t>
      </w:r>
      <w:r w:rsidR="000A59B4">
        <w:rPr>
          <w:bCs/>
        </w:rPr>
        <w:t xml:space="preserve">and 2 </w:t>
      </w:r>
      <w:r w:rsidR="00600273" w:rsidRPr="00391C6B">
        <w:rPr>
          <w:bCs/>
        </w:rPr>
        <w:t xml:space="preserve">for demographic data). </w:t>
      </w:r>
      <w:r w:rsidR="007448CD">
        <w:t>Some of the</w:t>
      </w:r>
      <w:r w:rsidR="0066102B">
        <w:t xml:space="preserve"> hospices</w:t>
      </w:r>
      <w:r w:rsidR="007448CD">
        <w:t xml:space="preserve"> were located across the UK in leafy suburbs serving high socioeconomic groups and some </w:t>
      </w:r>
      <w:r w:rsidR="0066102B">
        <w:t xml:space="preserve">in inner cities that are significant for health inequality gaps. The enlisting of hospice organisations came about through referrals after others had heard about the study and expressed interest to participate. </w:t>
      </w:r>
      <w:r w:rsidR="007D0221">
        <w:t xml:space="preserve">Each hospice also acted as ‘gatekeepers’ and handled the recruitment of participants. </w:t>
      </w:r>
      <w:r w:rsidR="007448CD">
        <w:t xml:space="preserve">Their gatekeeper role was relevant insofar as determining which patients were well enough to take part. </w:t>
      </w:r>
      <w:r w:rsidR="007D0221">
        <w:t xml:space="preserve">The researchers provided all the information about the study to the hospices such as participant information sheets and consent forms. </w:t>
      </w:r>
    </w:p>
    <w:p w14:paraId="1D74BED8" w14:textId="6CE93E89" w:rsidR="008B7281" w:rsidRDefault="00600273" w:rsidP="00A95594">
      <w:pPr>
        <w:ind w:firstLine="720"/>
        <w:jc w:val="both"/>
      </w:pPr>
      <w:r>
        <w:rPr>
          <w:bCs/>
        </w:rPr>
        <w:t>Conversation</w:t>
      </w:r>
      <w:r w:rsidRPr="00391C6B">
        <w:t xml:space="preserve">s lasted on average </w:t>
      </w:r>
      <w:r w:rsidR="00735119">
        <w:t xml:space="preserve">from </w:t>
      </w:r>
      <w:r w:rsidR="0066102B">
        <w:t xml:space="preserve">around </w:t>
      </w:r>
      <w:r w:rsidRPr="00391C6B">
        <w:t>forty-five minutes</w:t>
      </w:r>
      <w:r w:rsidR="00735119">
        <w:t xml:space="preserve"> to an hour long</w:t>
      </w:r>
      <w:r w:rsidRPr="00391C6B">
        <w:t xml:space="preserve">, the timing entirely </w:t>
      </w:r>
      <w:r w:rsidR="00392E30">
        <w:t>participan</w:t>
      </w:r>
      <w:r w:rsidR="00392E30" w:rsidRPr="00391C6B">
        <w:t xml:space="preserve">t </w:t>
      </w:r>
      <w:r w:rsidRPr="00391C6B">
        <w:t xml:space="preserve">led, in-line with ethical approval. </w:t>
      </w:r>
      <w:r w:rsidR="00D85BAF">
        <w:t xml:space="preserve">All transcripts were anonymised using either letters or numbers and securely stored on a University password protected drive, thus making it impossible to relate back to an individual participant. </w:t>
      </w:r>
      <w:r w:rsidR="00657CF8">
        <w:t xml:space="preserve">Conversations were recorded </w:t>
      </w:r>
      <w:r w:rsidR="00657CF8" w:rsidRPr="00391C6B">
        <w:t xml:space="preserve">(with permission) </w:t>
      </w:r>
      <w:r w:rsidR="00657CF8">
        <w:t>and then</w:t>
      </w:r>
      <w:r w:rsidR="00D85BAF">
        <w:t xml:space="preserve"> immediately destroyed after transcription (which was </w:t>
      </w:r>
      <w:r w:rsidR="007448CD">
        <w:t>two</w:t>
      </w:r>
      <w:r w:rsidR="00D85BAF">
        <w:t xml:space="preserve"> week</w:t>
      </w:r>
      <w:r w:rsidR="007448CD">
        <w:t>s</w:t>
      </w:r>
      <w:r w:rsidR="00D85BAF">
        <w:t xml:space="preserve"> after interviews had taken place). The transcrip</w:t>
      </w:r>
      <w:r w:rsidR="001C34A6">
        <w:t xml:space="preserve">ts were only accessible by the </w:t>
      </w:r>
      <w:r w:rsidR="00D85BAF">
        <w:t xml:space="preserve">authors. </w:t>
      </w:r>
      <w:r w:rsidR="008F691B">
        <w:t xml:space="preserve">A minimum </w:t>
      </w:r>
      <w:r w:rsidRPr="00391C6B">
        <w:t xml:space="preserve">of twenty </w:t>
      </w:r>
      <w:r w:rsidR="00F17AE3">
        <w:t xml:space="preserve">participants </w:t>
      </w:r>
      <w:r w:rsidR="008F691B">
        <w:t>were sought</w:t>
      </w:r>
      <w:r w:rsidRPr="00391C6B">
        <w:t xml:space="preserve">, per setting, cognisant that </w:t>
      </w:r>
      <w:r w:rsidR="008F691B">
        <w:t>the</w:t>
      </w:r>
      <w:r w:rsidR="008F691B" w:rsidRPr="00391C6B">
        <w:t xml:space="preserve"> </w:t>
      </w:r>
      <w:r w:rsidR="0066102B">
        <w:t>data offered saturation and similar common themes across the organisations around this point</w:t>
      </w:r>
      <w:r w:rsidR="00735119">
        <w:t xml:space="preserve"> </w:t>
      </w:r>
      <w:r w:rsidR="00A95594">
        <w:t>Sudbury-Riley et al. (2020)</w:t>
      </w:r>
      <w:r w:rsidR="0066102B">
        <w:t xml:space="preserve">. </w:t>
      </w:r>
      <w:r w:rsidR="001866DB" w:rsidDel="001866DB">
        <w:rPr>
          <w:b/>
          <w:color w:val="000000" w:themeColor="text1"/>
        </w:rPr>
        <w:t xml:space="preserve"> </w:t>
      </w:r>
      <w:r w:rsidR="008F1A73">
        <w:rPr>
          <w:b/>
          <w:color w:val="000000" w:themeColor="text1"/>
        </w:rPr>
        <w:t xml:space="preserve"> </w:t>
      </w:r>
    </w:p>
    <w:p w14:paraId="54DDE59D" w14:textId="4CF9CA05" w:rsidR="00AB5C7D" w:rsidRPr="007F6276" w:rsidRDefault="008B7281" w:rsidP="00F56E18">
      <w:pPr>
        <w:ind w:firstLine="720"/>
        <w:jc w:val="both"/>
      </w:pPr>
      <w:r>
        <w:rPr>
          <w:bCs/>
        </w:rPr>
        <w:t xml:space="preserve">Following the lead of Braun and Clarke (2006) </w:t>
      </w:r>
      <w:r w:rsidR="00521963">
        <w:rPr>
          <w:bCs/>
        </w:rPr>
        <w:t>the data was coded via a</w:t>
      </w:r>
      <w:r>
        <w:rPr>
          <w:bCs/>
        </w:rPr>
        <w:t xml:space="preserve"> manual thematic analysis in </w:t>
      </w:r>
      <w:r w:rsidR="009E4436">
        <w:rPr>
          <w:bCs/>
        </w:rPr>
        <w:t xml:space="preserve">six </w:t>
      </w:r>
      <w:r>
        <w:rPr>
          <w:bCs/>
        </w:rPr>
        <w:t xml:space="preserve">distinct </w:t>
      </w:r>
      <w:r w:rsidR="009E4436">
        <w:rPr>
          <w:bCs/>
        </w:rPr>
        <w:t>phases including (familiarisation with the data, generating initial themes, (free themes), searching for themes, review</w:t>
      </w:r>
      <w:r w:rsidR="001C34A6">
        <w:rPr>
          <w:bCs/>
        </w:rPr>
        <w:t>ing</w:t>
      </w:r>
      <w:r w:rsidR="009E4436">
        <w:rPr>
          <w:bCs/>
        </w:rPr>
        <w:t xml:space="preserve"> of themes, defining and </w:t>
      </w:r>
      <w:r w:rsidR="009E4436">
        <w:rPr>
          <w:bCs/>
        </w:rPr>
        <w:lastRenderedPageBreak/>
        <w:t>namin</w:t>
      </w:r>
      <w:r w:rsidR="001C34A6">
        <w:rPr>
          <w:bCs/>
        </w:rPr>
        <w:t>g themes and</w:t>
      </w:r>
      <w:r w:rsidR="009E4436">
        <w:rPr>
          <w:bCs/>
        </w:rPr>
        <w:t xml:space="preserve"> producing the manuscript)</w:t>
      </w:r>
      <w:r>
        <w:rPr>
          <w:bCs/>
        </w:rPr>
        <w:t>. In</w:t>
      </w:r>
      <w:r w:rsidR="009E4436">
        <w:rPr>
          <w:bCs/>
        </w:rPr>
        <w:t xml:space="preserve"> </w:t>
      </w:r>
      <w:r w:rsidR="00ED6B3C">
        <w:rPr>
          <w:bCs/>
        </w:rPr>
        <w:t>phases</w:t>
      </w:r>
      <w:r w:rsidR="009E4436">
        <w:rPr>
          <w:bCs/>
        </w:rPr>
        <w:t xml:space="preserve"> two to four</w:t>
      </w:r>
      <w:r>
        <w:rPr>
          <w:bCs/>
        </w:rPr>
        <w:t>,</w:t>
      </w:r>
      <w:r w:rsidRPr="00391C6B">
        <w:t xml:space="preserve"> core and sub-themes were identified by </w:t>
      </w:r>
      <w:r>
        <w:t xml:space="preserve">each of the </w:t>
      </w:r>
      <w:r w:rsidRPr="00391C6B">
        <w:t>researchers</w:t>
      </w:r>
      <w:r>
        <w:t xml:space="preserve"> individually</w:t>
      </w:r>
      <w:r w:rsidRPr="00391C6B">
        <w:t xml:space="preserve">. </w:t>
      </w:r>
      <w:r w:rsidR="00AB5C7D">
        <w:t>To check for thematic consistency, t</w:t>
      </w:r>
      <w:r>
        <w:t xml:space="preserve">he </w:t>
      </w:r>
      <w:r w:rsidR="00963101">
        <w:t xml:space="preserve">dominant </w:t>
      </w:r>
      <w:r>
        <w:t xml:space="preserve">themes were </w:t>
      </w:r>
      <w:r w:rsidR="00963101">
        <w:t xml:space="preserve">collectively discussed </w:t>
      </w:r>
      <w:r w:rsidR="007448CD">
        <w:t xml:space="preserve">in </w:t>
      </w:r>
      <w:r w:rsidR="009E4436">
        <w:t xml:space="preserve">phase </w:t>
      </w:r>
      <w:r w:rsidR="00963101">
        <w:t xml:space="preserve">five </w:t>
      </w:r>
      <w:r w:rsidR="00AB5C7D">
        <w:t>by three of the researchers. For example, there was some disagreement over the placement of ‘spiritual support’. Therefore, a</w:t>
      </w:r>
      <w:r w:rsidR="00AB5C7D" w:rsidRPr="007F6276">
        <w:t xml:space="preserve"> cross-check coding approach was performed, which helped to </w:t>
      </w:r>
      <w:r w:rsidR="00AB5C7D">
        <w:t>minimis</w:t>
      </w:r>
      <w:r w:rsidR="00AB5C7D" w:rsidRPr="007F6276">
        <w:t xml:space="preserve">e potential bias </w:t>
      </w:r>
      <w:r w:rsidR="00AB5C7D" w:rsidRPr="007F6276">
        <w:fldChar w:fldCharType="begin"/>
      </w:r>
      <w:r w:rsidR="00AB5C7D" w:rsidRPr="007F6276">
        <w:instrText xml:space="preserve"> ADDIN EN.CITE &lt;EndNote&gt;&lt;Cite&gt;&lt;Author&gt;Maon&lt;/Author&gt;&lt;Year&gt;2009&lt;/Year&gt;&lt;RecNum&gt;2011&lt;/RecNum&gt;&lt;DisplayText&gt;(Lincoln&lt;style face="italic"&gt; et al.&lt;/style&gt;, 1985; Maon&lt;style face="italic"&gt; et al.&lt;/style&gt;, 2009)&lt;/DisplayText&gt;&lt;record&gt;&lt;rec-number&gt;2011&lt;/rec-number&gt;&lt;foreign-keys&gt;&lt;key app="EN" db-id="ptx9vfxred2pwde0pphpvv94rfrdeaex5frd" timestamp="1412875822"&gt;2011&lt;/key&gt;&lt;/foreign-keys&gt;&lt;ref-type name="Journal Article"&gt;17&lt;/ref-type&gt;&lt;contributors&gt;&lt;authors&gt;&lt;author&gt;Maon, François&lt;/author&gt;&lt;author&gt;Lindgreen, Adam&lt;/author&gt;&lt;author&gt;Swaen, Valérie&lt;/author&gt;&lt;/authors&gt;&lt;/contributors&gt;&lt;titles&gt;&lt;title&gt;Designing and implementing corporate social responsibility: an integrative framework grounded in theory and practice&lt;/title&gt;&lt;secondary-title&gt;Journal of Business Ethics&lt;/secondary-title&gt;&lt;/titles&gt;&lt;periodical&gt;&lt;full-title&gt;Journal of business ethics&lt;/full-title&gt;&lt;/periodical&gt;&lt;pages&gt;71-89&lt;/pages&gt;&lt;volume&gt;87&lt;/volume&gt;&lt;number&gt;1&lt;/number&gt;&lt;dates&gt;&lt;year&gt;2009&lt;/year&gt;&lt;/dates&gt;&lt;isbn&gt;0167-4544&lt;/isbn&gt;&lt;urls&gt;&lt;/urls&gt;&lt;/record&gt;&lt;/Cite&gt;&lt;Cite&gt;&lt;Author&gt;Lincoln&lt;/Author&gt;&lt;Year&gt;1985&lt;/Year&gt;&lt;RecNum&gt;1967&lt;/RecNum&gt;&lt;record&gt;&lt;rec-number&gt;1967&lt;/rec-number&gt;&lt;foreign-keys&gt;&lt;key app="EN" db-id="ptx9vfxred2pwde0pphpvv94rfrdeaex5frd" timestamp="1412875821"&gt;1967&lt;/key&gt;&lt;/foreign-keys&gt;&lt;ref-type name="Book"&gt;6&lt;/ref-type&gt;&lt;contributors&gt;&lt;authors&gt;&lt;author&gt;Lincoln, Y.S.&lt;/author&gt;&lt;author&gt;Guba, E.G.&lt;/author&gt;&lt;/authors&gt;&lt;/contributors&gt;&lt;titles&gt;&lt;title&gt;Naturalistic inquiry&lt;/title&gt;&lt;/titles&gt;&lt;dates&gt;&lt;year&gt;1985&lt;/year&gt;&lt;/dates&gt;&lt;pub-location&gt;Beverly Hills&lt;/pub-location&gt;&lt;publisher&gt;Sage Publications, Inc&lt;/publisher&gt;&lt;isbn&gt;0803924313&lt;/isbn&gt;&lt;urls&gt;&lt;/urls&gt;&lt;/record&gt;&lt;/Cite&gt;&lt;/EndNote&gt;</w:instrText>
      </w:r>
      <w:r w:rsidR="00AB5C7D" w:rsidRPr="007F6276">
        <w:fldChar w:fldCharType="separate"/>
      </w:r>
      <w:r w:rsidR="00AB5C7D" w:rsidRPr="007F6276">
        <w:rPr>
          <w:noProof/>
        </w:rPr>
        <w:t>(</w:t>
      </w:r>
      <w:r w:rsidR="009F2250">
        <w:rPr>
          <w:noProof/>
        </w:rPr>
        <w:t>Guba and Lincoln, 1994)</w:t>
      </w:r>
      <w:r w:rsidR="00AB5C7D" w:rsidRPr="007F6276">
        <w:fldChar w:fldCharType="end"/>
      </w:r>
      <w:r w:rsidR="00AB5C7D">
        <w:t xml:space="preserve"> and it identified that spiritual support for instance would be better placed under ‘therapeutic places’ given that it was used not just as a space but also as a place of worship. </w:t>
      </w:r>
      <w:r w:rsidR="00BB5692">
        <w:t xml:space="preserve"> </w:t>
      </w:r>
    </w:p>
    <w:p w14:paraId="23787618" w14:textId="671BFEE1" w:rsidR="005F370B" w:rsidRDefault="00963101">
      <w:pPr>
        <w:jc w:val="both"/>
        <w:rPr>
          <w:b/>
        </w:rPr>
      </w:pPr>
      <w:r>
        <w:rPr>
          <w:b/>
        </w:rPr>
        <w:t>Findings</w:t>
      </w:r>
    </w:p>
    <w:p w14:paraId="67B3A230" w14:textId="51E81CAC" w:rsidR="0082056D" w:rsidRDefault="0082056D" w:rsidP="0082056D">
      <w:pPr>
        <w:ind w:firstLine="720"/>
        <w:jc w:val="both"/>
      </w:pPr>
      <w:r>
        <w:t xml:space="preserve">Of the 140 participants in the study sample, 67% were female and 33% were male. Most participants tended to be 65-74 years old (29%) and 27% (those aged 75+). The vast majority of these age groups tended to be either inpatients, day patients or outpatients. Table 1 and 2 provide more details on the definitions of these patient groups and also demographic information. </w:t>
      </w:r>
    </w:p>
    <w:p w14:paraId="50A0D042" w14:textId="3C06863B" w:rsidR="0082056D" w:rsidRDefault="0082056D" w:rsidP="00F56E18">
      <w:pPr>
        <w:ind w:firstLine="720"/>
        <w:jc w:val="center"/>
      </w:pPr>
      <w:r>
        <w:t>INSERT Tables 1 &amp; 2 here</w:t>
      </w:r>
    </w:p>
    <w:p w14:paraId="4D38BCA9" w14:textId="7161EB45" w:rsidR="00735119" w:rsidRDefault="00735119" w:rsidP="00735119">
      <w:pPr>
        <w:ind w:firstLine="720"/>
        <w:jc w:val="both"/>
      </w:pPr>
      <w:r>
        <w:t xml:space="preserve">The findings which follow celebrate </w:t>
      </w:r>
      <w:r w:rsidRPr="00DF303B">
        <w:rPr>
          <w:iCs/>
        </w:rPr>
        <w:t xml:space="preserve">the </w:t>
      </w:r>
      <w:r>
        <w:rPr>
          <w:iCs/>
        </w:rPr>
        <w:t>non-clinical</w:t>
      </w:r>
      <w:r w:rsidRPr="00DF303B">
        <w:rPr>
          <w:iCs/>
        </w:rPr>
        <w:t xml:space="preserve"> </w:t>
      </w:r>
      <w:r>
        <w:rPr>
          <w:iCs/>
        </w:rPr>
        <w:t xml:space="preserve">leisure </w:t>
      </w:r>
      <w:r w:rsidRPr="00DF303B">
        <w:rPr>
          <w:iCs/>
        </w:rPr>
        <w:t xml:space="preserve">services available for </w:t>
      </w:r>
      <w:r>
        <w:rPr>
          <w:iCs/>
        </w:rPr>
        <w:t xml:space="preserve">hospice </w:t>
      </w:r>
      <w:r w:rsidRPr="00DF303B">
        <w:rPr>
          <w:iCs/>
        </w:rPr>
        <w:t>service users</w:t>
      </w:r>
      <w:r>
        <w:rPr>
          <w:iCs/>
        </w:rPr>
        <w:t>. Common points of reference which emerged where linked to a number of areas</w:t>
      </w:r>
      <w:r w:rsidRPr="00DF303B">
        <w:rPr>
          <w:iCs/>
        </w:rPr>
        <w:t xml:space="preserve">: </w:t>
      </w:r>
      <w:r>
        <w:rPr>
          <w:iCs/>
        </w:rPr>
        <w:t xml:space="preserve">arts therapy; music; </w:t>
      </w:r>
      <w:r w:rsidRPr="00DF303B">
        <w:rPr>
          <w:iCs/>
        </w:rPr>
        <w:t xml:space="preserve">feel-good treatments; </w:t>
      </w:r>
      <w:r>
        <w:rPr>
          <w:iCs/>
        </w:rPr>
        <w:t xml:space="preserve">feel-good services; </w:t>
      </w:r>
      <w:r w:rsidRPr="00DF303B">
        <w:rPr>
          <w:iCs/>
        </w:rPr>
        <w:t>relaxation services; spiritual support</w:t>
      </w:r>
      <w:r>
        <w:rPr>
          <w:iCs/>
        </w:rPr>
        <w:t>; and shared spaces</w:t>
      </w:r>
      <w:r w:rsidRPr="00DF303B">
        <w:rPr>
          <w:iCs/>
        </w:rPr>
        <w:t xml:space="preserve">. </w:t>
      </w:r>
      <w:r>
        <w:rPr>
          <w:iCs/>
        </w:rPr>
        <w:t>These are reviewed under three themes: therapeutic services, therapeutic spaces and therapeutic places. Participants also identified gaps in service provision, highlighting opportunities pivotal to well-being which would enhance service design and delivery.</w:t>
      </w:r>
    </w:p>
    <w:p w14:paraId="5F573821" w14:textId="77777777" w:rsidR="005F370B" w:rsidRDefault="005F370B" w:rsidP="005F370B">
      <w:pPr>
        <w:jc w:val="both"/>
        <w:rPr>
          <w:b/>
          <w:i/>
        </w:rPr>
      </w:pPr>
      <w:r>
        <w:rPr>
          <w:b/>
          <w:i/>
        </w:rPr>
        <w:t>Therapeutic services</w:t>
      </w:r>
    </w:p>
    <w:p w14:paraId="420924E9" w14:textId="380DE42B" w:rsidR="00417D83" w:rsidRDefault="005F370B" w:rsidP="006834CC">
      <w:pPr>
        <w:jc w:val="both"/>
        <w:rPr>
          <w:i/>
          <w:iCs/>
        </w:rPr>
      </w:pPr>
      <w:r w:rsidRPr="006834CC">
        <w:rPr>
          <w:i/>
          <w:iCs/>
        </w:rPr>
        <w:t>Feel-Good Services</w:t>
      </w:r>
    </w:p>
    <w:p w14:paraId="11B0ADD3" w14:textId="5081DA90" w:rsidR="00417D83" w:rsidRPr="006834CC" w:rsidRDefault="00417D83" w:rsidP="005F370B">
      <w:pPr>
        <w:jc w:val="both"/>
        <w:rPr>
          <w:i/>
          <w:iCs/>
        </w:rPr>
      </w:pPr>
      <w:r>
        <w:rPr>
          <w:i/>
          <w:iCs/>
        </w:rPr>
        <w:t>Art therapy</w:t>
      </w:r>
    </w:p>
    <w:p w14:paraId="313097C7" w14:textId="6C2A4762" w:rsidR="0053721E" w:rsidRDefault="00BA41C4" w:rsidP="006C2B20">
      <w:pPr>
        <w:jc w:val="both"/>
      </w:pPr>
      <w:r>
        <w:rPr>
          <w:iCs/>
        </w:rPr>
        <w:lastRenderedPageBreak/>
        <w:tab/>
      </w:r>
      <w:r w:rsidR="0011537E">
        <w:rPr>
          <w:iCs/>
        </w:rPr>
        <w:t xml:space="preserve">All of the five hospices advocated </w:t>
      </w:r>
      <w:r w:rsidR="006C2B20">
        <w:rPr>
          <w:iCs/>
        </w:rPr>
        <w:t xml:space="preserve">a combination of either </w:t>
      </w:r>
      <w:r w:rsidR="0011537E">
        <w:rPr>
          <w:iCs/>
        </w:rPr>
        <w:t>day hospice se</w:t>
      </w:r>
      <w:r w:rsidR="00C41194">
        <w:rPr>
          <w:iCs/>
        </w:rPr>
        <w:t xml:space="preserve">rvices, art therapy, </w:t>
      </w:r>
      <w:r w:rsidR="0011537E">
        <w:rPr>
          <w:iCs/>
        </w:rPr>
        <w:t>baking options</w:t>
      </w:r>
      <w:r w:rsidR="00C41194">
        <w:rPr>
          <w:iCs/>
        </w:rPr>
        <w:t>, music, animals, trips out, relaxation services such as Tai Chi and Yoga and Jacuzzi and Spa treatments</w:t>
      </w:r>
      <w:r w:rsidR="0011537E">
        <w:rPr>
          <w:iCs/>
        </w:rPr>
        <w:t xml:space="preserve">. For many, these options provided a sense of pleasure, self-nourishment and self-care. </w:t>
      </w:r>
      <w:r w:rsidR="0053721E">
        <w:rPr>
          <w:iCs/>
        </w:rPr>
        <w:t xml:space="preserve">With art therapy for example, many patients commented about the way that art allowed them to express themselves but also how it allowed them to foster closer friendship ties with others. As underpinned in the following quote: </w:t>
      </w:r>
      <w:r w:rsidR="00B5748B">
        <w:t>‘</w:t>
      </w:r>
      <w:r w:rsidR="005F370B" w:rsidRPr="00581C81">
        <w:rPr>
          <w:i/>
          <w:iCs/>
        </w:rPr>
        <w:t>I like the painting and I did that and I made new friends. It was fabulous</w:t>
      </w:r>
      <w:r w:rsidR="00B5748B">
        <w:rPr>
          <w:i/>
          <w:iCs/>
        </w:rPr>
        <w:t xml:space="preserve">’ </w:t>
      </w:r>
      <w:r w:rsidR="005F370B" w:rsidRPr="00581C81">
        <w:t>(</w:t>
      </w:r>
      <w:r w:rsidR="00F56E18">
        <w:t>i</w:t>
      </w:r>
      <w:r w:rsidR="001D4D9A">
        <w:t>np</w:t>
      </w:r>
      <w:r w:rsidR="005F370B" w:rsidRPr="00581C81">
        <w:t>atient</w:t>
      </w:r>
      <w:r w:rsidR="00D562EE">
        <w:t xml:space="preserve"> 4</w:t>
      </w:r>
      <w:r w:rsidR="001D4D9A">
        <w:t>, hospice unit 3</w:t>
      </w:r>
      <w:r w:rsidR="005F370B" w:rsidRPr="00581C81">
        <w:t>)</w:t>
      </w:r>
      <w:r w:rsidR="0053721E">
        <w:t xml:space="preserve">. Here, the effects of hedonia begin to shine through the patients’ willingness to find aspects such as art therapy enjoyment. It also signals a move to eudaimonia with the wider aim of establishing friends, taking a sense of responsibility on board in co-creating activities in the hospice as well as elevating patients to find </w:t>
      </w:r>
      <w:r w:rsidR="00963101">
        <w:t xml:space="preserve">meaning in new accomplishments. </w:t>
      </w:r>
      <w:r w:rsidR="0053721E">
        <w:t>Many of the patients had never encountered art therapy or indeed deemed thems</w:t>
      </w:r>
      <w:r w:rsidR="00B72E14">
        <w:t xml:space="preserve">elves ‘non-artists’ beforehand. </w:t>
      </w:r>
      <w:r w:rsidR="0053721E">
        <w:t xml:space="preserve">However, regardless of artistic flair, the emphasis was on making connections with others and not the art therapy itself. </w:t>
      </w:r>
    </w:p>
    <w:p w14:paraId="20AAB7C2" w14:textId="29AC843C" w:rsidR="00417D83" w:rsidRPr="00274C5D" w:rsidRDefault="00417D83">
      <w:pPr>
        <w:jc w:val="both"/>
        <w:rPr>
          <w:i/>
          <w:iCs/>
        </w:rPr>
      </w:pPr>
      <w:r w:rsidRPr="00274C5D">
        <w:rPr>
          <w:i/>
          <w:iCs/>
        </w:rPr>
        <w:t>Baking</w:t>
      </w:r>
    </w:p>
    <w:p w14:paraId="1A06EFAC" w14:textId="4E27DABE" w:rsidR="0053721E" w:rsidRDefault="00417D83" w:rsidP="001D4D9A">
      <w:pPr>
        <w:jc w:val="both"/>
      </w:pPr>
      <w:r>
        <w:tab/>
      </w:r>
      <w:r w:rsidR="0053721E">
        <w:t xml:space="preserve">A similar sentiment was experienced in the leisure of baking. In many cases, </w:t>
      </w:r>
      <w:r w:rsidR="001D4D9A">
        <w:t xml:space="preserve">patients </w:t>
      </w:r>
      <w:r w:rsidR="0053721E">
        <w:t xml:space="preserve">had never baked before. As lamented in the following quote: </w:t>
      </w:r>
      <w:r w:rsidR="005F370B">
        <w:t xml:space="preserve"> </w:t>
      </w:r>
      <w:r w:rsidR="00B5748B">
        <w:t>‘</w:t>
      </w:r>
      <w:r w:rsidR="005F370B" w:rsidRPr="00581C81">
        <w:rPr>
          <w:i/>
          <w:iCs/>
        </w:rPr>
        <w:t>I’ve never baked in my life, and we’ve had such a laugh</w:t>
      </w:r>
      <w:r w:rsidR="00B5748B">
        <w:rPr>
          <w:i/>
          <w:iCs/>
        </w:rPr>
        <w:t>’</w:t>
      </w:r>
      <w:r w:rsidR="005F370B" w:rsidRPr="00581C81">
        <w:rPr>
          <w:i/>
          <w:iCs/>
        </w:rPr>
        <w:t xml:space="preserve"> </w:t>
      </w:r>
      <w:r w:rsidR="005F370B">
        <w:t>(</w:t>
      </w:r>
      <w:r w:rsidR="00F56E18">
        <w:t>i</w:t>
      </w:r>
      <w:r w:rsidR="001D4D9A">
        <w:t>np</w:t>
      </w:r>
      <w:r w:rsidR="005F370B">
        <w:t>atient</w:t>
      </w:r>
      <w:r w:rsidR="00D562EE">
        <w:t xml:space="preserve"> 2</w:t>
      </w:r>
      <w:r w:rsidR="001D4D9A">
        <w:t>, hospice unit 1</w:t>
      </w:r>
      <w:r w:rsidR="005F370B">
        <w:t xml:space="preserve">), enjoyed by all participating. </w:t>
      </w:r>
      <w:r w:rsidR="0053721E">
        <w:t>Baking as a therapeutic and hedonic mechanism provided the impetus for patients to once again network amongst each other and share their own life histories and experiences; both of which point in the direction of heightene</w:t>
      </w:r>
      <w:r w:rsidR="00F308F7">
        <w:t xml:space="preserve">d psychological and social aspects of eudaimonia. </w:t>
      </w:r>
    </w:p>
    <w:p w14:paraId="5A59C0C5" w14:textId="404530A4" w:rsidR="00417D83" w:rsidRPr="00274C5D" w:rsidRDefault="00417D83">
      <w:pPr>
        <w:jc w:val="both"/>
        <w:rPr>
          <w:i/>
          <w:iCs/>
        </w:rPr>
      </w:pPr>
      <w:r w:rsidRPr="00274C5D">
        <w:rPr>
          <w:i/>
          <w:iCs/>
        </w:rPr>
        <w:t>Music</w:t>
      </w:r>
    </w:p>
    <w:p w14:paraId="7AF73A96" w14:textId="4204B098" w:rsidR="00A01906" w:rsidRDefault="00BA41C4" w:rsidP="00F76D64">
      <w:pPr>
        <w:jc w:val="both"/>
      </w:pPr>
      <w:r>
        <w:rPr>
          <w:iCs/>
        </w:rPr>
        <w:lastRenderedPageBreak/>
        <w:tab/>
      </w:r>
      <w:r w:rsidR="005F370B">
        <w:rPr>
          <w:iCs/>
        </w:rPr>
        <w:t>Music too helped to raise the spirits of many</w:t>
      </w:r>
      <w:r w:rsidR="00A01906">
        <w:rPr>
          <w:iCs/>
        </w:rPr>
        <w:t>. The following quote is typical of many others:</w:t>
      </w:r>
      <w:r w:rsidR="005F370B">
        <w:rPr>
          <w:iCs/>
        </w:rPr>
        <w:t xml:space="preserve"> </w:t>
      </w:r>
      <w:r w:rsidR="00B5748B">
        <w:rPr>
          <w:b/>
          <w:bCs/>
        </w:rPr>
        <w:t>‘</w:t>
      </w:r>
      <w:r w:rsidR="005F370B" w:rsidRPr="00A663E7">
        <w:rPr>
          <w:bCs/>
          <w:i/>
          <w:iCs/>
        </w:rPr>
        <w:t>He does music therapy, and it’s wonderful (…) he’s doing something he enjoys, he likes music</w:t>
      </w:r>
      <w:r w:rsidR="00B5748B">
        <w:rPr>
          <w:bCs/>
          <w:i/>
          <w:iCs/>
        </w:rPr>
        <w:t>’</w:t>
      </w:r>
      <w:r w:rsidR="005F370B">
        <w:rPr>
          <w:bCs/>
          <w:i/>
          <w:iCs/>
        </w:rPr>
        <w:t xml:space="preserve"> </w:t>
      </w:r>
      <w:r w:rsidR="005F370B" w:rsidRPr="00F56E18">
        <w:rPr>
          <w:bCs/>
        </w:rPr>
        <w:t>(</w:t>
      </w:r>
      <w:r w:rsidR="00F56E18">
        <w:rPr>
          <w:bCs/>
        </w:rPr>
        <w:t>r</w:t>
      </w:r>
      <w:r w:rsidR="005F370B" w:rsidRPr="00F56E18">
        <w:rPr>
          <w:bCs/>
        </w:rPr>
        <w:t>elative</w:t>
      </w:r>
      <w:r w:rsidR="00D562EE">
        <w:rPr>
          <w:bCs/>
        </w:rPr>
        <w:t xml:space="preserve"> 3</w:t>
      </w:r>
      <w:r w:rsidR="001D4D9A">
        <w:rPr>
          <w:bCs/>
        </w:rPr>
        <w:t>, hospice unit 3</w:t>
      </w:r>
      <w:r w:rsidR="005F370B" w:rsidRPr="00F56E18">
        <w:rPr>
          <w:bCs/>
        </w:rPr>
        <w:t>)</w:t>
      </w:r>
      <w:r w:rsidR="005F370B">
        <w:rPr>
          <w:bCs/>
          <w:i/>
          <w:iCs/>
        </w:rPr>
        <w:t>.</w:t>
      </w:r>
      <w:r w:rsidR="005F370B" w:rsidRPr="00FB5003">
        <w:rPr>
          <w:bCs/>
        </w:rPr>
        <w:t xml:space="preserve"> </w:t>
      </w:r>
      <w:r w:rsidR="00A01906">
        <w:rPr>
          <w:bCs/>
        </w:rPr>
        <w:t>Music seemed to ignite a unique vibe to the hospice and like other feel</w:t>
      </w:r>
      <w:r w:rsidR="00F76D64">
        <w:rPr>
          <w:bCs/>
        </w:rPr>
        <w:t>-</w:t>
      </w:r>
      <w:r w:rsidR="00A01906">
        <w:rPr>
          <w:bCs/>
        </w:rPr>
        <w:t xml:space="preserve">good services, brought pleasure and enjoyment. </w:t>
      </w:r>
      <w:r w:rsidR="005F370B" w:rsidRPr="00FB5003">
        <w:rPr>
          <w:bCs/>
        </w:rPr>
        <w:t>In one setting</w:t>
      </w:r>
      <w:r w:rsidR="006C2B20">
        <w:rPr>
          <w:bCs/>
        </w:rPr>
        <w:t>,</w:t>
      </w:r>
      <w:r w:rsidR="005F370B" w:rsidRPr="00FB5003">
        <w:rPr>
          <w:bCs/>
        </w:rPr>
        <w:t xml:space="preserve"> a music band brought great support: </w:t>
      </w:r>
      <w:r w:rsidR="005F370B">
        <w:rPr>
          <w:i/>
          <w:iCs/>
        </w:rPr>
        <w:t>‘</w:t>
      </w:r>
      <w:r w:rsidR="005F370B" w:rsidRPr="00FB5003">
        <w:rPr>
          <w:i/>
          <w:iCs/>
        </w:rPr>
        <w:t>Yes in fact we have got somebody coming in this afternoon to er, they play the guitar</w:t>
      </w:r>
      <w:r w:rsidR="005F370B">
        <w:rPr>
          <w:i/>
          <w:iCs/>
        </w:rPr>
        <w:t>’</w:t>
      </w:r>
      <w:r w:rsidR="005F370B" w:rsidRPr="00FB5003">
        <w:rPr>
          <w:i/>
          <w:iCs/>
        </w:rPr>
        <w:t xml:space="preserve"> </w:t>
      </w:r>
      <w:r w:rsidR="005F370B" w:rsidRPr="00424545">
        <w:t>(</w:t>
      </w:r>
      <w:r w:rsidR="00F56E18">
        <w:t>d</w:t>
      </w:r>
      <w:r w:rsidR="005F370B" w:rsidRPr="00F56E18">
        <w:t>ay patient</w:t>
      </w:r>
      <w:r w:rsidR="00D562EE">
        <w:t xml:space="preserve"> 1</w:t>
      </w:r>
      <w:r w:rsidR="001D4D9A">
        <w:t>, hospice unit 5</w:t>
      </w:r>
      <w:r w:rsidR="005F370B" w:rsidRPr="00F56E18">
        <w:t>)</w:t>
      </w:r>
      <w:r w:rsidR="005F370B" w:rsidRPr="00FB5003">
        <w:rPr>
          <w:i/>
          <w:iCs/>
        </w:rPr>
        <w:t xml:space="preserve">. </w:t>
      </w:r>
      <w:r w:rsidR="00A01906" w:rsidRPr="00274C5D">
        <w:t>Like other feel</w:t>
      </w:r>
      <w:r w:rsidR="00F76D64">
        <w:t>-</w:t>
      </w:r>
      <w:r w:rsidR="00A01906" w:rsidRPr="00274C5D">
        <w:t>good services, retention for music therapy was high with many patients revelling to hear more music bands. Music functioned as a form of emotional escapism and acted as a cognitive decoy in providing symptomatic relief from pain. This form of hedonia like other feel</w:t>
      </w:r>
      <w:r w:rsidR="00F76D64">
        <w:t>-</w:t>
      </w:r>
      <w:r w:rsidR="00A01906" w:rsidRPr="00274C5D">
        <w:t xml:space="preserve">good services extended to eudaimonia as patients appeared to use music to channel their experiences via get social get together’s with others and </w:t>
      </w:r>
      <w:r w:rsidR="00F76D64">
        <w:t xml:space="preserve">a </w:t>
      </w:r>
      <w:r w:rsidR="00EF7417">
        <w:t>minority</w:t>
      </w:r>
      <w:r w:rsidR="00F76D64">
        <w:t>,</w:t>
      </w:r>
      <w:r w:rsidR="00EF7417">
        <w:t xml:space="preserve"> </w:t>
      </w:r>
      <w:r w:rsidR="00A01906" w:rsidRPr="00274C5D">
        <w:t xml:space="preserve">who preferred listening to music in their own space, found solace in music allowing them to reflect on the past and also their life achievements. </w:t>
      </w:r>
    </w:p>
    <w:p w14:paraId="3967CCB5" w14:textId="5E252062" w:rsidR="00417D83" w:rsidRPr="006834CC" w:rsidRDefault="00417D83">
      <w:pPr>
        <w:jc w:val="both"/>
        <w:rPr>
          <w:i/>
          <w:iCs/>
        </w:rPr>
      </w:pPr>
      <w:r w:rsidRPr="00274C5D">
        <w:rPr>
          <w:i/>
          <w:iCs/>
        </w:rPr>
        <w:t>Animals</w:t>
      </w:r>
    </w:p>
    <w:p w14:paraId="2723A2E7" w14:textId="48F78BAA" w:rsidR="003039C7" w:rsidRDefault="00BA41C4">
      <w:pPr>
        <w:jc w:val="both"/>
      </w:pPr>
      <w:r>
        <w:rPr>
          <w:iCs/>
        </w:rPr>
        <w:tab/>
      </w:r>
      <w:r w:rsidR="003039C7">
        <w:rPr>
          <w:iCs/>
        </w:rPr>
        <w:t>Several of the hospices examined had their own animals. These a</w:t>
      </w:r>
      <w:r w:rsidR="005F370B">
        <w:rPr>
          <w:iCs/>
        </w:rPr>
        <w:t>nimals brought comfort</w:t>
      </w:r>
      <w:r w:rsidR="003039C7">
        <w:rPr>
          <w:iCs/>
        </w:rPr>
        <w:t xml:space="preserve"> and functioned as a close friend to others. This is exemplified in the following quote</w:t>
      </w:r>
      <w:r w:rsidR="005F370B">
        <w:rPr>
          <w:iCs/>
        </w:rPr>
        <w:t xml:space="preserve">: </w:t>
      </w:r>
      <w:r w:rsidR="00B5748B">
        <w:rPr>
          <w:iCs/>
        </w:rPr>
        <w:t>‘</w:t>
      </w:r>
      <w:r w:rsidR="005F370B" w:rsidRPr="00581C81">
        <w:rPr>
          <w:i/>
          <w:iCs/>
        </w:rPr>
        <w:t>I had a doggy visitor yesterday, she sat here by me, she was lovely</w:t>
      </w:r>
      <w:r w:rsidR="00B5748B">
        <w:rPr>
          <w:i/>
          <w:iCs/>
        </w:rPr>
        <w:t xml:space="preserve">’ </w:t>
      </w:r>
      <w:r w:rsidR="005F370B" w:rsidRPr="00581C81">
        <w:t>(</w:t>
      </w:r>
      <w:r w:rsidR="00F56E18">
        <w:t>i</w:t>
      </w:r>
      <w:r w:rsidR="001D4D9A">
        <w:t>np</w:t>
      </w:r>
      <w:r w:rsidR="005F370B" w:rsidRPr="00581C81">
        <w:t>atient</w:t>
      </w:r>
      <w:r w:rsidR="001D4D9A">
        <w:t xml:space="preserve"> </w:t>
      </w:r>
      <w:r w:rsidR="00D562EE">
        <w:t xml:space="preserve">1, </w:t>
      </w:r>
      <w:r w:rsidR="001D4D9A">
        <w:t>hospice unit 4</w:t>
      </w:r>
      <w:r w:rsidR="005F370B" w:rsidRPr="00581C81">
        <w:t>)</w:t>
      </w:r>
      <w:r w:rsidR="005F370B" w:rsidRPr="00FB5003">
        <w:rPr>
          <w:i/>
          <w:iCs/>
        </w:rPr>
        <w:t>.</w:t>
      </w:r>
      <w:r w:rsidR="005F370B">
        <w:rPr>
          <w:i/>
          <w:iCs/>
        </w:rPr>
        <w:t xml:space="preserve"> </w:t>
      </w:r>
      <w:r w:rsidR="003039C7" w:rsidRPr="00274C5D">
        <w:t xml:space="preserve">Some hospices even had </w:t>
      </w:r>
      <w:r w:rsidR="001B1B92" w:rsidRPr="00274C5D">
        <w:t>chicks and would enlist patients to help them through thei</w:t>
      </w:r>
      <w:r w:rsidR="00F17AE3" w:rsidRPr="006834CC">
        <w:t>r hatching journey come Easter.</w:t>
      </w:r>
      <w:r w:rsidR="00F17AE3">
        <w:t xml:space="preserve"> </w:t>
      </w:r>
      <w:r w:rsidR="001B1B92" w:rsidRPr="00274C5D">
        <w:t>Others had dogs and/or rabbits. In any case, animals brought a sense of pleasure and satisfaction. They instilled confidence in patients by providing companionship. Patients appeared to feel overjoyed in their presence. Such as was the symbolic nature of animals that</w:t>
      </w:r>
      <w:r w:rsidR="00F76D64">
        <w:t>,</w:t>
      </w:r>
      <w:r w:rsidR="001B1B92" w:rsidRPr="00274C5D">
        <w:t xml:space="preserve"> in some instances, patients felt temporarily suspended from any pain woes whilst interacting with them and eudaimonia was experienced in feeling a sense of ownership and self-responsibility in contributing to their looking after. </w:t>
      </w:r>
    </w:p>
    <w:p w14:paraId="51582744" w14:textId="3DE74979" w:rsidR="00417D83" w:rsidRPr="006834CC" w:rsidRDefault="00417D83">
      <w:pPr>
        <w:jc w:val="both"/>
        <w:rPr>
          <w:i/>
          <w:iCs/>
        </w:rPr>
      </w:pPr>
      <w:r w:rsidRPr="00274C5D">
        <w:rPr>
          <w:i/>
          <w:iCs/>
        </w:rPr>
        <w:lastRenderedPageBreak/>
        <w:t>Trips</w:t>
      </w:r>
    </w:p>
    <w:p w14:paraId="5B45296A" w14:textId="7B8F9C12" w:rsidR="00BB1429" w:rsidRPr="00274C5D" w:rsidRDefault="00BA41C4" w:rsidP="00DD5A28">
      <w:pPr>
        <w:jc w:val="both"/>
      </w:pPr>
      <w:r>
        <w:rPr>
          <w:iCs/>
        </w:rPr>
        <w:tab/>
      </w:r>
      <w:r w:rsidR="005F370B">
        <w:rPr>
          <w:iCs/>
        </w:rPr>
        <w:t xml:space="preserve">Trips out were also appreciated. </w:t>
      </w:r>
      <w:r w:rsidR="00AD5BF6">
        <w:rPr>
          <w:iCs/>
        </w:rPr>
        <w:t>These included trips to the beach, nature parks amongst others. Trips out helped further develop</w:t>
      </w:r>
      <w:r w:rsidR="005F370B">
        <w:rPr>
          <w:iCs/>
        </w:rPr>
        <w:t xml:space="preserve"> friendships</w:t>
      </w:r>
      <w:r w:rsidR="00B5748B">
        <w:rPr>
          <w:iCs/>
        </w:rPr>
        <w:t xml:space="preserve"> </w:t>
      </w:r>
      <w:r w:rsidR="005F370B">
        <w:rPr>
          <w:iCs/>
        </w:rPr>
        <w:t xml:space="preserve">and gave </w:t>
      </w:r>
      <w:r w:rsidR="00DD5A28">
        <w:rPr>
          <w:iCs/>
        </w:rPr>
        <w:t xml:space="preserve">patients </w:t>
      </w:r>
      <w:r w:rsidR="005F370B">
        <w:rPr>
          <w:iCs/>
        </w:rPr>
        <w:t>something to enjoy and look forward to participating in</w:t>
      </w:r>
      <w:r w:rsidR="00AD5BF6">
        <w:rPr>
          <w:iCs/>
        </w:rPr>
        <w:t>. This sentiment is reflected in the following quote:</w:t>
      </w:r>
      <w:r w:rsidR="00B5748B">
        <w:rPr>
          <w:iCs/>
        </w:rPr>
        <w:t xml:space="preserve"> ‘</w:t>
      </w:r>
      <w:r w:rsidR="005F370B" w:rsidRPr="00A663E7">
        <w:rPr>
          <w:i/>
          <w:iCs/>
        </w:rPr>
        <w:t>I mean they do these lovely outings as well which is really nice</w:t>
      </w:r>
      <w:r w:rsidR="005F370B">
        <w:rPr>
          <w:i/>
          <w:iCs/>
        </w:rPr>
        <w:t xml:space="preserve"> (…)</w:t>
      </w:r>
      <w:r w:rsidR="005F370B" w:rsidRPr="00A663E7">
        <w:rPr>
          <w:i/>
          <w:iCs/>
        </w:rPr>
        <w:t>. And you’re well supported and cared for</w:t>
      </w:r>
      <w:r w:rsidR="005F370B">
        <w:rPr>
          <w:i/>
          <w:iCs/>
        </w:rPr>
        <w:t xml:space="preserve"> (…) </w:t>
      </w:r>
      <w:r w:rsidR="005F370B" w:rsidRPr="00A663E7">
        <w:rPr>
          <w:i/>
          <w:iCs/>
        </w:rPr>
        <w:t>it was really good. It’s a special disabled boat and it was really good</w:t>
      </w:r>
      <w:r w:rsidR="00B5748B">
        <w:rPr>
          <w:i/>
          <w:iCs/>
        </w:rPr>
        <w:t>’</w:t>
      </w:r>
      <w:r w:rsidR="005F370B" w:rsidRPr="00A663E7">
        <w:rPr>
          <w:i/>
          <w:iCs/>
        </w:rPr>
        <w:t xml:space="preserve"> </w:t>
      </w:r>
      <w:r w:rsidR="005F370B" w:rsidRPr="00F56E18">
        <w:t>(</w:t>
      </w:r>
      <w:r w:rsidR="00F56E18">
        <w:t>d</w:t>
      </w:r>
      <w:r w:rsidR="005F370B" w:rsidRPr="00F56E18">
        <w:t>ay patient</w:t>
      </w:r>
      <w:r w:rsidR="00D562EE">
        <w:t xml:space="preserve"> 9</w:t>
      </w:r>
      <w:r w:rsidR="001D4D9A">
        <w:t>, hospice unit 3</w:t>
      </w:r>
      <w:r w:rsidR="005F370B" w:rsidRPr="00F56E18">
        <w:t>)</w:t>
      </w:r>
      <w:r w:rsidR="00B5748B">
        <w:rPr>
          <w:i/>
          <w:iCs/>
        </w:rPr>
        <w:t>.</w:t>
      </w:r>
      <w:r w:rsidR="005F370B" w:rsidRPr="00A663E7">
        <w:rPr>
          <w:i/>
          <w:iCs/>
        </w:rPr>
        <w:t xml:space="preserve"> </w:t>
      </w:r>
      <w:r w:rsidR="00AD5BF6">
        <w:t>As a feel-good service, trips out provided a sense of escapism from the norm (i.e. the hospice environment) and brought eudaimonia via social and psychological well</w:t>
      </w:r>
      <w:r w:rsidR="00C140AF">
        <w:t>-</w:t>
      </w:r>
      <w:r w:rsidR="00AD5BF6">
        <w:t xml:space="preserve">being. </w:t>
      </w:r>
    </w:p>
    <w:p w14:paraId="2BA024D6" w14:textId="36E6DF33" w:rsidR="00B4719F" w:rsidRDefault="005F370B" w:rsidP="00B4719F">
      <w:pPr>
        <w:jc w:val="both"/>
        <w:rPr>
          <w:i/>
          <w:iCs/>
        </w:rPr>
      </w:pPr>
      <w:r>
        <w:rPr>
          <w:i/>
          <w:iCs/>
        </w:rPr>
        <w:t>Relaxation Services</w:t>
      </w:r>
      <w:r w:rsidR="00B4719F">
        <w:rPr>
          <w:i/>
          <w:iCs/>
        </w:rPr>
        <w:t xml:space="preserve">- </w:t>
      </w:r>
      <w:r w:rsidR="002131AE">
        <w:rPr>
          <w:i/>
          <w:iCs/>
        </w:rPr>
        <w:t xml:space="preserve">Tai Chi, </w:t>
      </w:r>
      <w:r w:rsidR="00B4719F">
        <w:rPr>
          <w:i/>
          <w:iCs/>
        </w:rPr>
        <w:t>Yoga</w:t>
      </w:r>
    </w:p>
    <w:p w14:paraId="7E4929CC" w14:textId="5BB5C76E" w:rsidR="008C063E" w:rsidRPr="00274C5D" w:rsidRDefault="00BA41C4">
      <w:pPr>
        <w:jc w:val="both"/>
      </w:pPr>
      <w:r>
        <w:rPr>
          <w:iCs/>
        </w:rPr>
        <w:tab/>
      </w:r>
      <w:r w:rsidR="005F370B" w:rsidRPr="00DF303B">
        <w:rPr>
          <w:iCs/>
        </w:rPr>
        <w:t>Patients welcomed opportunit</w:t>
      </w:r>
      <w:r w:rsidR="005F370B">
        <w:rPr>
          <w:iCs/>
        </w:rPr>
        <w:t>ies</w:t>
      </w:r>
      <w:r w:rsidR="005F370B" w:rsidRPr="00DF303B">
        <w:rPr>
          <w:iCs/>
        </w:rPr>
        <w:t xml:space="preserve"> to take part in </w:t>
      </w:r>
      <w:r w:rsidR="005F370B">
        <w:rPr>
          <w:iCs/>
        </w:rPr>
        <w:t xml:space="preserve">classes where </w:t>
      </w:r>
      <w:r w:rsidR="008F691B">
        <w:rPr>
          <w:iCs/>
        </w:rPr>
        <w:t xml:space="preserve">Tai Chi and seat yoga were </w:t>
      </w:r>
      <w:r w:rsidR="005F370B">
        <w:rPr>
          <w:iCs/>
        </w:rPr>
        <w:t>offered</w:t>
      </w:r>
      <w:r w:rsidR="00F76D64">
        <w:rPr>
          <w:iCs/>
        </w:rPr>
        <w:t>,</w:t>
      </w:r>
      <w:r w:rsidR="008C063E">
        <w:t xml:space="preserve"> </w:t>
      </w:r>
      <w:r w:rsidR="00F76D64">
        <w:t>a</w:t>
      </w:r>
      <w:r w:rsidR="008C063E">
        <w:t>s expressed in the following quote, which is typical of many others:</w:t>
      </w:r>
      <w:r w:rsidR="005F370B">
        <w:t xml:space="preserve"> </w:t>
      </w:r>
      <w:r w:rsidR="00BB2EA8">
        <w:rPr>
          <w:i/>
          <w:iCs/>
        </w:rPr>
        <w:t>‘</w:t>
      </w:r>
      <w:r w:rsidR="005F370B" w:rsidRPr="00A663E7">
        <w:rPr>
          <w:i/>
          <w:iCs/>
        </w:rPr>
        <w:t>Yes Monday mornings I come to yoga (…) I think it is really good</w:t>
      </w:r>
      <w:r w:rsidR="00BB2EA8">
        <w:rPr>
          <w:i/>
          <w:iCs/>
        </w:rPr>
        <w:t>’</w:t>
      </w:r>
      <w:r w:rsidR="005F370B" w:rsidRPr="00A663E7">
        <w:rPr>
          <w:i/>
          <w:iCs/>
        </w:rPr>
        <w:t xml:space="preserve"> </w:t>
      </w:r>
      <w:r w:rsidR="005F370B" w:rsidRPr="00F56E18">
        <w:t>(</w:t>
      </w:r>
      <w:r w:rsidR="00F56E18">
        <w:t>b</w:t>
      </w:r>
      <w:r w:rsidR="005F370B" w:rsidRPr="00F56E18">
        <w:t>ereaved family</w:t>
      </w:r>
      <w:r w:rsidR="00D562EE">
        <w:t xml:space="preserve"> 4</w:t>
      </w:r>
      <w:r w:rsidR="001D4D9A">
        <w:t>, hospice unit 1</w:t>
      </w:r>
      <w:r w:rsidR="005F370B" w:rsidRPr="00F56E18">
        <w:t>)</w:t>
      </w:r>
      <w:r w:rsidR="005F370B">
        <w:rPr>
          <w:i/>
          <w:iCs/>
        </w:rPr>
        <w:t xml:space="preserve">. </w:t>
      </w:r>
      <w:r w:rsidR="008C063E" w:rsidRPr="00274C5D">
        <w:t>Tai Chi and Yoga also afforded patients the opportunity to reflect on their inner being with many commenting that they did not expect it to be so enjoyable. They also allowed patients to defy their own expectations of exercise (particularly for several who had not experienced Tai Chi or Yoga before).</w:t>
      </w:r>
      <w:r w:rsidR="002131AE">
        <w:rPr>
          <w:i/>
          <w:iCs/>
        </w:rPr>
        <w:t xml:space="preserve"> </w:t>
      </w:r>
    </w:p>
    <w:p w14:paraId="19A8238B" w14:textId="77777777" w:rsidR="002131AE" w:rsidRDefault="008C063E">
      <w:pPr>
        <w:jc w:val="both"/>
        <w:rPr>
          <w:i/>
          <w:iCs/>
        </w:rPr>
      </w:pPr>
      <w:r>
        <w:rPr>
          <w:i/>
          <w:iCs/>
        </w:rPr>
        <w:t>Reading</w:t>
      </w:r>
    </w:p>
    <w:p w14:paraId="397E9DFF" w14:textId="023D3A4C" w:rsidR="00BA41C4" w:rsidRPr="00274C5D" w:rsidRDefault="002131AE" w:rsidP="00F76D64">
      <w:pPr>
        <w:jc w:val="both"/>
        <w:rPr>
          <w:i/>
          <w:iCs/>
        </w:rPr>
      </w:pPr>
      <w:r>
        <w:rPr>
          <w:i/>
          <w:iCs/>
        </w:rPr>
        <w:tab/>
      </w:r>
      <w:r w:rsidR="005F370B">
        <w:t xml:space="preserve">Whilst reading traditionally was recognised as a relaxing leisure pastime, seldom was a </w:t>
      </w:r>
      <w:r w:rsidR="005F370B" w:rsidRPr="00DF303B">
        <w:t xml:space="preserve">library </w:t>
      </w:r>
      <w:r w:rsidR="005F370B">
        <w:t>facility popular</w:t>
      </w:r>
      <w:r w:rsidR="005F370B" w:rsidRPr="00DF303B">
        <w:t>. Probing as to why this may be the case revealed a recurring theme</w:t>
      </w:r>
      <w:r w:rsidR="00BB2EA8">
        <w:t>.</w:t>
      </w:r>
      <w:r w:rsidR="005F370B" w:rsidRPr="00DF303B">
        <w:t xml:space="preserve"> </w:t>
      </w:r>
      <w:r w:rsidR="00BB2EA8">
        <w:t>I</w:t>
      </w:r>
      <w:r w:rsidR="005F370B" w:rsidRPr="00DF303B">
        <w:t xml:space="preserve">llness had reduced the amount of reading it is possible to enjoy: </w:t>
      </w:r>
      <w:r w:rsidR="005F370B">
        <w:t>‘</w:t>
      </w:r>
      <w:r w:rsidR="005F370B" w:rsidRPr="00DF303B">
        <w:rPr>
          <w:i/>
        </w:rPr>
        <w:t>She loves reading but she can’t as she can’t concentrate anymore</w:t>
      </w:r>
      <w:r w:rsidR="005F370B">
        <w:rPr>
          <w:i/>
        </w:rPr>
        <w:t>’</w:t>
      </w:r>
      <w:r w:rsidR="005F370B" w:rsidRPr="00DF303B">
        <w:t xml:space="preserve"> (</w:t>
      </w:r>
      <w:r w:rsidR="00F56E18">
        <w:t>r</w:t>
      </w:r>
      <w:r w:rsidR="005F370B">
        <w:t>elative</w:t>
      </w:r>
      <w:r w:rsidR="00D562EE">
        <w:t xml:space="preserve"> 4</w:t>
      </w:r>
      <w:r w:rsidR="001D4D9A">
        <w:t>, hospice unit 3</w:t>
      </w:r>
      <w:r w:rsidR="005F370B" w:rsidRPr="00DF303B">
        <w:t>). Indeed, concentration was an issue that came up time and again, prompting discussions around possible alternatives to reading</w:t>
      </w:r>
      <w:r w:rsidR="00F76D64">
        <w:t xml:space="preserve">. </w:t>
      </w:r>
      <w:r w:rsidR="00F76D64">
        <w:rPr>
          <w:iCs/>
        </w:rPr>
        <w:t>N</w:t>
      </w:r>
      <w:r w:rsidR="00F76D64" w:rsidRPr="00274C5D">
        <w:rPr>
          <w:iCs/>
        </w:rPr>
        <w:t xml:space="preserve">otions of self-fulfilment were detected in the </w:t>
      </w:r>
      <w:r w:rsidR="00F76D64" w:rsidRPr="00274C5D">
        <w:rPr>
          <w:iCs/>
        </w:rPr>
        <w:lastRenderedPageBreak/>
        <w:t>use of books and talking books in either a shared space or individual space</w:t>
      </w:r>
      <w:r w:rsidR="005F370B" w:rsidRPr="00DF303B">
        <w:t xml:space="preserve">: </w:t>
      </w:r>
      <w:r w:rsidR="005F370B">
        <w:t>‘</w:t>
      </w:r>
      <w:r w:rsidR="005F370B" w:rsidRPr="00DF303B">
        <w:rPr>
          <w:i/>
        </w:rPr>
        <w:t>Talking books…would be nice</w:t>
      </w:r>
      <w:r w:rsidR="005F370B">
        <w:rPr>
          <w:i/>
        </w:rPr>
        <w:t>’</w:t>
      </w:r>
      <w:r w:rsidR="005F370B" w:rsidRPr="00DF303B">
        <w:t xml:space="preserve"> (</w:t>
      </w:r>
      <w:r w:rsidR="00F56E18">
        <w:t>i</w:t>
      </w:r>
      <w:r w:rsidR="005F370B" w:rsidRPr="00DF303B">
        <w:t>npatient</w:t>
      </w:r>
      <w:r w:rsidR="00D562EE">
        <w:t xml:space="preserve"> 5</w:t>
      </w:r>
      <w:r w:rsidR="001D4D9A">
        <w:t>, hospice unit 4</w:t>
      </w:r>
      <w:r w:rsidR="005F370B" w:rsidRPr="00DF303B">
        <w:t>).</w:t>
      </w:r>
      <w:r w:rsidR="005F370B" w:rsidRPr="00DF303B">
        <w:rPr>
          <w:i/>
        </w:rPr>
        <w:t xml:space="preserve"> </w:t>
      </w:r>
    </w:p>
    <w:p w14:paraId="52F52A6F" w14:textId="77777777" w:rsidR="00BA41C4" w:rsidRDefault="00B4719F" w:rsidP="00BA41C4">
      <w:pPr>
        <w:jc w:val="both"/>
        <w:rPr>
          <w:iCs/>
        </w:rPr>
      </w:pPr>
      <w:r>
        <w:rPr>
          <w:i/>
        </w:rPr>
        <w:t>Jacuzzi and spa treatments</w:t>
      </w:r>
    </w:p>
    <w:p w14:paraId="367FB535" w14:textId="2E44710E" w:rsidR="005F370B" w:rsidRDefault="005F370B" w:rsidP="00EF7417">
      <w:pPr>
        <w:ind w:firstLine="720"/>
        <w:jc w:val="both"/>
        <w:rPr>
          <w:bCs/>
        </w:rPr>
      </w:pPr>
      <w:r w:rsidRPr="00B158F0">
        <w:rPr>
          <w:iCs/>
        </w:rPr>
        <w:t>Well</w:t>
      </w:r>
      <w:r w:rsidR="00C140AF">
        <w:rPr>
          <w:iCs/>
        </w:rPr>
        <w:t>-</w:t>
      </w:r>
      <w:r w:rsidRPr="00B158F0">
        <w:rPr>
          <w:iCs/>
        </w:rPr>
        <w:t>being was also enhanced through the range of tangible amenities available. These were unit specific</w:t>
      </w:r>
      <w:r>
        <w:rPr>
          <w:iCs/>
        </w:rPr>
        <w:t xml:space="preserve"> and</w:t>
      </w:r>
      <w:r w:rsidRPr="00B158F0">
        <w:rPr>
          <w:iCs/>
        </w:rPr>
        <w:t xml:space="preserve"> includ</w:t>
      </w:r>
      <w:r>
        <w:rPr>
          <w:iCs/>
        </w:rPr>
        <w:t>ed</w:t>
      </w:r>
      <w:r w:rsidRPr="00B158F0">
        <w:rPr>
          <w:iCs/>
        </w:rPr>
        <w:t xml:space="preserve"> a </w:t>
      </w:r>
      <w:r w:rsidR="002131AE" w:rsidRPr="00B158F0">
        <w:rPr>
          <w:iCs/>
        </w:rPr>
        <w:t>J</w:t>
      </w:r>
      <w:r w:rsidR="002131AE" w:rsidRPr="00B158F0">
        <w:rPr>
          <w:bCs/>
        </w:rPr>
        <w:t>acuzzi</w:t>
      </w:r>
      <w:r w:rsidRPr="00B158F0">
        <w:rPr>
          <w:bCs/>
        </w:rPr>
        <w:t xml:space="preserve"> bath in more than one unit,</w:t>
      </w:r>
      <w:r>
        <w:rPr>
          <w:bCs/>
        </w:rPr>
        <w:t xml:space="preserve"> which was</w:t>
      </w:r>
      <w:r w:rsidRPr="00B158F0">
        <w:rPr>
          <w:bCs/>
        </w:rPr>
        <w:t xml:space="preserve"> readily appreciated</w:t>
      </w:r>
      <w:r w:rsidR="00BA41C4">
        <w:rPr>
          <w:bCs/>
        </w:rPr>
        <w:t xml:space="preserve">. The following view expressed by a </w:t>
      </w:r>
      <w:r w:rsidR="0001525F">
        <w:rPr>
          <w:bCs/>
        </w:rPr>
        <w:t>relative exemplifies the sentiment of other relatives tow</w:t>
      </w:r>
      <w:r w:rsidR="00EF7417">
        <w:rPr>
          <w:bCs/>
        </w:rPr>
        <w:t>ard</w:t>
      </w:r>
      <w:r w:rsidR="0001525F">
        <w:rPr>
          <w:bCs/>
        </w:rPr>
        <w:t xml:space="preserve"> family members </w:t>
      </w:r>
      <w:r w:rsidR="00EF7417">
        <w:rPr>
          <w:bCs/>
        </w:rPr>
        <w:t>receiving palliative care</w:t>
      </w:r>
      <w:r w:rsidR="00BA41C4">
        <w:rPr>
          <w:bCs/>
        </w:rPr>
        <w:t>:</w:t>
      </w:r>
    </w:p>
    <w:p w14:paraId="57FC8E44" w14:textId="53B67324" w:rsidR="00571224" w:rsidRDefault="00120592" w:rsidP="006C2B20">
      <w:pPr>
        <w:ind w:left="720" w:right="805"/>
        <w:jc w:val="both"/>
        <w:rPr>
          <w:i/>
          <w:iCs/>
        </w:rPr>
      </w:pPr>
      <w:r>
        <w:rPr>
          <w:i/>
          <w:iCs/>
        </w:rPr>
        <w:t>S</w:t>
      </w:r>
      <w:r w:rsidR="005F370B" w:rsidRPr="00581C81">
        <w:rPr>
          <w:i/>
          <w:iCs/>
        </w:rPr>
        <w:t>he feels safe here</w:t>
      </w:r>
      <w:r w:rsidR="00DC5CF6">
        <w:rPr>
          <w:i/>
          <w:iCs/>
        </w:rPr>
        <w:t xml:space="preserve"> (</w:t>
      </w:r>
      <w:r w:rsidR="005F370B" w:rsidRPr="00581C81">
        <w:rPr>
          <w:i/>
          <w:iCs/>
        </w:rPr>
        <w:t>…</w:t>
      </w:r>
      <w:r w:rsidR="00DC5CF6">
        <w:rPr>
          <w:i/>
          <w:iCs/>
        </w:rPr>
        <w:t xml:space="preserve">).  </w:t>
      </w:r>
      <w:r w:rsidR="005F370B" w:rsidRPr="00581C81">
        <w:rPr>
          <w:i/>
          <w:iCs/>
        </w:rPr>
        <w:t>She hasn’t been able to have a bath or anything (…). She came here and they give her the lovely Jacuzzi every day. So little things that we take for granted mean a lot when you, I mean, she is terminally ill</w:t>
      </w:r>
      <w:r>
        <w:rPr>
          <w:i/>
          <w:iCs/>
        </w:rPr>
        <w:t xml:space="preserve"> </w:t>
      </w:r>
      <w:r w:rsidR="005F370B" w:rsidRPr="00F56E18">
        <w:t>(</w:t>
      </w:r>
      <w:r w:rsidR="00F56E18">
        <w:t>r</w:t>
      </w:r>
      <w:r w:rsidR="005F370B" w:rsidRPr="00F56E18">
        <w:t>elative</w:t>
      </w:r>
      <w:r w:rsidR="00D562EE">
        <w:t xml:space="preserve"> 3</w:t>
      </w:r>
      <w:r w:rsidR="001D4D9A">
        <w:t xml:space="preserve">, hospice unit </w:t>
      </w:r>
      <w:r w:rsidR="002931AA">
        <w:t>2</w:t>
      </w:r>
      <w:r w:rsidRPr="00F56E18">
        <w:t>)</w:t>
      </w:r>
      <w:r>
        <w:rPr>
          <w:i/>
          <w:iCs/>
        </w:rPr>
        <w:t>.</w:t>
      </w:r>
    </w:p>
    <w:p w14:paraId="196C1A4D" w14:textId="77777777" w:rsidR="006C2B20" w:rsidRPr="006C2B20" w:rsidRDefault="006C2B20" w:rsidP="006C2B20">
      <w:pPr>
        <w:spacing w:line="240" w:lineRule="auto"/>
        <w:ind w:left="720" w:right="805"/>
        <w:jc w:val="both"/>
        <w:rPr>
          <w:i/>
          <w:iCs/>
        </w:rPr>
      </w:pPr>
    </w:p>
    <w:p w14:paraId="5DA17DB0" w14:textId="005B76F6" w:rsidR="005F370B" w:rsidRDefault="002131AE" w:rsidP="007D0D32">
      <w:pPr>
        <w:jc w:val="both"/>
        <w:rPr>
          <w:iCs/>
        </w:rPr>
      </w:pPr>
      <w:r>
        <w:rPr>
          <w:iCs/>
        </w:rPr>
        <w:tab/>
      </w:r>
      <w:r w:rsidR="005F370B" w:rsidRPr="00EE0B97">
        <w:rPr>
          <w:iCs/>
        </w:rPr>
        <w:t>For many</w:t>
      </w:r>
      <w:r w:rsidR="00BA41C4">
        <w:rPr>
          <w:iCs/>
        </w:rPr>
        <w:t>,</w:t>
      </w:r>
      <w:r w:rsidR="005F370B" w:rsidRPr="00EE0B97">
        <w:rPr>
          <w:iCs/>
        </w:rPr>
        <w:t xml:space="preserve"> spa facilities provided a sanctuary:</w:t>
      </w:r>
      <w:r w:rsidR="005F370B">
        <w:rPr>
          <w:i/>
          <w:iCs/>
        </w:rPr>
        <w:t xml:space="preserve"> </w:t>
      </w:r>
      <w:r w:rsidR="00F1653F">
        <w:rPr>
          <w:i/>
          <w:iCs/>
        </w:rPr>
        <w:t>‘</w:t>
      </w:r>
      <w:r w:rsidR="005F370B" w:rsidRPr="00581C81">
        <w:rPr>
          <w:i/>
          <w:iCs/>
        </w:rPr>
        <w:t>She absolutely loved the aromatherapy</w:t>
      </w:r>
      <w:r w:rsidR="00F1653F">
        <w:rPr>
          <w:i/>
          <w:iCs/>
        </w:rPr>
        <w:t xml:space="preserve">’ </w:t>
      </w:r>
      <w:r w:rsidR="005F370B" w:rsidRPr="00581C81">
        <w:t>(</w:t>
      </w:r>
      <w:r w:rsidR="00F56E18">
        <w:t>b</w:t>
      </w:r>
      <w:r w:rsidR="005F370B" w:rsidRPr="00581C81">
        <w:t>ereaved</w:t>
      </w:r>
      <w:r w:rsidR="00D562EE">
        <w:t xml:space="preserve"> 4</w:t>
      </w:r>
      <w:r w:rsidR="002931AA">
        <w:t>, hospice unit 2</w:t>
      </w:r>
      <w:r w:rsidR="005F370B" w:rsidRPr="00581C81">
        <w:t>)</w:t>
      </w:r>
      <w:r w:rsidR="005F370B">
        <w:t>,</w:t>
      </w:r>
      <w:r w:rsidR="005F370B" w:rsidRPr="00581C81">
        <w:t xml:space="preserve"> </w:t>
      </w:r>
      <w:r w:rsidR="00146DC8">
        <w:t>‘</w:t>
      </w:r>
      <w:r w:rsidR="005F370B" w:rsidRPr="00581C81">
        <w:rPr>
          <w:i/>
          <w:iCs/>
        </w:rPr>
        <w:t>It feels lovely</w:t>
      </w:r>
      <w:r w:rsidR="00146DC8">
        <w:rPr>
          <w:i/>
          <w:iCs/>
        </w:rPr>
        <w:t>’</w:t>
      </w:r>
      <w:r w:rsidR="005F370B" w:rsidRPr="00581C81">
        <w:t xml:space="preserve"> (</w:t>
      </w:r>
      <w:r w:rsidR="00F56E18">
        <w:t>inp</w:t>
      </w:r>
      <w:r w:rsidR="005F370B" w:rsidRPr="00581C81">
        <w:t>atient</w:t>
      </w:r>
      <w:r w:rsidR="00D562EE">
        <w:t xml:space="preserve"> 8</w:t>
      </w:r>
      <w:r w:rsidR="002931AA">
        <w:t>, hospice unit 2</w:t>
      </w:r>
      <w:r w:rsidR="005F370B" w:rsidRPr="00581C81">
        <w:t>)</w:t>
      </w:r>
      <w:r w:rsidR="00DC5CF6">
        <w:t xml:space="preserve"> with access to such </w:t>
      </w:r>
      <w:r w:rsidR="005F370B">
        <w:t>all too brief</w:t>
      </w:r>
      <w:r w:rsidR="00DC5CF6">
        <w:t xml:space="preserve"> as the words of one bereaved relative indicate</w:t>
      </w:r>
      <w:r w:rsidR="005F370B">
        <w:t xml:space="preserve">: </w:t>
      </w:r>
      <w:r w:rsidR="00F1653F">
        <w:t>‘</w:t>
      </w:r>
      <w:r w:rsidR="005F370B" w:rsidRPr="00581C81">
        <w:rPr>
          <w:i/>
          <w:iCs/>
        </w:rPr>
        <w:t xml:space="preserve">Yes, he loved that.  It wasn’t enough, you don’t get enough </w:t>
      </w:r>
      <w:r w:rsidR="005F370B" w:rsidRPr="002931AA">
        <w:rPr>
          <w:i/>
          <w:iCs/>
        </w:rPr>
        <w:t>time</w:t>
      </w:r>
      <w:r w:rsidR="00F1653F" w:rsidRPr="002931AA">
        <w:rPr>
          <w:i/>
          <w:iCs/>
        </w:rPr>
        <w:t>’</w:t>
      </w:r>
      <w:r w:rsidR="002931AA" w:rsidRPr="00F56E18">
        <w:t xml:space="preserve"> </w:t>
      </w:r>
      <w:r w:rsidR="00F56E18" w:rsidRPr="00F56E18">
        <w:t>(</w:t>
      </w:r>
      <w:r w:rsidR="00F56E18">
        <w:t>b</w:t>
      </w:r>
      <w:r w:rsidR="002931AA" w:rsidRPr="00F56E18">
        <w:t>ereaved</w:t>
      </w:r>
      <w:r w:rsidR="00D562EE">
        <w:t xml:space="preserve"> 1</w:t>
      </w:r>
      <w:r w:rsidR="002931AA" w:rsidRPr="00F56E18">
        <w:t>, hospice unit 2)</w:t>
      </w:r>
      <w:r w:rsidR="005F370B">
        <w:t xml:space="preserve">. </w:t>
      </w:r>
      <w:r w:rsidR="005F370B" w:rsidRPr="007A20A9">
        <w:rPr>
          <w:iCs/>
          <w:noProof/>
        </w:rPr>
        <w:t>Massage</w:t>
      </w:r>
      <w:r w:rsidR="005F370B">
        <w:rPr>
          <w:iCs/>
          <w:noProof/>
        </w:rPr>
        <w:t xml:space="preserve"> </w:t>
      </w:r>
      <w:r w:rsidR="004E54DD">
        <w:rPr>
          <w:iCs/>
          <w:noProof/>
        </w:rPr>
        <w:t xml:space="preserve">sessions </w:t>
      </w:r>
      <w:r w:rsidR="005F370B">
        <w:rPr>
          <w:iCs/>
          <w:noProof/>
        </w:rPr>
        <w:t>also</w:t>
      </w:r>
      <w:r w:rsidR="005F370B" w:rsidRPr="007A20A9">
        <w:rPr>
          <w:iCs/>
          <w:noProof/>
        </w:rPr>
        <w:t xml:space="preserve"> proved to be popular among inpatients: </w:t>
      </w:r>
      <w:r w:rsidR="005F370B">
        <w:rPr>
          <w:iCs/>
          <w:noProof/>
        </w:rPr>
        <w:t>‘</w:t>
      </w:r>
      <w:r w:rsidR="005F370B" w:rsidRPr="007A20A9">
        <w:rPr>
          <w:i/>
          <w:iCs/>
        </w:rPr>
        <w:t>I had a massage, things I never knew existed! (...) It seemed very nice</w:t>
      </w:r>
      <w:r w:rsidR="005F370B">
        <w:rPr>
          <w:i/>
          <w:iCs/>
        </w:rPr>
        <w:t>’</w:t>
      </w:r>
      <w:r w:rsidR="005F370B" w:rsidRPr="007A20A9">
        <w:rPr>
          <w:i/>
          <w:iCs/>
        </w:rPr>
        <w:t xml:space="preserve"> </w:t>
      </w:r>
      <w:r w:rsidR="00F56E18">
        <w:t>(i</w:t>
      </w:r>
      <w:r w:rsidR="002931AA" w:rsidRPr="00F56E18">
        <w:t>npatients</w:t>
      </w:r>
      <w:r w:rsidR="00D562EE">
        <w:t xml:space="preserve"> 1-3</w:t>
      </w:r>
      <w:r w:rsidR="002931AA" w:rsidRPr="00F56E18">
        <w:t>, hospice unit 1)</w:t>
      </w:r>
      <w:r w:rsidR="007D0D32">
        <w:t xml:space="preserve">. </w:t>
      </w:r>
      <w:r w:rsidR="007D0D32" w:rsidRPr="007D0D32">
        <w:t>Multiple outpatients discussed the pleasure of receiving massages at their will when in the hospice centre</w:t>
      </w:r>
      <w:r w:rsidR="007D0D32">
        <w:t>. For example</w:t>
      </w:r>
      <w:r w:rsidR="005F370B" w:rsidRPr="007A20A9">
        <w:rPr>
          <w:iCs/>
        </w:rPr>
        <w:t xml:space="preserve">: </w:t>
      </w:r>
      <w:r w:rsidR="005F370B">
        <w:rPr>
          <w:iCs/>
        </w:rPr>
        <w:t>‘</w:t>
      </w:r>
      <w:r w:rsidR="005F370B" w:rsidRPr="007A20A9">
        <w:rPr>
          <w:i/>
          <w:iCs/>
        </w:rPr>
        <w:t>They come round and do your arms and shoulders whenever you want</w:t>
      </w:r>
      <w:r w:rsidR="005F370B">
        <w:rPr>
          <w:i/>
          <w:iCs/>
        </w:rPr>
        <w:t>’</w:t>
      </w:r>
      <w:r w:rsidR="002931AA">
        <w:rPr>
          <w:i/>
          <w:iCs/>
        </w:rPr>
        <w:t xml:space="preserve"> </w:t>
      </w:r>
      <w:r w:rsidR="002931AA" w:rsidRPr="00F56E18">
        <w:t>(</w:t>
      </w:r>
      <w:r w:rsidR="00424545">
        <w:t>o</w:t>
      </w:r>
      <w:r w:rsidR="00D562EE">
        <w:t xml:space="preserve">utpatients </w:t>
      </w:r>
      <w:r w:rsidR="00C8641F">
        <w:t xml:space="preserve">7, </w:t>
      </w:r>
      <w:r w:rsidR="002931AA" w:rsidRPr="00F56E18">
        <w:t>hospice unit 1)</w:t>
      </w:r>
      <w:r w:rsidR="005F370B" w:rsidRPr="007A20A9">
        <w:rPr>
          <w:iCs/>
        </w:rPr>
        <w:t xml:space="preserve">. </w:t>
      </w:r>
      <w:r w:rsidR="00BA41C4">
        <w:rPr>
          <w:iCs/>
        </w:rPr>
        <w:t>These seemingly luxury activities appear in high demand amongst patients, but many were too sick or did not have the time to experience them</w:t>
      </w:r>
      <w:r w:rsidR="004B2B5D">
        <w:rPr>
          <w:iCs/>
        </w:rPr>
        <w:t xml:space="preserve">. For the lucky few who had the opportunity to sample spa facilities, they brought a sense of conspicuousness to their hospice stay. That is, they functioned as </w:t>
      </w:r>
      <w:r w:rsidR="004E54DD">
        <w:rPr>
          <w:iCs/>
        </w:rPr>
        <w:t xml:space="preserve">a </w:t>
      </w:r>
      <w:r w:rsidR="004B2B5D">
        <w:rPr>
          <w:iCs/>
        </w:rPr>
        <w:t>leisure site of luxury and a</w:t>
      </w:r>
      <w:r w:rsidR="00ED6B3C">
        <w:rPr>
          <w:iCs/>
        </w:rPr>
        <w:t>n aspirational</w:t>
      </w:r>
      <w:r w:rsidR="004B2B5D">
        <w:rPr>
          <w:iCs/>
        </w:rPr>
        <w:t xml:space="preserve"> place to reach for many. </w:t>
      </w:r>
    </w:p>
    <w:p w14:paraId="6DF90E48" w14:textId="77777777" w:rsidR="007D0D32" w:rsidRDefault="007D0D32" w:rsidP="007D0D32">
      <w:pPr>
        <w:jc w:val="both"/>
        <w:rPr>
          <w:iCs/>
        </w:rPr>
      </w:pPr>
    </w:p>
    <w:p w14:paraId="481AF01E" w14:textId="0C4603F2" w:rsidR="00B4719F" w:rsidRPr="00274C5D" w:rsidRDefault="005F370B" w:rsidP="00B4719F">
      <w:pPr>
        <w:jc w:val="both"/>
        <w:rPr>
          <w:i/>
          <w:iCs/>
        </w:rPr>
      </w:pPr>
      <w:r w:rsidRPr="00A9436F">
        <w:rPr>
          <w:i/>
          <w:iCs/>
        </w:rPr>
        <w:lastRenderedPageBreak/>
        <w:t xml:space="preserve">Personal Grooming </w:t>
      </w:r>
      <w:r>
        <w:rPr>
          <w:i/>
          <w:iCs/>
        </w:rPr>
        <w:t>S</w:t>
      </w:r>
      <w:r w:rsidRPr="00A9436F">
        <w:rPr>
          <w:i/>
          <w:iCs/>
        </w:rPr>
        <w:t>ervices</w:t>
      </w:r>
      <w:r w:rsidR="00B4719F">
        <w:rPr>
          <w:i/>
          <w:iCs/>
        </w:rPr>
        <w:t>- Beauty treatments and hair care</w:t>
      </w:r>
    </w:p>
    <w:p w14:paraId="2E009FAD" w14:textId="1C87C09C" w:rsidR="00DC5CF6" w:rsidRDefault="003D4B01" w:rsidP="006834CC">
      <w:pPr>
        <w:jc w:val="both"/>
      </w:pPr>
      <w:r>
        <w:rPr>
          <w:iCs/>
        </w:rPr>
        <w:tab/>
      </w:r>
      <w:r w:rsidR="009728C1">
        <w:rPr>
          <w:iCs/>
        </w:rPr>
        <w:t>Like spa facilities, b</w:t>
      </w:r>
      <w:r w:rsidR="005F370B" w:rsidRPr="00DF303B">
        <w:rPr>
          <w:iCs/>
        </w:rPr>
        <w:t>eauty treatments, too, were welcomed by many service users for their feel-good effects</w:t>
      </w:r>
      <w:r w:rsidR="0025734A">
        <w:rPr>
          <w:iCs/>
        </w:rPr>
        <w:t>. The following comment was typical</w:t>
      </w:r>
      <w:r w:rsidR="005F370B" w:rsidRPr="00DF303B">
        <w:rPr>
          <w:iCs/>
        </w:rPr>
        <w:t xml:space="preserve">: </w:t>
      </w:r>
      <w:r w:rsidR="005F370B">
        <w:rPr>
          <w:iCs/>
        </w:rPr>
        <w:t>‘</w:t>
      </w:r>
      <w:r w:rsidR="005F370B" w:rsidRPr="00DF303B">
        <w:rPr>
          <w:i/>
          <w:iCs/>
        </w:rPr>
        <w:t xml:space="preserve">she loves coming down and getting her nails </w:t>
      </w:r>
      <w:r w:rsidR="005F370B">
        <w:rPr>
          <w:i/>
          <w:iCs/>
        </w:rPr>
        <w:t>(…)</w:t>
      </w:r>
      <w:r w:rsidR="005F370B" w:rsidRPr="00DF303B">
        <w:rPr>
          <w:i/>
          <w:iCs/>
        </w:rPr>
        <w:t xml:space="preserve"> done and that has cheered her up in some ways</w:t>
      </w:r>
      <w:r w:rsidR="005F370B">
        <w:rPr>
          <w:i/>
          <w:iCs/>
        </w:rPr>
        <w:t>’</w:t>
      </w:r>
      <w:r w:rsidR="005F370B" w:rsidRPr="00DF303B">
        <w:rPr>
          <w:i/>
          <w:iCs/>
        </w:rPr>
        <w:t xml:space="preserve"> </w:t>
      </w:r>
      <w:r w:rsidR="005F370B" w:rsidRPr="00DF303B">
        <w:rPr>
          <w:iCs/>
        </w:rPr>
        <w:t>(</w:t>
      </w:r>
      <w:r w:rsidR="00424545">
        <w:rPr>
          <w:iCs/>
        </w:rPr>
        <w:t>r</w:t>
      </w:r>
      <w:r w:rsidR="005F370B">
        <w:rPr>
          <w:iCs/>
        </w:rPr>
        <w:t>elative</w:t>
      </w:r>
      <w:r w:rsidR="00C8641F">
        <w:rPr>
          <w:iCs/>
        </w:rPr>
        <w:t xml:space="preserve"> 2</w:t>
      </w:r>
      <w:r w:rsidR="002931AA">
        <w:rPr>
          <w:iCs/>
        </w:rPr>
        <w:t>, hospice unit 2</w:t>
      </w:r>
      <w:r w:rsidR="005F370B" w:rsidRPr="00DF303B">
        <w:rPr>
          <w:iCs/>
        </w:rPr>
        <w:t xml:space="preserve">). </w:t>
      </w:r>
      <w:r w:rsidR="005F370B">
        <w:rPr>
          <w:iCs/>
        </w:rPr>
        <w:t>Hair care was particularly dominant in conversations</w:t>
      </w:r>
      <w:r w:rsidR="00A56E8D">
        <w:rPr>
          <w:iCs/>
        </w:rPr>
        <w:t>, with a</w:t>
      </w:r>
      <w:r w:rsidR="005F370B">
        <w:rPr>
          <w:iCs/>
        </w:rPr>
        <w:t>ccess to hairdressing services var</w:t>
      </w:r>
      <w:r w:rsidR="00A56E8D">
        <w:rPr>
          <w:iCs/>
        </w:rPr>
        <w:t>ying</w:t>
      </w:r>
      <w:r w:rsidR="005F370B">
        <w:rPr>
          <w:iCs/>
        </w:rPr>
        <w:t xml:space="preserve"> considerably. Where absent, p</w:t>
      </w:r>
      <w:r w:rsidR="005F370B" w:rsidRPr="00391C6B">
        <w:t>atients longed for a mobile hairdresser</w:t>
      </w:r>
      <w:r w:rsidR="005F370B">
        <w:t>: ‘</w:t>
      </w:r>
      <w:r w:rsidR="005F370B" w:rsidRPr="00391C6B">
        <w:rPr>
          <w:i/>
        </w:rPr>
        <w:t>she was always fussy about her hair</w:t>
      </w:r>
      <w:r w:rsidR="005F370B">
        <w:rPr>
          <w:i/>
        </w:rPr>
        <w:t xml:space="preserve"> (</w:t>
      </w:r>
      <w:r w:rsidR="005F370B" w:rsidRPr="00391C6B">
        <w:rPr>
          <w:i/>
        </w:rPr>
        <w:t>…</w:t>
      </w:r>
      <w:r w:rsidR="005F370B">
        <w:rPr>
          <w:i/>
        </w:rPr>
        <w:t xml:space="preserve">) </w:t>
      </w:r>
      <w:r w:rsidR="005F370B" w:rsidRPr="00391C6B">
        <w:rPr>
          <w:i/>
        </w:rPr>
        <w:t>she would say look at the state of my hair!</w:t>
      </w:r>
      <w:r w:rsidR="005F370B">
        <w:rPr>
          <w:i/>
        </w:rPr>
        <w:t>’</w:t>
      </w:r>
      <w:r w:rsidR="005F370B" w:rsidRPr="00391C6B">
        <w:rPr>
          <w:i/>
        </w:rPr>
        <w:t xml:space="preserve"> </w:t>
      </w:r>
      <w:r w:rsidR="005F370B" w:rsidRPr="00424545">
        <w:rPr>
          <w:iCs/>
        </w:rPr>
        <w:t>(</w:t>
      </w:r>
      <w:r w:rsidR="00424545">
        <w:rPr>
          <w:iCs/>
        </w:rPr>
        <w:t>b</w:t>
      </w:r>
      <w:r w:rsidR="005F370B" w:rsidRPr="00424545">
        <w:rPr>
          <w:iCs/>
        </w:rPr>
        <w:t>ereaved</w:t>
      </w:r>
      <w:r w:rsidR="00C8641F">
        <w:rPr>
          <w:iCs/>
        </w:rPr>
        <w:t xml:space="preserve"> 4</w:t>
      </w:r>
      <w:r w:rsidR="002931AA">
        <w:rPr>
          <w:iCs/>
        </w:rPr>
        <w:t>, hospice unit 2</w:t>
      </w:r>
      <w:r w:rsidR="005F370B" w:rsidRPr="00424545">
        <w:rPr>
          <w:iCs/>
        </w:rPr>
        <w:t>)</w:t>
      </w:r>
      <w:r w:rsidR="005F370B">
        <w:rPr>
          <w:i/>
        </w:rPr>
        <w:t xml:space="preserve">. </w:t>
      </w:r>
      <w:r w:rsidR="005F370B">
        <w:t>R</w:t>
      </w:r>
      <w:r w:rsidR="005F370B" w:rsidRPr="00391C6B">
        <w:t xml:space="preserve">elatives </w:t>
      </w:r>
      <w:r w:rsidR="005F370B">
        <w:t xml:space="preserve">also </w:t>
      </w:r>
      <w:r w:rsidR="005F370B" w:rsidRPr="00391C6B">
        <w:t xml:space="preserve">worried that their male relatives </w:t>
      </w:r>
      <w:r w:rsidR="009728C1">
        <w:t>were not</w:t>
      </w:r>
      <w:r w:rsidR="005F370B">
        <w:t xml:space="preserve"> getting shaved properly: ‘</w:t>
      </w:r>
      <w:r w:rsidR="005F370B" w:rsidRPr="00391C6B">
        <w:rPr>
          <w:i/>
        </w:rPr>
        <w:t>I sometimes think he could do with a proper shave which he doesn’t get</w:t>
      </w:r>
      <w:r w:rsidR="005F370B">
        <w:rPr>
          <w:i/>
        </w:rPr>
        <w:t>’</w:t>
      </w:r>
      <w:r w:rsidR="005F370B" w:rsidRPr="00391C6B">
        <w:rPr>
          <w:i/>
        </w:rPr>
        <w:t xml:space="preserve"> </w:t>
      </w:r>
      <w:r w:rsidR="005F370B" w:rsidRPr="00424545">
        <w:rPr>
          <w:iCs/>
        </w:rPr>
        <w:t>(</w:t>
      </w:r>
      <w:r w:rsidR="00424545">
        <w:rPr>
          <w:iCs/>
        </w:rPr>
        <w:t>r</w:t>
      </w:r>
      <w:r w:rsidR="005F370B" w:rsidRPr="00424545">
        <w:rPr>
          <w:iCs/>
        </w:rPr>
        <w:t>elative</w:t>
      </w:r>
      <w:r w:rsidR="00C8641F">
        <w:rPr>
          <w:iCs/>
        </w:rPr>
        <w:t xml:space="preserve"> 2</w:t>
      </w:r>
      <w:r w:rsidR="002931AA">
        <w:rPr>
          <w:iCs/>
        </w:rPr>
        <w:t>, hospice unit 3</w:t>
      </w:r>
      <w:r w:rsidR="005F370B" w:rsidRPr="00424545">
        <w:rPr>
          <w:iCs/>
        </w:rPr>
        <w:t>)</w:t>
      </w:r>
      <w:r w:rsidR="005F370B">
        <w:t xml:space="preserve">. </w:t>
      </w:r>
    </w:p>
    <w:p w14:paraId="6BC3962A" w14:textId="5A0B86AD" w:rsidR="004508EE" w:rsidRDefault="003D4B01" w:rsidP="00DD5A28">
      <w:pPr>
        <w:jc w:val="both"/>
      </w:pPr>
      <w:r>
        <w:tab/>
      </w:r>
      <w:r w:rsidR="005F370B">
        <w:t>F</w:t>
      </w:r>
      <w:r w:rsidR="005F370B" w:rsidRPr="00DF303B">
        <w:rPr>
          <w:iCs/>
        </w:rPr>
        <w:t xml:space="preserve">or </w:t>
      </w:r>
      <w:r w:rsidR="005F370B">
        <w:rPr>
          <w:iCs/>
        </w:rPr>
        <w:t>some</w:t>
      </w:r>
      <w:r w:rsidR="005F370B" w:rsidRPr="00DF303B">
        <w:rPr>
          <w:iCs/>
        </w:rPr>
        <w:t xml:space="preserve">, there was a reluctance to use </w:t>
      </w:r>
      <w:r>
        <w:rPr>
          <w:iCs/>
        </w:rPr>
        <w:t>haircare</w:t>
      </w:r>
      <w:r w:rsidRPr="00DF303B">
        <w:rPr>
          <w:iCs/>
        </w:rPr>
        <w:t xml:space="preserve"> </w:t>
      </w:r>
      <w:r w:rsidR="005F370B" w:rsidRPr="00DF303B">
        <w:rPr>
          <w:iCs/>
        </w:rPr>
        <w:t>treatments</w:t>
      </w:r>
      <w:r>
        <w:rPr>
          <w:iCs/>
        </w:rPr>
        <w:t xml:space="preserve"> because of illness or worries about what </w:t>
      </w:r>
      <w:r w:rsidR="005F370B" w:rsidRPr="00DF303B">
        <w:rPr>
          <w:iCs/>
        </w:rPr>
        <w:t xml:space="preserve">the products may contain: </w:t>
      </w:r>
      <w:r w:rsidR="005F370B">
        <w:rPr>
          <w:iCs/>
        </w:rPr>
        <w:t>‘</w:t>
      </w:r>
      <w:r w:rsidR="005F370B" w:rsidRPr="00DF303B">
        <w:rPr>
          <w:i/>
          <w:iCs/>
        </w:rPr>
        <w:t>She is very nervous about any beauty products, and I think she has the impression that the girl responsible for the hair salon isn’t as nervous abou</w:t>
      </w:r>
      <w:r w:rsidR="005F370B">
        <w:rPr>
          <w:i/>
          <w:iCs/>
        </w:rPr>
        <w:t>t the health products as she is’</w:t>
      </w:r>
      <w:r w:rsidR="005F370B" w:rsidRPr="00DF303B">
        <w:rPr>
          <w:iCs/>
        </w:rPr>
        <w:t xml:space="preserve"> (</w:t>
      </w:r>
      <w:r w:rsidR="00424545">
        <w:rPr>
          <w:iCs/>
        </w:rPr>
        <w:t>r</w:t>
      </w:r>
      <w:r w:rsidR="005F370B">
        <w:rPr>
          <w:iCs/>
        </w:rPr>
        <w:t>elative</w:t>
      </w:r>
      <w:r w:rsidR="00C8641F">
        <w:rPr>
          <w:iCs/>
        </w:rPr>
        <w:t xml:space="preserve"> 7</w:t>
      </w:r>
      <w:r w:rsidR="002931AA">
        <w:rPr>
          <w:iCs/>
        </w:rPr>
        <w:t>, hospice unit 2</w:t>
      </w:r>
      <w:r w:rsidR="005F370B" w:rsidRPr="00DF303B">
        <w:rPr>
          <w:iCs/>
        </w:rPr>
        <w:t xml:space="preserve">). </w:t>
      </w:r>
      <w:r>
        <w:rPr>
          <w:iCs/>
        </w:rPr>
        <w:t>Reluctance also</w:t>
      </w:r>
      <w:r w:rsidR="005F370B" w:rsidRPr="00DF303B">
        <w:rPr>
          <w:iCs/>
        </w:rPr>
        <w:t xml:space="preserve"> stemmed from a worry about being disloyal to a regular hairdresser: </w:t>
      </w:r>
      <w:r w:rsidR="005F370B">
        <w:rPr>
          <w:iCs/>
        </w:rPr>
        <w:t>‘</w:t>
      </w:r>
      <w:r w:rsidR="005F370B" w:rsidRPr="00DF303B">
        <w:rPr>
          <w:i/>
          <w:iCs/>
        </w:rPr>
        <w:t>She will do my hair in July before I finish</w:t>
      </w:r>
      <w:r w:rsidR="005F370B">
        <w:rPr>
          <w:i/>
          <w:iCs/>
        </w:rPr>
        <w:t>. S</w:t>
      </w:r>
      <w:r w:rsidR="005F370B" w:rsidRPr="00DF303B">
        <w:rPr>
          <w:i/>
          <w:iCs/>
        </w:rPr>
        <w:t>he said I don’t want to step on your hairdresser</w:t>
      </w:r>
      <w:r w:rsidR="0001525F">
        <w:rPr>
          <w:i/>
          <w:iCs/>
        </w:rPr>
        <w:t>’</w:t>
      </w:r>
      <w:r w:rsidR="005F370B" w:rsidRPr="00DF303B">
        <w:rPr>
          <w:i/>
          <w:iCs/>
        </w:rPr>
        <w:t>s toes</w:t>
      </w:r>
      <w:r w:rsidR="005F370B">
        <w:rPr>
          <w:i/>
          <w:iCs/>
        </w:rPr>
        <w:t>’</w:t>
      </w:r>
      <w:r w:rsidR="005F370B" w:rsidRPr="00DF303B">
        <w:rPr>
          <w:i/>
          <w:iCs/>
        </w:rPr>
        <w:t xml:space="preserve"> </w:t>
      </w:r>
      <w:r w:rsidR="005F370B" w:rsidRPr="00DF303B">
        <w:rPr>
          <w:iCs/>
        </w:rPr>
        <w:t>(</w:t>
      </w:r>
      <w:r w:rsidR="00424545">
        <w:rPr>
          <w:iCs/>
        </w:rPr>
        <w:t>o</w:t>
      </w:r>
      <w:r w:rsidR="005F370B" w:rsidRPr="00DF303B">
        <w:rPr>
          <w:iCs/>
        </w:rPr>
        <w:t>utpatient</w:t>
      </w:r>
      <w:r w:rsidR="00C8641F">
        <w:rPr>
          <w:iCs/>
        </w:rPr>
        <w:t xml:space="preserve"> 6</w:t>
      </w:r>
      <w:r w:rsidR="002931AA">
        <w:rPr>
          <w:iCs/>
        </w:rPr>
        <w:t>, hospice unit 2</w:t>
      </w:r>
      <w:r w:rsidR="005F370B" w:rsidRPr="00DF303B">
        <w:rPr>
          <w:iCs/>
        </w:rPr>
        <w:t>).</w:t>
      </w:r>
      <w:r w:rsidR="0025734A">
        <w:rPr>
          <w:iCs/>
        </w:rPr>
        <w:t xml:space="preserve"> Beauty and hair services on the whole typified hedonia, yet for the loyal few, a sense of eudaimonia as </w:t>
      </w:r>
      <w:r w:rsidR="00DD5A28">
        <w:rPr>
          <w:iCs/>
        </w:rPr>
        <w:t xml:space="preserve">patients </w:t>
      </w:r>
      <w:r w:rsidR="0025734A">
        <w:rPr>
          <w:iCs/>
        </w:rPr>
        <w:t xml:space="preserve">recalled familiar hairdressers whom they were comfortable with. Similarly, such feel-good services created symbolic meanings for </w:t>
      </w:r>
      <w:r w:rsidR="00DD5A28">
        <w:rPr>
          <w:iCs/>
        </w:rPr>
        <w:t xml:space="preserve">patients </w:t>
      </w:r>
      <w:r w:rsidR="0025734A">
        <w:rPr>
          <w:iCs/>
        </w:rPr>
        <w:t>and</w:t>
      </w:r>
      <w:r w:rsidR="0001525F">
        <w:rPr>
          <w:iCs/>
        </w:rPr>
        <w:t>,</w:t>
      </w:r>
      <w:r w:rsidR="0025734A">
        <w:rPr>
          <w:iCs/>
        </w:rPr>
        <w:t xml:space="preserve"> despite their own illnesses, they found solace in looking and feeling beautiful.  </w:t>
      </w:r>
    </w:p>
    <w:p w14:paraId="4964AABD" w14:textId="77777777" w:rsidR="004508EE" w:rsidRDefault="004508EE" w:rsidP="005F370B">
      <w:pPr>
        <w:jc w:val="both"/>
        <w:rPr>
          <w:b/>
          <w:i/>
        </w:rPr>
      </w:pPr>
      <w:r w:rsidRPr="004508EE">
        <w:rPr>
          <w:b/>
          <w:i/>
        </w:rPr>
        <w:t>Therapeutic spaces</w:t>
      </w:r>
    </w:p>
    <w:p w14:paraId="35F6FAA3" w14:textId="77777777" w:rsidR="00026B4F" w:rsidRDefault="00026B4F" w:rsidP="00026B4F">
      <w:pPr>
        <w:jc w:val="both"/>
        <w:rPr>
          <w:i/>
        </w:rPr>
      </w:pPr>
      <w:r w:rsidRPr="00964767">
        <w:rPr>
          <w:i/>
        </w:rPr>
        <w:t>Shared Spaces</w:t>
      </w:r>
    </w:p>
    <w:p w14:paraId="7AFA1D9D" w14:textId="1CAE3409" w:rsidR="00B4719F" w:rsidRDefault="00B4719F" w:rsidP="00026B4F">
      <w:pPr>
        <w:jc w:val="both"/>
        <w:rPr>
          <w:i/>
        </w:rPr>
      </w:pPr>
      <w:r>
        <w:rPr>
          <w:i/>
        </w:rPr>
        <w:t>Family Rooms and day rooms</w:t>
      </w:r>
    </w:p>
    <w:p w14:paraId="5EFA2138" w14:textId="4082C53C" w:rsidR="00026B4F" w:rsidRPr="00274C5D" w:rsidRDefault="003D4B01" w:rsidP="004E54DD">
      <w:pPr>
        <w:jc w:val="both"/>
        <w:rPr>
          <w:bCs/>
        </w:rPr>
      </w:pPr>
      <w:r>
        <w:rPr>
          <w:iCs/>
        </w:rPr>
        <w:lastRenderedPageBreak/>
        <w:tab/>
      </w:r>
      <w:r w:rsidR="00026B4F" w:rsidRPr="00964767">
        <w:rPr>
          <w:iCs/>
        </w:rPr>
        <w:t>Shared spaces outside patient rooms, wards and day centre facilities were pivotal to enhancing well</w:t>
      </w:r>
      <w:r w:rsidR="00C140AF">
        <w:rPr>
          <w:iCs/>
        </w:rPr>
        <w:t>-</w:t>
      </w:r>
      <w:r w:rsidR="00026B4F" w:rsidRPr="00964767">
        <w:rPr>
          <w:iCs/>
        </w:rPr>
        <w:t xml:space="preserve">being. </w:t>
      </w:r>
      <w:r w:rsidR="00026B4F">
        <w:rPr>
          <w:iCs/>
        </w:rPr>
        <w:t>Such included multiple leisure opportunities: f</w:t>
      </w:r>
      <w:r w:rsidR="00026B4F" w:rsidRPr="00964767">
        <w:rPr>
          <w:iCs/>
        </w:rPr>
        <w:t>amily rooms</w:t>
      </w:r>
      <w:r w:rsidR="00026B4F">
        <w:rPr>
          <w:iCs/>
        </w:rPr>
        <w:t>,</w:t>
      </w:r>
      <w:r w:rsidR="00026B4F" w:rsidRPr="00964767">
        <w:rPr>
          <w:iCs/>
        </w:rPr>
        <w:t xml:space="preserve"> </w:t>
      </w:r>
      <w:r w:rsidR="00026B4F">
        <w:rPr>
          <w:iCs/>
        </w:rPr>
        <w:t xml:space="preserve">commonly furnished </w:t>
      </w:r>
      <w:r w:rsidR="00026B4F" w:rsidRPr="00964767">
        <w:rPr>
          <w:iCs/>
        </w:rPr>
        <w:t>with toys</w:t>
      </w:r>
      <w:r w:rsidR="00026B4F">
        <w:rPr>
          <w:iCs/>
        </w:rPr>
        <w:t>,</w:t>
      </w:r>
      <w:r w:rsidR="00026B4F" w:rsidRPr="00964767">
        <w:rPr>
          <w:iCs/>
        </w:rPr>
        <w:t xml:space="preserve"> contributed to keeping children</w:t>
      </w:r>
      <w:r w:rsidR="00026B4F">
        <w:rPr>
          <w:iCs/>
        </w:rPr>
        <w:t xml:space="preserve"> and grandchildren</w:t>
      </w:r>
      <w:r w:rsidR="00026B4F" w:rsidRPr="00964767">
        <w:rPr>
          <w:iCs/>
        </w:rPr>
        <w:t xml:space="preserve"> entertained</w:t>
      </w:r>
      <w:r w:rsidR="00456B90">
        <w:rPr>
          <w:iCs/>
        </w:rPr>
        <w:t>. The importance of family rooms and day rooms went some way in providing entertainment and collaborative b</w:t>
      </w:r>
      <w:r w:rsidR="002354EC">
        <w:rPr>
          <w:iCs/>
        </w:rPr>
        <w:t>onding amongst fellow patients. I</w:t>
      </w:r>
      <w:r>
        <w:rPr>
          <w:iCs/>
        </w:rPr>
        <w:t xml:space="preserve">t also </w:t>
      </w:r>
      <w:r w:rsidR="00456B90">
        <w:rPr>
          <w:iCs/>
        </w:rPr>
        <w:t>permitted comfort and allowed patients to feel appreciated and well looked after; almost mimicking the home environment. Such views are reflected in the following quotes</w:t>
      </w:r>
      <w:r w:rsidR="00026B4F">
        <w:rPr>
          <w:iCs/>
        </w:rPr>
        <w:t xml:space="preserve">: </w:t>
      </w:r>
      <w:r w:rsidR="00830ADC">
        <w:t>‘</w:t>
      </w:r>
      <w:r w:rsidR="00026B4F" w:rsidRPr="00A663E7">
        <w:rPr>
          <w:bCs/>
          <w:i/>
          <w:iCs/>
        </w:rPr>
        <w:t>There’s loads and loads of toys and she has to look at absolutely everything all the time</w:t>
      </w:r>
      <w:r w:rsidR="00830ADC">
        <w:rPr>
          <w:bCs/>
          <w:i/>
          <w:iCs/>
        </w:rPr>
        <w:t>’</w:t>
      </w:r>
      <w:r w:rsidR="00026B4F" w:rsidRPr="00A663E7">
        <w:rPr>
          <w:bCs/>
          <w:i/>
          <w:iCs/>
        </w:rPr>
        <w:t xml:space="preserve"> </w:t>
      </w:r>
      <w:r w:rsidR="00026B4F" w:rsidRPr="00424545">
        <w:rPr>
          <w:bCs/>
        </w:rPr>
        <w:t>(</w:t>
      </w:r>
      <w:r w:rsidR="00424545">
        <w:rPr>
          <w:bCs/>
        </w:rPr>
        <w:t>r</w:t>
      </w:r>
      <w:r w:rsidR="00026B4F" w:rsidRPr="00424545">
        <w:rPr>
          <w:bCs/>
        </w:rPr>
        <w:t>elative</w:t>
      </w:r>
      <w:r w:rsidR="00C8641F">
        <w:rPr>
          <w:bCs/>
        </w:rPr>
        <w:t xml:space="preserve"> 11</w:t>
      </w:r>
      <w:r w:rsidR="002B25D4" w:rsidRPr="00424545">
        <w:rPr>
          <w:bCs/>
        </w:rPr>
        <w:t>, hospice unit 5</w:t>
      </w:r>
      <w:r w:rsidR="00026B4F" w:rsidRPr="00424545">
        <w:rPr>
          <w:bCs/>
        </w:rPr>
        <w:t>)</w:t>
      </w:r>
      <w:r w:rsidR="00026B4F">
        <w:rPr>
          <w:bCs/>
          <w:i/>
          <w:iCs/>
        </w:rPr>
        <w:t xml:space="preserve">; </w:t>
      </w:r>
      <w:r w:rsidR="00830ADC">
        <w:rPr>
          <w:bCs/>
          <w:i/>
          <w:iCs/>
        </w:rPr>
        <w:t>‘</w:t>
      </w:r>
      <w:r w:rsidR="00026B4F" w:rsidRPr="00581C81">
        <w:rPr>
          <w:i/>
          <w:iCs/>
        </w:rPr>
        <w:t>Our Louise was only little</w:t>
      </w:r>
      <w:r w:rsidR="00DC5CF6">
        <w:rPr>
          <w:i/>
          <w:iCs/>
        </w:rPr>
        <w:t xml:space="preserve"> (</w:t>
      </w:r>
      <w:r w:rsidR="00026B4F" w:rsidRPr="00581C81">
        <w:rPr>
          <w:i/>
          <w:iCs/>
        </w:rPr>
        <w:t>…</w:t>
      </w:r>
      <w:r w:rsidR="00DC5CF6">
        <w:rPr>
          <w:i/>
          <w:iCs/>
        </w:rPr>
        <w:t xml:space="preserve">) </w:t>
      </w:r>
      <w:r w:rsidR="00026B4F" w:rsidRPr="00581C81">
        <w:rPr>
          <w:i/>
          <w:iCs/>
        </w:rPr>
        <w:t>so the room for the kids</w:t>
      </w:r>
      <w:r w:rsidR="00DC5CF6">
        <w:rPr>
          <w:i/>
          <w:iCs/>
        </w:rPr>
        <w:t xml:space="preserve"> (</w:t>
      </w:r>
      <w:r w:rsidR="00026B4F" w:rsidRPr="00581C81">
        <w:rPr>
          <w:i/>
          <w:iCs/>
        </w:rPr>
        <w:t>…</w:t>
      </w:r>
      <w:r w:rsidR="00DC5CF6">
        <w:rPr>
          <w:i/>
          <w:iCs/>
        </w:rPr>
        <w:t xml:space="preserve">) </w:t>
      </w:r>
      <w:r w:rsidR="00026B4F" w:rsidRPr="00581C81">
        <w:rPr>
          <w:i/>
          <w:iCs/>
        </w:rPr>
        <w:t>very helpful</w:t>
      </w:r>
      <w:r w:rsidR="00830ADC">
        <w:rPr>
          <w:i/>
          <w:iCs/>
        </w:rPr>
        <w:t>’</w:t>
      </w:r>
      <w:r w:rsidR="00026B4F" w:rsidRPr="00581C81">
        <w:rPr>
          <w:i/>
          <w:iCs/>
        </w:rPr>
        <w:t xml:space="preserve"> </w:t>
      </w:r>
      <w:r w:rsidR="00026B4F" w:rsidRPr="00424545">
        <w:t>(</w:t>
      </w:r>
      <w:r w:rsidR="00424545">
        <w:t>b</w:t>
      </w:r>
      <w:r w:rsidR="00026B4F" w:rsidRPr="00424545">
        <w:t>ereaved</w:t>
      </w:r>
      <w:r w:rsidR="00C8641F">
        <w:t xml:space="preserve"> 3</w:t>
      </w:r>
      <w:r w:rsidR="002B25D4" w:rsidRPr="00424545">
        <w:t>, hospice unit 5</w:t>
      </w:r>
      <w:r w:rsidR="00026B4F" w:rsidRPr="00424545">
        <w:t>)</w:t>
      </w:r>
      <w:r w:rsidR="00026B4F">
        <w:rPr>
          <w:i/>
          <w:iCs/>
        </w:rPr>
        <w:t>.</w:t>
      </w:r>
      <w:r w:rsidR="00026B4F" w:rsidRPr="00964767">
        <w:rPr>
          <w:iCs/>
        </w:rPr>
        <w:t xml:space="preserve"> </w:t>
      </w:r>
      <w:r w:rsidR="00026B4F" w:rsidRPr="00AA7E97">
        <w:rPr>
          <w:bCs/>
          <w:iCs/>
        </w:rPr>
        <w:t>T</w:t>
      </w:r>
      <w:r w:rsidR="00026B4F" w:rsidRPr="00964767">
        <w:rPr>
          <w:iCs/>
        </w:rPr>
        <w:t xml:space="preserve">he </w:t>
      </w:r>
      <w:r w:rsidR="00026B4F">
        <w:rPr>
          <w:iCs/>
        </w:rPr>
        <w:t>day</w:t>
      </w:r>
      <w:r w:rsidR="00026B4F" w:rsidRPr="00964767">
        <w:rPr>
          <w:iCs/>
        </w:rPr>
        <w:t xml:space="preserve"> room </w:t>
      </w:r>
      <w:r w:rsidR="00026B4F">
        <w:rPr>
          <w:iCs/>
        </w:rPr>
        <w:t xml:space="preserve">was </w:t>
      </w:r>
      <w:r w:rsidR="002931AA">
        <w:rPr>
          <w:iCs/>
        </w:rPr>
        <w:t xml:space="preserve">also </w:t>
      </w:r>
      <w:r w:rsidR="00026B4F">
        <w:rPr>
          <w:iCs/>
        </w:rPr>
        <w:t xml:space="preserve">appreciated as </w:t>
      </w:r>
      <w:r w:rsidR="00026B4F" w:rsidRPr="00964767">
        <w:rPr>
          <w:iCs/>
        </w:rPr>
        <w:t>a good social space</w:t>
      </w:r>
      <w:r w:rsidR="00026B4F">
        <w:rPr>
          <w:iCs/>
        </w:rPr>
        <w:t>:</w:t>
      </w:r>
      <w:r w:rsidR="00026B4F" w:rsidRPr="00F27282">
        <w:rPr>
          <w:i/>
          <w:iCs/>
        </w:rPr>
        <w:t xml:space="preserve"> </w:t>
      </w:r>
      <w:r w:rsidR="00830ADC">
        <w:rPr>
          <w:i/>
          <w:iCs/>
        </w:rPr>
        <w:t>‘</w:t>
      </w:r>
      <w:r w:rsidR="00026B4F" w:rsidRPr="00581C81">
        <w:rPr>
          <w:i/>
          <w:iCs/>
        </w:rPr>
        <w:t>I think it’s very good. And I think like they get to know each other. They talk with each other.  And they don’t just sit here looking at each other. They’re talkative, friendly. And have a</w:t>
      </w:r>
      <w:r w:rsidR="00026B4F">
        <w:rPr>
          <w:i/>
          <w:iCs/>
        </w:rPr>
        <w:t xml:space="preserve"> laugh. Good laugh</w:t>
      </w:r>
      <w:r w:rsidR="00830ADC">
        <w:rPr>
          <w:i/>
          <w:iCs/>
        </w:rPr>
        <w:t>’</w:t>
      </w:r>
      <w:r w:rsidR="00026B4F">
        <w:rPr>
          <w:i/>
          <w:iCs/>
        </w:rPr>
        <w:t xml:space="preserve"> </w:t>
      </w:r>
      <w:r w:rsidR="00026B4F" w:rsidRPr="00424545">
        <w:t>(</w:t>
      </w:r>
      <w:r w:rsidR="00424545">
        <w:t>i</w:t>
      </w:r>
      <w:r w:rsidR="00026B4F" w:rsidRPr="00424545">
        <w:t>npatient</w:t>
      </w:r>
      <w:r w:rsidR="00C8641F">
        <w:t xml:space="preserve"> 6</w:t>
      </w:r>
      <w:r w:rsidR="002B25D4" w:rsidRPr="00424545">
        <w:t>, hospice unit 2</w:t>
      </w:r>
      <w:r w:rsidR="00026B4F" w:rsidRPr="00424545">
        <w:t>)</w:t>
      </w:r>
      <w:r w:rsidR="00026B4F" w:rsidRPr="00964767">
        <w:rPr>
          <w:iCs/>
        </w:rPr>
        <w:t>.</w:t>
      </w:r>
      <w:r w:rsidR="00026B4F">
        <w:rPr>
          <w:iCs/>
        </w:rPr>
        <w:t xml:space="preserve"> </w:t>
      </w:r>
      <w:r w:rsidR="00026B4F" w:rsidRPr="00964767">
        <w:t>Many visit</w:t>
      </w:r>
      <w:r w:rsidR="00026B4F">
        <w:t>ors</w:t>
      </w:r>
      <w:r w:rsidR="00026B4F" w:rsidRPr="00964767">
        <w:t xml:space="preserve"> reflected upon how the facilities enabled them to feel comfortable, even when patients had</w:t>
      </w:r>
      <w:r w:rsidR="00026B4F">
        <w:t xml:space="preserve"> a lot of visitors at once: </w:t>
      </w:r>
      <w:r w:rsidR="00C03329">
        <w:rPr>
          <w:i/>
          <w:iCs/>
        </w:rPr>
        <w:t>‘</w:t>
      </w:r>
      <w:r w:rsidR="00026B4F" w:rsidRPr="00581C81">
        <w:rPr>
          <w:i/>
          <w:iCs/>
        </w:rPr>
        <w:t>Well I like it, and I think Julie likes that hustle and bustle, but yeah, I know Julie likes that</w:t>
      </w:r>
      <w:r w:rsidR="00C03329">
        <w:rPr>
          <w:i/>
          <w:iCs/>
        </w:rPr>
        <w:t>’</w:t>
      </w:r>
      <w:r w:rsidR="00026B4F" w:rsidRPr="00581C81">
        <w:rPr>
          <w:i/>
          <w:iCs/>
        </w:rPr>
        <w:t xml:space="preserve"> </w:t>
      </w:r>
      <w:r w:rsidR="00026B4F" w:rsidRPr="00424545">
        <w:t>(</w:t>
      </w:r>
      <w:r w:rsidR="00424545">
        <w:t>r</w:t>
      </w:r>
      <w:r w:rsidR="00026B4F" w:rsidRPr="00424545">
        <w:t>elative</w:t>
      </w:r>
      <w:r w:rsidR="00C8641F">
        <w:t xml:space="preserve"> 1</w:t>
      </w:r>
      <w:r w:rsidR="002931AA" w:rsidRPr="00424545">
        <w:t>, hospice unit 4</w:t>
      </w:r>
      <w:r w:rsidR="00C03329" w:rsidRPr="00424545">
        <w:t>)</w:t>
      </w:r>
      <w:r w:rsidR="00C03329">
        <w:rPr>
          <w:i/>
          <w:iCs/>
        </w:rPr>
        <w:t xml:space="preserve">. </w:t>
      </w:r>
      <w:r w:rsidR="00456B90">
        <w:t>Beyond providing comfort and recreating aspects of the home environment, such shared spaces helped contribute to eudaimonic well</w:t>
      </w:r>
      <w:r w:rsidR="00C140AF">
        <w:t>-</w:t>
      </w:r>
      <w:r w:rsidR="00456B90">
        <w:t xml:space="preserve">being and specifically </w:t>
      </w:r>
      <w:r w:rsidR="004E54DD">
        <w:t>aided</w:t>
      </w:r>
      <w:r w:rsidR="00456B90">
        <w:t xml:space="preserve"> symbolic interactions with others, self-realisation and they afford</w:t>
      </w:r>
      <w:r w:rsidR="008659F3">
        <w:t>ed</w:t>
      </w:r>
      <w:r w:rsidR="00456B90">
        <w:t xml:space="preserve"> patients greater autonomy in the hospice. </w:t>
      </w:r>
    </w:p>
    <w:p w14:paraId="3CD951A9" w14:textId="7ED30E03" w:rsidR="00026B4F" w:rsidRPr="00274C5D" w:rsidRDefault="00B4719F" w:rsidP="00026B4F">
      <w:pPr>
        <w:jc w:val="both"/>
        <w:rPr>
          <w:i/>
        </w:rPr>
      </w:pPr>
      <w:r w:rsidRPr="00274C5D">
        <w:rPr>
          <w:i/>
        </w:rPr>
        <w:t>Garden spaces</w:t>
      </w:r>
    </w:p>
    <w:p w14:paraId="1DEC9AE0" w14:textId="54F29D05" w:rsidR="0064062B" w:rsidRDefault="00456B90" w:rsidP="00DD5A28">
      <w:pPr>
        <w:ind w:firstLine="720"/>
        <w:jc w:val="both"/>
        <w:rPr>
          <w:bCs/>
        </w:rPr>
      </w:pPr>
      <w:r>
        <w:rPr>
          <w:iCs/>
        </w:rPr>
        <w:t>Like the family room and day room, e</w:t>
      </w:r>
      <w:r w:rsidR="00026B4F" w:rsidRPr="00AA7E97">
        <w:rPr>
          <w:iCs/>
        </w:rPr>
        <w:t>xternal spaces w</w:t>
      </w:r>
      <w:r w:rsidR="00026B4F">
        <w:rPr>
          <w:iCs/>
        </w:rPr>
        <w:t>ere</w:t>
      </w:r>
      <w:r w:rsidR="00026B4F" w:rsidRPr="00AA7E97">
        <w:rPr>
          <w:iCs/>
        </w:rPr>
        <w:t xml:space="preserve"> particularly appreciated. </w:t>
      </w:r>
      <w:r w:rsidR="00DD5A28">
        <w:rPr>
          <w:iCs/>
        </w:rPr>
        <w:t>One bereaved for instance,</w:t>
      </w:r>
      <w:r w:rsidR="00DD5A28" w:rsidRPr="00AA7E97">
        <w:rPr>
          <w:iCs/>
        </w:rPr>
        <w:t xml:space="preserve"> </w:t>
      </w:r>
      <w:r w:rsidR="00026B4F" w:rsidRPr="00AA7E97">
        <w:rPr>
          <w:iCs/>
        </w:rPr>
        <w:t xml:space="preserve">voiced </w:t>
      </w:r>
      <w:r w:rsidR="00DD5A28">
        <w:rPr>
          <w:iCs/>
        </w:rPr>
        <w:t xml:space="preserve">their </w:t>
      </w:r>
      <w:r w:rsidR="00026B4F" w:rsidRPr="00AA7E97">
        <w:rPr>
          <w:iCs/>
        </w:rPr>
        <w:t>pleasure over the b</w:t>
      </w:r>
      <w:r w:rsidR="00026B4F" w:rsidRPr="00AA7E97">
        <w:rPr>
          <w:bCs/>
        </w:rPr>
        <w:t xml:space="preserve">eautiful gardens they had easy access to: </w:t>
      </w:r>
    </w:p>
    <w:p w14:paraId="2A10C35A" w14:textId="6607E627" w:rsidR="0064062B" w:rsidRPr="00424545" w:rsidRDefault="00584216" w:rsidP="0064062B">
      <w:pPr>
        <w:ind w:left="720" w:right="805" w:hanging="11"/>
        <w:jc w:val="both"/>
        <w:rPr>
          <w:bCs/>
        </w:rPr>
      </w:pPr>
      <w:r>
        <w:rPr>
          <w:b/>
          <w:bCs/>
          <w:i/>
          <w:iCs/>
        </w:rPr>
        <w:t>‘</w:t>
      </w:r>
      <w:r w:rsidR="00026B4F" w:rsidRPr="00A663E7">
        <w:rPr>
          <w:i/>
          <w:iCs/>
        </w:rPr>
        <w:t>you do appreciate the surroundings (…) it is nice to have the lovely gardens</w:t>
      </w:r>
      <w:r>
        <w:rPr>
          <w:i/>
          <w:iCs/>
        </w:rPr>
        <w:t>’</w:t>
      </w:r>
      <w:r w:rsidR="00026B4F" w:rsidRPr="00A663E7">
        <w:rPr>
          <w:i/>
          <w:iCs/>
        </w:rPr>
        <w:t xml:space="preserve"> (day patient)</w:t>
      </w:r>
      <w:r w:rsidR="00026B4F">
        <w:rPr>
          <w:i/>
          <w:iCs/>
        </w:rPr>
        <w:t xml:space="preserve">, </w:t>
      </w:r>
      <w:r>
        <w:rPr>
          <w:bCs/>
          <w:i/>
          <w:iCs/>
        </w:rPr>
        <w:t>‘</w:t>
      </w:r>
      <w:r w:rsidR="00026B4F" w:rsidRPr="00581C81">
        <w:rPr>
          <w:bCs/>
          <w:i/>
          <w:iCs/>
        </w:rPr>
        <w:t xml:space="preserve">We’ve had massive comfort from the gardens.  </w:t>
      </w:r>
      <w:r w:rsidR="00026B4F" w:rsidRPr="00581C81">
        <w:rPr>
          <w:bCs/>
          <w:i/>
          <w:iCs/>
        </w:rPr>
        <w:lastRenderedPageBreak/>
        <w:t>We used to wheel mum out into the gardens</w:t>
      </w:r>
      <w:r w:rsidR="00026B4F">
        <w:rPr>
          <w:bCs/>
          <w:i/>
          <w:iCs/>
        </w:rPr>
        <w:t xml:space="preserve"> (…).</w:t>
      </w:r>
      <w:r w:rsidR="00026B4F" w:rsidRPr="00581C81">
        <w:rPr>
          <w:bCs/>
          <w:i/>
          <w:iCs/>
        </w:rPr>
        <w:t xml:space="preserve"> For me, the garden is special</w:t>
      </w:r>
      <w:r>
        <w:rPr>
          <w:bCs/>
          <w:i/>
          <w:iCs/>
        </w:rPr>
        <w:t>’</w:t>
      </w:r>
      <w:r w:rsidR="00026B4F" w:rsidRPr="00581C81">
        <w:rPr>
          <w:bCs/>
          <w:i/>
          <w:iCs/>
        </w:rPr>
        <w:t xml:space="preserve"> </w:t>
      </w:r>
      <w:r w:rsidR="00026B4F" w:rsidRPr="00424545">
        <w:rPr>
          <w:bCs/>
        </w:rPr>
        <w:t>(</w:t>
      </w:r>
      <w:r w:rsidR="00424545">
        <w:rPr>
          <w:bCs/>
        </w:rPr>
        <w:t>b</w:t>
      </w:r>
      <w:r w:rsidR="00026B4F" w:rsidRPr="00424545">
        <w:rPr>
          <w:bCs/>
        </w:rPr>
        <w:t>ereaved</w:t>
      </w:r>
      <w:r w:rsidR="00C8641F">
        <w:rPr>
          <w:bCs/>
        </w:rPr>
        <w:t xml:space="preserve"> 8</w:t>
      </w:r>
      <w:r w:rsidR="002931AA" w:rsidRPr="00424545">
        <w:rPr>
          <w:bCs/>
        </w:rPr>
        <w:t>, hospice unit 3</w:t>
      </w:r>
      <w:r w:rsidR="00026B4F" w:rsidRPr="00424545">
        <w:rPr>
          <w:bCs/>
        </w:rPr>
        <w:t>)</w:t>
      </w:r>
      <w:r w:rsidR="00026B4F">
        <w:rPr>
          <w:bCs/>
          <w:i/>
          <w:iCs/>
        </w:rPr>
        <w:t xml:space="preserve">. </w:t>
      </w:r>
    </w:p>
    <w:p w14:paraId="4AAACEFA" w14:textId="4336D389" w:rsidR="00026B4F" w:rsidRDefault="00026B4F" w:rsidP="00F9174F">
      <w:pPr>
        <w:ind w:firstLine="720"/>
        <w:jc w:val="both"/>
        <w:rPr>
          <w:iCs/>
        </w:rPr>
      </w:pPr>
      <w:r>
        <w:rPr>
          <w:bCs/>
          <w:i/>
          <w:iCs/>
        </w:rPr>
        <w:t>C</w:t>
      </w:r>
      <w:r w:rsidRPr="00964767">
        <w:rPr>
          <w:iCs/>
        </w:rPr>
        <w:t>ourtyard</w:t>
      </w:r>
      <w:r>
        <w:rPr>
          <w:iCs/>
        </w:rPr>
        <w:t xml:space="preserve"> space was acknowledged as just as important, recognised as peaceful and</w:t>
      </w:r>
      <w:r w:rsidRPr="00964767">
        <w:rPr>
          <w:iCs/>
        </w:rPr>
        <w:t xml:space="preserve"> lovely to look out onto</w:t>
      </w:r>
      <w:r>
        <w:rPr>
          <w:iCs/>
        </w:rPr>
        <w:t xml:space="preserve">: </w:t>
      </w:r>
      <w:r w:rsidR="00584216">
        <w:rPr>
          <w:iCs/>
        </w:rPr>
        <w:t>‘</w:t>
      </w:r>
      <w:r w:rsidRPr="00AA7E97">
        <w:rPr>
          <w:bCs/>
          <w:i/>
          <w:iCs/>
        </w:rPr>
        <w:t>We used to sit in the courtyard and here and watch the birds as he loved nature and all that</w:t>
      </w:r>
      <w:r w:rsidR="00584216">
        <w:rPr>
          <w:bCs/>
          <w:i/>
          <w:iCs/>
        </w:rPr>
        <w:t>’</w:t>
      </w:r>
      <w:r w:rsidRPr="00AA7E97">
        <w:rPr>
          <w:bCs/>
          <w:i/>
          <w:iCs/>
        </w:rPr>
        <w:t xml:space="preserve"> </w:t>
      </w:r>
      <w:r w:rsidRPr="00424545">
        <w:rPr>
          <w:bCs/>
        </w:rPr>
        <w:t>(</w:t>
      </w:r>
      <w:r w:rsidR="00424545">
        <w:rPr>
          <w:bCs/>
        </w:rPr>
        <w:t>b</w:t>
      </w:r>
      <w:r w:rsidRPr="00424545">
        <w:rPr>
          <w:bCs/>
        </w:rPr>
        <w:t>ereaved family</w:t>
      </w:r>
      <w:r w:rsidR="00C8641F">
        <w:rPr>
          <w:bCs/>
        </w:rPr>
        <w:t xml:space="preserve"> 5</w:t>
      </w:r>
      <w:r w:rsidR="00DD5A28" w:rsidRPr="00424545">
        <w:rPr>
          <w:bCs/>
        </w:rPr>
        <w:t>, hospice unit 2</w:t>
      </w:r>
      <w:r w:rsidRPr="00424545">
        <w:rPr>
          <w:bCs/>
        </w:rPr>
        <w:t>)</w:t>
      </w:r>
      <w:r>
        <w:rPr>
          <w:bCs/>
          <w:i/>
          <w:iCs/>
        </w:rPr>
        <w:t>.</w:t>
      </w:r>
    </w:p>
    <w:p w14:paraId="10287E61" w14:textId="45C0F591" w:rsidR="003C6CE3" w:rsidRDefault="00026B4F" w:rsidP="00274C5D">
      <w:pPr>
        <w:ind w:firstLine="720"/>
        <w:jc w:val="both"/>
      </w:pPr>
      <w:r w:rsidRPr="00964767">
        <w:rPr>
          <w:iCs/>
        </w:rPr>
        <w:t>Shared spaces also help</w:t>
      </w:r>
      <w:r w:rsidR="003D4B01">
        <w:rPr>
          <w:iCs/>
        </w:rPr>
        <w:t>ed</w:t>
      </w:r>
      <w:r w:rsidRPr="00964767">
        <w:rPr>
          <w:iCs/>
        </w:rPr>
        <w:t xml:space="preserve"> prevent feelings of isolation:</w:t>
      </w:r>
      <w:r>
        <w:rPr>
          <w:iCs/>
        </w:rPr>
        <w:t xml:space="preserve"> </w:t>
      </w:r>
      <w:r w:rsidR="00366845">
        <w:rPr>
          <w:i/>
          <w:iCs/>
        </w:rPr>
        <w:t>‘</w:t>
      </w:r>
      <w:r w:rsidRPr="00581C81">
        <w:rPr>
          <w:i/>
          <w:iCs/>
        </w:rPr>
        <w:t>In the day room it’s very nice. It has chairs in the top half where we all sit around and then a table in the bottom half</w:t>
      </w:r>
      <w:r w:rsidR="00366845">
        <w:rPr>
          <w:i/>
          <w:iCs/>
        </w:rPr>
        <w:t>’</w:t>
      </w:r>
      <w:r w:rsidRPr="00581C81">
        <w:rPr>
          <w:i/>
          <w:iCs/>
        </w:rPr>
        <w:t xml:space="preserve"> </w:t>
      </w:r>
      <w:r w:rsidRPr="00424545">
        <w:t>(</w:t>
      </w:r>
      <w:r w:rsidR="00424545">
        <w:t>d</w:t>
      </w:r>
      <w:r w:rsidRPr="00424545">
        <w:t>ay patient</w:t>
      </w:r>
      <w:r w:rsidR="00C8641F">
        <w:t xml:space="preserve"> 4</w:t>
      </w:r>
      <w:r w:rsidR="00DD5A28" w:rsidRPr="00424545">
        <w:t>, hospice unit 4</w:t>
      </w:r>
      <w:r w:rsidRPr="00424545">
        <w:t>)</w:t>
      </w:r>
      <w:r w:rsidR="00366845">
        <w:rPr>
          <w:i/>
          <w:iCs/>
        </w:rPr>
        <w:t xml:space="preserve">. </w:t>
      </w:r>
      <w:r w:rsidRPr="00964767">
        <w:t>However, not all service users had positive experiences of socialising with other patients. For some, this was due to personality, illustrated by comments such as:</w:t>
      </w:r>
      <w:r>
        <w:t xml:space="preserve"> ‘</w:t>
      </w:r>
      <w:r w:rsidRPr="00964767">
        <w:rPr>
          <w:i/>
        </w:rPr>
        <w:t>she was not particularly social</w:t>
      </w:r>
      <w:r>
        <w:rPr>
          <w:i/>
        </w:rPr>
        <w:t>’</w:t>
      </w:r>
      <w:r w:rsidRPr="00964767">
        <w:rPr>
          <w:i/>
        </w:rPr>
        <w:t xml:space="preserve"> </w:t>
      </w:r>
      <w:r w:rsidRPr="00424545">
        <w:rPr>
          <w:iCs/>
        </w:rPr>
        <w:t>(</w:t>
      </w:r>
      <w:r w:rsidR="00424545">
        <w:rPr>
          <w:iCs/>
        </w:rPr>
        <w:t>i</w:t>
      </w:r>
      <w:r w:rsidRPr="00424545">
        <w:rPr>
          <w:iCs/>
        </w:rPr>
        <w:t>npatient’s family</w:t>
      </w:r>
      <w:r w:rsidR="00C8641F">
        <w:rPr>
          <w:iCs/>
        </w:rPr>
        <w:t xml:space="preserve"> 6</w:t>
      </w:r>
      <w:r w:rsidR="00DD5A28" w:rsidRPr="00424545">
        <w:rPr>
          <w:iCs/>
        </w:rPr>
        <w:t>, hospice unit 3</w:t>
      </w:r>
      <w:r w:rsidRPr="00424545">
        <w:rPr>
          <w:iCs/>
        </w:rPr>
        <w:t>)</w:t>
      </w:r>
      <w:r w:rsidRPr="00964767">
        <w:rPr>
          <w:i/>
        </w:rPr>
        <w:t>.</w:t>
      </w:r>
      <w:r>
        <w:rPr>
          <w:i/>
        </w:rPr>
        <w:t xml:space="preserve"> </w:t>
      </w:r>
      <w:r w:rsidRPr="00964767">
        <w:t xml:space="preserve">For others, problems arose because their illness caused communication difficulties, or more often because some found it difficult to watch other people decline: </w:t>
      </w:r>
    </w:p>
    <w:p w14:paraId="7C85058F" w14:textId="7F3DC281" w:rsidR="00026B4F" w:rsidRDefault="00026B4F" w:rsidP="00424545">
      <w:pPr>
        <w:ind w:left="720" w:right="805"/>
        <w:jc w:val="both"/>
        <w:rPr>
          <w:i/>
        </w:rPr>
      </w:pPr>
      <w:r w:rsidRPr="00964767">
        <w:rPr>
          <w:i/>
        </w:rPr>
        <w:t xml:space="preserve">I made some really good friends who have sadly passed away, so I tend to shy away from going to a set group now, it is hard watching people decline as you get better and move on, as I say, I made a couple of really good friends so it was really difficult </w:t>
      </w:r>
      <w:r w:rsidRPr="00424545">
        <w:rPr>
          <w:iCs/>
        </w:rPr>
        <w:t>(discharged outpatient</w:t>
      </w:r>
      <w:r w:rsidR="00C8641F">
        <w:rPr>
          <w:iCs/>
        </w:rPr>
        <w:t xml:space="preserve"> 4</w:t>
      </w:r>
      <w:r w:rsidR="00DD5A28" w:rsidRPr="00424545">
        <w:rPr>
          <w:iCs/>
        </w:rPr>
        <w:t>, hospice unit 2</w:t>
      </w:r>
      <w:r w:rsidRPr="00424545">
        <w:rPr>
          <w:iCs/>
        </w:rPr>
        <w:t>)</w:t>
      </w:r>
      <w:r w:rsidR="003C6CE3">
        <w:rPr>
          <w:i/>
        </w:rPr>
        <w:t>.</w:t>
      </w:r>
    </w:p>
    <w:p w14:paraId="7D0E28E0" w14:textId="2FD4609D" w:rsidR="000D59A1" w:rsidRPr="00274C5D" w:rsidRDefault="003D4B01">
      <w:pPr>
        <w:jc w:val="both"/>
        <w:rPr>
          <w:iCs/>
        </w:rPr>
      </w:pPr>
      <w:r>
        <w:rPr>
          <w:iCs/>
        </w:rPr>
        <w:tab/>
      </w:r>
      <w:r w:rsidR="00456B90">
        <w:rPr>
          <w:iCs/>
        </w:rPr>
        <w:t xml:space="preserve">It is moments likes these where patients </w:t>
      </w:r>
      <w:r w:rsidR="00FB66E7">
        <w:rPr>
          <w:iCs/>
        </w:rPr>
        <w:t>face</w:t>
      </w:r>
      <w:r>
        <w:rPr>
          <w:iCs/>
        </w:rPr>
        <w:t>d</w:t>
      </w:r>
      <w:r w:rsidR="00FB66E7">
        <w:rPr>
          <w:iCs/>
        </w:rPr>
        <w:t xml:space="preserve"> illness complications and difficult</w:t>
      </w:r>
      <w:r>
        <w:rPr>
          <w:iCs/>
        </w:rPr>
        <w:t>y</w:t>
      </w:r>
      <w:r w:rsidR="00FB66E7">
        <w:rPr>
          <w:iCs/>
        </w:rPr>
        <w:t xml:space="preserve"> in watching others decline that blur the lines between hedonia and eudaimonia. The findings signal that when health deteriorates in particular, it becomes less clear when hedonic and eudaimonic feelings begin and end and if and when they do start again. </w:t>
      </w:r>
    </w:p>
    <w:p w14:paraId="23431F20" w14:textId="77777777" w:rsidR="000D59A1" w:rsidRDefault="000D59A1" w:rsidP="00026B4F">
      <w:pPr>
        <w:jc w:val="both"/>
        <w:rPr>
          <w:b/>
          <w:i/>
        </w:rPr>
      </w:pPr>
      <w:r w:rsidRPr="000D59A1">
        <w:rPr>
          <w:b/>
          <w:i/>
        </w:rPr>
        <w:t>Therapeutic places</w:t>
      </w:r>
    </w:p>
    <w:p w14:paraId="610DCAF1" w14:textId="77777777" w:rsidR="000D59A1" w:rsidRDefault="000D59A1" w:rsidP="000D59A1">
      <w:pPr>
        <w:jc w:val="both"/>
        <w:rPr>
          <w:i/>
        </w:rPr>
      </w:pPr>
      <w:r>
        <w:rPr>
          <w:i/>
        </w:rPr>
        <w:t>Spiritual Support</w:t>
      </w:r>
    </w:p>
    <w:p w14:paraId="6A3E0AE9" w14:textId="77777777" w:rsidR="004E54DD" w:rsidRDefault="003D4B01">
      <w:pPr>
        <w:jc w:val="both"/>
      </w:pPr>
      <w:r>
        <w:tab/>
      </w:r>
      <w:r w:rsidR="000D59A1" w:rsidRPr="00391C6B">
        <w:t>This is a crucial area for some people in their everyday lives</w:t>
      </w:r>
      <w:r w:rsidR="000D59A1">
        <w:t>, the following comments echoing common narratives here</w:t>
      </w:r>
      <w:r w:rsidR="000D59A1" w:rsidRPr="00391C6B">
        <w:t>:</w:t>
      </w:r>
      <w:r w:rsidR="000D59A1">
        <w:t xml:space="preserve"> ‘</w:t>
      </w:r>
      <w:r w:rsidR="000D59A1" w:rsidRPr="00391C6B">
        <w:rPr>
          <w:i/>
        </w:rPr>
        <w:t>She is religious</w:t>
      </w:r>
      <w:r w:rsidR="000D59A1">
        <w:rPr>
          <w:i/>
        </w:rPr>
        <w:t xml:space="preserve"> (</w:t>
      </w:r>
      <w:r w:rsidR="000D59A1" w:rsidRPr="00391C6B">
        <w:rPr>
          <w:i/>
        </w:rPr>
        <w:t>…</w:t>
      </w:r>
      <w:r w:rsidR="000D59A1">
        <w:rPr>
          <w:i/>
        </w:rPr>
        <w:t xml:space="preserve">) </w:t>
      </w:r>
      <w:r w:rsidR="000D59A1" w:rsidRPr="00391C6B">
        <w:rPr>
          <w:i/>
        </w:rPr>
        <w:t xml:space="preserve">so that is important to </w:t>
      </w:r>
      <w:r w:rsidR="000D59A1" w:rsidRPr="00391C6B">
        <w:rPr>
          <w:i/>
        </w:rPr>
        <w:lastRenderedPageBreak/>
        <w:t>her</w:t>
      </w:r>
      <w:r w:rsidR="000D59A1">
        <w:rPr>
          <w:i/>
        </w:rPr>
        <w:t>’</w:t>
      </w:r>
      <w:r w:rsidR="000D59A1" w:rsidRPr="00391C6B">
        <w:rPr>
          <w:i/>
        </w:rPr>
        <w:t xml:space="preserve"> </w:t>
      </w:r>
      <w:r w:rsidR="000D59A1" w:rsidRPr="00424545">
        <w:rPr>
          <w:iCs/>
        </w:rPr>
        <w:t>(</w:t>
      </w:r>
      <w:r w:rsidR="00424545">
        <w:rPr>
          <w:iCs/>
        </w:rPr>
        <w:t>r</w:t>
      </w:r>
      <w:r w:rsidR="000D59A1" w:rsidRPr="00424545">
        <w:rPr>
          <w:iCs/>
        </w:rPr>
        <w:t>elative</w:t>
      </w:r>
      <w:r w:rsidR="00C8641F">
        <w:rPr>
          <w:iCs/>
        </w:rPr>
        <w:t xml:space="preserve"> 1</w:t>
      </w:r>
      <w:r w:rsidR="00DD5A28" w:rsidRPr="00424545">
        <w:rPr>
          <w:iCs/>
        </w:rPr>
        <w:t>, hospice unit 3</w:t>
      </w:r>
      <w:r w:rsidR="000D59A1" w:rsidRPr="00424545">
        <w:rPr>
          <w:iCs/>
        </w:rPr>
        <w:t>)</w:t>
      </w:r>
      <w:r w:rsidR="000D59A1">
        <w:rPr>
          <w:i/>
        </w:rPr>
        <w:t xml:space="preserve">. </w:t>
      </w:r>
      <w:r w:rsidR="000D59A1">
        <w:t xml:space="preserve">The on-site location of a spiritual place was appreciated by many for reasons shared here: </w:t>
      </w:r>
    </w:p>
    <w:p w14:paraId="240A06DD" w14:textId="2DBE9A30" w:rsidR="004E54DD" w:rsidRDefault="000D59A1" w:rsidP="004E54DD">
      <w:pPr>
        <w:ind w:left="720" w:right="805"/>
        <w:jc w:val="both"/>
      </w:pPr>
      <w:r w:rsidRPr="00581C81">
        <w:rPr>
          <w:i/>
          <w:iCs/>
        </w:rPr>
        <w:t xml:space="preserve">Yeah. I mentioned something about when you get plagued with a lot of illness you don’t always feel like keeping your faith up. But it hasn’t escaped me completely. And being here with there being a chapel in here it’s been able to put a few things into context for me. Give me a bit more spiritual awareness that I’d lost </w:t>
      </w:r>
      <w:r w:rsidRPr="00581C81">
        <w:t>(</w:t>
      </w:r>
      <w:r w:rsidR="00424545">
        <w:t>i</w:t>
      </w:r>
      <w:r w:rsidR="00DD5A28">
        <w:t>n</w:t>
      </w:r>
      <w:r w:rsidRPr="00581C81">
        <w:t>patient</w:t>
      </w:r>
      <w:r w:rsidR="00C8641F">
        <w:t xml:space="preserve"> 4</w:t>
      </w:r>
      <w:r w:rsidR="00DD5A28">
        <w:t>, hospice unit 1</w:t>
      </w:r>
      <w:r w:rsidRPr="00581C81">
        <w:t>)</w:t>
      </w:r>
      <w:r>
        <w:t xml:space="preserve">. </w:t>
      </w:r>
    </w:p>
    <w:p w14:paraId="0A6A2CF0" w14:textId="2FB60E86" w:rsidR="004E54DD" w:rsidRDefault="004E54DD" w:rsidP="004E54DD">
      <w:pPr>
        <w:spacing w:line="240" w:lineRule="auto"/>
        <w:ind w:left="720" w:right="805"/>
        <w:jc w:val="both"/>
      </w:pPr>
      <w:r>
        <w:tab/>
      </w:r>
    </w:p>
    <w:p w14:paraId="484A1572" w14:textId="7FE10109" w:rsidR="003E0139" w:rsidRDefault="00E71962" w:rsidP="004E54DD">
      <w:pPr>
        <w:jc w:val="both"/>
      </w:pPr>
      <w:r>
        <w:tab/>
      </w:r>
      <w:r w:rsidR="000D59A1">
        <w:t xml:space="preserve">Fear was a common emotion: </w:t>
      </w:r>
      <w:r w:rsidR="00CC3410">
        <w:rPr>
          <w:i/>
          <w:iCs/>
        </w:rPr>
        <w:t>‘</w:t>
      </w:r>
      <w:r w:rsidR="000D59A1" w:rsidRPr="00581C81">
        <w:rPr>
          <w:i/>
          <w:iCs/>
        </w:rPr>
        <w:t>I’m frightened of dying. So I’ve spoken to the chaplain here which has been lovely</w:t>
      </w:r>
      <w:r w:rsidR="00CC3410">
        <w:rPr>
          <w:i/>
          <w:iCs/>
        </w:rPr>
        <w:t>’</w:t>
      </w:r>
      <w:r w:rsidR="000D59A1" w:rsidRPr="00581C81">
        <w:rPr>
          <w:i/>
          <w:iCs/>
        </w:rPr>
        <w:t xml:space="preserve"> </w:t>
      </w:r>
      <w:r w:rsidR="000D59A1" w:rsidRPr="00581C81">
        <w:t>(</w:t>
      </w:r>
      <w:r w:rsidR="00424545">
        <w:t>i</w:t>
      </w:r>
      <w:r w:rsidR="00DD5A28">
        <w:t>np</w:t>
      </w:r>
      <w:r w:rsidR="000D59A1" w:rsidRPr="00581C81">
        <w:t>atient</w:t>
      </w:r>
      <w:r w:rsidR="00C8641F">
        <w:t xml:space="preserve"> 1</w:t>
      </w:r>
      <w:r w:rsidR="00DD5A28">
        <w:t>, hospice unit 1</w:t>
      </w:r>
      <w:r w:rsidR="000D59A1" w:rsidRPr="00581C81">
        <w:t>)</w:t>
      </w:r>
      <w:r w:rsidR="00DC5CF6">
        <w:t>.</w:t>
      </w:r>
      <w:r w:rsidR="004E54DD">
        <w:t xml:space="preserve"> </w:t>
      </w:r>
      <w:r w:rsidR="000D59A1" w:rsidRPr="00D21946">
        <w:t xml:space="preserve">Evidence of spiritual </w:t>
      </w:r>
      <w:r w:rsidR="000D59A1" w:rsidRPr="00391C6B">
        <w:t xml:space="preserve">needs </w:t>
      </w:r>
      <w:r w:rsidR="000D59A1">
        <w:t>being</w:t>
      </w:r>
      <w:r w:rsidR="000D59A1" w:rsidRPr="00391C6B">
        <w:t xml:space="preserve"> accommodated</w:t>
      </w:r>
      <w:r w:rsidR="000D59A1">
        <w:t xml:space="preserve"> was frequently provided</w:t>
      </w:r>
      <w:r w:rsidR="000D59A1" w:rsidRPr="00391C6B">
        <w:t>:</w:t>
      </w:r>
      <w:r w:rsidR="000D59A1">
        <w:t xml:space="preserve"> </w:t>
      </w:r>
      <w:r w:rsidR="00390C15">
        <w:rPr>
          <w:i/>
          <w:iCs/>
        </w:rPr>
        <w:t>‘</w:t>
      </w:r>
      <w:r w:rsidR="000D59A1" w:rsidRPr="00A663E7">
        <w:rPr>
          <w:i/>
          <w:iCs/>
        </w:rPr>
        <w:t>the chapel is nice because you can share communion if you want to or just be in that little space. I’m grateful for that and the people who do that</w:t>
      </w:r>
      <w:r w:rsidR="00390C15">
        <w:rPr>
          <w:i/>
          <w:iCs/>
        </w:rPr>
        <w:t xml:space="preserve">’ </w:t>
      </w:r>
      <w:r w:rsidR="000D59A1" w:rsidRPr="00424545">
        <w:t>(</w:t>
      </w:r>
      <w:r w:rsidR="00424545">
        <w:t>d</w:t>
      </w:r>
      <w:r w:rsidR="000D59A1" w:rsidRPr="00424545">
        <w:t>ay patient</w:t>
      </w:r>
      <w:r w:rsidR="00C8641F">
        <w:t xml:space="preserve"> 3</w:t>
      </w:r>
      <w:r w:rsidR="00DD5A28" w:rsidRPr="00424545">
        <w:t>, hospice unit 4</w:t>
      </w:r>
      <w:r w:rsidR="000D59A1" w:rsidRPr="00424545">
        <w:t>)</w:t>
      </w:r>
      <w:r w:rsidR="000D59A1">
        <w:rPr>
          <w:i/>
        </w:rPr>
        <w:t>.</w:t>
      </w:r>
      <w:r w:rsidR="000D59A1">
        <w:t xml:space="preserve"> </w:t>
      </w:r>
      <w:r w:rsidR="000D59A1" w:rsidRPr="00DF303B">
        <w:t>People described chapel</w:t>
      </w:r>
      <w:r w:rsidR="000D59A1">
        <w:t xml:space="preserve"> facilities</w:t>
      </w:r>
      <w:r w:rsidR="000D59A1" w:rsidRPr="00DF303B">
        <w:t xml:space="preserve"> as </w:t>
      </w:r>
      <w:r w:rsidR="000D59A1">
        <w:t>‘</w:t>
      </w:r>
      <w:r w:rsidR="000D59A1" w:rsidRPr="00DF303B">
        <w:rPr>
          <w:i/>
        </w:rPr>
        <w:t>quiet</w:t>
      </w:r>
      <w:r w:rsidR="000D59A1">
        <w:rPr>
          <w:i/>
        </w:rPr>
        <w:t>’</w:t>
      </w:r>
      <w:r w:rsidR="000D59A1" w:rsidRPr="00DF303B">
        <w:t xml:space="preserve"> and </w:t>
      </w:r>
      <w:r w:rsidR="000D59A1">
        <w:rPr>
          <w:i/>
        </w:rPr>
        <w:t>‘peaceful’</w:t>
      </w:r>
      <w:r w:rsidR="000D59A1" w:rsidRPr="00DF303B">
        <w:t xml:space="preserve"> place</w:t>
      </w:r>
      <w:r w:rsidR="000D59A1">
        <w:t>s, appropriately pitched:</w:t>
      </w:r>
      <w:r w:rsidR="000D59A1" w:rsidRPr="00B81568">
        <w:t xml:space="preserve"> </w:t>
      </w:r>
      <w:r w:rsidR="00390C15">
        <w:rPr>
          <w:i/>
        </w:rPr>
        <w:t>‘</w:t>
      </w:r>
      <w:r w:rsidR="000D59A1" w:rsidRPr="007939C7">
        <w:rPr>
          <w:i/>
        </w:rPr>
        <w:t>I took comfort in it</w:t>
      </w:r>
      <w:r w:rsidR="00DC5CF6">
        <w:rPr>
          <w:i/>
        </w:rPr>
        <w:t xml:space="preserve"> (</w:t>
      </w:r>
      <w:r w:rsidR="000D59A1" w:rsidRPr="007939C7">
        <w:rPr>
          <w:i/>
        </w:rPr>
        <w:t>…</w:t>
      </w:r>
      <w:r w:rsidR="00DC5CF6">
        <w:rPr>
          <w:i/>
        </w:rPr>
        <w:t xml:space="preserve">) </w:t>
      </w:r>
      <w:r w:rsidR="000D59A1" w:rsidRPr="007939C7">
        <w:rPr>
          <w:i/>
        </w:rPr>
        <w:t>some people like to light a little candle</w:t>
      </w:r>
      <w:r w:rsidR="00390C15">
        <w:rPr>
          <w:i/>
        </w:rPr>
        <w:t>’</w:t>
      </w:r>
      <w:r w:rsidR="000D59A1">
        <w:t xml:space="preserve"> (</w:t>
      </w:r>
      <w:r w:rsidR="00424545">
        <w:t>r</w:t>
      </w:r>
      <w:r w:rsidR="000D59A1">
        <w:t>elative</w:t>
      </w:r>
      <w:r w:rsidR="00C8641F">
        <w:t xml:space="preserve"> 5</w:t>
      </w:r>
      <w:r w:rsidR="00DD5A28">
        <w:t>, hospice unit 2</w:t>
      </w:r>
      <w:r w:rsidR="000D59A1">
        <w:t>). Whilst a</w:t>
      </w:r>
      <w:r w:rsidR="000D59A1" w:rsidRPr="00DF303B">
        <w:t xml:space="preserve"> number of service users talked about using chapel</w:t>
      </w:r>
      <w:r w:rsidR="000D59A1">
        <w:t xml:space="preserve"> facilities on-site: </w:t>
      </w:r>
      <w:r w:rsidR="00390C15">
        <w:t>‘</w:t>
      </w:r>
      <w:r w:rsidR="000D59A1" w:rsidRPr="00581C81">
        <w:rPr>
          <w:i/>
          <w:iCs/>
        </w:rPr>
        <w:t>It has become important to mum, the chaplain has visited her every day. And mum has found a lot of comfort from that</w:t>
      </w:r>
      <w:r w:rsidR="00390C15">
        <w:rPr>
          <w:i/>
          <w:iCs/>
        </w:rPr>
        <w:t>’</w:t>
      </w:r>
      <w:r w:rsidR="000D59A1" w:rsidRPr="00581C81">
        <w:rPr>
          <w:i/>
          <w:iCs/>
        </w:rPr>
        <w:t xml:space="preserve"> </w:t>
      </w:r>
      <w:r w:rsidR="000D59A1">
        <w:t>(</w:t>
      </w:r>
      <w:r w:rsidR="00424545">
        <w:t>r</w:t>
      </w:r>
      <w:r w:rsidR="000D59A1">
        <w:t>elative</w:t>
      </w:r>
      <w:r w:rsidR="00C8641F">
        <w:t xml:space="preserve"> 2</w:t>
      </w:r>
      <w:r w:rsidR="00DD5A28">
        <w:t>, hospice unit 3</w:t>
      </w:r>
      <w:r w:rsidR="000D59A1">
        <w:t>)</w:t>
      </w:r>
      <w:r w:rsidR="000D59A1">
        <w:rPr>
          <w:i/>
          <w:iCs/>
        </w:rPr>
        <w:t xml:space="preserve">, </w:t>
      </w:r>
      <w:r w:rsidR="000D59A1">
        <w:t xml:space="preserve">it was much more common for </w:t>
      </w:r>
      <w:r w:rsidR="00DD5A28">
        <w:t xml:space="preserve">patients </w:t>
      </w:r>
      <w:r w:rsidR="000D59A1">
        <w:t xml:space="preserve">to appreciate their presence than necessarily utilise them. </w:t>
      </w:r>
      <w:r w:rsidR="000D59A1" w:rsidRPr="00DF303B">
        <w:t xml:space="preserve">For those who did not use the chapel, many had been visited by the Chaplain, who provided an introduction that was not overbearing to those who are not religious: </w:t>
      </w:r>
      <w:r w:rsidR="000D59A1">
        <w:t>‘</w:t>
      </w:r>
      <w:r w:rsidR="000D59A1">
        <w:rPr>
          <w:i/>
        </w:rPr>
        <w:t>Did not push themselves on you’</w:t>
      </w:r>
      <w:r w:rsidR="000D59A1" w:rsidRPr="00DF303B">
        <w:rPr>
          <w:i/>
        </w:rPr>
        <w:t xml:space="preserve"> </w:t>
      </w:r>
      <w:r w:rsidR="000D59A1" w:rsidRPr="00DF303B">
        <w:t>(</w:t>
      </w:r>
      <w:r w:rsidR="00424545">
        <w:t>i</w:t>
      </w:r>
      <w:r w:rsidR="000D59A1" w:rsidRPr="00DF303B">
        <w:t>npatient</w:t>
      </w:r>
      <w:r w:rsidR="00C8641F">
        <w:t xml:space="preserve"> 3</w:t>
      </w:r>
      <w:r w:rsidR="00DD5A28">
        <w:t>, hospice unit 1</w:t>
      </w:r>
      <w:r w:rsidR="000D59A1" w:rsidRPr="00DF303B">
        <w:t>).</w:t>
      </w:r>
      <w:r w:rsidR="000D59A1">
        <w:t xml:space="preserve"> </w:t>
      </w:r>
      <w:r w:rsidR="00FB66E7">
        <w:tab/>
      </w:r>
      <w:r w:rsidR="00205235">
        <w:t xml:space="preserve"> </w:t>
      </w:r>
    </w:p>
    <w:p w14:paraId="331BAD1D" w14:textId="7847B262" w:rsidR="00025A87" w:rsidRPr="00274C5D" w:rsidRDefault="00025A87" w:rsidP="00FB66E7">
      <w:pPr>
        <w:jc w:val="both"/>
        <w:rPr>
          <w:b/>
          <w:bCs/>
        </w:rPr>
      </w:pPr>
      <w:r w:rsidRPr="00274C5D">
        <w:rPr>
          <w:b/>
          <w:bCs/>
        </w:rPr>
        <w:t>Discussion</w:t>
      </w:r>
    </w:p>
    <w:p w14:paraId="7CFB619F" w14:textId="6E322CAE" w:rsidR="00394D1A" w:rsidRDefault="006F4B4E" w:rsidP="008659F3">
      <w:pPr>
        <w:ind w:firstLine="720"/>
        <w:jc w:val="both"/>
      </w:pPr>
      <w:r>
        <w:t xml:space="preserve">The aim of this paper was to </w:t>
      </w:r>
      <w:r w:rsidRPr="00AA386D">
        <w:t xml:space="preserve">better understand </w:t>
      </w:r>
      <w:r>
        <w:t>the relationship between leisure and</w:t>
      </w:r>
      <w:r w:rsidRPr="00AA386D">
        <w:t xml:space="preserve"> </w:t>
      </w:r>
      <w:r w:rsidR="00394D1A">
        <w:t>palliative</w:t>
      </w:r>
      <w:r>
        <w:t xml:space="preserve"> care</w:t>
      </w:r>
      <w:r w:rsidR="00394D1A">
        <w:t xml:space="preserve"> and </w:t>
      </w:r>
      <w:r w:rsidR="00C11741">
        <w:t xml:space="preserve">how </w:t>
      </w:r>
      <w:r w:rsidR="00394D1A">
        <w:t>it contributes to the involvement and well</w:t>
      </w:r>
      <w:r w:rsidR="00C140AF">
        <w:t>-</w:t>
      </w:r>
      <w:r w:rsidR="00394D1A">
        <w:t xml:space="preserve">being of those experiencing palliative care; an under researched and unusual context when compared to </w:t>
      </w:r>
      <w:r w:rsidR="00394D1A">
        <w:lastRenderedPageBreak/>
        <w:t xml:space="preserve">much of the existing literature. Few studies have problematised the dominant </w:t>
      </w:r>
      <w:r w:rsidR="00394D1A" w:rsidRPr="00AA386D">
        <w:t xml:space="preserve">clinical narrative </w:t>
      </w:r>
      <w:r w:rsidR="00394D1A">
        <w:t>of ‘dying well’</w:t>
      </w:r>
      <w:r w:rsidR="003E0139">
        <w:t>.</w:t>
      </w:r>
      <w:r w:rsidR="00394D1A">
        <w:t xml:space="preserve"> Therefore, this</w:t>
      </w:r>
      <w:r w:rsidR="00394D1A" w:rsidRPr="00AA386D">
        <w:t xml:space="preserve"> paper adds a further dimens</w:t>
      </w:r>
      <w:r w:rsidR="00394D1A">
        <w:t>ion to the well</w:t>
      </w:r>
      <w:r w:rsidR="00C140AF">
        <w:t>-</w:t>
      </w:r>
      <w:r w:rsidR="00394D1A">
        <w:t>being literature via</w:t>
      </w:r>
      <w:r w:rsidR="00394D1A" w:rsidRPr="00AA386D">
        <w:t xml:space="preserve"> an appreciation of</w:t>
      </w:r>
      <w:r w:rsidR="00394D1A">
        <w:t xml:space="preserve"> the contribution leisure plays within the </w:t>
      </w:r>
      <w:r w:rsidR="00394D1A" w:rsidRPr="00AA386D">
        <w:t>‘dying</w:t>
      </w:r>
      <w:r w:rsidR="00394D1A">
        <w:t>-well</w:t>
      </w:r>
      <w:r w:rsidR="00394D1A" w:rsidRPr="00AA386D">
        <w:t>’</w:t>
      </w:r>
      <w:r w:rsidR="00394D1A">
        <w:t xml:space="preserve"> narrative</w:t>
      </w:r>
      <w:r w:rsidR="00394D1A" w:rsidRPr="00AA386D">
        <w:t xml:space="preserve">. </w:t>
      </w:r>
      <w:r>
        <w:t xml:space="preserve">It has done this by drawing upon extensive empirical data collected from palliative care environments i.e. hospices, giving a voice to hitherto largely absent service users. </w:t>
      </w:r>
    </w:p>
    <w:p w14:paraId="3584546D" w14:textId="042DFDCE" w:rsidR="00EC4A50" w:rsidRDefault="00394D1A" w:rsidP="00C11741">
      <w:pPr>
        <w:ind w:firstLine="720"/>
        <w:jc w:val="both"/>
      </w:pPr>
      <w:r>
        <w:t>Connecting service experiences to a leisure narrative permits a move beyond traditional clinically focused narratives and helps to make sense of what hedonic and eudaimonic well</w:t>
      </w:r>
      <w:r w:rsidR="00C140AF">
        <w:t>-</w:t>
      </w:r>
      <w:r>
        <w:t xml:space="preserve">being looks like in palliative care. With this in mind, a second aim was to examine the fluidity of hedonia and eudaimonia. </w:t>
      </w:r>
      <w:r w:rsidR="000A47BE">
        <w:t xml:space="preserve">Within the literature to date, there are polarised views toward both concepts. Some scholars agree about the intermingling of hedonia and eudaimonia and that the latter follows the former (e.g. Lee and Jeong, 2019; Sharma et al., 2017). </w:t>
      </w:r>
      <w:r w:rsidR="00EC4A50">
        <w:t xml:space="preserve">The findings </w:t>
      </w:r>
      <w:r w:rsidR="00C11741">
        <w:t xml:space="preserve">from the current study </w:t>
      </w:r>
      <w:r w:rsidR="00EC4A50">
        <w:t xml:space="preserve">detect that </w:t>
      </w:r>
      <w:r w:rsidR="00EC4A50" w:rsidRPr="00AA386D">
        <w:t>hedonic well</w:t>
      </w:r>
      <w:r w:rsidR="00C140AF">
        <w:t>-</w:t>
      </w:r>
      <w:r w:rsidR="00EC4A50" w:rsidRPr="00AA386D">
        <w:t>being</w:t>
      </w:r>
      <w:r w:rsidR="00EC4A50">
        <w:t>, which</w:t>
      </w:r>
      <w:r w:rsidR="00EC4A50" w:rsidRPr="00AA386D">
        <w:t xml:space="preserve"> </w:t>
      </w:r>
      <w:r w:rsidR="00EC4A50">
        <w:t>is commonly associated w</w:t>
      </w:r>
      <w:r w:rsidR="001F29B4">
        <w:t>ith the minimis</w:t>
      </w:r>
      <w:r w:rsidR="00EC4A50" w:rsidRPr="00AA386D">
        <w:t>ation of pain, and associations of happiness as pleasure and enjoyment</w:t>
      </w:r>
      <w:r w:rsidR="00EC4A50">
        <w:t>, is found in narratives attached to shared spaces and the uptake of relaxation treatments and services. In hospice care, the influence of family and friends is found to be pivotal to realising this form of well</w:t>
      </w:r>
      <w:r w:rsidR="00C140AF">
        <w:t>-</w:t>
      </w:r>
      <w:r w:rsidR="00EC4A50">
        <w:t>being</w:t>
      </w:r>
      <w:r w:rsidR="00237B06">
        <w:t xml:space="preserve"> (</w:t>
      </w:r>
      <w:r w:rsidR="004B4532">
        <w:t>Moore et al., 2013)</w:t>
      </w:r>
      <w:r w:rsidR="00EC4A50">
        <w:t xml:space="preserve">. Not only do previously acknowledged advocacy roles exist, but </w:t>
      </w:r>
      <w:r w:rsidR="00EC4A50" w:rsidRPr="00A14C36">
        <w:rPr>
          <w:i/>
        </w:rPr>
        <w:t>all</w:t>
      </w:r>
      <w:r w:rsidR="00EC4A50">
        <w:t xml:space="preserve"> service users have the potential to gain pleasure and enjoyment out of the services offered, be it massage, spiritual, or beauty treatments for instance. This inclusivity generated a calmness, a peace of mind for patients in particular, </w:t>
      </w:r>
      <w:r w:rsidR="00B40EA7">
        <w:t xml:space="preserve">with </w:t>
      </w:r>
      <w:r w:rsidR="00EC4A50">
        <w:t>many expressing more concern for their family and friends than necessarily their own circumstances. In turn, this positively impacted upon e</w:t>
      </w:r>
      <w:r w:rsidR="00EC4A50" w:rsidRPr="00AA386D">
        <w:t>udaimonia</w:t>
      </w:r>
      <w:r w:rsidR="00EC4A50">
        <w:t>, often</w:t>
      </w:r>
      <w:r w:rsidR="00EC4A50" w:rsidRPr="00AA386D">
        <w:t xml:space="preserve"> associated with engaging in meaningful activities, being self-reflective, developing ones’ best potential, and bein</w:t>
      </w:r>
      <w:r w:rsidR="00EC4A50">
        <w:t xml:space="preserve">g virtuous. </w:t>
      </w:r>
      <w:r w:rsidR="000A25FD">
        <w:t xml:space="preserve"> </w:t>
      </w:r>
      <w:r w:rsidR="00D765D2">
        <w:t xml:space="preserve"> </w:t>
      </w:r>
    </w:p>
    <w:p w14:paraId="50B3AF63" w14:textId="56A13B81" w:rsidR="0064062B" w:rsidRDefault="000A47BE" w:rsidP="00237B06">
      <w:pPr>
        <w:ind w:firstLine="720"/>
        <w:jc w:val="both"/>
      </w:pPr>
      <w:r>
        <w:lastRenderedPageBreak/>
        <w:t xml:space="preserve">However, </w:t>
      </w:r>
      <w:r w:rsidR="00EC4A50">
        <w:t>this paper also observes that</w:t>
      </w:r>
      <w:r>
        <w:t xml:space="preserve"> the lines between the two concepts are blurred. Enmeshed within the narratives of the hospice patients are moments and experiences which signal hedonia (e.g. experiencing feel-good services and which lead to some eudaimonia, yet at other times, patients are riddled with illness and neither encounter hedonia</w:t>
      </w:r>
      <w:r w:rsidR="003D4B01">
        <w:t xml:space="preserve"> or eudaimonia. Thus, the term </w:t>
      </w:r>
      <w:r w:rsidR="003D4B01" w:rsidRPr="00274C5D">
        <w:rPr>
          <w:i/>
          <w:iCs/>
        </w:rPr>
        <w:t>transitional leisure</w:t>
      </w:r>
      <w:r>
        <w:t xml:space="preserve"> is </w:t>
      </w:r>
      <w:r w:rsidR="003D4B01">
        <w:t xml:space="preserve">offered by the authors </w:t>
      </w:r>
      <w:r>
        <w:t xml:space="preserve">to determine </w:t>
      </w:r>
      <w:r w:rsidR="003D4B01">
        <w:t>a</w:t>
      </w:r>
      <w:r>
        <w:t xml:space="preserve"> liminal state of stasis. Here, patients are betwixt and between (Turner, 1975) and despite indicating a willingness in most cases to partake in hospice provided leisure services, their ongoing illness and sentiments toward them can prevent them. This does not mean that patients refute such leisure services but rather, they have more pressing priorities to grapple with. Therefore, a state of transitional leisure would seem to signal a temporary suspension of hedonia and eudaimonia or in other words ‘the middle ground’ between the two. </w:t>
      </w:r>
      <w:r w:rsidR="006F4B4E">
        <w:t>Contrary to scholars who claim that hedonia is an outcome of eudaimonia (e.g. Huta and Ryan, 2010; Huta and Waterman, 2</w:t>
      </w:r>
      <w:r w:rsidR="00394D1A">
        <w:t xml:space="preserve">014; Rahmani et al., 2018), transitional leisure </w:t>
      </w:r>
      <w:r w:rsidR="006F4B4E">
        <w:t xml:space="preserve">acts as a level playing field. </w:t>
      </w:r>
      <w:r w:rsidR="00394D1A">
        <w:t>This means that</w:t>
      </w:r>
      <w:r w:rsidR="006F4B4E">
        <w:t xml:space="preserve"> individuals might have positive or negative experiences but not fully capitalise on their own self- goals to achieve a </w:t>
      </w:r>
      <w:r w:rsidR="00394D1A">
        <w:t xml:space="preserve">fuller </w:t>
      </w:r>
      <w:r w:rsidR="006F4B4E">
        <w:t xml:space="preserve">state of eudaimonia. Yet at the same time, they may feel a sense of achievement or paradoxically a sense of resentment or guilt (should the experience be a negative one). </w:t>
      </w:r>
      <w:r w:rsidR="0064062B">
        <w:t xml:space="preserve">What is clear here is that because spiritual support like shared spaces and feel-good services are more transformational for different patients and at different points in their hospice experience, ill health and non-participation in leisure activities (whilst offered) leans toward a </w:t>
      </w:r>
      <w:r w:rsidR="0064062B" w:rsidRPr="00274C5D">
        <w:t>state of stasis</w:t>
      </w:r>
      <w:r w:rsidR="0064062B">
        <w:t xml:space="preserve">. That is, feelings of hedonia and eudaimonia are not necessarily experienced simultaneously but are temporarily suspended whilst patients are in a liminal state of being. This temporary suspension can be restarted but only when patients feel ready and willing. Well-being is on their terms and thus, they possess the </w:t>
      </w:r>
      <w:r w:rsidR="0064062B">
        <w:lastRenderedPageBreak/>
        <w:t>autonomy and individual agency to curate their own leisure experiences, regardless of whether the hospice provides such feel-good services, shared spaces or not.</w:t>
      </w:r>
    </w:p>
    <w:p w14:paraId="793BB0AB" w14:textId="0398F7FB" w:rsidR="006834CC" w:rsidRDefault="0064062B" w:rsidP="00424545">
      <w:pPr>
        <w:ind w:firstLine="720"/>
        <w:jc w:val="both"/>
      </w:pPr>
      <w:r>
        <w:t>On the other hand, this paper also observes that there can sometimes be an overload and influx of leisure services which contribute to some patients feeling a sense of guilt because they might not be able to take part.</w:t>
      </w:r>
      <w:r w:rsidR="00237B06">
        <w:t xml:space="preserve"> </w:t>
      </w:r>
      <w:r w:rsidR="006F4B4E">
        <w:t xml:space="preserve">Within therapeutic </w:t>
      </w:r>
      <w:r w:rsidR="00394D1A">
        <w:t xml:space="preserve">leisure </w:t>
      </w:r>
      <w:r w:rsidR="006F4B4E">
        <w:t>landscapes</w:t>
      </w:r>
      <w:r w:rsidR="00AF0EE7">
        <w:t xml:space="preserve"> (Anderson and Heyne, 2012; Carruthers and Hood, 2007; Cleary et al., 2017; Hood and Carruthers, 2007; Moore et al., 2013; Williams, 1999) </w:t>
      </w:r>
      <w:r w:rsidR="006834CC">
        <w:t>individuals</w:t>
      </w:r>
      <w:r w:rsidR="005A3FCE">
        <w:t xml:space="preserve"> can </w:t>
      </w:r>
      <w:r w:rsidR="006834CC">
        <w:t xml:space="preserve">initially </w:t>
      </w:r>
      <w:r w:rsidR="005A3FCE">
        <w:t xml:space="preserve">feel lost and alienated but they can become more comfortable over time. The </w:t>
      </w:r>
      <w:r w:rsidR="00C11741">
        <w:t xml:space="preserve">current </w:t>
      </w:r>
      <w:r w:rsidR="005A3FCE">
        <w:t>findings compliment this argument but by extension, reveal that patients c</w:t>
      </w:r>
      <w:r w:rsidR="009505D2">
        <w:t>an become overburdened with their</w:t>
      </w:r>
      <w:r w:rsidR="005A3FCE">
        <w:t xml:space="preserve"> own illness worries and overwhelmed by the plethora of leisure services on offer. Thus, </w:t>
      </w:r>
      <w:r w:rsidR="006834CC">
        <w:t xml:space="preserve">feelings of </w:t>
      </w:r>
      <w:r w:rsidR="005A3FCE">
        <w:t xml:space="preserve">alienation </w:t>
      </w:r>
      <w:r w:rsidR="006834CC">
        <w:t xml:space="preserve">are </w:t>
      </w:r>
      <w:r w:rsidR="005A3FCE">
        <w:t xml:space="preserve">grounded not just </w:t>
      </w:r>
      <w:r w:rsidR="006834CC">
        <w:t xml:space="preserve">upon accessing leisure offerings but also during the leisure experience itself and </w:t>
      </w:r>
      <w:r w:rsidR="005A3FCE">
        <w:t xml:space="preserve">specifically when </w:t>
      </w:r>
      <w:r w:rsidR="006834CC">
        <w:t>individuals</w:t>
      </w:r>
      <w:r w:rsidR="005A3FCE">
        <w:t xml:space="preserve"> enter a transitional leisure state. </w:t>
      </w:r>
    </w:p>
    <w:p w14:paraId="1893DF0C" w14:textId="736E7D8F" w:rsidR="00424545" w:rsidRDefault="007557C1" w:rsidP="00650778">
      <w:pPr>
        <w:jc w:val="both"/>
        <w:rPr>
          <w:bCs/>
        </w:rPr>
      </w:pPr>
      <w:r>
        <w:rPr>
          <w:bCs/>
        </w:rPr>
        <w:tab/>
      </w:r>
      <w:r w:rsidR="00934F57">
        <w:rPr>
          <w:bCs/>
        </w:rPr>
        <w:t xml:space="preserve">The strengths of this study are embedded in the application of the trajectory touchpoint technique (TTT- a new methodology for examining patient and family experiences) in fleshing out important voices from service users experiencing palliative care. A further strength is the attention </w:t>
      </w:r>
      <w:r w:rsidR="00650778">
        <w:rPr>
          <w:bCs/>
        </w:rPr>
        <w:t xml:space="preserve">paid </w:t>
      </w:r>
      <w:r w:rsidR="00934F57">
        <w:rPr>
          <w:bCs/>
        </w:rPr>
        <w:t xml:space="preserve">toward fleshing out what leisure looks like in palliative care and also theoretically, by fleshing out the middle ground between eudaimonia and hedonia. </w:t>
      </w:r>
      <w:r>
        <w:rPr>
          <w:bCs/>
        </w:rPr>
        <w:t>Like all studies, this one too has limitations. For example, it would be useful for future scholars to test our theorisations of transitional leisure, if only to flesh out further sub categories of it so that theorisations of the ‘middle ground</w:t>
      </w:r>
      <w:r w:rsidR="00C11741">
        <w:rPr>
          <w:bCs/>
        </w:rPr>
        <w:t>,</w:t>
      </w:r>
      <w:r>
        <w:rPr>
          <w:bCs/>
        </w:rPr>
        <w:t xml:space="preserve"> between hedonia and eudaimonia may be able to advance further. Since the dataset was collected from participants in UK palliative care units, further research might benefit from conducting a similar study in other international contexts. This would seem quite pertinent, as the meaning of leisure for those experiencing palliative care and also </w:t>
      </w:r>
      <w:r>
        <w:rPr>
          <w:bCs/>
        </w:rPr>
        <w:lastRenderedPageBreak/>
        <w:t xml:space="preserve">palliative care models may differ in other countries. </w:t>
      </w:r>
      <w:r w:rsidR="00506754">
        <w:rPr>
          <w:bCs/>
        </w:rPr>
        <w:t>Thus, a cross- comparison study involving several countries may invigorate the extent of eudaimonia and hedonia further and also assist in fleshing out transitional leisure further. As a final note on limitations, future studies could also examine ‘non participation in palliative care’ and why some users might choose to overlook it</w:t>
      </w:r>
      <w:r w:rsidR="00C11741">
        <w:rPr>
          <w:bCs/>
        </w:rPr>
        <w:t>.</w:t>
      </w:r>
      <w:r w:rsidR="00506754">
        <w:rPr>
          <w:bCs/>
        </w:rPr>
        <w:t xml:space="preserve"> </w:t>
      </w:r>
    </w:p>
    <w:p w14:paraId="38729609" w14:textId="7BE085D4" w:rsidR="003051F8" w:rsidRPr="00F404D8" w:rsidRDefault="003051F8" w:rsidP="00EC4A50">
      <w:pPr>
        <w:jc w:val="both"/>
        <w:rPr>
          <w:b/>
        </w:rPr>
      </w:pPr>
      <w:r w:rsidRPr="00F404D8">
        <w:rPr>
          <w:b/>
        </w:rPr>
        <w:t>Conclu</w:t>
      </w:r>
      <w:r w:rsidR="00025A87">
        <w:rPr>
          <w:b/>
        </w:rPr>
        <w:t>ding comments</w:t>
      </w:r>
    </w:p>
    <w:p w14:paraId="089A51EB" w14:textId="291CA138" w:rsidR="00FC5910" w:rsidRDefault="001451F7" w:rsidP="001451F7">
      <w:pPr>
        <w:tabs>
          <w:tab w:val="left" w:pos="709"/>
        </w:tabs>
        <w:jc w:val="both"/>
      </w:pPr>
      <w:r>
        <w:tab/>
      </w:r>
      <w:r w:rsidR="00C11741">
        <w:t>An</w:t>
      </w:r>
      <w:r w:rsidR="00FC5910">
        <w:t xml:space="preserve"> aim of this paper was to </w:t>
      </w:r>
      <w:r w:rsidR="00FC5910" w:rsidRPr="00AA386D">
        <w:t xml:space="preserve">better understand </w:t>
      </w:r>
      <w:r w:rsidR="00FC5910">
        <w:t>the relationship between leisure and</w:t>
      </w:r>
      <w:r w:rsidR="00FC5910" w:rsidRPr="00AA386D">
        <w:t xml:space="preserve"> </w:t>
      </w:r>
      <w:r w:rsidR="00FC5910">
        <w:t>palliative care and it</w:t>
      </w:r>
      <w:r w:rsidR="00C11741">
        <w:t>s</w:t>
      </w:r>
      <w:r w:rsidR="00FC5910">
        <w:t xml:space="preserve"> contribut</w:t>
      </w:r>
      <w:r w:rsidR="00C11741">
        <w:t>ion</w:t>
      </w:r>
      <w:r w:rsidR="00FC5910">
        <w:t xml:space="preserve"> to the involvement and well-being of those experiencing palliative care. This paper observes that l</w:t>
      </w:r>
      <w:r w:rsidR="003051F8">
        <w:t>eisure services when embedded within therapeutic landscapes such as hospice care, do have the capacity to provide opportunities for the creation of relationship assemblages and induce a sense of belonging and vitality</w:t>
      </w:r>
      <w:r w:rsidR="007557C1">
        <w:t xml:space="preserve"> (</w:t>
      </w:r>
      <w:r w:rsidR="007557C1" w:rsidRPr="00BA2118">
        <w:rPr>
          <w:color w:val="000000" w:themeColor="text1"/>
        </w:rPr>
        <w:fldChar w:fldCharType="begin" w:fldLock="1"/>
      </w:r>
      <w:r w:rsidR="007557C1" w:rsidRPr="00BA2118">
        <w:rPr>
          <w:color w:val="000000" w:themeColor="text1"/>
        </w:rPr>
        <w:instrText>ADDIN CSL_CITATION {"citationItems":[{"id":"ITEM-1","itemData":{"DOI":"10.5172/conu.2007.27.1.119","ISBN":"1037-6178 (Print)\\r1037-6178 (Linking)","ISSN":"10376178","PMID":"18386962","abstract":"Florence Nightingale stated that the art of nursing is to provide an environment in which the patient is in the best position for nature to act upon, and Martha Rogers, in turn, emphasized that one part in nursing is to pattern the environment into a place where healing conditions are optimal. This paper presents a preliminary conceptual framework that describes the influence of environment in palliative care. Based on previously published studies, a conceptual framework describing the influence of environments in palliative care was developed consisting of an atmosphere of hospitality; an atmosphere of safety; and, an atmosphere of 'everydayness'. The framework describes that the atmosphere is created in the meeting between the person's needs/expectations and the environment, an atmosphere that can influence experiential outcomes of 'at-homeness' or homelessness in the palliative care setting. In conclusion, this preliminary conceptual framework may contribute to nursing practice by providing a conceptual basis for actively reflecting on and evaluating the atmosphere in palliative care settings.","author":[{"dropping-particle":"","family":"Rasmussen","given":"Birgit H.","non-dropping-particle":"","parse-names":false,"suffix":""},{"dropping-particle":"","family":"Edvardsson","given":"David","non-dropping-particle":"","parse-names":false,"suffix":""}],"container-title":"Contemporary Nurse","id":"ITEM-1","issue":"1","issued":{"date-parts":[["2007"]]},"page":"119-131","title":"The influence of environment in palliative care: Supporting or hindering experiences of 'at-homeness'","type":"article-journal","volume":"27"},"uris":["http://www.mendeley.com/documents/?uuid=d916d315-999b-4e3a-9bb1-ca57ac829cd2"]}],"mendeley":{"formattedCitation":"(Rasmussen &amp; Edvardsson, 2007)","plainTextFormattedCitation":"(Rasmussen &amp; Edvardsson, 2007)","previouslyFormattedCitation":"(Rasmussen &amp; Edvardsson, 2007)"},"properties":{"noteIndex":0},"schema":"https://github.com/citation-style-language/schema/raw/master/csl-citation.json"}</w:instrText>
      </w:r>
      <w:r w:rsidR="007557C1" w:rsidRPr="00BA2118">
        <w:rPr>
          <w:color w:val="000000" w:themeColor="text1"/>
        </w:rPr>
        <w:fldChar w:fldCharType="separate"/>
      </w:r>
      <w:r w:rsidR="007557C1">
        <w:rPr>
          <w:noProof/>
          <w:color w:val="000000" w:themeColor="text1"/>
        </w:rPr>
        <w:t xml:space="preserve">Rasmussen &amp; Edvardsson, </w:t>
      </w:r>
      <w:r w:rsidR="007557C1" w:rsidRPr="00BA2118">
        <w:rPr>
          <w:noProof/>
          <w:color w:val="000000" w:themeColor="text1"/>
        </w:rPr>
        <w:t>2007)</w:t>
      </w:r>
      <w:r w:rsidR="007557C1" w:rsidRPr="00BA2118">
        <w:rPr>
          <w:color w:val="000000" w:themeColor="text1"/>
        </w:rPr>
        <w:fldChar w:fldCharType="end"/>
      </w:r>
      <w:r w:rsidR="003051F8">
        <w:t>. Whilst they have been shown to have the capacity to contribute to different forms of well</w:t>
      </w:r>
      <w:r w:rsidR="00C140AF">
        <w:t>-</w:t>
      </w:r>
      <w:r w:rsidR="003051F8">
        <w:t>being, be it psychological or social for instance, it is their contribution to emotional well</w:t>
      </w:r>
      <w:r w:rsidR="00C140AF">
        <w:t>-</w:t>
      </w:r>
      <w:r w:rsidR="003051F8">
        <w:t xml:space="preserve">being which is amplified in this study and particularly worthy of further research investigations. </w:t>
      </w:r>
      <w:r w:rsidR="00E32DF3">
        <w:t xml:space="preserve"> </w:t>
      </w:r>
    </w:p>
    <w:p w14:paraId="0B0FD8C0" w14:textId="2A0047F4" w:rsidR="003051F8" w:rsidRPr="00903611" w:rsidRDefault="003051F8" w:rsidP="001451F7">
      <w:pPr>
        <w:tabs>
          <w:tab w:val="left" w:pos="709"/>
        </w:tabs>
        <w:jc w:val="both"/>
        <w:rPr>
          <w:bCs/>
        </w:rPr>
      </w:pPr>
      <w:r>
        <w:tab/>
      </w:r>
      <w:r w:rsidR="00E32DF3">
        <w:t xml:space="preserve">Insights offered in this paper </w:t>
      </w:r>
      <w:r w:rsidR="00C11741">
        <w:t xml:space="preserve">make </w:t>
      </w:r>
      <w:r w:rsidR="00E32DF3">
        <w:t xml:space="preserve">a number of important contributions to theory and practice. </w:t>
      </w:r>
      <w:r w:rsidR="00FC5910">
        <w:t xml:space="preserve">Relating to aim 2 and having examined the fluidity of hedonia and eudaimonia, this paper detects that a </w:t>
      </w:r>
      <w:r w:rsidR="0082056D">
        <w:t>s</w:t>
      </w:r>
      <w:r w:rsidR="00843BE9">
        <w:t>tate of transitional leisure</w:t>
      </w:r>
      <w:r w:rsidR="00E32DF3">
        <w:t xml:space="preserve"> acts as a level playing field </w:t>
      </w:r>
      <w:r w:rsidR="00650778">
        <w:t>between eudaimonia and hedonia</w:t>
      </w:r>
      <w:r w:rsidR="00C11741">
        <w:t>.</w:t>
      </w:r>
      <w:r w:rsidR="00650778">
        <w:t xml:space="preserve"> </w:t>
      </w:r>
      <w:r w:rsidR="00C11741">
        <w:t>These</w:t>
      </w:r>
      <w:r w:rsidR="00650778">
        <w:t xml:space="preserve"> </w:t>
      </w:r>
      <w:r w:rsidR="00E32DF3">
        <w:t>findings</w:t>
      </w:r>
      <w:r w:rsidR="00843BE9">
        <w:t xml:space="preserve"> may be useful to a variety of leisure services to help them </w:t>
      </w:r>
      <w:r w:rsidR="00E61AD9">
        <w:t>adapt and implement</w:t>
      </w:r>
      <w:r w:rsidR="00843BE9">
        <w:t xml:space="preserve"> changes in service delivery </w:t>
      </w:r>
      <w:r>
        <w:rPr>
          <w:bCs/>
        </w:rPr>
        <w:t xml:space="preserve">in order to make a difference to service users. </w:t>
      </w:r>
      <w:r w:rsidR="00B50DE5">
        <w:rPr>
          <w:bCs/>
        </w:rPr>
        <w:t>For palliative care services, t</w:t>
      </w:r>
      <w:r>
        <w:rPr>
          <w:bCs/>
        </w:rPr>
        <w:t xml:space="preserve">hese opportunities </w:t>
      </w:r>
      <w:r w:rsidR="00B50DE5">
        <w:rPr>
          <w:bCs/>
        </w:rPr>
        <w:t xml:space="preserve">might </w:t>
      </w:r>
      <w:r>
        <w:rPr>
          <w:bCs/>
        </w:rPr>
        <w:t>include establishing and operationalising systems with the capacity to: both offer</w:t>
      </w:r>
      <w:r w:rsidRPr="00D74518">
        <w:t xml:space="preserve"> ‘feel-good’ treatments such as beauty treatments, </w:t>
      </w:r>
      <w:r>
        <w:t>cognisant of the</w:t>
      </w:r>
      <w:r w:rsidRPr="00D74518">
        <w:t xml:space="preserve"> products utilised</w:t>
      </w:r>
      <w:r>
        <w:t xml:space="preserve"> in them; c</w:t>
      </w:r>
      <w:r w:rsidRPr="00D74518">
        <w:t xml:space="preserve">ommunicate activity options to </w:t>
      </w:r>
      <w:r>
        <w:t>service users</w:t>
      </w:r>
      <w:r w:rsidRPr="00D74518">
        <w:t xml:space="preserve"> so that they are able to utilise their time fully during less structured group sessions</w:t>
      </w:r>
      <w:r>
        <w:t>; c</w:t>
      </w:r>
      <w:r w:rsidRPr="00D74518">
        <w:t xml:space="preserve">onsider alternative information sources in </w:t>
      </w:r>
      <w:r w:rsidRPr="00D74518">
        <w:lastRenderedPageBreak/>
        <w:t>the library e.g. audio books and books with large print</w:t>
      </w:r>
      <w:r>
        <w:t>;</w:t>
      </w:r>
      <w:r w:rsidR="00DC5CF6">
        <w:t xml:space="preserve"> and</w:t>
      </w:r>
      <w:r>
        <w:t xml:space="preserve"> c</w:t>
      </w:r>
      <w:r w:rsidRPr="00D74518">
        <w:t>ommunicate information about what treatments and services are available to</w:t>
      </w:r>
      <w:r>
        <w:t xml:space="preserve"> all service users</w:t>
      </w:r>
      <w:r w:rsidR="00DC5CF6">
        <w:t xml:space="preserve">. </w:t>
      </w:r>
      <w:r w:rsidR="00E32DF3">
        <w:t>Given the neglect toward leisure in palliative care (Yong et al., 2018), the</w:t>
      </w:r>
      <w:r>
        <w:rPr>
          <w:bCs/>
        </w:rPr>
        <w:t xml:space="preserve"> contribution of leisure in this environment to well</w:t>
      </w:r>
      <w:r w:rsidR="00C140AF">
        <w:rPr>
          <w:bCs/>
        </w:rPr>
        <w:t>-</w:t>
      </w:r>
      <w:r>
        <w:rPr>
          <w:bCs/>
        </w:rPr>
        <w:t>being is considerable.</w:t>
      </w:r>
      <w:r w:rsidR="00DC5CF6">
        <w:rPr>
          <w:bCs/>
        </w:rPr>
        <w:t xml:space="preserve"> </w:t>
      </w:r>
      <w:r w:rsidR="00E32DF3">
        <w:rPr>
          <w:bCs/>
        </w:rPr>
        <w:t xml:space="preserve">For example, </w:t>
      </w:r>
      <w:r w:rsidR="00843BE9">
        <w:rPr>
          <w:bCs/>
        </w:rPr>
        <w:t>leisure services must recognise the importance of not overwhelming patients</w:t>
      </w:r>
      <w:r w:rsidR="00B50DE5">
        <w:rPr>
          <w:bCs/>
        </w:rPr>
        <w:t xml:space="preserve"> with too many services</w:t>
      </w:r>
      <w:r w:rsidR="00843BE9">
        <w:rPr>
          <w:bCs/>
        </w:rPr>
        <w:t xml:space="preserve">, but ensure equal access </w:t>
      </w:r>
      <w:r w:rsidR="00B50DE5">
        <w:rPr>
          <w:bCs/>
        </w:rPr>
        <w:t xml:space="preserve">to them overall. </w:t>
      </w:r>
      <w:r w:rsidR="00843BE9">
        <w:rPr>
          <w:bCs/>
        </w:rPr>
        <w:t>Future research could also look more closely at offering sub categories of transitional leisure, particularly as leisure more broadly, is experienced at different points in time</w:t>
      </w:r>
      <w:r w:rsidR="00B50DE5">
        <w:rPr>
          <w:bCs/>
        </w:rPr>
        <w:t xml:space="preserve"> (Rahmani et al., 2013)</w:t>
      </w:r>
      <w:r w:rsidR="00843BE9">
        <w:rPr>
          <w:bCs/>
        </w:rPr>
        <w:t xml:space="preserve">. This might help further cement closer conceptualisations of the middle ground between hedonia and eudaimonia. </w:t>
      </w:r>
    </w:p>
    <w:p w14:paraId="79FAF4E5" w14:textId="77777777" w:rsidR="003051F8" w:rsidRPr="00867AE5" w:rsidRDefault="003051F8" w:rsidP="003051F8">
      <w:pPr>
        <w:tabs>
          <w:tab w:val="left" w:pos="1080"/>
        </w:tabs>
        <w:jc w:val="both"/>
        <w:rPr>
          <w:b/>
          <w:bCs/>
        </w:rPr>
      </w:pPr>
      <w:r w:rsidRPr="00867AE5">
        <w:rPr>
          <w:b/>
          <w:bCs/>
        </w:rPr>
        <w:t>Disclosure statement</w:t>
      </w:r>
    </w:p>
    <w:p w14:paraId="6A356196" w14:textId="77777777" w:rsidR="00B86406" w:rsidRDefault="003051F8" w:rsidP="00B26A69">
      <w:pPr>
        <w:jc w:val="both"/>
        <w:rPr>
          <w:bCs/>
        </w:rPr>
      </w:pPr>
      <w:r>
        <w:rPr>
          <w:bCs/>
        </w:rPr>
        <w:t>No potential conflict of interest was reported by the authors</w:t>
      </w:r>
    </w:p>
    <w:p w14:paraId="0F36D1D4" w14:textId="77777777" w:rsidR="00650778" w:rsidRDefault="00650778" w:rsidP="00B26A69">
      <w:pPr>
        <w:jc w:val="both"/>
        <w:rPr>
          <w:bCs/>
        </w:rPr>
      </w:pPr>
    </w:p>
    <w:p w14:paraId="451C6065" w14:textId="77777777" w:rsidR="00650778" w:rsidRDefault="00650778" w:rsidP="00B26A69">
      <w:pPr>
        <w:jc w:val="both"/>
        <w:rPr>
          <w:bCs/>
        </w:rPr>
      </w:pPr>
    </w:p>
    <w:p w14:paraId="6CAAED3D" w14:textId="77777777" w:rsidR="00650778" w:rsidRDefault="00650778" w:rsidP="00B26A69">
      <w:pPr>
        <w:jc w:val="both"/>
        <w:rPr>
          <w:bCs/>
        </w:rPr>
      </w:pPr>
    </w:p>
    <w:p w14:paraId="745C223C" w14:textId="77777777" w:rsidR="00650778" w:rsidRDefault="00650778" w:rsidP="00B26A69">
      <w:pPr>
        <w:jc w:val="both"/>
        <w:rPr>
          <w:bCs/>
        </w:rPr>
      </w:pPr>
    </w:p>
    <w:p w14:paraId="0D9A595A" w14:textId="77777777" w:rsidR="00650778" w:rsidRDefault="00650778" w:rsidP="00B26A69">
      <w:pPr>
        <w:jc w:val="both"/>
        <w:rPr>
          <w:bCs/>
        </w:rPr>
      </w:pPr>
    </w:p>
    <w:p w14:paraId="7562876A" w14:textId="77777777" w:rsidR="00650778" w:rsidRDefault="00650778" w:rsidP="00B26A69">
      <w:pPr>
        <w:jc w:val="both"/>
        <w:rPr>
          <w:bCs/>
        </w:rPr>
      </w:pPr>
    </w:p>
    <w:p w14:paraId="5FF1F6C6" w14:textId="77777777" w:rsidR="00650778" w:rsidRDefault="00650778" w:rsidP="00B26A69">
      <w:pPr>
        <w:jc w:val="both"/>
        <w:rPr>
          <w:bCs/>
        </w:rPr>
      </w:pPr>
    </w:p>
    <w:p w14:paraId="60950124" w14:textId="77777777" w:rsidR="00650778" w:rsidRDefault="00650778" w:rsidP="00B26A69">
      <w:pPr>
        <w:jc w:val="both"/>
        <w:rPr>
          <w:bCs/>
        </w:rPr>
      </w:pPr>
    </w:p>
    <w:p w14:paraId="4F599B8B" w14:textId="77777777" w:rsidR="00650778" w:rsidRDefault="00650778" w:rsidP="00B26A69">
      <w:pPr>
        <w:jc w:val="both"/>
        <w:rPr>
          <w:bCs/>
        </w:rPr>
      </w:pPr>
    </w:p>
    <w:p w14:paraId="17F1716D" w14:textId="77777777" w:rsidR="00650778" w:rsidRDefault="00650778" w:rsidP="00B26A69">
      <w:pPr>
        <w:jc w:val="both"/>
        <w:rPr>
          <w:bCs/>
        </w:rPr>
      </w:pPr>
    </w:p>
    <w:p w14:paraId="24991C12" w14:textId="77777777" w:rsidR="00650778" w:rsidRDefault="00650778" w:rsidP="00B26A69">
      <w:pPr>
        <w:jc w:val="both"/>
        <w:rPr>
          <w:bCs/>
        </w:rPr>
      </w:pPr>
    </w:p>
    <w:p w14:paraId="3BB0F8B1" w14:textId="77777777" w:rsidR="00650778" w:rsidRDefault="00650778" w:rsidP="00B26A69">
      <w:pPr>
        <w:jc w:val="both"/>
        <w:rPr>
          <w:bCs/>
        </w:rPr>
      </w:pPr>
    </w:p>
    <w:p w14:paraId="0F4165EF" w14:textId="77777777" w:rsidR="00650778" w:rsidRDefault="00650778" w:rsidP="00B26A69">
      <w:pPr>
        <w:jc w:val="both"/>
        <w:rPr>
          <w:bCs/>
        </w:rPr>
      </w:pPr>
    </w:p>
    <w:p w14:paraId="43EB9231" w14:textId="77777777" w:rsidR="00650778" w:rsidRDefault="00650778" w:rsidP="00B26A69">
      <w:pPr>
        <w:jc w:val="both"/>
        <w:rPr>
          <w:bCs/>
        </w:rPr>
      </w:pPr>
    </w:p>
    <w:p w14:paraId="70F57B89" w14:textId="1CED9CB9" w:rsidR="00E0661E" w:rsidRPr="00870FB6" w:rsidRDefault="00E0661E" w:rsidP="00B26A69">
      <w:pPr>
        <w:jc w:val="both"/>
        <w:rPr>
          <w:b/>
          <w:color w:val="000000" w:themeColor="text1"/>
        </w:rPr>
      </w:pPr>
      <w:r w:rsidRPr="00870FB6">
        <w:rPr>
          <w:b/>
          <w:color w:val="000000" w:themeColor="text1"/>
        </w:rPr>
        <w:lastRenderedPageBreak/>
        <w:t>References</w:t>
      </w:r>
    </w:p>
    <w:p w14:paraId="59F75763" w14:textId="63A1793F" w:rsidR="007E2CC6" w:rsidRPr="00870FB6" w:rsidRDefault="003938A0" w:rsidP="007E39E9">
      <w:pPr>
        <w:ind w:left="720" w:hanging="720"/>
        <w:rPr>
          <w:color w:val="000000" w:themeColor="text1"/>
          <w:lang w:eastAsia="en-US"/>
        </w:rPr>
      </w:pPr>
      <w:r w:rsidRPr="00870FB6">
        <w:rPr>
          <w:color w:val="000000" w:themeColor="text1"/>
          <w:shd w:val="clear" w:color="auto" w:fill="FFFFFF"/>
          <w:lang w:eastAsia="en-US"/>
        </w:rPr>
        <w:t xml:space="preserve">Anderson, L. S., </w:t>
      </w:r>
      <w:r w:rsidR="00670795">
        <w:rPr>
          <w:color w:val="000000" w:themeColor="text1"/>
          <w:shd w:val="clear" w:color="auto" w:fill="FFFFFF"/>
          <w:lang w:eastAsia="en-US"/>
        </w:rPr>
        <w:t>&amp;</w:t>
      </w:r>
      <w:r w:rsidRPr="00870FB6">
        <w:rPr>
          <w:color w:val="000000" w:themeColor="text1"/>
          <w:shd w:val="clear" w:color="auto" w:fill="FFFFFF"/>
          <w:lang w:eastAsia="en-US"/>
        </w:rPr>
        <w:t xml:space="preserve"> Heyne, L. A. </w:t>
      </w:r>
      <w:r w:rsidR="00670795">
        <w:rPr>
          <w:color w:val="000000" w:themeColor="text1"/>
          <w:shd w:val="clear" w:color="auto" w:fill="FFFFFF"/>
          <w:lang w:eastAsia="en-US"/>
        </w:rPr>
        <w:t>(</w:t>
      </w:r>
      <w:r w:rsidRPr="00870FB6">
        <w:rPr>
          <w:color w:val="000000" w:themeColor="text1"/>
          <w:shd w:val="clear" w:color="auto" w:fill="FFFFFF"/>
          <w:lang w:eastAsia="en-US"/>
        </w:rPr>
        <w:t>2012</w:t>
      </w:r>
      <w:r w:rsidR="00670795">
        <w:rPr>
          <w:color w:val="000000" w:themeColor="text1"/>
          <w:shd w:val="clear" w:color="auto" w:fill="FFFFFF"/>
          <w:lang w:eastAsia="en-US"/>
        </w:rPr>
        <w:t>)</w:t>
      </w:r>
      <w:r w:rsidRPr="00870FB6">
        <w:rPr>
          <w:color w:val="000000" w:themeColor="text1"/>
          <w:shd w:val="clear" w:color="auto" w:fill="FFFFFF"/>
          <w:lang w:eastAsia="en-US"/>
        </w:rPr>
        <w:t>. Flourishing through leisure: An ecological extension of the leisure and well-being model in therapeutic recreation strengths-based practice. </w:t>
      </w:r>
      <w:r w:rsidRPr="00870FB6">
        <w:rPr>
          <w:i/>
          <w:iCs/>
          <w:color w:val="000000" w:themeColor="text1"/>
          <w:shd w:val="clear" w:color="auto" w:fill="FFFFFF"/>
          <w:lang w:eastAsia="en-US"/>
        </w:rPr>
        <w:t>Therapeutic Recreation Journal</w:t>
      </w:r>
      <w:r w:rsidRPr="00870FB6">
        <w:rPr>
          <w:color w:val="000000" w:themeColor="text1"/>
          <w:shd w:val="clear" w:color="auto" w:fill="FFFFFF"/>
          <w:lang w:eastAsia="en-US"/>
        </w:rPr>
        <w:t>, </w:t>
      </w:r>
      <w:r w:rsidRPr="00870FB6">
        <w:rPr>
          <w:iCs/>
          <w:color w:val="000000" w:themeColor="text1"/>
          <w:shd w:val="clear" w:color="auto" w:fill="FFFFFF"/>
          <w:lang w:eastAsia="en-US"/>
        </w:rPr>
        <w:t>46</w:t>
      </w:r>
      <w:r w:rsidRPr="00870FB6">
        <w:rPr>
          <w:color w:val="000000" w:themeColor="text1"/>
          <w:shd w:val="clear" w:color="auto" w:fill="FFFFFF"/>
          <w:lang w:eastAsia="en-US"/>
        </w:rPr>
        <w:t>(2), 129.</w:t>
      </w:r>
    </w:p>
    <w:p w14:paraId="4D439BC8" w14:textId="77777777" w:rsidR="003938A0" w:rsidRPr="00870FB6" w:rsidRDefault="003938A0" w:rsidP="00274C5D">
      <w:pPr>
        <w:spacing w:line="240" w:lineRule="auto"/>
        <w:ind w:left="720" w:hanging="720"/>
        <w:rPr>
          <w:color w:val="000000" w:themeColor="text1"/>
          <w:lang w:eastAsia="en-US"/>
        </w:rPr>
      </w:pPr>
    </w:p>
    <w:p w14:paraId="557A35E9" w14:textId="51B78969" w:rsidR="007E2CC6" w:rsidRPr="00870FB6" w:rsidRDefault="003938A0" w:rsidP="00B44FC9">
      <w:pPr>
        <w:ind w:left="720" w:hanging="720"/>
        <w:rPr>
          <w:color w:val="000000" w:themeColor="text1"/>
          <w:spacing w:val="4"/>
          <w:shd w:val="clear" w:color="auto" w:fill="FCFCFC"/>
          <w:lang w:eastAsia="en-US"/>
        </w:rPr>
      </w:pPr>
      <w:r w:rsidRPr="00870FB6">
        <w:rPr>
          <w:color w:val="000000" w:themeColor="text1"/>
          <w:shd w:val="clear" w:color="auto" w:fill="FFFFFF"/>
          <w:lang w:eastAsia="en-US"/>
        </w:rPr>
        <w:t xml:space="preserve">Atkinson, S. </w:t>
      </w:r>
      <w:r w:rsidR="00670795">
        <w:rPr>
          <w:color w:val="000000" w:themeColor="text1"/>
          <w:shd w:val="clear" w:color="auto" w:fill="FFFFFF"/>
          <w:lang w:eastAsia="en-US"/>
        </w:rPr>
        <w:t>(</w:t>
      </w:r>
      <w:r w:rsidRPr="00870FB6">
        <w:rPr>
          <w:color w:val="000000" w:themeColor="text1"/>
          <w:shd w:val="clear" w:color="auto" w:fill="FFFFFF"/>
          <w:lang w:eastAsia="en-US"/>
        </w:rPr>
        <w:t>2013</w:t>
      </w:r>
      <w:r w:rsidR="00670795">
        <w:rPr>
          <w:color w:val="000000" w:themeColor="text1"/>
          <w:shd w:val="clear" w:color="auto" w:fill="FFFFFF"/>
          <w:lang w:eastAsia="en-US"/>
        </w:rPr>
        <w:t>)</w:t>
      </w:r>
      <w:r w:rsidRPr="00870FB6">
        <w:rPr>
          <w:color w:val="000000" w:themeColor="text1"/>
          <w:shd w:val="clear" w:color="auto" w:fill="FFFFFF"/>
          <w:lang w:eastAsia="en-US"/>
        </w:rPr>
        <w:t>. Beyond components of wellbeing: The effects of relational and situated assemblage. </w:t>
      </w:r>
      <w:r w:rsidRPr="00870FB6">
        <w:rPr>
          <w:i/>
          <w:iCs/>
          <w:color w:val="000000" w:themeColor="text1"/>
          <w:shd w:val="clear" w:color="auto" w:fill="FFFFFF"/>
          <w:lang w:eastAsia="en-US"/>
        </w:rPr>
        <w:t>Topoi</w:t>
      </w:r>
      <w:r w:rsidRPr="00870FB6">
        <w:rPr>
          <w:color w:val="000000" w:themeColor="text1"/>
          <w:shd w:val="clear" w:color="auto" w:fill="FFFFFF"/>
          <w:lang w:eastAsia="en-US"/>
        </w:rPr>
        <w:t>, </w:t>
      </w:r>
      <w:r w:rsidRPr="00870FB6">
        <w:rPr>
          <w:iCs/>
          <w:color w:val="000000" w:themeColor="text1"/>
          <w:shd w:val="clear" w:color="auto" w:fill="FFFFFF"/>
          <w:lang w:eastAsia="en-US"/>
        </w:rPr>
        <w:t>32</w:t>
      </w:r>
      <w:r w:rsidRPr="00870FB6">
        <w:rPr>
          <w:color w:val="000000" w:themeColor="text1"/>
          <w:shd w:val="clear" w:color="auto" w:fill="FFFFFF"/>
          <w:lang w:eastAsia="en-US"/>
        </w:rPr>
        <w:t xml:space="preserve">(2), 137-144. </w:t>
      </w:r>
      <w:r w:rsidR="00B44FC9">
        <w:rPr>
          <w:color w:val="000000" w:themeColor="text1"/>
          <w:shd w:val="clear" w:color="auto" w:fill="FFFFFF"/>
          <w:lang w:eastAsia="en-US"/>
        </w:rPr>
        <w:t xml:space="preserve">DOI: </w:t>
      </w:r>
      <w:hyperlink r:id="rId9" w:history="1">
        <w:r w:rsidRPr="00870FB6">
          <w:rPr>
            <w:rStyle w:val="Hyperlink"/>
            <w:color w:val="000000" w:themeColor="text1"/>
            <w:spacing w:val="4"/>
            <w:shd w:val="clear" w:color="auto" w:fill="FCFCFC"/>
            <w:lang w:eastAsia="en-US"/>
          </w:rPr>
          <w:t>10.1007/s11245-013-9164-0</w:t>
        </w:r>
      </w:hyperlink>
    </w:p>
    <w:p w14:paraId="1EF63EB2" w14:textId="77777777" w:rsidR="00AA63B0" w:rsidRPr="00870FB6" w:rsidRDefault="00AA63B0" w:rsidP="00274C5D">
      <w:pPr>
        <w:spacing w:line="240" w:lineRule="auto"/>
        <w:ind w:left="720" w:hanging="720"/>
        <w:rPr>
          <w:color w:val="000000" w:themeColor="text1"/>
          <w:lang w:eastAsia="en-US"/>
        </w:rPr>
      </w:pPr>
    </w:p>
    <w:p w14:paraId="67CFF8B8" w14:textId="0602D2D1" w:rsidR="00AA63B0" w:rsidRDefault="00AA63B0" w:rsidP="00274C5D">
      <w:pPr>
        <w:shd w:val="clear" w:color="auto" w:fill="FFFFFF"/>
        <w:ind w:left="720" w:hanging="720"/>
        <w:rPr>
          <w:rStyle w:val="Hyperlink"/>
          <w:color w:val="000000" w:themeColor="text1"/>
        </w:rPr>
      </w:pPr>
      <w:r w:rsidRPr="00870FB6">
        <w:rPr>
          <w:color w:val="222222"/>
          <w:shd w:val="clear" w:color="auto" w:fill="FFFFFF"/>
          <w:lang w:eastAsia="en-US"/>
        </w:rPr>
        <w:t xml:space="preserve">Beng, T. S., Chin, L. E., Guan, N. C., Ann, Y. H., Wu, C., Kuan, W. S., </w:t>
      </w:r>
      <w:r w:rsidR="0041555C">
        <w:rPr>
          <w:color w:val="222222"/>
          <w:shd w:val="clear" w:color="auto" w:fill="FFFFFF"/>
          <w:lang w:eastAsia="en-US"/>
        </w:rPr>
        <w:t>&amp;</w:t>
      </w:r>
      <w:r w:rsidRPr="00870FB6">
        <w:rPr>
          <w:color w:val="222222"/>
          <w:shd w:val="clear" w:color="auto" w:fill="FFFFFF"/>
          <w:lang w:eastAsia="en-US"/>
        </w:rPr>
        <w:t xml:space="preserve"> Meng, C. B. C. (2015). The experiences of well-being of palliative care patients in Malaysia: a thematic analysis. </w:t>
      </w:r>
      <w:r w:rsidRPr="00870FB6">
        <w:rPr>
          <w:i/>
          <w:iCs/>
          <w:color w:val="222222"/>
          <w:shd w:val="clear" w:color="auto" w:fill="FFFFFF"/>
          <w:lang w:eastAsia="en-US"/>
        </w:rPr>
        <w:t>American Journal of Hospice and Palliative Medicine®</w:t>
      </w:r>
      <w:r w:rsidRPr="00870FB6">
        <w:rPr>
          <w:color w:val="222222"/>
          <w:shd w:val="clear" w:color="auto" w:fill="FFFFFF"/>
          <w:lang w:eastAsia="en-US"/>
        </w:rPr>
        <w:t>, </w:t>
      </w:r>
      <w:r w:rsidRPr="00870FB6">
        <w:rPr>
          <w:i/>
          <w:iCs/>
          <w:color w:val="222222"/>
          <w:shd w:val="clear" w:color="auto" w:fill="FFFFFF"/>
          <w:lang w:eastAsia="en-US"/>
        </w:rPr>
        <w:t>32</w:t>
      </w:r>
      <w:r w:rsidRPr="00870FB6">
        <w:rPr>
          <w:color w:val="222222"/>
          <w:shd w:val="clear" w:color="auto" w:fill="FFFFFF"/>
          <w:lang w:eastAsia="en-US"/>
        </w:rPr>
        <w:t>(5), 490-</w:t>
      </w:r>
      <w:r w:rsidRPr="00870FB6">
        <w:rPr>
          <w:color w:val="000000" w:themeColor="text1"/>
          <w:shd w:val="clear" w:color="auto" w:fill="FFFFFF"/>
          <w:lang w:eastAsia="en-US"/>
        </w:rPr>
        <w:t xml:space="preserve">503. </w:t>
      </w:r>
      <w:r w:rsidRPr="00870FB6">
        <w:rPr>
          <w:color w:val="000000" w:themeColor="text1"/>
        </w:rPr>
        <w:t xml:space="preserve">DOI: </w:t>
      </w:r>
      <w:hyperlink r:id="rId10" w:tgtFrame="_blank" w:history="1">
        <w:r w:rsidRPr="00870FB6">
          <w:rPr>
            <w:rStyle w:val="Hyperlink"/>
            <w:color w:val="000000" w:themeColor="text1"/>
          </w:rPr>
          <w:t>10.1177/1049909114523829</w:t>
        </w:r>
      </w:hyperlink>
    </w:p>
    <w:p w14:paraId="68158FF0" w14:textId="77777777" w:rsidR="007E2CC6" w:rsidRDefault="007E2CC6" w:rsidP="00274C5D">
      <w:pPr>
        <w:shd w:val="clear" w:color="auto" w:fill="FFFFFF"/>
        <w:spacing w:line="240" w:lineRule="auto"/>
        <w:ind w:left="720" w:hanging="720"/>
        <w:rPr>
          <w:rStyle w:val="Hyperlink"/>
          <w:color w:val="000000" w:themeColor="text1"/>
        </w:rPr>
      </w:pPr>
    </w:p>
    <w:p w14:paraId="38A823A2" w14:textId="6E7B9FE6" w:rsidR="007E2CC6" w:rsidRPr="00274C5D" w:rsidRDefault="00657CF8" w:rsidP="00274C5D">
      <w:pPr>
        <w:shd w:val="clear" w:color="auto" w:fill="FFFFFF"/>
        <w:ind w:left="720" w:hanging="720"/>
      </w:pPr>
      <w:r w:rsidRPr="00657CF8">
        <w:t xml:space="preserve">Braun, V., &amp; Clarke, V. (2006). Using thematic analysis in psychology. </w:t>
      </w:r>
      <w:r w:rsidRPr="00657CF8">
        <w:rPr>
          <w:i/>
          <w:iCs/>
        </w:rPr>
        <w:t>Qualitative research in psychology</w:t>
      </w:r>
      <w:r w:rsidRPr="00657CF8">
        <w:t xml:space="preserve">, </w:t>
      </w:r>
      <w:r w:rsidRPr="00657CF8">
        <w:rPr>
          <w:i/>
          <w:iCs/>
        </w:rPr>
        <w:t>3</w:t>
      </w:r>
      <w:r w:rsidRPr="00657CF8">
        <w:t>(2), 77-101.</w:t>
      </w:r>
      <w:r w:rsidR="003E7126">
        <w:t xml:space="preserve"> DOI: </w:t>
      </w:r>
      <w:r w:rsidR="003E7126" w:rsidRPr="003E7126">
        <w:t>10.1191/1478088706qp063oa</w:t>
      </w:r>
    </w:p>
    <w:p w14:paraId="5AA28C97" w14:textId="77777777" w:rsidR="00352266" w:rsidRDefault="00352266" w:rsidP="00274C5D">
      <w:pPr>
        <w:spacing w:line="240" w:lineRule="auto"/>
        <w:ind w:left="720" w:hanging="720"/>
        <w:rPr>
          <w:color w:val="000000" w:themeColor="text1"/>
        </w:rPr>
      </w:pPr>
    </w:p>
    <w:p w14:paraId="22C2AA0A" w14:textId="01379F06" w:rsidR="007E2CC6" w:rsidRPr="00352266" w:rsidRDefault="00352266" w:rsidP="007E39E9">
      <w:pPr>
        <w:ind w:left="720" w:hanging="720"/>
        <w:rPr>
          <w:color w:val="000000" w:themeColor="text1"/>
        </w:rPr>
      </w:pPr>
      <w:r>
        <w:rPr>
          <w:color w:val="000000" w:themeColor="text1"/>
        </w:rPr>
        <w:t>Broadie, S</w:t>
      </w:r>
      <w:r w:rsidR="00335D09">
        <w:rPr>
          <w:color w:val="000000" w:themeColor="text1"/>
        </w:rPr>
        <w:t>., &amp;</w:t>
      </w:r>
      <w:r>
        <w:rPr>
          <w:color w:val="000000" w:themeColor="text1"/>
        </w:rPr>
        <w:t xml:space="preserve"> Rowe, C</w:t>
      </w:r>
      <w:r w:rsidR="00335D09">
        <w:rPr>
          <w:color w:val="000000" w:themeColor="text1"/>
        </w:rPr>
        <w:t>.</w:t>
      </w:r>
      <w:r>
        <w:rPr>
          <w:color w:val="000000" w:themeColor="text1"/>
        </w:rPr>
        <w:t xml:space="preserve"> (2002)</w:t>
      </w:r>
      <w:r w:rsidR="00335D09">
        <w:rPr>
          <w:color w:val="000000" w:themeColor="text1"/>
        </w:rPr>
        <w:t>.</w:t>
      </w:r>
      <w:r>
        <w:rPr>
          <w:color w:val="000000" w:themeColor="text1"/>
        </w:rPr>
        <w:t xml:space="preserve"> </w:t>
      </w:r>
      <w:r w:rsidRPr="00274C5D">
        <w:rPr>
          <w:iCs/>
          <w:color w:val="000000" w:themeColor="text1"/>
        </w:rPr>
        <w:t>Nichomachean ethics: translation, introduction, commentary</w:t>
      </w:r>
      <w:r>
        <w:rPr>
          <w:i/>
          <w:color w:val="000000" w:themeColor="text1"/>
        </w:rPr>
        <w:t xml:space="preserve">. </w:t>
      </w:r>
      <w:r>
        <w:rPr>
          <w:color w:val="000000" w:themeColor="text1"/>
        </w:rPr>
        <w:t>Oxford: Oxford University Press</w:t>
      </w:r>
      <w:r w:rsidR="0041555C">
        <w:rPr>
          <w:color w:val="000000" w:themeColor="text1"/>
          <w:lang w:eastAsia="en-US"/>
        </w:rPr>
        <w:t>.</w:t>
      </w:r>
    </w:p>
    <w:p w14:paraId="1332AF4B" w14:textId="77777777" w:rsidR="00BE2AAD" w:rsidRDefault="00BE2AAD" w:rsidP="00274C5D">
      <w:pPr>
        <w:shd w:val="clear" w:color="auto" w:fill="FFFFFF"/>
        <w:spacing w:line="240" w:lineRule="auto"/>
        <w:ind w:left="720" w:hanging="720"/>
        <w:rPr>
          <w:color w:val="000000" w:themeColor="text1"/>
          <w:shd w:val="clear" w:color="auto" w:fill="FFFFFF"/>
          <w:lang w:eastAsia="en-US"/>
        </w:rPr>
      </w:pPr>
    </w:p>
    <w:p w14:paraId="57EF3B4F" w14:textId="23D54B50" w:rsidR="0041555C" w:rsidRDefault="004362FE" w:rsidP="00274C5D">
      <w:pPr>
        <w:shd w:val="clear" w:color="auto" w:fill="FFFFFF"/>
        <w:ind w:left="720" w:hanging="720"/>
        <w:rPr>
          <w:rStyle w:val="Hyperlink"/>
          <w:color w:val="000000" w:themeColor="text1"/>
        </w:rPr>
      </w:pPr>
      <w:r w:rsidRPr="00870FB6">
        <w:rPr>
          <w:color w:val="000000" w:themeColor="text1"/>
          <w:shd w:val="clear" w:color="auto" w:fill="FFFFFF"/>
          <w:lang w:eastAsia="en-US"/>
        </w:rPr>
        <w:t xml:space="preserve">Buckley, J., </w:t>
      </w:r>
      <w:r w:rsidR="007E2CC6">
        <w:rPr>
          <w:color w:val="000000" w:themeColor="text1"/>
          <w:shd w:val="clear" w:color="auto" w:fill="FFFFFF"/>
          <w:lang w:eastAsia="en-US"/>
        </w:rPr>
        <w:t>&amp;</w:t>
      </w:r>
      <w:r w:rsidR="007E2CC6" w:rsidRPr="00870FB6">
        <w:rPr>
          <w:color w:val="000000" w:themeColor="text1"/>
          <w:shd w:val="clear" w:color="auto" w:fill="FFFFFF"/>
          <w:lang w:eastAsia="en-US"/>
        </w:rPr>
        <w:t xml:space="preserve"> </w:t>
      </w:r>
      <w:r w:rsidRPr="00870FB6">
        <w:rPr>
          <w:color w:val="000000" w:themeColor="text1"/>
          <w:shd w:val="clear" w:color="auto" w:fill="FFFFFF"/>
          <w:lang w:eastAsia="en-US"/>
        </w:rPr>
        <w:t xml:space="preserve">Herth, K. </w:t>
      </w:r>
      <w:r w:rsidR="002D74DF">
        <w:rPr>
          <w:color w:val="000000" w:themeColor="text1"/>
          <w:shd w:val="clear" w:color="auto" w:fill="FFFFFF"/>
          <w:lang w:eastAsia="en-US"/>
        </w:rPr>
        <w:t>(</w:t>
      </w:r>
      <w:r w:rsidRPr="00870FB6">
        <w:rPr>
          <w:color w:val="000000" w:themeColor="text1"/>
          <w:shd w:val="clear" w:color="auto" w:fill="FFFFFF"/>
          <w:lang w:eastAsia="en-US"/>
        </w:rPr>
        <w:t>2004</w:t>
      </w:r>
      <w:r w:rsidR="002D74DF">
        <w:rPr>
          <w:color w:val="000000" w:themeColor="text1"/>
          <w:shd w:val="clear" w:color="auto" w:fill="FFFFFF"/>
          <w:lang w:eastAsia="en-US"/>
        </w:rPr>
        <w:t>)</w:t>
      </w:r>
      <w:r w:rsidRPr="00870FB6">
        <w:rPr>
          <w:color w:val="000000" w:themeColor="text1"/>
          <w:shd w:val="clear" w:color="auto" w:fill="FFFFFF"/>
          <w:lang w:eastAsia="en-US"/>
        </w:rPr>
        <w:t>. Fostering hope in terminally ill patients. </w:t>
      </w:r>
      <w:r w:rsidRPr="00870FB6">
        <w:rPr>
          <w:i/>
          <w:iCs/>
          <w:color w:val="000000" w:themeColor="text1"/>
          <w:shd w:val="clear" w:color="auto" w:fill="FFFFFF"/>
          <w:lang w:eastAsia="en-US"/>
        </w:rPr>
        <w:t>Nursing Standard (through 2013)</w:t>
      </w:r>
      <w:r w:rsidRPr="00870FB6">
        <w:rPr>
          <w:color w:val="000000" w:themeColor="text1"/>
          <w:shd w:val="clear" w:color="auto" w:fill="FFFFFF"/>
          <w:lang w:eastAsia="en-US"/>
        </w:rPr>
        <w:t>, </w:t>
      </w:r>
      <w:r w:rsidRPr="00870FB6">
        <w:rPr>
          <w:iCs/>
          <w:color w:val="000000" w:themeColor="text1"/>
          <w:shd w:val="clear" w:color="auto" w:fill="FFFFFF"/>
          <w:lang w:eastAsia="en-US"/>
        </w:rPr>
        <w:t>19</w:t>
      </w:r>
      <w:r w:rsidRPr="00870FB6">
        <w:rPr>
          <w:color w:val="000000" w:themeColor="text1"/>
          <w:shd w:val="clear" w:color="auto" w:fill="FFFFFF"/>
          <w:lang w:eastAsia="en-US"/>
        </w:rPr>
        <w:t xml:space="preserve">(10). </w:t>
      </w:r>
      <w:r w:rsidRPr="00870FB6">
        <w:rPr>
          <w:color w:val="000000" w:themeColor="text1"/>
        </w:rPr>
        <w:t xml:space="preserve">DOI: </w:t>
      </w:r>
      <w:hyperlink r:id="rId11" w:tgtFrame="_blank" w:history="1">
        <w:r w:rsidRPr="00870FB6">
          <w:rPr>
            <w:rStyle w:val="Hyperlink"/>
            <w:color w:val="000000" w:themeColor="text1"/>
          </w:rPr>
          <w:t>10.7748/ns2004.11.19.10.33.c3759</w:t>
        </w:r>
      </w:hyperlink>
    </w:p>
    <w:p w14:paraId="69211188" w14:textId="77777777" w:rsidR="00E66BEE" w:rsidRDefault="00E66BEE" w:rsidP="00274C5D">
      <w:pPr>
        <w:shd w:val="clear" w:color="auto" w:fill="FFFFFF"/>
        <w:spacing w:line="240" w:lineRule="auto"/>
        <w:ind w:left="720" w:hanging="720"/>
        <w:rPr>
          <w:rStyle w:val="Hyperlink"/>
          <w:color w:val="000000" w:themeColor="text1"/>
        </w:rPr>
      </w:pPr>
    </w:p>
    <w:p w14:paraId="099DE93C" w14:textId="78948492" w:rsidR="00E66BEE" w:rsidRDefault="00676542" w:rsidP="00274C5D">
      <w:pPr>
        <w:ind w:left="720" w:hanging="720"/>
      </w:pPr>
      <w:r w:rsidRPr="00676542">
        <w:t xml:space="preserve">Carruthers, C. P., &amp; Hood, C. D. (2007). Building a life of meaning through therapeutic recreation: The leisure and well-being model, part I. </w:t>
      </w:r>
      <w:r w:rsidRPr="00676542">
        <w:rPr>
          <w:i/>
          <w:iCs/>
        </w:rPr>
        <w:t>Therapeutic Recreation Journal</w:t>
      </w:r>
      <w:r w:rsidRPr="00676542">
        <w:t xml:space="preserve">, </w:t>
      </w:r>
      <w:r w:rsidRPr="00676542">
        <w:rPr>
          <w:i/>
          <w:iCs/>
        </w:rPr>
        <w:t>41</w:t>
      </w:r>
      <w:r w:rsidRPr="00676542">
        <w:t>(4), 276.</w:t>
      </w:r>
    </w:p>
    <w:p w14:paraId="237B1521" w14:textId="77777777" w:rsidR="00676542" w:rsidRPr="00676542" w:rsidRDefault="00676542" w:rsidP="00274C5D">
      <w:pPr>
        <w:spacing w:line="240" w:lineRule="auto"/>
        <w:ind w:left="720" w:hanging="720"/>
      </w:pPr>
    </w:p>
    <w:p w14:paraId="0D41BA2B" w14:textId="195D6F3E" w:rsidR="00E66BEE" w:rsidRPr="00870FB6" w:rsidRDefault="004362FE" w:rsidP="00B44FC9">
      <w:pPr>
        <w:ind w:left="720" w:hanging="720"/>
        <w:rPr>
          <w:color w:val="000000" w:themeColor="text1"/>
        </w:rPr>
      </w:pPr>
      <w:r w:rsidRPr="00870FB6">
        <w:rPr>
          <w:color w:val="000000" w:themeColor="text1"/>
          <w:shd w:val="clear" w:color="auto" w:fill="FFFFFF"/>
          <w:lang w:eastAsia="en-US"/>
        </w:rPr>
        <w:t xml:space="preserve">Cleary, A., Fielding, K. S., Bell, S. L., Murray, Z., </w:t>
      </w:r>
      <w:r w:rsidR="00335D09">
        <w:rPr>
          <w:color w:val="000000" w:themeColor="text1"/>
          <w:shd w:val="clear" w:color="auto" w:fill="FFFFFF"/>
          <w:lang w:eastAsia="en-US"/>
        </w:rPr>
        <w:t>&amp;</w:t>
      </w:r>
      <w:r w:rsidRPr="00870FB6">
        <w:rPr>
          <w:color w:val="000000" w:themeColor="text1"/>
          <w:shd w:val="clear" w:color="auto" w:fill="FFFFFF"/>
          <w:lang w:eastAsia="en-US"/>
        </w:rPr>
        <w:t xml:space="preserve"> Roiko, A. </w:t>
      </w:r>
      <w:r w:rsidR="00335D09">
        <w:rPr>
          <w:color w:val="000000" w:themeColor="text1"/>
          <w:shd w:val="clear" w:color="auto" w:fill="FFFFFF"/>
          <w:lang w:eastAsia="en-US"/>
        </w:rPr>
        <w:t>(</w:t>
      </w:r>
      <w:r w:rsidRPr="00870FB6">
        <w:rPr>
          <w:color w:val="000000" w:themeColor="text1"/>
          <w:shd w:val="clear" w:color="auto" w:fill="FFFFFF"/>
          <w:lang w:eastAsia="en-US"/>
        </w:rPr>
        <w:t>2017</w:t>
      </w:r>
      <w:r w:rsidR="00335D09">
        <w:rPr>
          <w:color w:val="000000" w:themeColor="text1"/>
          <w:shd w:val="clear" w:color="auto" w:fill="FFFFFF"/>
          <w:lang w:eastAsia="en-US"/>
        </w:rPr>
        <w:t>)</w:t>
      </w:r>
      <w:r w:rsidRPr="00870FB6">
        <w:rPr>
          <w:color w:val="000000" w:themeColor="text1"/>
          <w:shd w:val="clear" w:color="auto" w:fill="FFFFFF"/>
          <w:lang w:eastAsia="en-US"/>
        </w:rPr>
        <w:t xml:space="preserve">. Exploring potential mechanisms involved in the relationship between eudaimonic </w:t>
      </w:r>
      <w:r w:rsidRPr="00870FB6">
        <w:rPr>
          <w:color w:val="000000" w:themeColor="text1"/>
          <w:shd w:val="clear" w:color="auto" w:fill="FFFFFF"/>
          <w:lang w:eastAsia="en-US"/>
        </w:rPr>
        <w:lastRenderedPageBreak/>
        <w:t>wellbeing and nature connection. </w:t>
      </w:r>
      <w:r w:rsidRPr="00870FB6">
        <w:rPr>
          <w:i/>
          <w:iCs/>
          <w:color w:val="000000" w:themeColor="text1"/>
          <w:shd w:val="clear" w:color="auto" w:fill="FFFFFF"/>
          <w:lang w:eastAsia="en-US"/>
        </w:rPr>
        <w:t>Landscape and Urban Planning</w:t>
      </w:r>
      <w:r w:rsidRPr="00870FB6">
        <w:rPr>
          <w:color w:val="000000" w:themeColor="text1"/>
          <w:shd w:val="clear" w:color="auto" w:fill="FFFFFF"/>
          <w:lang w:eastAsia="en-US"/>
        </w:rPr>
        <w:t>, </w:t>
      </w:r>
      <w:r w:rsidRPr="00870FB6">
        <w:rPr>
          <w:i/>
          <w:iCs/>
          <w:color w:val="000000" w:themeColor="text1"/>
          <w:shd w:val="clear" w:color="auto" w:fill="FFFFFF"/>
          <w:lang w:eastAsia="en-US"/>
        </w:rPr>
        <w:t>158</w:t>
      </w:r>
      <w:r w:rsidRPr="00870FB6">
        <w:rPr>
          <w:color w:val="000000" w:themeColor="text1"/>
          <w:shd w:val="clear" w:color="auto" w:fill="FFFFFF"/>
          <w:lang w:eastAsia="en-US"/>
        </w:rPr>
        <w:t>, 119-128.</w:t>
      </w:r>
      <w:r w:rsidRPr="00870FB6">
        <w:rPr>
          <w:color w:val="000000" w:themeColor="text1"/>
        </w:rPr>
        <w:t xml:space="preserve"> </w:t>
      </w:r>
      <w:r w:rsidR="002F1A84">
        <w:rPr>
          <w:color w:val="000000" w:themeColor="text1"/>
        </w:rPr>
        <w:t xml:space="preserve">DOI: </w:t>
      </w:r>
      <w:hyperlink r:id="rId12" w:tgtFrame="_blank" w:tooltip="Persistent link using digital object identifier" w:history="1">
        <w:r w:rsidRPr="00870FB6">
          <w:rPr>
            <w:rStyle w:val="Hyperlink"/>
            <w:color w:val="000000" w:themeColor="text1"/>
          </w:rPr>
          <w:t>10.1016/j.landurbplan.2016.10.003</w:t>
        </w:r>
      </w:hyperlink>
    </w:p>
    <w:p w14:paraId="7494701D" w14:textId="77777777" w:rsidR="004362FE" w:rsidRPr="00870FB6" w:rsidRDefault="004362FE" w:rsidP="00274C5D">
      <w:pPr>
        <w:spacing w:line="240" w:lineRule="auto"/>
        <w:ind w:left="720" w:hanging="720"/>
        <w:rPr>
          <w:color w:val="000000" w:themeColor="text1"/>
          <w:lang w:eastAsia="en-US"/>
        </w:rPr>
      </w:pPr>
    </w:p>
    <w:p w14:paraId="13BD7318" w14:textId="082444F4" w:rsidR="00E66BEE" w:rsidRPr="00870FB6" w:rsidRDefault="004362FE" w:rsidP="00274C5D">
      <w:pPr>
        <w:ind w:left="720" w:hanging="720"/>
        <w:rPr>
          <w:color w:val="000000" w:themeColor="text1"/>
          <w:lang w:eastAsia="en-US"/>
        </w:rPr>
      </w:pPr>
      <w:r w:rsidRPr="00870FB6">
        <w:rPr>
          <w:color w:val="000000" w:themeColor="text1"/>
        </w:rPr>
        <w:t xml:space="preserve">Cleeve, H., Tishelman, C., Macdonald, A., Lindqvist, O., </w:t>
      </w:r>
      <w:r w:rsidR="00335D09">
        <w:rPr>
          <w:color w:val="000000" w:themeColor="text1"/>
        </w:rPr>
        <w:t>&amp;</w:t>
      </w:r>
      <w:r w:rsidRPr="00870FB6">
        <w:rPr>
          <w:color w:val="000000" w:themeColor="text1"/>
        </w:rPr>
        <w:t xml:space="preserve"> Golath, I. </w:t>
      </w:r>
      <w:r w:rsidR="00335D09">
        <w:rPr>
          <w:color w:val="000000" w:themeColor="text1"/>
        </w:rPr>
        <w:t>(</w:t>
      </w:r>
      <w:r w:rsidRPr="00870FB6">
        <w:rPr>
          <w:color w:val="000000" w:themeColor="text1"/>
        </w:rPr>
        <w:t>2018</w:t>
      </w:r>
      <w:r w:rsidR="00335D09">
        <w:rPr>
          <w:color w:val="000000" w:themeColor="text1"/>
        </w:rPr>
        <w:t>)</w:t>
      </w:r>
      <w:r w:rsidRPr="00870FB6">
        <w:rPr>
          <w:color w:val="000000" w:themeColor="text1"/>
        </w:rPr>
        <w:t xml:space="preserve">. Not just things: the roles of objects at the end of life. </w:t>
      </w:r>
      <w:r w:rsidRPr="00870FB6">
        <w:rPr>
          <w:i/>
          <w:color w:val="000000" w:themeColor="text1"/>
        </w:rPr>
        <w:t xml:space="preserve">Sociology of health and illness. </w:t>
      </w:r>
      <w:r w:rsidRPr="00870FB6">
        <w:rPr>
          <w:color w:val="000000" w:themeColor="text1"/>
        </w:rPr>
        <w:t>40(4),</w:t>
      </w:r>
      <w:r w:rsidRPr="00870FB6">
        <w:rPr>
          <w:i/>
          <w:color w:val="000000" w:themeColor="text1"/>
        </w:rPr>
        <w:t xml:space="preserve"> </w:t>
      </w:r>
      <w:r w:rsidRPr="00870FB6">
        <w:rPr>
          <w:color w:val="000000" w:themeColor="text1"/>
        </w:rPr>
        <w:t>735-749</w:t>
      </w:r>
      <w:r w:rsidR="002F1A84">
        <w:rPr>
          <w:color w:val="000000" w:themeColor="text1"/>
        </w:rPr>
        <w:t>.</w:t>
      </w:r>
      <w:r w:rsidRPr="00870FB6">
        <w:rPr>
          <w:color w:val="000000" w:themeColor="text1"/>
        </w:rPr>
        <w:t xml:space="preserve"> </w:t>
      </w:r>
      <w:r w:rsidR="002F1A84">
        <w:rPr>
          <w:color w:val="000000" w:themeColor="text1"/>
        </w:rPr>
        <w:t>DOI</w:t>
      </w:r>
      <w:r w:rsidRPr="00870FB6">
        <w:rPr>
          <w:color w:val="000000" w:themeColor="text1"/>
        </w:rPr>
        <w:t xml:space="preserve">: </w:t>
      </w:r>
      <w:r w:rsidRPr="00870FB6">
        <w:rPr>
          <w:color w:val="000000" w:themeColor="text1"/>
          <w:lang w:eastAsia="en-US"/>
        </w:rPr>
        <w:t>10.1111/1467-9566.12719</w:t>
      </w:r>
    </w:p>
    <w:p w14:paraId="32D62B94" w14:textId="77777777" w:rsidR="004362FE" w:rsidRPr="00870FB6" w:rsidRDefault="004362FE" w:rsidP="00274C5D">
      <w:pPr>
        <w:spacing w:line="240" w:lineRule="auto"/>
        <w:ind w:left="720" w:hanging="720"/>
        <w:rPr>
          <w:color w:val="000000" w:themeColor="text1"/>
          <w:lang w:eastAsia="en-US"/>
        </w:rPr>
      </w:pPr>
    </w:p>
    <w:p w14:paraId="3C3ACEF2" w14:textId="20FC1390" w:rsidR="00E66BEE" w:rsidRDefault="004362FE" w:rsidP="00B44FC9">
      <w:pPr>
        <w:ind w:left="720" w:hanging="720"/>
        <w:rPr>
          <w:rStyle w:val="Hyperlink"/>
          <w:color w:val="000000" w:themeColor="text1"/>
          <w:shd w:val="clear" w:color="auto" w:fill="FFFFFF"/>
        </w:rPr>
      </w:pPr>
      <w:r w:rsidRPr="00870FB6">
        <w:rPr>
          <w:color w:val="000000" w:themeColor="text1"/>
          <w:shd w:val="clear" w:color="auto" w:fill="FFFFFF"/>
          <w:lang w:eastAsia="en-US"/>
        </w:rPr>
        <w:t xml:space="preserve">Collier, A., Phillips, J. L., </w:t>
      </w:r>
      <w:r w:rsidR="00335D09">
        <w:rPr>
          <w:color w:val="000000" w:themeColor="text1"/>
          <w:shd w:val="clear" w:color="auto" w:fill="FFFFFF"/>
          <w:lang w:eastAsia="en-US"/>
        </w:rPr>
        <w:t>&amp;</w:t>
      </w:r>
      <w:r w:rsidRPr="00870FB6">
        <w:rPr>
          <w:color w:val="000000" w:themeColor="text1"/>
          <w:shd w:val="clear" w:color="auto" w:fill="FFFFFF"/>
          <w:lang w:eastAsia="en-US"/>
        </w:rPr>
        <w:t xml:space="preserve"> Iedema, R. </w:t>
      </w:r>
      <w:r w:rsidR="00335D09">
        <w:rPr>
          <w:color w:val="000000" w:themeColor="text1"/>
          <w:shd w:val="clear" w:color="auto" w:fill="FFFFFF"/>
          <w:lang w:eastAsia="en-US"/>
        </w:rPr>
        <w:t>(</w:t>
      </w:r>
      <w:r w:rsidRPr="00870FB6">
        <w:rPr>
          <w:color w:val="000000" w:themeColor="text1"/>
          <w:shd w:val="clear" w:color="auto" w:fill="FFFFFF"/>
          <w:lang w:eastAsia="en-US"/>
        </w:rPr>
        <w:t>2015</w:t>
      </w:r>
      <w:r w:rsidR="00335D09">
        <w:rPr>
          <w:color w:val="000000" w:themeColor="text1"/>
          <w:shd w:val="clear" w:color="auto" w:fill="FFFFFF"/>
          <w:lang w:eastAsia="en-US"/>
        </w:rPr>
        <w:t>)</w:t>
      </w:r>
      <w:r w:rsidRPr="00870FB6">
        <w:rPr>
          <w:color w:val="000000" w:themeColor="text1"/>
          <w:shd w:val="clear" w:color="auto" w:fill="FFFFFF"/>
          <w:lang w:eastAsia="en-US"/>
        </w:rPr>
        <w:t>. The meaning of home at the end of life: A video-reflexive ethnography study. </w:t>
      </w:r>
      <w:r w:rsidRPr="00870FB6">
        <w:rPr>
          <w:i/>
          <w:iCs/>
          <w:color w:val="000000" w:themeColor="text1"/>
          <w:shd w:val="clear" w:color="auto" w:fill="FFFFFF"/>
          <w:lang w:eastAsia="en-US"/>
        </w:rPr>
        <w:t>Palliative medicine</w:t>
      </w:r>
      <w:r w:rsidRPr="00870FB6">
        <w:rPr>
          <w:color w:val="000000" w:themeColor="text1"/>
          <w:shd w:val="clear" w:color="auto" w:fill="FFFFFF"/>
          <w:lang w:eastAsia="en-US"/>
        </w:rPr>
        <w:t>, </w:t>
      </w:r>
      <w:r w:rsidRPr="00870FB6">
        <w:rPr>
          <w:iCs/>
          <w:color w:val="000000" w:themeColor="text1"/>
          <w:shd w:val="clear" w:color="auto" w:fill="FFFFFF"/>
          <w:lang w:eastAsia="en-US"/>
        </w:rPr>
        <w:t>29</w:t>
      </w:r>
      <w:r w:rsidRPr="00870FB6">
        <w:rPr>
          <w:color w:val="000000" w:themeColor="text1"/>
          <w:shd w:val="clear" w:color="auto" w:fill="FFFFFF"/>
          <w:lang w:eastAsia="en-US"/>
        </w:rPr>
        <w:t>(8), 695-702.</w:t>
      </w:r>
      <w:r w:rsidRPr="00870FB6">
        <w:rPr>
          <w:color w:val="000000" w:themeColor="text1"/>
        </w:rPr>
        <w:t xml:space="preserve"> </w:t>
      </w:r>
      <w:r w:rsidR="00B44FC9">
        <w:rPr>
          <w:color w:val="000000" w:themeColor="text1"/>
        </w:rPr>
        <w:t xml:space="preserve">DOI: </w:t>
      </w:r>
      <w:hyperlink r:id="rId13" w:history="1">
        <w:r w:rsidRPr="00870FB6">
          <w:rPr>
            <w:rStyle w:val="Hyperlink"/>
            <w:color w:val="000000" w:themeColor="text1"/>
            <w:shd w:val="clear" w:color="auto" w:fill="FFFFFF"/>
          </w:rPr>
          <w:t>10.1177/0269216315575677</w:t>
        </w:r>
      </w:hyperlink>
    </w:p>
    <w:p w14:paraId="7701FAD3" w14:textId="77777777" w:rsidR="00E66BEE" w:rsidRDefault="00E66BEE" w:rsidP="00274C5D">
      <w:pPr>
        <w:spacing w:line="240" w:lineRule="auto"/>
        <w:ind w:left="720" w:hanging="720"/>
        <w:rPr>
          <w:color w:val="000000" w:themeColor="text1"/>
          <w:shd w:val="clear" w:color="auto" w:fill="FFFFFF"/>
          <w:lang w:eastAsia="en-US"/>
        </w:rPr>
      </w:pPr>
    </w:p>
    <w:p w14:paraId="213949AB" w14:textId="4FF1AB90" w:rsidR="00E66BEE" w:rsidRDefault="00DC519C" w:rsidP="00394F67">
      <w:pPr>
        <w:ind w:left="720" w:hanging="720"/>
        <w:rPr>
          <w:color w:val="000000" w:themeColor="text1"/>
          <w:shd w:val="clear" w:color="auto" w:fill="FFFFFF"/>
          <w:lang w:eastAsia="en-US"/>
        </w:rPr>
      </w:pPr>
      <w:r w:rsidRPr="0041555C">
        <w:rPr>
          <w:color w:val="000000" w:themeColor="text1"/>
          <w:shd w:val="clear" w:color="auto" w:fill="FFFFFF"/>
          <w:lang w:eastAsia="en-US"/>
        </w:rPr>
        <w:t xml:space="preserve">Davies, N. (2018). Who walks, where and why? Practitioners’ observations and perspectives on recreational walkers at UK tourist destinations. </w:t>
      </w:r>
      <w:r w:rsidRPr="0041555C">
        <w:rPr>
          <w:i/>
          <w:iCs/>
          <w:color w:val="000000" w:themeColor="text1"/>
          <w:shd w:val="clear" w:color="auto" w:fill="FFFFFF"/>
          <w:lang w:eastAsia="en-US"/>
        </w:rPr>
        <w:t>Annals of Leisure Research</w:t>
      </w:r>
      <w:r w:rsidRPr="0041555C">
        <w:rPr>
          <w:color w:val="000000" w:themeColor="text1"/>
          <w:shd w:val="clear" w:color="auto" w:fill="FFFFFF"/>
          <w:lang w:eastAsia="en-US"/>
        </w:rPr>
        <w:t>, 21(5), 553-574.</w:t>
      </w:r>
      <w:r w:rsidR="00B44FC9">
        <w:rPr>
          <w:color w:val="000000" w:themeColor="text1"/>
          <w:shd w:val="clear" w:color="auto" w:fill="FFFFFF"/>
          <w:lang w:eastAsia="en-US"/>
        </w:rPr>
        <w:t xml:space="preserve"> </w:t>
      </w:r>
      <w:r w:rsidR="00394F67">
        <w:rPr>
          <w:color w:val="000000" w:themeColor="text1"/>
          <w:shd w:val="clear" w:color="auto" w:fill="FFFFFF"/>
          <w:lang w:eastAsia="en-US"/>
        </w:rPr>
        <w:t xml:space="preserve">DOI: </w:t>
      </w:r>
      <w:hyperlink r:id="rId14" w:history="1">
        <w:r w:rsidR="00394F67" w:rsidRPr="00394F67">
          <w:rPr>
            <w:color w:val="000000" w:themeColor="text1"/>
            <w:shd w:val="clear" w:color="auto" w:fill="FFFFFF"/>
            <w:lang w:eastAsia="en-US"/>
          </w:rPr>
          <w:t>10.1080/11745398.2016.1250648</w:t>
        </w:r>
      </w:hyperlink>
    </w:p>
    <w:p w14:paraId="5329A08C" w14:textId="77777777" w:rsidR="003D2CF6" w:rsidRDefault="003D2CF6" w:rsidP="00274C5D">
      <w:pPr>
        <w:spacing w:line="240" w:lineRule="auto"/>
        <w:ind w:left="720" w:hanging="720"/>
        <w:rPr>
          <w:color w:val="000000" w:themeColor="text1"/>
          <w:shd w:val="clear" w:color="auto" w:fill="FFFFFF"/>
          <w:lang w:eastAsia="en-US"/>
        </w:rPr>
      </w:pPr>
    </w:p>
    <w:p w14:paraId="5C8A3FD4" w14:textId="68BD59B1" w:rsidR="00E66BEE" w:rsidRPr="003D2CF6" w:rsidRDefault="003D2CF6" w:rsidP="00274C5D">
      <w:pPr>
        <w:ind w:left="720" w:hanging="720"/>
      </w:pPr>
      <w:r w:rsidRPr="003D2CF6">
        <w:t xml:space="preserve">Denovan, A., &amp; Macaskill, A. (2017). Building resilience to stress through leisure activities: a qualitative analysis. </w:t>
      </w:r>
      <w:r w:rsidRPr="003D2CF6">
        <w:rPr>
          <w:i/>
          <w:iCs/>
        </w:rPr>
        <w:t>Annals of Leisure Research</w:t>
      </w:r>
      <w:r w:rsidRPr="003D2CF6">
        <w:t xml:space="preserve">, </w:t>
      </w:r>
      <w:r w:rsidRPr="003D2CF6">
        <w:rPr>
          <w:i/>
          <w:iCs/>
        </w:rPr>
        <w:t>20</w:t>
      </w:r>
      <w:r w:rsidRPr="003D2CF6">
        <w:t>(4), 446-466.</w:t>
      </w:r>
      <w:r w:rsidR="00394F67">
        <w:t xml:space="preserve"> DOI: </w:t>
      </w:r>
      <w:hyperlink r:id="rId15" w:history="1">
        <w:r w:rsidR="00394F67" w:rsidRPr="00394F67">
          <w:t>10.1080/11745398.2016.1211943</w:t>
        </w:r>
      </w:hyperlink>
    </w:p>
    <w:p w14:paraId="5CE1696B" w14:textId="77777777" w:rsidR="00986153" w:rsidRPr="00870FB6" w:rsidRDefault="00986153" w:rsidP="00274C5D">
      <w:pPr>
        <w:spacing w:line="240" w:lineRule="auto"/>
        <w:ind w:left="720" w:hanging="720"/>
        <w:rPr>
          <w:color w:val="000000" w:themeColor="text1"/>
          <w:lang w:eastAsia="en-US"/>
        </w:rPr>
      </w:pPr>
    </w:p>
    <w:p w14:paraId="6D145E64" w14:textId="6FFCA200" w:rsidR="00DC519C" w:rsidRDefault="00007359" w:rsidP="00274C5D">
      <w:pPr>
        <w:ind w:left="720" w:hanging="720"/>
        <w:rPr>
          <w:color w:val="000000" w:themeColor="text1"/>
          <w:lang w:eastAsia="en-US"/>
        </w:rPr>
      </w:pPr>
      <w:r w:rsidRPr="00870FB6">
        <w:rPr>
          <w:color w:val="000000" w:themeColor="text1"/>
          <w:lang w:eastAsia="en-US"/>
        </w:rPr>
        <w:t xml:space="preserve">Department of </w:t>
      </w:r>
      <w:r w:rsidR="00986153">
        <w:rPr>
          <w:color w:val="000000" w:themeColor="text1"/>
          <w:lang w:eastAsia="en-US"/>
        </w:rPr>
        <w:t>H</w:t>
      </w:r>
      <w:r w:rsidRPr="00870FB6">
        <w:rPr>
          <w:color w:val="000000" w:themeColor="text1"/>
          <w:lang w:eastAsia="en-US"/>
        </w:rPr>
        <w:t xml:space="preserve">ealth. </w:t>
      </w:r>
      <w:r w:rsidR="00691473">
        <w:rPr>
          <w:color w:val="000000" w:themeColor="text1"/>
          <w:lang w:eastAsia="en-US"/>
        </w:rPr>
        <w:t>(</w:t>
      </w:r>
      <w:r w:rsidRPr="00870FB6">
        <w:rPr>
          <w:color w:val="000000" w:themeColor="text1"/>
          <w:lang w:eastAsia="en-US"/>
        </w:rPr>
        <w:t>2016</w:t>
      </w:r>
      <w:r w:rsidR="00691473">
        <w:rPr>
          <w:color w:val="000000" w:themeColor="text1"/>
          <w:lang w:eastAsia="en-US"/>
        </w:rPr>
        <w:t>)</w:t>
      </w:r>
      <w:r w:rsidRPr="00870FB6">
        <w:rPr>
          <w:color w:val="000000" w:themeColor="text1"/>
          <w:lang w:eastAsia="en-US"/>
        </w:rPr>
        <w:t xml:space="preserve">. </w:t>
      </w:r>
      <w:r w:rsidRPr="00274C5D">
        <w:rPr>
          <w:iCs/>
          <w:color w:val="000000" w:themeColor="text1"/>
          <w:lang w:eastAsia="en-US"/>
        </w:rPr>
        <w:t>Our commitment to you for end of life care. The government response to the review of choice in end of life care</w:t>
      </w:r>
      <w:r w:rsidR="00986153" w:rsidRPr="00274C5D">
        <w:rPr>
          <w:iCs/>
          <w:color w:val="000000" w:themeColor="text1"/>
          <w:lang w:eastAsia="en-US"/>
        </w:rPr>
        <w:t>,</w:t>
      </w:r>
      <w:r w:rsidR="00986153">
        <w:rPr>
          <w:i/>
          <w:color w:val="000000" w:themeColor="text1"/>
          <w:lang w:eastAsia="en-US"/>
        </w:rPr>
        <w:t xml:space="preserve"> </w:t>
      </w:r>
      <w:r w:rsidR="00986153">
        <w:rPr>
          <w:color w:val="000000" w:themeColor="text1"/>
          <w:lang w:eastAsia="en-US"/>
        </w:rPr>
        <w:t>Department of Health.</w:t>
      </w:r>
    </w:p>
    <w:p w14:paraId="06779CB5" w14:textId="77777777" w:rsidR="00E66BEE" w:rsidRDefault="00E66BEE" w:rsidP="00274C5D">
      <w:pPr>
        <w:spacing w:line="240" w:lineRule="auto"/>
        <w:ind w:left="720" w:hanging="720"/>
        <w:rPr>
          <w:color w:val="000000" w:themeColor="text1"/>
          <w:lang w:eastAsia="en-US"/>
        </w:rPr>
      </w:pPr>
    </w:p>
    <w:p w14:paraId="5D3C6AD5" w14:textId="33A58A22" w:rsidR="00691473" w:rsidRDefault="00DC519C" w:rsidP="00274C5D">
      <w:pPr>
        <w:ind w:left="720" w:hanging="720"/>
      </w:pPr>
      <w:r w:rsidRPr="00DC519C">
        <w:t xml:space="preserve">Duquette, M. M., Carbonneau, H., &amp; Jourdan-Ionescu, C. (2016). Young people with disabilities: the influence of leisure experiences on family dynamics. </w:t>
      </w:r>
      <w:r w:rsidRPr="00DC519C">
        <w:rPr>
          <w:i/>
          <w:iCs/>
        </w:rPr>
        <w:t>Annals of Leisure Research</w:t>
      </w:r>
      <w:r w:rsidRPr="00DC519C">
        <w:t xml:space="preserve">, </w:t>
      </w:r>
      <w:r w:rsidRPr="00DC519C">
        <w:rPr>
          <w:i/>
          <w:iCs/>
        </w:rPr>
        <w:t>19</w:t>
      </w:r>
      <w:r w:rsidRPr="00DC519C">
        <w:t>(4), 405-423.</w:t>
      </w:r>
      <w:r w:rsidR="00394F67">
        <w:t xml:space="preserve"> DOI: </w:t>
      </w:r>
      <w:hyperlink r:id="rId16" w:history="1">
        <w:r w:rsidR="00394F67" w:rsidRPr="00394F67">
          <w:t>10.1080/11745398.2015.1122537</w:t>
        </w:r>
      </w:hyperlink>
    </w:p>
    <w:p w14:paraId="4AAED159" w14:textId="77777777" w:rsidR="00A01EB5" w:rsidRPr="00870FB6" w:rsidRDefault="00A01EB5" w:rsidP="00A01EB5">
      <w:pPr>
        <w:spacing w:line="240" w:lineRule="auto"/>
        <w:ind w:left="720" w:hanging="720"/>
        <w:rPr>
          <w:color w:val="000000" w:themeColor="text1"/>
          <w:lang w:eastAsia="en-US"/>
        </w:rPr>
      </w:pPr>
    </w:p>
    <w:p w14:paraId="73410006" w14:textId="62BA49FC" w:rsidR="00E66BEE" w:rsidRPr="00650778" w:rsidRDefault="00007359" w:rsidP="00650778">
      <w:pPr>
        <w:ind w:left="720" w:hanging="720"/>
        <w:rPr>
          <w:color w:val="000000" w:themeColor="text1"/>
          <w:u w:val="single"/>
          <w:shd w:val="clear" w:color="auto" w:fill="FFFFFF"/>
        </w:rPr>
      </w:pPr>
      <w:r w:rsidRPr="00870FB6">
        <w:rPr>
          <w:color w:val="000000" w:themeColor="text1"/>
          <w:shd w:val="clear" w:color="auto" w:fill="FFFFFF"/>
          <w:lang w:eastAsia="en-US"/>
        </w:rPr>
        <w:t xml:space="preserve">Diener, E., </w:t>
      </w:r>
      <w:r w:rsidR="007E39E9">
        <w:rPr>
          <w:color w:val="000000" w:themeColor="text1"/>
          <w:shd w:val="clear" w:color="auto" w:fill="FFFFFF"/>
          <w:lang w:eastAsia="en-US"/>
        </w:rPr>
        <w:t>&amp;</w:t>
      </w:r>
      <w:r w:rsidR="007E39E9" w:rsidRPr="00870FB6">
        <w:rPr>
          <w:color w:val="000000" w:themeColor="text1"/>
          <w:shd w:val="clear" w:color="auto" w:fill="FFFFFF"/>
          <w:lang w:eastAsia="en-US"/>
        </w:rPr>
        <w:t xml:space="preserve"> </w:t>
      </w:r>
      <w:r w:rsidRPr="00870FB6">
        <w:rPr>
          <w:color w:val="000000" w:themeColor="text1"/>
          <w:shd w:val="clear" w:color="auto" w:fill="FFFFFF"/>
          <w:lang w:eastAsia="en-US"/>
        </w:rPr>
        <w:t xml:space="preserve">Diener, C. </w:t>
      </w:r>
      <w:r w:rsidR="00691473">
        <w:rPr>
          <w:color w:val="000000" w:themeColor="text1"/>
          <w:shd w:val="clear" w:color="auto" w:fill="FFFFFF"/>
          <w:lang w:eastAsia="en-US"/>
        </w:rPr>
        <w:t>(</w:t>
      </w:r>
      <w:r w:rsidRPr="00870FB6">
        <w:rPr>
          <w:color w:val="000000" w:themeColor="text1"/>
          <w:shd w:val="clear" w:color="auto" w:fill="FFFFFF"/>
          <w:lang w:eastAsia="en-US"/>
        </w:rPr>
        <w:t>1996</w:t>
      </w:r>
      <w:r w:rsidR="00691473">
        <w:rPr>
          <w:color w:val="000000" w:themeColor="text1"/>
          <w:shd w:val="clear" w:color="auto" w:fill="FFFFFF"/>
          <w:lang w:eastAsia="en-US"/>
        </w:rPr>
        <w:t>)</w:t>
      </w:r>
      <w:r w:rsidRPr="00870FB6">
        <w:rPr>
          <w:color w:val="000000" w:themeColor="text1"/>
          <w:shd w:val="clear" w:color="auto" w:fill="FFFFFF"/>
          <w:lang w:eastAsia="en-US"/>
        </w:rPr>
        <w:t>. Most people are happy. </w:t>
      </w:r>
      <w:r w:rsidRPr="00870FB6">
        <w:rPr>
          <w:i/>
          <w:iCs/>
          <w:color w:val="000000" w:themeColor="text1"/>
          <w:shd w:val="clear" w:color="auto" w:fill="FFFFFF"/>
          <w:lang w:eastAsia="en-US"/>
        </w:rPr>
        <w:t>Psychological science</w:t>
      </w:r>
      <w:r w:rsidRPr="00870FB6">
        <w:rPr>
          <w:color w:val="000000" w:themeColor="text1"/>
          <w:shd w:val="clear" w:color="auto" w:fill="FFFFFF"/>
          <w:lang w:eastAsia="en-US"/>
        </w:rPr>
        <w:t>, </w:t>
      </w:r>
      <w:r w:rsidRPr="00870FB6">
        <w:rPr>
          <w:i/>
          <w:iCs/>
          <w:color w:val="000000" w:themeColor="text1"/>
          <w:shd w:val="clear" w:color="auto" w:fill="FFFFFF"/>
          <w:lang w:eastAsia="en-US"/>
        </w:rPr>
        <w:t>7</w:t>
      </w:r>
      <w:r w:rsidRPr="00870FB6">
        <w:rPr>
          <w:color w:val="000000" w:themeColor="text1"/>
          <w:shd w:val="clear" w:color="auto" w:fill="FFFFFF"/>
          <w:lang w:eastAsia="en-US"/>
        </w:rPr>
        <w:t xml:space="preserve">(3), 181-186. </w:t>
      </w:r>
      <w:r w:rsidR="00394F67">
        <w:rPr>
          <w:color w:val="000000" w:themeColor="text1"/>
          <w:shd w:val="clear" w:color="auto" w:fill="FFFFFF"/>
          <w:lang w:eastAsia="en-US"/>
        </w:rPr>
        <w:t xml:space="preserve">DOI: </w:t>
      </w:r>
      <w:hyperlink r:id="rId17" w:history="1">
        <w:r w:rsidRPr="00870FB6">
          <w:rPr>
            <w:rStyle w:val="Hyperlink"/>
            <w:color w:val="000000" w:themeColor="text1"/>
            <w:shd w:val="clear" w:color="auto" w:fill="FFFFFF"/>
          </w:rPr>
          <w:t>10.1111/j.1467-9280.1996.tb00354.x</w:t>
        </w:r>
      </w:hyperlink>
    </w:p>
    <w:p w14:paraId="5D7A86C8" w14:textId="52A18E97" w:rsidR="00E66BEE" w:rsidRDefault="00C10BDA" w:rsidP="00274C5D">
      <w:pPr>
        <w:ind w:left="720" w:hanging="720"/>
        <w:rPr>
          <w:color w:val="000000" w:themeColor="text1"/>
          <w:shd w:val="clear" w:color="auto" w:fill="FFFFFF"/>
        </w:rPr>
      </w:pPr>
      <w:r w:rsidRPr="00870FB6">
        <w:rPr>
          <w:color w:val="222222"/>
          <w:shd w:val="clear" w:color="auto" w:fill="FFFFFF"/>
          <w:lang w:eastAsia="en-US"/>
        </w:rPr>
        <w:lastRenderedPageBreak/>
        <w:t xml:space="preserve">Graham, C. </w:t>
      </w:r>
      <w:r w:rsidR="00306234">
        <w:rPr>
          <w:color w:val="222222"/>
          <w:shd w:val="clear" w:color="auto" w:fill="FFFFFF"/>
          <w:lang w:eastAsia="en-US"/>
        </w:rPr>
        <w:t>(</w:t>
      </w:r>
      <w:r w:rsidRPr="00870FB6">
        <w:rPr>
          <w:color w:val="222222"/>
          <w:shd w:val="clear" w:color="auto" w:fill="FFFFFF"/>
          <w:lang w:eastAsia="en-US"/>
        </w:rPr>
        <w:t>2011</w:t>
      </w:r>
      <w:r w:rsidR="00306234">
        <w:rPr>
          <w:color w:val="222222"/>
          <w:shd w:val="clear" w:color="auto" w:fill="FFFFFF"/>
          <w:lang w:eastAsia="en-US"/>
        </w:rPr>
        <w:t>)</w:t>
      </w:r>
      <w:r w:rsidRPr="00870FB6">
        <w:rPr>
          <w:color w:val="222222"/>
          <w:shd w:val="clear" w:color="auto" w:fill="FFFFFF"/>
          <w:lang w:eastAsia="en-US"/>
        </w:rPr>
        <w:t xml:space="preserve">. What we mean by happiness: A “theory” of agency and well-being in Graham, C (ed) </w:t>
      </w:r>
      <w:r w:rsidRPr="00870FB6">
        <w:rPr>
          <w:i/>
          <w:iCs/>
          <w:color w:val="222222"/>
          <w:shd w:val="clear" w:color="auto" w:fill="FFFFFF"/>
          <w:lang w:eastAsia="en-US"/>
        </w:rPr>
        <w:t>The Pursuit of Happiness: An economy of well-being</w:t>
      </w:r>
      <w:r w:rsidRPr="00870FB6">
        <w:rPr>
          <w:color w:val="222222"/>
          <w:shd w:val="clear" w:color="auto" w:fill="FFFFFF"/>
          <w:lang w:eastAsia="en-US"/>
        </w:rPr>
        <w:t xml:space="preserve">. </w:t>
      </w:r>
      <w:r w:rsidR="00C91270" w:rsidRPr="00870FB6">
        <w:rPr>
          <w:color w:val="222222"/>
          <w:shd w:val="clear" w:color="auto" w:fill="FFFFFF"/>
          <w:lang w:eastAsia="en-US"/>
        </w:rPr>
        <w:t>27-61</w:t>
      </w:r>
      <w:r w:rsidRPr="00870FB6">
        <w:rPr>
          <w:color w:val="222222"/>
          <w:shd w:val="clear" w:color="auto" w:fill="FFFFFF"/>
          <w:lang w:eastAsia="en-US"/>
        </w:rPr>
        <w:t xml:space="preserve">. US: Brookings Institution Press. </w:t>
      </w:r>
    </w:p>
    <w:p w14:paraId="27395DD8" w14:textId="77777777" w:rsidR="007C3678" w:rsidRPr="00870FB6" w:rsidRDefault="007C3678" w:rsidP="00274C5D">
      <w:pPr>
        <w:spacing w:line="240" w:lineRule="auto"/>
        <w:ind w:left="720" w:hanging="720"/>
        <w:rPr>
          <w:color w:val="222222"/>
          <w:shd w:val="clear" w:color="auto" w:fill="FFFFFF"/>
          <w:lang w:eastAsia="en-US"/>
        </w:rPr>
      </w:pPr>
    </w:p>
    <w:p w14:paraId="06720086" w14:textId="6EEFFD40" w:rsidR="00007359" w:rsidRDefault="00007359" w:rsidP="00394F67">
      <w:pPr>
        <w:ind w:left="720" w:hanging="720"/>
        <w:rPr>
          <w:rStyle w:val="Hyperlink"/>
          <w:color w:val="000000" w:themeColor="text1"/>
        </w:rPr>
      </w:pPr>
      <w:r w:rsidRPr="00870FB6">
        <w:rPr>
          <w:color w:val="000000" w:themeColor="text1"/>
          <w:shd w:val="clear" w:color="auto" w:fill="FFFFFF"/>
        </w:rPr>
        <w:t xml:space="preserve">Henderson, K. A. </w:t>
      </w:r>
      <w:r w:rsidR="00405070">
        <w:rPr>
          <w:color w:val="000000" w:themeColor="text1"/>
          <w:shd w:val="clear" w:color="auto" w:fill="FFFFFF"/>
        </w:rPr>
        <w:t>(</w:t>
      </w:r>
      <w:r w:rsidRPr="00870FB6">
        <w:rPr>
          <w:color w:val="000000" w:themeColor="text1"/>
          <w:shd w:val="clear" w:color="auto" w:fill="FFFFFF"/>
        </w:rPr>
        <w:t>2014</w:t>
      </w:r>
      <w:r w:rsidR="00405070">
        <w:rPr>
          <w:color w:val="000000" w:themeColor="text1"/>
          <w:shd w:val="clear" w:color="auto" w:fill="FFFFFF"/>
        </w:rPr>
        <w:t>)</w:t>
      </w:r>
      <w:r w:rsidRPr="00870FB6">
        <w:rPr>
          <w:color w:val="000000" w:themeColor="text1"/>
          <w:shd w:val="clear" w:color="auto" w:fill="FFFFFF"/>
        </w:rPr>
        <w:t>. Promoting health and well-being through leisure: Introduction to the special issue. </w:t>
      </w:r>
      <w:r w:rsidRPr="00870FB6">
        <w:rPr>
          <w:i/>
          <w:iCs/>
          <w:color w:val="000000" w:themeColor="text1"/>
          <w:shd w:val="clear" w:color="auto" w:fill="FFFFFF"/>
        </w:rPr>
        <w:t>World Leisure Journal</w:t>
      </w:r>
      <w:r w:rsidRPr="00870FB6">
        <w:rPr>
          <w:color w:val="000000" w:themeColor="text1"/>
          <w:shd w:val="clear" w:color="auto" w:fill="FFFFFF"/>
        </w:rPr>
        <w:t>, </w:t>
      </w:r>
      <w:r w:rsidRPr="00870FB6">
        <w:rPr>
          <w:i/>
          <w:iCs/>
          <w:color w:val="000000" w:themeColor="text1"/>
          <w:shd w:val="clear" w:color="auto" w:fill="FFFFFF"/>
        </w:rPr>
        <w:t>56</w:t>
      </w:r>
      <w:r w:rsidRPr="00870FB6">
        <w:rPr>
          <w:color w:val="000000" w:themeColor="text1"/>
          <w:shd w:val="clear" w:color="auto" w:fill="FFFFFF"/>
        </w:rPr>
        <w:t xml:space="preserve">(2), 96-98. </w:t>
      </w:r>
      <w:r w:rsidR="00394F67">
        <w:rPr>
          <w:color w:val="000000" w:themeColor="text1"/>
          <w:shd w:val="clear" w:color="auto" w:fill="FFFFFF"/>
        </w:rPr>
        <w:t xml:space="preserve">DOI: </w:t>
      </w:r>
      <w:hyperlink r:id="rId18" w:history="1">
        <w:r w:rsidRPr="00870FB6">
          <w:rPr>
            <w:rStyle w:val="Hyperlink"/>
            <w:color w:val="000000" w:themeColor="text1"/>
          </w:rPr>
          <w:t>10.1080/1</w:t>
        </w:r>
        <w:r w:rsidR="00394F67">
          <w:rPr>
            <w:rStyle w:val="Hyperlink"/>
            <w:color w:val="000000" w:themeColor="text1"/>
          </w:rPr>
          <w:br/>
        </w:r>
        <w:r w:rsidRPr="00870FB6">
          <w:rPr>
            <w:rStyle w:val="Hyperlink"/>
            <w:color w:val="000000" w:themeColor="text1"/>
          </w:rPr>
          <w:t>6078055.2014.903730</w:t>
        </w:r>
      </w:hyperlink>
    </w:p>
    <w:p w14:paraId="07691B1D" w14:textId="669DCB4B" w:rsidR="00B86406" w:rsidRPr="00650778" w:rsidRDefault="00B86406" w:rsidP="00394F67">
      <w:pPr>
        <w:ind w:left="720" w:hanging="720"/>
        <w:rPr>
          <w:rStyle w:val="Hyperlink"/>
          <w:color w:val="000000" w:themeColor="text1"/>
          <w:u w:val="none"/>
        </w:rPr>
      </w:pPr>
      <w:r w:rsidRPr="00650778">
        <w:rPr>
          <w:rStyle w:val="Hyperlink"/>
          <w:color w:val="000000" w:themeColor="text1"/>
          <w:u w:val="none"/>
        </w:rPr>
        <w:t xml:space="preserve">Hilário, A. P. (2016). In-patient hospice: A qualitative study with Portuguese patients, family and staff. </w:t>
      </w:r>
      <w:r w:rsidRPr="00650778">
        <w:rPr>
          <w:rStyle w:val="Hyperlink"/>
          <w:i/>
          <w:iCs/>
          <w:color w:val="000000" w:themeColor="text1"/>
          <w:u w:val="none"/>
        </w:rPr>
        <w:t>Death Studies</w:t>
      </w:r>
      <w:r w:rsidRPr="00650778">
        <w:rPr>
          <w:rStyle w:val="Hyperlink"/>
          <w:color w:val="000000" w:themeColor="text1"/>
          <w:u w:val="none"/>
        </w:rPr>
        <w:t xml:space="preserve">, 40(5), 290–297. DOI: </w:t>
      </w:r>
      <w:hyperlink r:id="rId19" w:history="1">
        <w:r w:rsidRPr="00650778">
          <w:rPr>
            <w:rStyle w:val="Hyperlink"/>
            <w:color w:val="000000" w:themeColor="text1"/>
            <w:u w:val="none"/>
          </w:rPr>
          <w:t>10.1080/07481187.2015.1132283</w:t>
        </w:r>
      </w:hyperlink>
    </w:p>
    <w:p w14:paraId="751B5E3F" w14:textId="653525B2" w:rsidR="00405070" w:rsidRDefault="00405070" w:rsidP="003D2CF6">
      <w:pPr>
        <w:spacing w:line="240" w:lineRule="auto"/>
        <w:rPr>
          <w:i/>
          <w:color w:val="000000" w:themeColor="text1"/>
          <w:lang w:eastAsia="en-US"/>
        </w:rPr>
      </w:pPr>
    </w:p>
    <w:p w14:paraId="19EF8A96" w14:textId="35FB91B2" w:rsidR="003D2CF6" w:rsidRDefault="003D2CF6" w:rsidP="00274C5D">
      <w:pPr>
        <w:ind w:left="720" w:hanging="720"/>
      </w:pPr>
      <w:r w:rsidRPr="003D2CF6">
        <w:t xml:space="preserve">Hood, C. D., &amp; Carruthers, C. P. (2007). Enhancing Leisure Experience and Developing Resources: The Leisure and Well-Being Model Part II. </w:t>
      </w:r>
      <w:r w:rsidRPr="003D2CF6">
        <w:rPr>
          <w:i/>
          <w:iCs/>
        </w:rPr>
        <w:t>Therapeutic Recreation Journal</w:t>
      </w:r>
      <w:r w:rsidRPr="003D2CF6">
        <w:t xml:space="preserve">, </w:t>
      </w:r>
      <w:r w:rsidRPr="003D2CF6">
        <w:rPr>
          <w:i/>
          <w:iCs/>
        </w:rPr>
        <w:t>41</w:t>
      </w:r>
      <w:r w:rsidRPr="003D2CF6">
        <w:t>(4), 298.</w:t>
      </w:r>
    </w:p>
    <w:p w14:paraId="58690B00" w14:textId="77777777" w:rsidR="00E66BEE" w:rsidRPr="003D2CF6" w:rsidRDefault="00E66BEE" w:rsidP="00274C5D">
      <w:pPr>
        <w:spacing w:line="240" w:lineRule="auto"/>
        <w:ind w:left="720" w:hanging="720"/>
      </w:pPr>
    </w:p>
    <w:p w14:paraId="5690F159" w14:textId="42F40537" w:rsidR="00E66BEE" w:rsidRDefault="00405070" w:rsidP="00274C5D">
      <w:pPr>
        <w:ind w:left="720" w:hanging="720"/>
        <w:rPr>
          <w:color w:val="000000" w:themeColor="text1"/>
          <w:lang w:eastAsia="en-US"/>
        </w:rPr>
      </w:pPr>
      <w:r>
        <w:rPr>
          <w:color w:val="000000" w:themeColor="text1"/>
          <w:lang w:eastAsia="en-US"/>
        </w:rPr>
        <w:t xml:space="preserve">Hospice UK. (2015). Facts and figures key facts and statistics about hospice care. </w:t>
      </w:r>
      <w:r w:rsidRPr="003E16C3">
        <w:rPr>
          <w:bCs/>
        </w:rPr>
        <w:t xml:space="preserve">Available at: </w:t>
      </w:r>
      <w:hyperlink r:id="rId20" w:history="1">
        <w:r w:rsidR="00E66BEE" w:rsidRPr="0087203C">
          <w:rPr>
            <w:rStyle w:val="Hyperlink"/>
            <w:bCs/>
          </w:rPr>
          <w:t>http://www.hospiceuk.org/media-centre/facts-and-figures</w:t>
        </w:r>
      </w:hyperlink>
    </w:p>
    <w:p w14:paraId="21E8BE63" w14:textId="77777777" w:rsidR="003E16C3" w:rsidRPr="00870FB6" w:rsidRDefault="003E16C3" w:rsidP="00274C5D">
      <w:pPr>
        <w:spacing w:line="240" w:lineRule="auto"/>
        <w:ind w:left="720" w:hanging="720"/>
        <w:rPr>
          <w:color w:val="000000" w:themeColor="text1"/>
          <w:lang w:eastAsia="en-US"/>
        </w:rPr>
      </w:pPr>
    </w:p>
    <w:p w14:paraId="6CB1399B" w14:textId="07D36089" w:rsidR="00E66BEE" w:rsidRPr="00870FB6" w:rsidRDefault="00007359" w:rsidP="00405070">
      <w:pPr>
        <w:ind w:left="720" w:hanging="720"/>
        <w:rPr>
          <w:color w:val="000000" w:themeColor="text1"/>
        </w:rPr>
      </w:pPr>
      <w:r w:rsidRPr="00870FB6">
        <w:rPr>
          <w:color w:val="000000" w:themeColor="text1"/>
          <w:shd w:val="clear" w:color="auto" w:fill="FFFFFF"/>
          <w:lang w:eastAsia="en-US"/>
        </w:rPr>
        <w:t xml:space="preserve">Hull IV, R. B. </w:t>
      </w:r>
      <w:r w:rsidR="00405070">
        <w:rPr>
          <w:color w:val="000000" w:themeColor="text1"/>
          <w:shd w:val="clear" w:color="auto" w:fill="FFFFFF"/>
          <w:lang w:eastAsia="en-US"/>
        </w:rPr>
        <w:t>(</w:t>
      </w:r>
      <w:r w:rsidRPr="00870FB6">
        <w:rPr>
          <w:color w:val="000000" w:themeColor="text1"/>
          <w:shd w:val="clear" w:color="auto" w:fill="FFFFFF"/>
          <w:lang w:eastAsia="en-US"/>
        </w:rPr>
        <w:t>1990</w:t>
      </w:r>
      <w:r w:rsidR="00405070">
        <w:rPr>
          <w:color w:val="000000" w:themeColor="text1"/>
          <w:shd w:val="clear" w:color="auto" w:fill="FFFFFF"/>
          <w:lang w:eastAsia="en-US"/>
        </w:rPr>
        <w:t>)</w:t>
      </w:r>
      <w:r w:rsidRPr="00870FB6">
        <w:rPr>
          <w:color w:val="000000" w:themeColor="text1"/>
          <w:shd w:val="clear" w:color="auto" w:fill="FFFFFF"/>
          <w:lang w:eastAsia="en-US"/>
        </w:rPr>
        <w:t>. Mood as a product of leisure: Causes and</w:t>
      </w:r>
      <w:r w:rsidR="00405070">
        <w:rPr>
          <w:color w:val="000000" w:themeColor="text1"/>
          <w:shd w:val="clear" w:color="auto" w:fill="FFFFFF"/>
          <w:lang w:eastAsia="en-US"/>
        </w:rPr>
        <w:t xml:space="preserve"> </w:t>
      </w:r>
      <w:r w:rsidRPr="00870FB6">
        <w:rPr>
          <w:color w:val="000000" w:themeColor="text1"/>
          <w:shd w:val="clear" w:color="auto" w:fill="FFFFFF"/>
          <w:lang w:eastAsia="en-US"/>
        </w:rPr>
        <w:t>consequences. </w:t>
      </w:r>
      <w:r w:rsidRPr="00870FB6">
        <w:rPr>
          <w:i/>
          <w:iCs/>
          <w:color w:val="000000" w:themeColor="text1"/>
          <w:shd w:val="clear" w:color="auto" w:fill="FFFFFF"/>
          <w:lang w:eastAsia="en-US"/>
        </w:rPr>
        <w:t>Journal of Leisure Research</w:t>
      </w:r>
      <w:r w:rsidRPr="00870FB6">
        <w:rPr>
          <w:color w:val="000000" w:themeColor="text1"/>
          <w:shd w:val="clear" w:color="auto" w:fill="FFFFFF"/>
          <w:lang w:eastAsia="en-US"/>
        </w:rPr>
        <w:t>, </w:t>
      </w:r>
      <w:r w:rsidRPr="00870FB6">
        <w:rPr>
          <w:i/>
          <w:iCs/>
          <w:color w:val="000000" w:themeColor="text1"/>
          <w:shd w:val="clear" w:color="auto" w:fill="FFFFFF"/>
          <w:lang w:eastAsia="en-US"/>
        </w:rPr>
        <w:t>22</w:t>
      </w:r>
      <w:r w:rsidRPr="00870FB6">
        <w:rPr>
          <w:color w:val="000000" w:themeColor="text1"/>
          <w:shd w:val="clear" w:color="auto" w:fill="FFFFFF"/>
          <w:lang w:eastAsia="en-US"/>
        </w:rPr>
        <w:t xml:space="preserve">(2), 99-111. </w:t>
      </w:r>
      <w:r w:rsidR="00394F67">
        <w:rPr>
          <w:color w:val="000000" w:themeColor="text1"/>
          <w:shd w:val="clear" w:color="auto" w:fill="FFFFFF"/>
          <w:lang w:eastAsia="en-US"/>
        </w:rPr>
        <w:t xml:space="preserve">DOI: </w:t>
      </w:r>
      <w:hyperlink r:id="rId21" w:tgtFrame="_blank" w:history="1">
        <w:r w:rsidRPr="00870FB6">
          <w:rPr>
            <w:rStyle w:val="Hyperlink"/>
            <w:color w:val="000000" w:themeColor="text1"/>
            <w:bdr w:val="none" w:sz="0" w:space="0" w:color="auto" w:frame="1"/>
          </w:rPr>
          <w:t>10.1080/00222216.1990.11969818</w:t>
        </w:r>
      </w:hyperlink>
    </w:p>
    <w:p w14:paraId="40553546" w14:textId="77777777" w:rsidR="00DD7120" w:rsidRPr="00870FB6" w:rsidRDefault="00DD7120" w:rsidP="00274C5D">
      <w:pPr>
        <w:spacing w:line="240" w:lineRule="auto"/>
        <w:ind w:left="720" w:hanging="720"/>
        <w:rPr>
          <w:color w:val="000000" w:themeColor="text1"/>
        </w:rPr>
      </w:pPr>
    </w:p>
    <w:p w14:paraId="1084B3EB" w14:textId="49D654E8" w:rsidR="00E66BEE" w:rsidRPr="00274C5D" w:rsidRDefault="00DD7120" w:rsidP="00274C5D">
      <w:pPr>
        <w:ind w:left="720" w:hanging="720"/>
        <w:rPr>
          <w:color w:val="000000" w:themeColor="text1"/>
          <w:shd w:val="clear" w:color="auto" w:fill="FFFFFF"/>
          <w:lang w:eastAsia="en-US"/>
        </w:rPr>
      </w:pPr>
      <w:r w:rsidRPr="00870FB6">
        <w:rPr>
          <w:color w:val="000000" w:themeColor="text1"/>
          <w:shd w:val="clear" w:color="auto" w:fill="FFFFFF"/>
          <w:lang w:eastAsia="en-US"/>
        </w:rPr>
        <w:t xml:space="preserve">Huta, V. </w:t>
      </w:r>
      <w:r w:rsidR="003A3602">
        <w:rPr>
          <w:color w:val="000000" w:themeColor="text1"/>
          <w:shd w:val="clear" w:color="auto" w:fill="FFFFFF"/>
          <w:lang w:eastAsia="en-US"/>
        </w:rPr>
        <w:t>(</w:t>
      </w:r>
      <w:r w:rsidRPr="00870FB6">
        <w:rPr>
          <w:color w:val="000000" w:themeColor="text1"/>
          <w:shd w:val="clear" w:color="auto" w:fill="FFFFFF"/>
          <w:lang w:eastAsia="en-US"/>
        </w:rPr>
        <w:t>2016</w:t>
      </w:r>
      <w:r w:rsidR="003A3602">
        <w:rPr>
          <w:color w:val="000000" w:themeColor="text1"/>
          <w:shd w:val="clear" w:color="auto" w:fill="FFFFFF"/>
          <w:lang w:eastAsia="en-US"/>
        </w:rPr>
        <w:t>).</w:t>
      </w:r>
      <w:r w:rsidR="00394F67">
        <w:rPr>
          <w:color w:val="000000" w:themeColor="text1"/>
          <w:shd w:val="clear" w:color="auto" w:fill="FFFFFF"/>
          <w:lang w:eastAsia="en-US"/>
        </w:rPr>
        <w:t xml:space="preserve"> </w:t>
      </w:r>
      <w:r w:rsidRPr="00870FB6">
        <w:rPr>
          <w:color w:val="000000" w:themeColor="text1"/>
          <w:shd w:val="clear" w:color="auto" w:fill="FFFFFF"/>
          <w:lang w:eastAsia="en-US"/>
        </w:rPr>
        <w:t>An overview of he</w:t>
      </w:r>
      <w:r w:rsidR="00394F67">
        <w:rPr>
          <w:color w:val="000000" w:themeColor="text1"/>
          <w:shd w:val="clear" w:color="auto" w:fill="FFFFFF"/>
          <w:lang w:eastAsia="en-US"/>
        </w:rPr>
        <w:t xml:space="preserve">donic and eudaimonic well-being </w:t>
      </w:r>
      <w:r w:rsidRPr="00870FB6">
        <w:rPr>
          <w:color w:val="000000" w:themeColor="text1"/>
          <w:shd w:val="clear" w:color="auto" w:fill="FFFFFF"/>
          <w:lang w:eastAsia="en-US"/>
        </w:rPr>
        <w:t>concepts. </w:t>
      </w:r>
      <w:r w:rsidRPr="00870FB6">
        <w:rPr>
          <w:i/>
          <w:iCs/>
          <w:color w:val="000000" w:themeColor="text1"/>
          <w:shd w:val="clear" w:color="auto" w:fill="FFFFFF"/>
          <w:lang w:eastAsia="en-US"/>
        </w:rPr>
        <w:t>Handbook of media use and well-being: International perspectives on theory and research on positive media effects</w:t>
      </w:r>
      <w:r w:rsidRPr="00870FB6">
        <w:rPr>
          <w:color w:val="000000" w:themeColor="text1"/>
          <w:shd w:val="clear" w:color="auto" w:fill="FFFFFF"/>
          <w:lang w:eastAsia="en-US"/>
        </w:rPr>
        <w:t>. 14-33. London, UK: Routledge</w:t>
      </w:r>
      <w:r w:rsidR="00335D09">
        <w:rPr>
          <w:color w:val="000000" w:themeColor="text1"/>
          <w:shd w:val="clear" w:color="auto" w:fill="FFFFFF"/>
          <w:lang w:eastAsia="en-US"/>
        </w:rPr>
        <w:t>.</w:t>
      </w:r>
    </w:p>
    <w:p w14:paraId="55BE9C4E" w14:textId="77777777" w:rsidR="00DD7120" w:rsidRPr="00870FB6" w:rsidRDefault="00DD7120" w:rsidP="00274C5D">
      <w:pPr>
        <w:spacing w:line="240" w:lineRule="auto"/>
        <w:ind w:left="720" w:hanging="720"/>
        <w:rPr>
          <w:color w:val="000000" w:themeColor="text1"/>
        </w:rPr>
      </w:pPr>
    </w:p>
    <w:p w14:paraId="07E6872B" w14:textId="2D1B8604" w:rsidR="005F0C4B" w:rsidRDefault="00DD7120" w:rsidP="001B0DA1">
      <w:pPr>
        <w:ind w:left="720" w:hanging="720"/>
        <w:rPr>
          <w:rStyle w:val="Hyperlink"/>
          <w:color w:val="000000" w:themeColor="text1"/>
          <w:spacing w:val="4"/>
          <w:shd w:val="clear" w:color="auto" w:fill="FCFCFC"/>
          <w:lang w:eastAsia="en-US"/>
        </w:rPr>
      </w:pPr>
      <w:r w:rsidRPr="00870FB6">
        <w:rPr>
          <w:color w:val="000000" w:themeColor="text1"/>
          <w:shd w:val="clear" w:color="auto" w:fill="FFFFFF"/>
          <w:lang w:eastAsia="en-US"/>
        </w:rPr>
        <w:t xml:space="preserve">Huta, V., </w:t>
      </w:r>
      <w:r w:rsidR="003A3602">
        <w:rPr>
          <w:color w:val="000000" w:themeColor="text1"/>
          <w:shd w:val="clear" w:color="auto" w:fill="FFFFFF"/>
          <w:lang w:eastAsia="en-US"/>
        </w:rPr>
        <w:t>&amp;</w:t>
      </w:r>
      <w:r w:rsidR="001B0DA1">
        <w:rPr>
          <w:color w:val="000000" w:themeColor="text1"/>
          <w:shd w:val="clear" w:color="auto" w:fill="FFFFFF"/>
          <w:lang w:eastAsia="en-US"/>
        </w:rPr>
        <w:t xml:space="preserve"> </w:t>
      </w:r>
      <w:r w:rsidRPr="00870FB6">
        <w:rPr>
          <w:color w:val="000000" w:themeColor="text1"/>
          <w:shd w:val="clear" w:color="auto" w:fill="FFFFFF"/>
          <w:lang w:eastAsia="en-US"/>
        </w:rPr>
        <w:t xml:space="preserve">Waterman, A. S. </w:t>
      </w:r>
      <w:r w:rsidR="003A3602">
        <w:rPr>
          <w:color w:val="000000" w:themeColor="text1"/>
          <w:shd w:val="clear" w:color="auto" w:fill="FFFFFF"/>
          <w:lang w:eastAsia="en-US"/>
        </w:rPr>
        <w:t>(</w:t>
      </w:r>
      <w:r w:rsidRPr="00870FB6">
        <w:rPr>
          <w:color w:val="000000" w:themeColor="text1"/>
          <w:shd w:val="clear" w:color="auto" w:fill="FFFFFF"/>
          <w:lang w:eastAsia="en-US"/>
        </w:rPr>
        <w:t>2014</w:t>
      </w:r>
      <w:r w:rsidR="003A3602">
        <w:rPr>
          <w:color w:val="000000" w:themeColor="text1"/>
          <w:shd w:val="clear" w:color="auto" w:fill="FFFFFF"/>
          <w:lang w:eastAsia="en-US"/>
        </w:rPr>
        <w:t>)</w:t>
      </w:r>
      <w:r w:rsidRPr="00870FB6">
        <w:rPr>
          <w:color w:val="000000" w:themeColor="text1"/>
          <w:shd w:val="clear" w:color="auto" w:fill="FFFFFF"/>
          <w:lang w:eastAsia="en-US"/>
        </w:rPr>
        <w:t xml:space="preserve">. Eudaimonia and its distinction from hedonia: Developing a classification and terminology for understanding conceptual and </w:t>
      </w:r>
      <w:r w:rsidRPr="00870FB6">
        <w:rPr>
          <w:color w:val="000000" w:themeColor="text1"/>
          <w:shd w:val="clear" w:color="auto" w:fill="FFFFFF"/>
          <w:lang w:eastAsia="en-US"/>
        </w:rPr>
        <w:lastRenderedPageBreak/>
        <w:t>operational definitions. </w:t>
      </w:r>
      <w:r w:rsidRPr="00870FB6">
        <w:rPr>
          <w:i/>
          <w:iCs/>
          <w:color w:val="000000" w:themeColor="text1"/>
          <w:shd w:val="clear" w:color="auto" w:fill="FFFFFF"/>
          <w:lang w:eastAsia="en-US"/>
        </w:rPr>
        <w:t>Journal of Happiness Studies</w:t>
      </w:r>
      <w:r w:rsidRPr="00870FB6">
        <w:rPr>
          <w:color w:val="000000" w:themeColor="text1"/>
          <w:shd w:val="clear" w:color="auto" w:fill="FFFFFF"/>
          <w:lang w:eastAsia="en-US"/>
        </w:rPr>
        <w:t>, </w:t>
      </w:r>
      <w:r w:rsidRPr="00870FB6">
        <w:rPr>
          <w:iCs/>
          <w:color w:val="000000" w:themeColor="text1"/>
          <w:shd w:val="clear" w:color="auto" w:fill="FFFFFF"/>
          <w:lang w:eastAsia="en-US"/>
        </w:rPr>
        <w:t>15</w:t>
      </w:r>
      <w:r w:rsidRPr="00870FB6">
        <w:rPr>
          <w:color w:val="000000" w:themeColor="text1"/>
          <w:shd w:val="clear" w:color="auto" w:fill="FFFFFF"/>
          <w:lang w:eastAsia="en-US"/>
        </w:rPr>
        <w:t xml:space="preserve">(6), 1425-1456. </w:t>
      </w:r>
      <w:hyperlink r:id="rId22" w:history="1">
        <w:r w:rsidR="001B0DA1" w:rsidRPr="001B0DA1">
          <w:rPr>
            <w:rStyle w:val="Hyperlink"/>
            <w:color w:val="000000" w:themeColor="text1"/>
            <w:spacing w:val="4"/>
            <w:u w:val="none"/>
            <w:shd w:val="clear" w:color="auto" w:fill="FCFCFC"/>
            <w:lang w:eastAsia="en-US"/>
          </w:rPr>
          <w:t>DOI:</w:t>
        </w:r>
        <w:r w:rsidR="001B0DA1">
          <w:rPr>
            <w:rStyle w:val="Hyperlink"/>
            <w:color w:val="000000" w:themeColor="text1"/>
            <w:spacing w:val="4"/>
            <w:shd w:val="clear" w:color="auto" w:fill="FCFCFC"/>
            <w:lang w:eastAsia="en-US"/>
          </w:rPr>
          <w:t xml:space="preserve"> </w:t>
        </w:r>
        <w:r w:rsidRPr="00870FB6">
          <w:rPr>
            <w:rStyle w:val="Hyperlink"/>
            <w:color w:val="000000" w:themeColor="text1"/>
            <w:spacing w:val="4"/>
            <w:shd w:val="clear" w:color="auto" w:fill="FCFCFC"/>
            <w:lang w:eastAsia="en-US"/>
          </w:rPr>
          <w:t>10.1007/s10902-013-9485-0</w:t>
        </w:r>
      </w:hyperlink>
    </w:p>
    <w:p w14:paraId="14ED53CA" w14:textId="77777777" w:rsidR="00E66BEE" w:rsidRDefault="00E66BEE" w:rsidP="00274C5D">
      <w:pPr>
        <w:spacing w:line="240" w:lineRule="auto"/>
        <w:ind w:left="720" w:hanging="720"/>
        <w:rPr>
          <w:rStyle w:val="Hyperlink"/>
          <w:color w:val="000000" w:themeColor="text1"/>
          <w:spacing w:val="4"/>
          <w:shd w:val="clear" w:color="auto" w:fill="FCFCFC"/>
          <w:lang w:eastAsia="en-US"/>
        </w:rPr>
      </w:pPr>
    </w:p>
    <w:p w14:paraId="68E00D39" w14:textId="241E515A" w:rsidR="00DD7120" w:rsidRPr="00870FB6" w:rsidRDefault="005F0C4B" w:rsidP="001B0DA1">
      <w:pPr>
        <w:ind w:left="720" w:hanging="720"/>
        <w:rPr>
          <w:color w:val="000000" w:themeColor="text1"/>
          <w:lang w:eastAsia="en-US"/>
        </w:rPr>
      </w:pPr>
      <w:r w:rsidRPr="005F0C4B">
        <w:rPr>
          <w:color w:val="000000" w:themeColor="text1"/>
          <w:lang w:eastAsia="en-US"/>
        </w:rPr>
        <w:t>Huta, V., &amp; Ryan, R. M. (2010). Pursuing pleasure or virtue: The differential and overlapping</w:t>
      </w:r>
      <w:r>
        <w:rPr>
          <w:color w:val="000000" w:themeColor="text1"/>
          <w:lang w:eastAsia="en-US"/>
        </w:rPr>
        <w:t xml:space="preserve"> </w:t>
      </w:r>
      <w:r w:rsidRPr="005F0C4B">
        <w:rPr>
          <w:color w:val="000000" w:themeColor="text1"/>
          <w:lang w:eastAsia="en-US"/>
        </w:rPr>
        <w:t xml:space="preserve">well-being benefits of hedonic and eudaimonic motives. </w:t>
      </w:r>
      <w:r w:rsidRPr="008C4E79">
        <w:rPr>
          <w:i/>
          <w:iCs/>
          <w:color w:val="000000" w:themeColor="text1"/>
          <w:lang w:eastAsia="en-US"/>
        </w:rPr>
        <w:t>Journal of Happiness</w:t>
      </w:r>
      <w:r>
        <w:rPr>
          <w:color w:val="000000" w:themeColor="text1"/>
          <w:lang w:eastAsia="en-US"/>
        </w:rPr>
        <w:t xml:space="preserve"> </w:t>
      </w:r>
      <w:r w:rsidRPr="008C4E79">
        <w:rPr>
          <w:i/>
          <w:iCs/>
          <w:color w:val="000000" w:themeColor="text1"/>
          <w:lang w:eastAsia="en-US"/>
        </w:rPr>
        <w:t>Studies</w:t>
      </w:r>
      <w:r w:rsidRPr="005F0C4B">
        <w:rPr>
          <w:color w:val="000000" w:themeColor="text1"/>
          <w:lang w:eastAsia="en-US"/>
        </w:rPr>
        <w:t xml:space="preserve">, 11(6), 735–762. </w:t>
      </w:r>
      <w:r w:rsidR="001B0DA1">
        <w:rPr>
          <w:color w:val="000000" w:themeColor="text1"/>
          <w:lang w:eastAsia="en-US"/>
        </w:rPr>
        <w:t xml:space="preserve">DOI: </w:t>
      </w:r>
      <w:r w:rsidRPr="005F0C4B">
        <w:rPr>
          <w:color w:val="000000" w:themeColor="text1"/>
          <w:lang w:eastAsia="en-US"/>
        </w:rPr>
        <w:t>10.1007/s10902-009-9171-4.</w:t>
      </w:r>
    </w:p>
    <w:p w14:paraId="3FDF8CD6" w14:textId="77777777" w:rsidR="00E66BEE" w:rsidRDefault="00E66BEE" w:rsidP="00274C5D">
      <w:pPr>
        <w:spacing w:line="240" w:lineRule="auto"/>
        <w:ind w:left="720" w:hanging="720"/>
        <w:rPr>
          <w:color w:val="000000" w:themeColor="text1"/>
          <w:lang w:eastAsia="en-US"/>
        </w:rPr>
      </w:pPr>
    </w:p>
    <w:p w14:paraId="2D12546F" w14:textId="305BAB3F" w:rsidR="001B0DA1" w:rsidRDefault="00DD7120" w:rsidP="001B0DA1">
      <w:pPr>
        <w:ind w:left="720" w:hanging="720"/>
        <w:rPr>
          <w:color w:val="000000" w:themeColor="text1"/>
          <w:lang w:eastAsia="en-US"/>
        </w:rPr>
      </w:pPr>
      <w:r w:rsidRPr="00870FB6">
        <w:rPr>
          <w:color w:val="000000" w:themeColor="text1"/>
          <w:lang w:eastAsia="en-US"/>
        </w:rPr>
        <w:t>Is</w:t>
      </w:r>
      <w:r w:rsidR="003A3602">
        <w:rPr>
          <w:color w:val="000000" w:themeColor="text1"/>
          <w:lang w:eastAsia="en-US"/>
        </w:rPr>
        <w:t>o</w:t>
      </w:r>
      <w:r w:rsidRPr="00870FB6">
        <w:rPr>
          <w:color w:val="000000" w:themeColor="text1"/>
          <w:lang w:eastAsia="en-US"/>
        </w:rPr>
        <w:t xml:space="preserve">-Ahola, S.E. </w:t>
      </w:r>
      <w:r w:rsidR="003A3602">
        <w:rPr>
          <w:color w:val="000000" w:themeColor="text1"/>
          <w:lang w:eastAsia="en-US"/>
        </w:rPr>
        <w:t>(</w:t>
      </w:r>
      <w:r w:rsidRPr="00870FB6">
        <w:rPr>
          <w:color w:val="000000" w:themeColor="text1"/>
          <w:lang w:eastAsia="en-US"/>
        </w:rPr>
        <w:t>1997</w:t>
      </w:r>
      <w:r w:rsidR="003A3602">
        <w:rPr>
          <w:color w:val="000000" w:themeColor="text1"/>
          <w:lang w:eastAsia="en-US"/>
        </w:rPr>
        <w:t>)</w:t>
      </w:r>
      <w:r w:rsidRPr="00870FB6">
        <w:rPr>
          <w:color w:val="000000" w:themeColor="text1"/>
          <w:lang w:eastAsia="en-US"/>
        </w:rPr>
        <w:t xml:space="preserve">. A psychological analysis of leisure and health in Hawarth, J.T. (ed) </w:t>
      </w:r>
      <w:r w:rsidRPr="00870FB6">
        <w:rPr>
          <w:i/>
          <w:color w:val="000000" w:themeColor="text1"/>
          <w:lang w:eastAsia="en-US"/>
        </w:rPr>
        <w:t xml:space="preserve">Work, Leisure and Wellbeing. </w:t>
      </w:r>
      <w:r w:rsidRPr="00870FB6">
        <w:rPr>
          <w:color w:val="000000" w:themeColor="text1"/>
          <w:lang w:eastAsia="en-US"/>
        </w:rPr>
        <w:t>London: Routledge, p131-144</w:t>
      </w:r>
      <w:r w:rsidR="003A3602">
        <w:rPr>
          <w:color w:val="000000" w:themeColor="text1"/>
          <w:lang w:eastAsia="en-US"/>
        </w:rPr>
        <w:t>.</w:t>
      </w:r>
    </w:p>
    <w:p w14:paraId="47C566A7" w14:textId="77777777" w:rsidR="001B0DA1" w:rsidRDefault="001B0DA1" w:rsidP="001B0DA1">
      <w:pPr>
        <w:spacing w:line="240" w:lineRule="auto"/>
        <w:ind w:left="720" w:hanging="720"/>
        <w:rPr>
          <w:color w:val="000000" w:themeColor="text1"/>
          <w:lang w:eastAsia="en-US"/>
        </w:rPr>
      </w:pPr>
    </w:p>
    <w:p w14:paraId="3CF0AAE7" w14:textId="6CEA1D54" w:rsidR="00A328D1" w:rsidRDefault="00A328D1" w:rsidP="00274C5D">
      <w:pPr>
        <w:ind w:left="720" w:hanging="720"/>
      </w:pPr>
      <w:r w:rsidRPr="00A328D1">
        <w:t xml:space="preserve">Iwasaki, Y., Coyle, C., Shank, J., Messina, E., &amp; Porter, H. (2013). Leisure-generated meanings and active living for persons with mental illness. </w:t>
      </w:r>
      <w:r w:rsidRPr="00A328D1">
        <w:rPr>
          <w:i/>
          <w:iCs/>
        </w:rPr>
        <w:t>Rehabilitation Counseling Bulletin</w:t>
      </w:r>
      <w:r w:rsidRPr="00A328D1">
        <w:t xml:space="preserve">, </w:t>
      </w:r>
      <w:r w:rsidRPr="00A328D1">
        <w:rPr>
          <w:i/>
          <w:iCs/>
        </w:rPr>
        <w:t>57</w:t>
      </w:r>
      <w:r w:rsidRPr="00A328D1">
        <w:t>(1), 46-56.</w:t>
      </w:r>
      <w:r w:rsidR="001B0DA1">
        <w:t xml:space="preserve"> DOI: </w:t>
      </w:r>
      <w:hyperlink r:id="rId23" w:history="1">
        <w:r w:rsidR="001B0DA1" w:rsidRPr="001B0DA1">
          <w:t>10.1177/0034355213486359</w:t>
        </w:r>
      </w:hyperlink>
    </w:p>
    <w:p w14:paraId="5702C19D" w14:textId="77777777" w:rsidR="00E66BEE" w:rsidRDefault="00E66BEE" w:rsidP="00274C5D">
      <w:pPr>
        <w:spacing w:line="240" w:lineRule="auto"/>
        <w:ind w:left="720" w:hanging="720"/>
      </w:pPr>
    </w:p>
    <w:p w14:paraId="089C9D9F" w14:textId="5FCE50D2" w:rsidR="00E66BEE" w:rsidRDefault="00A328D1" w:rsidP="00274C5D">
      <w:pPr>
        <w:ind w:left="720" w:hanging="720"/>
        <w:rPr>
          <w:color w:val="000000" w:themeColor="text1"/>
          <w:lang w:eastAsia="en-US"/>
        </w:rPr>
      </w:pPr>
      <w:r w:rsidRPr="00A328D1">
        <w:rPr>
          <w:color w:val="000000" w:themeColor="text1"/>
          <w:lang w:eastAsia="en-US"/>
        </w:rPr>
        <w:t xml:space="preserve">Iwasaki, Y., </w:t>
      </w:r>
      <w:r w:rsidR="003A3602">
        <w:rPr>
          <w:color w:val="000000" w:themeColor="text1"/>
          <w:lang w:eastAsia="en-US"/>
        </w:rPr>
        <w:t xml:space="preserve">Messina, E., </w:t>
      </w:r>
      <w:r w:rsidRPr="00A328D1">
        <w:rPr>
          <w:color w:val="000000" w:themeColor="text1"/>
          <w:lang w:eastAsia="en-US"/>
        </w:rPr>
        <w:t>Coyle</w:t>
      </w:r>
      <w:r w:rsidR="003A3602">
        <w:rPr>
          <w:color w:val="000000" w:themeColor="text1"/>
          <w:lang w:eastAsia="en-US"/>
        </w:rPr>
        <w:t xml:space="preserve">, C., &amp; Shank, J. </w:t>
      </w:r>
      <w:r>
        <w:rPr>
          <w:color w:val="000000" w:themeColor="text1"/>
          <w:lang w:eastAsia="en-US"/>
        </w:rPr>
        <w:t xml:space="preserve">(2015). </w:t>
      </w:r>
      <w:r w:rsidRPr="00A328D1">
        <w:rPr>
          <w:color w:val="000000" w:themeColor="text1"/>
          <w:lang w:eastAsia="en-US"/>
        </w:rPr>
        <w:t>Role of Leisure in Meaning-Making for</w:t>
      </w:r>
      <w:r>
        <w:rPr>
          <w:color w:val="000000" w:themeColor="text1"/>
          <w:lang w:eastAsia="en-US"/>
        </w:rPr>
        <w:t xml:space="preserve"> </w:t>
      </w:r>
      <w:r w:rsidRPr="00A328D1">
        <w:rPr>
          <w:color w:val="000000" w:themeColor="text1"/>
          <w:lang w:eastAsia="en-US"/>
        </w:rPr>
        <w:t>Community-Dwelling Adults with Mental Illness</w:t>
      </w:r>
      <w:r>
        <w:rPr>
          <w:color w:val="000000" w:themeColor="text1"/>
          <w:lang w:eastAsia="en-US"/>
        </w:rPr>
        <w:t xml:space="preserve">: Inspiration for Engaged Life. </w:t>
      </w:r>
      <w:r w:rsidRPr="00A328D1">
        <w:rPr>
          <w:i/>
          <w:iCs/>
          <w:color w:val="000000" w:themeColor="text1"/>
          <w:lang w:eastAsia="en-US"/>
        </w:rPr>
        <w:t>Journal of Leisure</w:t>
      </w:r>
      <w:r>
        <w:rPr>
          <w:i/>
          <w:iCs/>
          <w:color w:val="000000" w:themeColor="text1"/>
          <w:lang w:eastAsia="en-US"/>
        </w:rPr>
        <w:t xml:space="preserve"> </w:t>
      </w:r>
      <w:r w:rsidRPr="00A328D1">
        <w:rPr>
          <w:i/>
          <w:iCs/>
          <w:color w:val="000000" w:themeColor="text1"/>
          <w:lang w:eastAsia="en-US"/>
        </w:rPr>
        <w:t>Research</w:t>
      </w:r>
      <w:r>
        <w:rPr>
          <w:color w:val="000000" w:themeColor="text1"/>
          <w:lang w:eastAsia="en-US"/>
        </w:rPr>
        <w:t xml:space="preserve">, </w:t>
      </w:r>
      <w:r w:rsidRPr="00A328D1">
        <w:rPr>
          <w:color w:val="000000" w:themeColor="text1"/>
          <w:lang w:eastAsia="en-US"/>
        </w:rPr>
        <w:t>47 (5): 538–555.</w:t>
      </w:r>
      <w:r w:rsidR="001B0DA1">
        <w:rPr>
          <w:color w:val="000000" w:themeColor="text1"/>
          <w:lang w:eastAsia="en-US"/>
        </w:rPr>
        <w:t xml:space="preserve"> DOI: </w:t>
      </w:r>
      <w:r w:rsidR="001B0DA1" w:rsidRPr="001B0DA1">
        <w:rPr>
          <w:color w:val="000000" w:themeColor="text1"/>
          <w:lang w:eastAsia="en-US"/>
        </w:rPr>
        <w:t>10.18666/jlr-2015-v47-i5-5305</w:t>
      </w:r>
    </w:p>
    <w:p w14:paraId="5555F177" w14:textId="77777777" w:rsidR="003C73E5" w:rsidRDefault="003C73E5" w:rsidP="00274C5D">
      <w:pPr>
        <w:spacing w:line="240" w:lineRule="auto"/>
        <w:ind w:left="720" w:hanging="720"/>
        <w:rPr>
          <w:color w:val="000000" w:themeColor="text1"/>
          <w:lang w:eastAsia="en-US"/>
        </w:rPr>
      </w:pPr>
    </w:p>
    <w:p w14:paraId="5D1D5060" w14:textId="77777777" w:rsidR="003C73E5" w:rsidRPr="003C73E5" w:rsidRDefault="003C73E5" w:rsidP="00274C5D">
      <w:pPr>
        <w:ind w:left="720" w:hanging="720"/>
        <w:rPr>
          <w:i/>
          <w:iCs/>
          <w:color w:val="000000" w:themeColor="text1"/>
          <w:lang w:eastAsia="en-US"/>
        </w:rPr>
      </w:pPr>
      <w:r w:rsidRPr="003C73E5">
        <w:rPr>
          <w:color w:val="000000" w:themeColor="text1"/>
          <w:lang w:eastAsia="en-US"/>
        </w:rPr>
        <w:t xml:space="preserve">Kay Smith, M., &amp; Diekmann, A. (2017). Tourism and wellbeing. </w:t>
      </w:r>
      <w:r w:rsidRPr="003C73E5">
        <w:rPr>
          <w:i/>
          <w:iCs/>
          <w:color w:val="000000" w:themeColor="text1"/>
          <w:lang w:eastAsia="en-US"/>
        </w:rPr>
        <w:t>Annals of Tourism</w:t>
      </w:r>
    </w:p>
    <w:p w14:paraId="48016A70" w14:textId="25301896" w:rsidR="00E66BEE" w:rsidRPr="00870FB6" w:rsidRDefault="007C3678" w:rsidP="001B0DA1">
      <w:pPr>
        <w:ind w:left="720" w:hanging="720"/>
        <w:rPr>
          <w:color w:val="000000" w:themeColor="text1"/>
          <w:lang w:eastAsia="en-US"/>
        </w:rPr>
      </w:pPr>
      <w:r>
        <w:rPr>
          <w:i/>
          <w:iCs/>
          <w:color w:val="000000" w:themeColor="text1"/>
          <w:lang w:eastAsia="en-US"/>
        </w:rPr>
        <w:tab/>
      </w:r>
      <w:r w:rsidR="003C73E5" w:rsidRPr="003C73E5">
        <w:rPr>
          <w:i/>
          <w:iCs/>
          <w:color w:val="000000" w:themeColor="text1"/>
          <w:lang w:eastAsia="en-US"/>
        </w:rPr>
        <w:t>Research</w:t>
      </w:r>
      <w:r w:rsidR="003C73E5" w:rsidRPr="003C73E5">
        <w:rPr>
          <w:color w:val="000000" w:themeColor="text1"/>
          <w:lang w:eastAsia="en-US"/>
        </w:rPr>
        <w:t>, 66(Supplement C), 1–13.</w:t>
      </w:r>
      <w:r w:rsidR="00E66BEE">
        <w:rPr>
          <w:color w:val="000000" w:themeColor="text1"/>
          <w:lang w:eastAsia="en-US"/>
        </w:rPr>
        <w:t xml:space="preserve"> </w:t>
      </w:r>
      <w:r w:rsidR="001B0DA1">
        <w:rPr>
          <w:color w:val="000000" w:themeColor="text1"/>
          <w:lang w:eastAsia="en-US"/>
        </w:rPr>
        <w:t xml:space="preserve">DOI: </w:t>
      </w:r>
      <w:r w:rsidR="003C73E5" w:rsidRPr="003C73E5">
        <w:rPr>
          <w:color w:val="000000" w:themeColor="text1"/>
          <w:lang w:eastAsia="en-US"/>
        </w:rPr>
        <w:t>10.1016/j.annals.2017.05.006.</w:t>
      </w:r>
    </w:p>
    <w:p w14:paraId="4B1459C0" w14:textId="77777777" w:rsidR="00F500DC" w:rsidRPr="00870FB6" w:rsidRDefault="00F500DC" w:rsidP="00274C5D">
      <w:pPr>
        <w:spacing w:line="240" w:lineRule="auto"/>
        <w:ind w:left="720" w:hanging="720"/>
        <w:rPr>
          <w:color w:val="000000" w:themeColor="text1"/>
          <w:lang w:eastAsia="en-US"/>
        </w:rPr>
      </w:pPr>
    </w:p>
    <w:p w14:paraId="0106BD43" w14:textId="4CA946B0" w:rsidR="00E66BEE" w:rsidRPr="00870FB6" w:rsidRDefault="00F500DC" w:rsidP="001B0DA1">
      <w:pPr>
        <w:ind w:left="720" w:hanging="720"/>
        <w:rPr>
          <w:color w:val="000000" w:themeColor="text1"/>
        </w:rPr>
      </w:pPr>
      <w:r w:rsidRPr="00870FB6">
        <w:rPr>
          <w:color w:val="000000" w:themeColor="text1"/>
          <w:shd w:val="clear" w:color="auto" w:fill="FFFFFF"/>
          <w:lang w:eastAsia="en-US"/>
        </w:rPr>
        <w:t xml:space="preserve">Kellehear, A. </w:t>
      </w:r>
      <w:r w:rsidR="003A3602">
        <w:rPr>
          <w:color w:val="000000" w:themeColor="text1"/>
          <w:shd w:val="clear" w:color="auto" w:fill="FFFFFF"/>
          <w:lang w:eastAsia="en-US"/>
        </w:rPr>
        <w:t>(</w:t>
      </w:r>
      <w:r w:rsidRPr="00870FB6">
        <w:rPr>
          <w:color w:val="000000" w:themeColor="text1"/>
          <w:shd w:val="clear" w:color="auto" w:fill="FFFFFF"/>
          <w:lang w:eastAsia="en-US"/>
        </w:rPr>
        <w:t>2013</w:t>
      </w:r>
      <w:r w:rsidR="003A3602">
        <w:rPr>
          <w:color w:val="000000" w:themeColor="text1"/>
          <w:shd w:val="clear" w:color="auto" w:fill="FFFFFF"/>
          <w:lang w:eastAsia="en-US"/>
        </w:rPr>
        <w:t>)</w:t>
      </w:r>
      <w:r w:rsidRPr="00870FB6">
        <w:rPr>
          <w:color w:val="000000" w:themeColor="text1"/>
          <w:shd w:val="clear" w:color="auto" w:fill="FFFFFF"/>
          <w:lang w:eastAsia="en-US"/>
        </w:rPr>
        <w:t>. Compassionate communities: end-of-life care as everyone’s responsibility. </w:t>
      </w:r>
      <w:r w:rsidRPr="00870FB6">
        <w:rPr>
          <w:i/>
          <w:iCs/>
          <w:color w:val="000000" w:themeColor="text1"/>
          <w:shd w:val="clear" w:color="auto" w:fill="FFFFFF"/>
          <w:lang w:eastAsia="en-US"/>
        </w:rPr>
        <w:t>QJM: An International Journal of Medicine</w:t>
      </w:r>
      <w:r w:rsidRPr="00870FB6">
        <w:rPr>
          <w:color w:val="000000" w:themeColor="text1"/>
          <w:shd w:val="clear" w:color="auto" w:fill="FFFFFF"/>
          <w:lang w:eastAsia="en-US"/>
        </w:rPr>
        <w:t>, </w:t>
      </w:r>
      <w:r w:rsidRPr="00870FB6">
        <w:rPr>
          <w:iCs/>
          <w:color w:val="000000" w:themeColor="text1"/>
          <w:shd w:val="clear" w:color="auto" w:fill="FFFFFF"/>
          <w:lang w:eastAsia="en-US"/>
        </w:rPr>
        <w:t>106</w:t>
      </w:r>
      <w:r w:rsidRPr="00870FB6">
        <w:rPr>
          <w:color w:val="000000" w:themeColor="text1"/>
          <w:shd w:val="clear" w:color="auto" w:fill="FFFFFF"/>
          <w:lang w:eastAsia="en-US"/>
        </w:rPr>
        <w:t>(12), 1071-1075.</w:t>
      </w:r>
      <w:r w:rsidRPr="00870FB6">
        <w:rPr>
          <w:color w:val="000000" w:themeColor="text1"/>
        </w:rPr>
        <w:t xml:space="preserve"> </w:t>
      </w:r>
      <w:r w:rsidR="001B0DA1">
        <w:rPr>
          <w:color w:val="000000" w:themeColor="text1"/>
        </w:rPr>
        <w:t xml:space="preserve">DOI: </w:t>
      </w:r>
      <w:hyperlink r:id="rId24" w:history="1">
        <w:r w:rsidRPr="00870FB6">
          <w:rPr>
            <w:rStyle w:val="Hyperlink"/>
            <w:color w:val="000000" w:themeColor="text1"/>
            <w:bdr w:val="none" w:sz="0" w:space="0" w:color="auto" w:frame="1"/>
            <w:shd w:val="clear" w:color="auto" w:fill="FFFFFF"/>
          </w:rPr>
          <w:t>10.1093/qjmed/hct200</w:t>
        </w:r>
      </w:hyperlink>
    </w:p>
    <w:p w14:paraId="0956D654" w14:textId="77777777" w:rsidR="00F500DC" w:rsidRPr="00870FB6" w:rsidRDefault="00F500DC" w:rsidP="00274C5D">
      <w:pPr>
        <w:spacing w:line="240" w:lineRule="auto"/>
        <w:ind w:left="720" w:hanging="720"/>
        <w:rPr>
          <w:color w:val="000000" w:themeColor="text1"/>
          <w:lang w:eastAsia="en-US"/>
        </w:rPr>
      </w:pPr>
    </w:p>
    <w:p w14:paraId="50C5FD0A" w14:textId="1FB53220" w:rsidR="00F500DC" w:rsidRPr="00650778" w:rsidRDefault="00F500DC" w:rsidP="00650778">
      <w:pPr>
        <w:shd w:val="clear" w:color="auto" w:fill="FFFFFF"/>
        <w:ind w:left="720" w:hanging="720"/>
        <w:rPr>
          <w:color w:val="000000" w:themeColor="text1"/>
        </w:rPr>
      </w:pPr>
      <w:r w:rsidRPr="00870FB6">
        <w:rPr>
          <w:color w:val="000000" w:themeColor="text1"/>
          <w:shd w:val="clear" w:color="auto" w:fill="FFFFFF"/>
          <w:lang w:eastAsia="en-US"/>
        </w:rPr>
        <w:t xml:space="preserve">Kellehear, A., Pugh, E., </w:t>
      </w:r>
      <w:r w:rsidR="003A3602">
        <w:rPr>
          <w:color w:val="000000" w:themeColor="text1"/>
          <w:shd w:val="clear" w:color="auto" w:fill="FFFFFF"/>
          <w:lang w:eastAsia="en-US"/>
        </w:rPr>
        <w:t>&amp;</w:t>
      </w:r>
      <w:r w:rsidR="003A3602" w:rsidRPr="00870FB6">
        <w:rPr>
          <w:color w:val="000000" w:themeColor="text1"/>
          <w:shd w:val="clear" w:color="auto" w:fill="FFFFFF"/>
          <w:lang w:eastAsia="en-US"/>
        </w:rPr>
        <w:t xml:space="preserve"> </w:t>
      </w:r>
      <w:r w:rsidRPr="00870FB6">
        <w:rPr>
          <w:color w:val="000000" w:themeColor="text1"/>
          <w:shd w:val="clear" w:color="auto" w:fill="FFFFFF"/>
          <w:lang w:eastAsia="en-US"/>
        </w:rPr>
        <w:t>Atter, L. (2009). Home away from home? A case study of bedside objects in a hospice. </w:t>
      </w:r>
      <w:r w:rsidRPr="00870FB6">
        <w:rPr>
          <w:i/>
          <w:iCs/>
          <w:color w:val="000000" w:themeColor="text1"/>
          <w:shd w:val="clear" w:color="auto" w:fill="FFFFFF"/>
          <w:lang w:eastAsia="en-US"/>
        </w:rPr>
        <w:t>International journal of palliative nursing</w:t>
      </w:r>
      <w:r w:rsidRPr="00870FB6">
        <w:rPr>
          <w:color w:val="000000" w:themeColor="text1"/>
          <w:shd w:val="clear" w:color="auto" w:fill="FFFFFF"/>
          <w:lang w:eastAsia="en-US"/>
        </w:rPr>
        <w:t>, </w:t>
      </w:r>
      <w:r w:rsidRPr="00870FB6">
        <w:rPr>
          <w:iCs/>
          <w:color w:val="000000" w:themeColor="text1"/>
          <w:shd w:val="clear" w:color="auto" w:fill="FFFFFF"/>
          <w:lang w:eastAsia="en-US"/>
        </w:rPr>
        <w:t>15</w:t>
      </w:r>
      <w:r w:rsidRPr="00870FB6">
        <w:rPr>
          <w:color w:val="000000" w:themeColor="text1"/>
          <w:shd w:val="clear" w:color="auto" w:fill="FFFFFF"/>
          <w:lang w:eastAsia="en-US"/>
        </w:rPr>
        <w:t xml:space="preserve">(3), 148-152. </w:t>
      </w:r>
      <w:r w:rsidRPr="00870FB6">
        <w:rPr>
          <w:color w:val="000000" w:themeColor="text1"/>
        </w:rPr>
        <w:t xml:space="preserve">DOI: </w:t>
      </w:r>
      <w:hyperlink r:id="rId25" w:tgtFrame="_blank" w:history="1">
        <w:r w:rsidRPr="00870FB6">
          <w:rPr>
            <w:rStyle w:val="Hyperlink"/>
            <w:color w:val="000000" w:themeColor="text1"/>
          </w:rPr>
          <w:t>10.12968/ijpn.2009.15.3.41095</w:t>
        </w:r>
      </w:hyperlink>
    </w:p>
    <w:p w14:paraId="697D5C80" w14:textId="348714DB" w:rsidR="007B06B8" w:rsidRPr="00870FB6" w:rsidRDefault="007B06B8" w:rsidP="00274C5D">
      <w:pPr>
        <w:pStyle w:val="Heading1"/>
        <w:spacing w:before="0" w:after="0" w:line="480" w:lineRule="auto"/>
        <w:ind w:left="720" w:right="113" w:hanging="720"/>
        <w:rPr>
          <w:shd w:val="clear" w:color="auto" w:fill="FFFFFF"/>
          <w:lang w:eastAsia="en-US"/>
        </w:rPr>
      </w:pPr>
      <w:r w:rsidRPr="007B06B8">
        <w:rPr>
          <w:rFonts w:cs="Times New Roman"/>
          <w:b w:val="0"/>
          <w:color w:val="000000" w:themeColor="text1"/>
          <w:szCs w:val="24"/>
          <w:shd w:val="clear" w:color="auto" w:fill="FFFFFF"/>
          <w:lang w:eastAsia="en-US"/>
        </w:rPr>
        <w:lastRenderedPageBreak/>
        <w:t xml:space="preserve">Kim, J., Heo, J., Dvorak, R., Rye, J., </w:t>
      </w:r>
      <w:r w:rsidR="003A3602">
        <w:rPr>
          <w:rFonts w:cs="Times New Roman"/>
          <w:b w:val="0"/>
          <w:color w:val="000000" w:themeColor="text1"/>
          <w:szCs w:val="24"/>
          <w:shd w:val="clear" w:color="auto" w:fill="FFFFFF"/>
          <w:lang w:eastAsia="en-US"/>
        </w:rPr>
        <w:t>&amp;</w:t>
      </w:r>
      <w:r w:rsidRPr="007B06B8">
        <w:rPr>
          <w:rFonts w:cs="Times New Roman"/>
          <w:b w:val="0"/>
          <w:color w:val="000000" w:themeColor="text1"/>
          <w:szCs w:val="24"/>
          <w:shd w:val="clear" w:color="auto" w:fill="FFFFFF"/>
          <w:lang w:eastAsia="en-US"/>
        </w:rPr>
        <w:t xml:space="preserve"> Han, A. (2018). </w:t>
      </w:r>
      <w:r w:rsidRPr="007B06B8">
        <w:rPr>
          <w:rStyle w:val="nlmarticle-title"/>
          <w:rFonts w:cs="Times New Roman"/>
          <w:b w:val="0"/>
          <w:color w:val="333333"/>
          <w:szCs w:val="24"/>
        </w:rPr>
        <w:t>Benefits of leisure activities for health and life satisfaction among Western migrants</w:t>
      </w:r>
      <w:r w:rsidR="003A3602">
        <w:rPr>
          <w:rStyle w:val="nlmarticle-title"/>
          <w:rFonts w:cs="Times New Roman"/>
          <w:b w:val="0"/>
          <w:color w:val="333333"/>
          <w:szCs w:val="24"/>
        </w:rPr>
        <w:t>.</w:t>
      </w:r>
      <w:r w:rsidRPr="007B06B8">
        <w:rPr>
          <w:rStyle w:val="nlmarticle-title"/>
          <w:rFonts w:cs="Times New Roman"/>
          <w:b w:val="0"/>
          <w:color w:val="333333"/>
          <w:szCs w:val="24"/>
        </w:rPr>
        <w:t xml:space="preserve"> </w:t>
      </w:r>
      <w:r w:rsidRPr="007B06B8">
        <w:rPr>
          <w:rStyle w:val="nlmarticle-title"/>
          <w:rFonts w:cs="Times New Roman"/>
          <w:b w:val="0"/>
          <w:i/>
          <w:color w:val="333333"/>
          <w:szCs w:val="24"/>
        </w:rPr>
        <w:t>Annals of Leisure Research</w:t>
      </w:r>
      <w:r>
        <w:rPr>
          <w:rStyle w:val="nlmarticle-title"/>
          <w:rFonts w:cs="Times New Roman"/>
          <w:b w:val="0"/>
          <w:i/>
          <w:color w:val="333333"/>
          <w:szCs w:val="24"/>
        </w:rPr>
        <w:t>,</w:t>
      </w:r>
      <w:r>
        <w:rPr>
          <w:rStyle w:val="nlmarticle-title"/>
          <w:rFonts w:cs="Times New Roman"/>
          <w:b w:val="0"/>
          <w:color w:val="333333"/>
          <w:szCs w:val="24"/>
        </w:rPr>
        <w:t xml:space="preserve"> 21(1), 47-57.</w:t>
      </w:r>
      <w:r w:rsidR="001B0DA1">
        <w:rPr>
          <w:rStyle w:val="nlmarticle-title"/>
          <w:rFonts w:cs="Times New Roman"/>
          <w:b w:val="0"/>
          <w:color w:val="333333"/>
          <w:szCs w:val="24"/>
        </w:rPr>
        <w:t xml:space="preserve"> DOI: </w:t>
      </w:r>
      <w:r w:rsidR="001B0DA1" w:rsidRPr="001B0DA1">
        <w:rPr>
          <w:rStyle w:val="nlmarticle-title"/>
          <w:rFonts w:cs="Times New Roman"/>
          <w:b w:val="0"/>
          <w:color w:val="333333"/>
          <w:szCs w:val="24"/>
        </w:rPr>
        <w:t>10.1080/11745398.2017.1379421</w:t>
      </w:r>
    </w:p>
    <w:p w14:paraId="7E3EA3C7" w14:textId="77777777" w:rsidR="00E66BEE" w:rsidRDefault="00E66BEE" w:rsidP="00274C5D">
      <w:pPr>
        <w:shd w:val="clear" w:color="auto" w:fill="FFFFFF"/>
        <w:spacing w:line="240" w:lineRule="auto"/>
        <w:ind w:left="720" w:hanging="720"/>
        <w:rPr>
          <w:color w:val="000000" w:themeColor="text1"/>
          <w:shd w:val="clear" w:color="auto" w:fill="FFFFFF"/>
          <w:lang w:eastAsia="en-US"/>
        </w:rPr>
      </w:pPr>
    </w:p>
    <w:p w14:paraId="6324922C" w14:textId="27FB01F3" w:rsidR="0087617E" w:rsidRDefault="00F500DC" w:rsidP="001B0DA1">
      <w:pPr>
        <w:shd w:val="clear" w:color="auto" w:fill="FFFFFF"/>
        <w:ind w:left="720" w:hanging="720"/>
        <w:rPr>
          <w:rStyle w:val="Hyperlink"/>
          <w:color w:val="000000" w:themeColor="text1"/>
        </w:rPr>
      </w:pPr>
      <w:r w:rsidRPr="00870FB6">
        <w:rPr>
          <w:color w:val="000000" w:themeColor="text1"/>
          <w:shd w:val="clear" w:color="auto" w:fill="FFFFFF"/>
          <w:lang w:eastAsia="en-US"/>
        </w:rPr>
        <w:t xml:space="preserve">Kleiber, D. A., Hutchinson, S. L., </w:t>
      </w:r>
      <w:r w:rsidR="003A3602">
        <w:rPr>
          <w:color w:val="000000" w:themeColor="text1"/>
          <w:shd w:val="clear" w:color="auto" w:fill="FFFFFF"/>
          <w:lang w:eastAsia="en-US"/>
        </w:rPr>
        <w:t>&amp;</w:t>
      </w:r>
      <w:r w:rsidRPr="00870FB6">
        <w:rPr>
          <w:color w:val="000000" w:themeColor="text1"/>
          <w:shd w:val="clear" w:color="auto" w:fill="FFFFFF"/>
          <w:lang w:eastAsia="en-US"/>
        </w:rPr>
        <w:t xml:space="preserve"> Williams, R. (2002). Leisure as a resource in transcending negative life events: Self-protection, self-restoration, and personal transformation. </w:t>
      </w:r>
      <w:r w:rsidRPr="00870FB6">
        <w:rPr>
          <w:i/>
          <w:iCs/>
          <w:color w:val="000000" w:themeColor="text1"/>
          <w:shd w:val="clear" w:color="auto" w:fill="FFFFFF"/>
          <w:lang w:eastAsia="en-US"/>
        </w:rPr>
        <w:t>Leisure Sciences</w:t>
      </w:r>
      <w:r w:rsidRPr="00870FB6">
        <w:rPr>
          <w:color w:val="000000" w:themeColor="text1"/>
          <w:shd w:val="clear" w:color="auto" w:fill="FFFFFF"/>
          <w:lang w:eastAsia="en-US"/>
        </w:rPr>
        <w:t>, </w:t>
      </w:r>
      <w:r w:rsidRPr="00870FB6">
        <w:rPr>
          <w:i/>
          <w:iCs/>
          <w:color w:val="000000" w:themeColor="text1"/>
          <w:shd w:val="clear" w:color="auto" w:fill="FFFFFF"/>
          <w:lang w:eastAsia="en-US"/>
        </w:rPr>
        <w:t>24</w:t>
      </w:r>
      <w:r w:rsidRPr="00870FB6">
        <w:rPr>
          <w:color w:val="000000" w:themeColor="text1"/>
          <w:shd w:val="clear" w:color="auto" w:fill="FFFFFF"/>
          <w:lang w:eastAsia="en-US"/>
        </w:rPr>
        <w:t xml:space="preserve">(2), 219-235. </w:t>
      </w:r>
      <w:r w:rsidR="001B0DA1">
        <w:rPr>
          <w:color w:val="000000" w:themeColor="text1"/>
          <w:shd w:val="clear" w:color="auto" w:fill="FFFFFF"/>
          <w:lang w:eastAsia="en-US"/>
        </w:rPr>
        <w:t xml:space="preserve">DOI: </w:t>
      </w:r>
      <w:hyperlink r:id="rId26" w:history="1">
        <w:r w:rsidR="001B0DA1" w:rsidRPr="001B0DA1">
          <w:rPr>
            <w:color w:val="000000" w:themeColor="text1"/>
            <w:shd w:val="clear" w:color="auto" w:fill="FFFFFF"/>
            <w:lang w:eastAsia="en-US"/>
          </w:rPr>
          <w:t>10.1080/</w:t>
        </w:r>
        <w:r w:rsidR="00E66BEE" w:rsidRPr="001B0DA1">
          <w:rPr>
            <w:color w:val="000000" w:themeColor="text1"/>
            <w:shd w:val="clear" w:color="auto" w:fill="FFFFFF"/>
            <w:lang w:eastAsia="en-US"/>
          </w:rPr>
          <w:t>01490400252900167</w:t>
        </w:r>
      </w:hyperlink>
    </w:p>
    <w:p w14:paraId="2AD04D49" w14:textId="77777777" w:rsidR="00E66BEE" w:rsidRDefault="00E66BEE" w:rsidP="00274C5D">
      <w:pPr>
        <w:shd w:val="clear" w:color="auto" w:fill="FFFFFF"/>
        <w:spacing w:line="240" w:lineRule="auto"/>
        <w:ind w:left="720" w:hanging="720"/>
        <w:rPr>
          <w:rStyle w:val="Hyperlink"/>
          <w:color w:val="000000" w:themeColor="text1"/>
        </w:rPr>
      </w:pPr>
    </w:p>
    <w:p w14:paraId="3D3D08A5" w14:textId="77777777" w:rsidR="007D0A16" w:rsidRPr="007D0A16" w:rsidRDefault="007D0A16" w:rsidP="00274C5D">
      <w:pPr>
        <w:shd w:val="clear" w:color="auto" w:fill="FFFFFF"/>
        <w:ind w:left="720" w:hanging="720"/>
        <w:rPr>
          <w:color w:val="000000" w:themeColor="text1"/>
        </w:rPr>
      </w:pPr>
      <w:r w:rsidRPr="007D0A16">
        <w:rPr>
          <w:color w:val="000000" w:themeColor="text1"/>
        </w:rPr>
        <w:t>Laing, J. H., &amp; Frost, W. (2017). Journeys of well-being: Women's travel narratives of</w:t>
      </w:r>
    </w:p>
    <w:p w14:paraId="288D4CC9" w14:textId="738D96C9" w:rsidR="00F500DC" w:rsidRPr="00870FB6" w:rsidRDefault="0087617E" w:rsidP="001B0DA1">
      <w:pPr>
        <w:shd w:val="clear" w:color="auto" w:fill="FFFFFF"/>
        <w:ind w:left="720" w:hanging="720"/>
        <w:rPr>
          <w:color w:val="000000" w:themeColor="text1"/>
          <w:lang w:eastAsia="en-US"/>
        </w:rPr>
      </w:pPr>
      <w:r>
        <w:rPr>
          <w:color w:val="000000" w:themeColor="text1"/>
        </w:rPr>
        <w:tab/>
      </w:r>
      <w:r w:rsidR="007D0A16" w:rsidRPr="007D0A16">
        <w:rPr>
          <w:color w:val="000000" w:themeColor="text1"/>
        </w:rPr>
        <w:t xml:space="preserve">transformation and self-discovery in Italy. </w:t>
      </w:r>
      <w:r w:rsidR="007D0A16" w:rsidRPr="007D0A16">
        <w:rPr>
          <w:i/>
          <w:iCs/>
          <w:color w:val="000000" w:themeColor="text1"/>
        </w:rPr>
        <w:t>Tourism Management</w:t>
      </w:r>
      <w:r w:rsidR="007D0A16" w:rsidRPr="007D0A16">
        <w:rPr>
          <w:color w:val="000000" w:themeColor="text1"/>
        </w:rPr>
        <w:t>,</w:t>
      </w:r>
      <w:r>
        <w:rPr>
          <w:color w:val="000000" w:themeColor="text1"/>
        </w:rPr>
        <w:t xml:space="preserve"> </w:t>
      </w:r>
      <w:r w:rsidR="007D0A16" w:rsidRPr="007D0A16">
        <w:rPr>
          <w:color w:val="000000" w:themeColor="text1"/>
        </w:rPr>
        <w:t>62(Supplement C),</w:t>
      </w:r>
      <w:r w:rsidR="007D0A16">
        <w:rPr>
          <w:color w:val="000000" w:themeColor="text1"/>
        </w:rPr>
        <w:t xml:space="preserve"> </w:t>
      </w:r>
      <w:r w:rsidR="007D0A16" w:rsidRPr="007D0A16">
        <w:rPr>
          <w:color w:val="000000" w:themeColor="text1"/>
        </w:rPr>
        <w:t xml:space="preserve">110–119. </w:t>
      </w:r>
      <w:r w:rsidR="00E66BEE">
        <w:rPr>
          <w:color w:val="000000" w:themeColor="text1"/>
        </w:rPr>
        <w:t xml:space="preserve">DOI: </w:t>
      </w:r>
      <w:r w:rsidR="007D0A16" w:rsidRPr="007D0A16">
        <w:rPr>
          <w:color w:val="000000" w:themeColor="text1"/>
        </w:rPr>
        <w:t>10.1016/j.tourman.2017.04.004.</w:t>
      </w:r>
    </w:p>
    <w:p w14:paraId="19BEB756" w14:textId="77777777" w:rsidR="00E66BEE" w:rsidRDefault="00E66BEE" w:rsidP="00274C5D">
      <w:pPr>
        <w:spacing w:line="240" w:lineRule="auto"/>
        <w:ind w:left="720" w:hanging="720"/>
        <w:rPr>
          <w:color w:val="222222"/>
          <w:shd w:val="clear" w:color="auto" w:fill="FFFFFF"/>
          <w:lang w:eastAsia="en-US"/>
        </w:rPr>
      </w:pPr>
    </w:p>
    <w:p w14:paraId="194F65A2" w14:textId="04F1DB05" w:rsidR="0087617E" w:rsidRDefault="0095282C" w:rsidP="00274C5D">
      <w:pPr>
        <w:ind w:left="720" w:hanging="720"/>
        <w:rPr>
          <w:color w:val="3B3030"/>
          <w:shd w:val="clear" w:color="auto" w:fill="FFFFFF"/>
          <w:lang w:eastAsia="en-US"/>
        </w:rPr>
      </w:pPr>
      <w:r w:rsidRPr="00870FB6">
        <w:rPr>
          <w:color w:val="222222"/>
          <w:shd w:val="clear" w:color="auto" w:fill="FFFFFF"/>
          <w:lang w:eastAsia="en-US"/>
        </w:rPr>
        <w:t xml:space="preserve">Lavoie, M., Blondeau, D., </w:t>
      </w:r>
      <w:r w:rsidR="00335D09">
        <w:rPr>
          <w:color w:val="222222"/>
          <w:shd w:val="clear" w:color="auto" w:fill="FFFFFF"/>
          <w:lang w:eastAsia="en-US"/>
        </w:rPr>
        <w:t>&amp;</w:t>
      </w:r>
      <w:r w:rsidRPr="00870FB6">
        <w:rPr>
          <w:color w:val="222222"/>
          <w:shd w:val="clear" w:color="auto" w:fill="FFFFFF"/>
          <w:lang w:eastAsia="en-US"/>
        </w:rPr>
        <w:t xml:space="preserve"> Picard-Morin, J. </w:t>
      </w:r>
      <w:r w:rsidR="00335D09">
        <w:rPr>
          <w:color w:val="222222"/>
          <w:shd w:val="clear" w:color="auto" w:fill="FFFFFF"/>
          <w:lang w:eastAsia="en-US"/>
        </w:rPr>
        <w:t>(</w:t>
      </w:r>
      <w:r w:rsidRPr="00870FB6">
        <w:rPr>
          <w:color w:val="222222"/>
          <w:shd w:val="clear" w:color="auto" w:fill="FFFFFF"/>
          <w:lang w:eastAsia="en-US"/>
        </w:rPr>
        <w:t>2011</w:t>
      </w:r>
      <w:r w:rsidR="00335D09">
        <w:rPr>
          <w:color w:val="222222"/>
          <w:shd w:val="clear" w:color="auto" w:fill="FFFFFF"/>
          <w:lang w:eastAsia="en-US"/>
        </w:rPr>
        <w:t>)</w:t>
      </w:r>
      <w:r w:rsidRPr="00870FB6">
        <w:rPr>
          <w:color w:val="222222"/>
          <w:shd w:val="clear" w:color="auto" w:fill="FFFFFF"/>
          <w:lang w:eastAsia="en-US"/>
        </w:rPr>
        <w:t>. The autonomy experience of patients in palliative care. </w:t>
      </w:r>
      <w:r w:rsidRPr="00870FB6">
        <w:rPr>
          <w:i/>
          <w:iCs/>
          <w:color w:val="222222"/>
          <w:shd w:val="clear" w:color="auto" w:fill="FFFFFF"/>
          <w:lang w:eastAsia="en-US"/>
        </w:rPr>
        <w:t>Journal of hospice &amp; palliative nursing</w:t>
      </w:r>
      <w:r w:rsidRPr="00870FB6">
        <w:rPr>
          <w:color w:val="222222"/>
          <w:shd w:val="clear" w:color="auto" w:fill="FFFFFF"/>
          <w:lang w:eastAsia="en-US"/>
        </w:rPr>
        <w:t>, </w:t>
      </w:r>
      <w:r w:rsidRPr="00870FB6">
        <w:rPr>
          <w:iCs/>
          <w:color w:val="222222"/>
          <w:shd w:val="clear" w:color="auto" w:fill="FFFFFF"/>
          <w:lang w:eastAsia="en-US"/>
        </w:rPr>
        <w:t>13</w:t>
      </w:r>
      <w:r w:rsidRPr="00870FB6">
        <w:rPr>
          <w:color w:val="222222"/>
          <w:shd w:val="clear" w:color="auto" w:fill="FFFFFF"/>
          <w:lang w:eastAsia="en-US"/>
        </w:rPr>
        <w:t xml:space="preserve">(1), 47-53. </w:t>
      </w:r>
      <w:r w:rsidRPr="00870FB6">
        <w:rPr>
          <w:color w:val="3B3030"/>
          <w:shd w:val="clear" w:color="auto" w:fill="FFFFFF"/>
          <w:lang w:eastAsia="en-US"/>
        </w:rPr>
        <w:t>DOI: 10.1097/NJH.0b013e318202425c</w:t>
      </w:r>
    </w:p>
    <w:p w14:paraId="19DE9FEC" w14:textId="77777777" w:rsidR="001B0DA1" w:rsidRDefault="001B0DA1" w:rsidP="001B0DA1">
      <w:pPr>
        <w:spacing w:line="240" w:lineRule="auto"/>
        <w:ind w:left="720" w:hanging="720"/>
        <w:rPr>
          <w:color w:val="3B3030"/>
          <w:shd w:val="clear" w:color="auto" w:fill="FFFFFF"/>
          <w:lang w:eastAsia="en-US"/>
        </w:rPr>
      </w:pPr>
    </w:p>
    <w:p w14:paraId="55E4AE53" w14:textId="440BCD24" w:rsidR="00E66BEE" w:rsidRDefault="009D3159" w:rsidP="00274C5D">
      <w:pPr>
        <w:ind w:left="720" w:hanging="720"/>
      </w:pPr>
      <w:r w:rsidRPr="009D3159">
        <w:t xml:space="preserve">Lee, W., &amp; Jeong, C. (2019). Beyond the correlation between tourist eudaimonic and hedonic experiences: necessary condition analysis. </w:t>
      </w:r>
      <w:r w:rsidRPr="009D3159">
        <w:rPr>
          <w:i/>
          <w:iCs/>
        </w:rPr>
        <w:t>Current Issues in Tourism</w:t>
      </w:r>
      <w:r w:rsidRPr="009D3159">
        <w:t>, 1-13.</w:t>
      </w:r>
      <w:r w:rsidR="008C2261">
        <w:t xml:space="preserve"> DOI: </w:t>
      </w:r>
      <w:r w:rsidR="008C2261" w:rsidRPr="008C2261">
        <w:t>10.1080/13683500.2019.1611747</w:t>
      </w:r>
    </w:p>
    <w:p w14:paraId="53B5724C" w14:textId="41EE761C" w:rsidR="00F815ED" w:rsidRPr="007D4A0F" w:rsidRDefault="007D4A0F" w:rsidP="007D4A0F">
      <w:pPr>
        <w:ind w:left="720" w:hanging="720"/>
      </w:pPr>
      <w:r w:rsidRPr="007D4A0F">
        <w:t xml:space="preserve">Lendon, J. P., Ahluwalia, S. C., Walling, A. M., Lorenz, K. A., Oluwatola, O. A., Price, R. A., Quigley, D., &amp; Teno, J. M. (2015). Measuring experience with end-of-life care: A systematic literature review. </w:t>
      </w:r>
      <w:r w:rsidRPr="007D4A0F">
        <w:rPr>
          <w:i/>
          <w:iCs/>
        </w:rPr>
        <w:t>Journal of Pain and Symptom Management</w:t>
      </w:r>
      <w:r w:rsidRPr="007D4A0F">
        <w:t>, 49(5), 904-915.</w:t>
      </w:r>
      <w:r>
        <w:t xml:space="preserve"> DOI: </w:t>
      </w:r>
      <w:r w:rsidRPr="007D4A0F">
        <w:t>10.1016/j.jpainsymman.2014.10.018</w:t>
      </w:r>
    </w:p>
    <w:p w14:paraId="4B4C9969" w14:textId="3AC8F275" w:rsidR="00F500DC" w:rsidRDefault="00F815ED" w:rsidP="00274C5D">
      <w:pPr>
        <w:ind w:left="720" w:hanging="720"/>
      </w:pPr>
      <w:r w:rsidRPr="00F815ED">
        <w:rPr>
          <w:color w:val="000000" w:themeColor="text1"/>
          <w:lang w:eastAsia="en-US"/>
        </w:rPr>
        <w:t xml:space="preserve">Lundberg, N. R., Groff, D. G., &amp; Zabriskie, R. B. (2010). Psychological need satisfaction through sports participation among international athletes with </w:t>
      </w:r>
      <w:r w:rsidRPr="00F815ED">
        <w:rPr>
          <w:color w:val="000000" w:themeColor="text1"/>
          <w:lang w:eastAsia="en-US"/>
        </w:rPr>
        <w:lastRenderedPageBreak/>
        <w:t xml:space="preserve">cerebral palsy. </w:t>
      </w:r>
      <w:r w:rsidRPr="00F815ED">
        <w:rPr>
          <w:i/>
          <w:iCs/>
          <w:color w:val="000000" w:themeColor="text1"/>
          <w:lang w:eastAsia="en-US"/>
        </w:rPr>
        <w:t>Annals of Leisure Research</w:t>
      </w:r>
      <w:r w:rsidRPr="00F815ED">
        <w:rPr>
          <w:color w:val="000000" w:themeColor="text1"/>
          <w:lang w:eastAsia="en-US"/>
        </w:rPr>
        <w:t>, 13(1-2), 102-115</w:t>
      </w:r>
      <w:r w:rsidRPr="00F815ED">
        <w:t>.</w:t>
      </w:r>
      <w:r w:rsidR="008C2261">
        <w:t xml:space="preserve"> DOI: </w:t>
      </w:r>
      <w:r w:rsidR="008C2261" w:rsidRPr="008C2261">
        <w:t>10.1080/11745398.2010.9686840</w:t>
      </w:r>
    </w:p>
    <w:p w14:paraId="4A0A3C75" w14:textId="77777777" w:rsidR="008C2261" w:rsidRPr="00870FB6" w:rsidRDefault="008C2261" w:rsidP="008C2261">
      <w:pPr>
        <w:spacing w:line="240" w:lineRule="auto"/>
        <w:ind w:left="720" w:hanging="720"/>
        <w:rPr>
          <w:color w:val="000000" w:themeColor="text1"/>
          <w:lang w:eastAsia="en-US"/>
        </w:rPr>
      </w:pPr>
    </w:p>
    <w:p w14:paraId="54A63313" w14:textId="31C7E752" w:rsidR="00F500DC" w:rsidRDefault="00F500DC" w:rsidP="00274C5D">
      <w:pPr>
        <w:ind w:left="720" w:hanging="720"/>
        <w:rPr>
          <w:color w:val="000000" w:themeColor="text1"/>
          <w:lang w:eastAsia="en-US"/>
        </w:rPr>
      </w:pPr>
      <w:r w:rsidRPr="00870FB6">
        <w:rPr>
          <w:color w:val="000000" w:themeColor="text1"/>
          <w:lang w:eastAsia="en-US"/>
        </w:rPr>
        <w:t xml:space="preserve">Mannell, R.C, </w:t>
      </w:r>
      <w:r w:rsidR="00526AE0">
        <w:rPr>
          <w:color w:val="000000" w:themeColor="text1"/>
          <w:lang w:eastAsia="en-US"/>
        </w:rPr>
        <w:t>&amp;</w:t>
      </w:r>
      <w:r w:rsidR="00526AE0" w:rsidRPr="00870FB6">
        <w:rPr>
          <w:color w:val="000000" w:themeColor="text1"/>
          <w:lang w:eastAsia="en-US"/>
        </w:rPr>
        <w:t xml:space="preserve"> </w:t>
      </w:r>
      <w:r w:rsidRPr="00870FB6">
        <w:rPr>
          <w:color w:val="000000" w:themeColor="text1"/>
          <w:lang w:eastAsia="en-US"/>
        </w:rPr>
        <w:t xml:space="preserve">Kleiber, D.A. </w:t>
      </w:r>
      <w:r w:rsidR="00526AE0">
        <w:rPr>
          <w:color w:val="000000" w:themeColor="text1"/>
          <w:lang w:eastAsia="en-US"/>
        </w:rPr>
        <w:t>(</w:t>
      </w:r>
      <w:r w:rsidRPr="00870FB6">
        <w:rPr>
          <w:color w:val="000000" w:themeColor="text1"/>
          <w:lang w:eastAsia="en-US"/>
        </w:rPr>
        <w:t>1997</w:t>
      </w:r>
      <w:r w:rsidR="00526AE0">
        <w:rPr>
          <w:color w:val="000000" w:themeColor="text1"/>
          <w:lang w:eastAsia="en-US"/>
        </w:rPr>
        <w:t>)</w:t>
      </w:r>
      <w:r w:rsidRPr="00870FB6">
        <w:rPr>
          <w:color w:val="000000" w:themeColor="text1"/>
          <w:lang w:eastAsia="en-US"/>
        </w:rPr>
        <w:t xml:space="preserve">. </w:t>
      </w:r>
      <w:r w:rsidRPr="00870FB6">
        <w:rPr>
          <w:i/>
          <w:color w:val="000000" w:themeColor="text1"/>
          <w:lang w:eastAsia="en-US"/>
        </w:rPr>
        <w:t xml:space="preserve">A social psychology of leisure. </w:t>
      </w:r>
      <w:r w:rsidRPr="00870FB6">
        <w:rPr>
          <w:color w:val="000000" w:themeColor="text1"/>
          <w:lang w:eastAsia="en-US"/>
        </w:rPr>
        <w:t>Pennsylvania: Venture Publishing Inc</w:t>
      </w:r>
      <w:r w:rsidR="00526AE0">
        <w:rPr>
          <w:color w:val="000000" w:themeColor="text1"/>
          <w:lang w:eastAsia="en-US"/>
        </w:rPr>
        <w:t>.</w:t>
      </w:r>
    </w:p>
    <w:p w14:paraId="145BF42C" w14:textId="77777777" w:rsidR="00E66BEE" w:rsidRDefault="00E66BEE" w:rsidP="00274C5D">
      <w:pPr>
        <w:spacing w:line="240" w:lineRule="auto"/>
        <w:ind w:left="720" w:hanging="720"/>
        <w:rPr>
          <w:color w:val="000000" w:themeColor="text1"/>
          <w:lang w:eastAsia="en-US"/>
        </w:rPr>
      </w:pPr>
    </w:p>
    <w:p w14:paraId="13BC7B67" w14:textId="6AD5AE76" w:rsidR="00732A19" w:rsidRDefault="00732A19" w:rsidP="00A131F2">
      <w:pPr>
        <w:ind w:left="720" w:hanging="720"/>
      </w:pPr>
      <w:r>
        <w:t xml:space="preserve">Meier, D. E. (2011). </w:t>
      </w:r>
      <w:r w:rsidRPr="00732A19">
        <w:t xml:space="preserve">Increased access to palliative care and hospice services: Opportunities to improve value in health care. </w:t>
      </w:r>
      <w:r w:rsidRPr="00424545">
        <w:rPr>
          <w:i/>
          <w:iCs/>
        </w:rPr>
        <w:t>Milbank Quarterly</w:t>
      </w:r>
      <w:r w:rsidRPr="00732A19">
        <w:t>, 89(3), 343–380.</w:t>
      </w:r>
    </w:p>
    <w:p w14:paraId="2428A9DD" w14:textId="064DA5B9" w:rsidR="00E66BEE" w:rsidRDefault="00F500DC" w:rsidP="00274C5D">
      <w:pPr>
        <w:ind w:left="720" w:hanging="720"/>
        <w:rPr>
          <w:lang w:eastAsia="en-US"/>
        </w:rPr>
      </w:pPr>
      <w:r w:rsidRPr="00870FB6">
        <w:rPr>
          <w:color w:val="000000" w:themeColor="text1"/>
          <w:shd w:val="clear" w:color="auto" w:fill="FFFFFF"/>
          <w:lang w:eastAsia="en-US"/>
        </w:rPr>
        <w:t xml:space="preserve">Moore, A., Carter, B., Hunt, A., </w:t>
      </w:r>
      <w:r w:rsidR="00335D09">
        <w:rPr>
          <w:color w:val="000000" w:themeColor="text1"/>
          <w:shd w:val="clear" w:color="auto" w:fill="FFFFFF"/>
          <w:lang w:eastAsia="en-US"/>
        </w:rPr>
        <w:t>&amp;</w:t>
      </w:r>
      <w:r w:rsidRPr="00870FB6">
        <w:rPr>
          <w:color w:val="000000" w:themeColor="text1"/>
          <w:shd w:val="clear" w:color="auto" w:fill="FFFFFF"/>
          <w:lang w:eastAsia="en-US"/>
        </w:rPr>
        <w:t xml:space="preserve"> Sheikh, K. </w:t>
      </w:r>
      <w:r w:rsidR="00526AE0">
        <w:rPr>
          <w:color w:val="000000" w:themeColor="text1"/>
          <w:shd w:val="clear" w:color="auto" w:fill="FFFFFF"/>
          <w:lang w:eastAsia="en-US"/>
        </w:rPr>
        <w:t>(</w:t>
      </w:r>
      <w:r w:rsidRPr="00870FB6">
        <w:rPr>
          <w:color w:val="000000" w:themeColor="text1"/>
          <w:shd w:val="clear" w:color="auto" w:fill="FFFFFF"/>
          <w:lang w:eastAsia="en-US"/>
        </w:rPr>
        <w:t>201</w:t>
      </w:r>
      <w:r w:rsidR="00526AE0">
        <w:rPr>
          <w:color w:val="000000" w:themeColor="text1"/>
          <w:shd w:val="clear" w:color="auto" w:fill="FFFFFF"/>
          <w:lang w:eastAsia="en-US"/>
        </w:rPr>
        <w:t>3)</w:t>
      </w:r>
      <w:r w:rsidRPr="00870FB6">
        <w:rPr>
          <w:color w:val="000000" w:themeColor="text1"/>
          <w:shd w:val="clear" w:color="auto" w:fill="FFFFFF"/>
          <w:lang w:eastAsia="en-US"/>
        </w:rPr>
        <w:t xml:space="preserve">. </w:t>
      </w:r>
      <w:r w:rsidR="00526AE0">
        <w:rPr>
          <w:color w:val="000000" w:themeColor="text1"/>
          <w:shd w:val="clear" w:color="auto" w:fill="FFFFFF"/>
          <w:lang w:eastAsia="en-US"/>
        </w:rPr>
        <w:t>‘</w:t>
      </w:r>
      <w:r w:rsidRPr="00870FB6">
        <w:rPr>
          <w:color w:val="000000" w:themeColor="text1"/>
          <w:shd w:val="clear" w:color="auto" w:fill="FFFFFF"/>
          <w:lang w:eastAsia="en-US"/>
        </w:rPr>
        <w:t>I am closer to this place’—Space, place and notions of home in lived experiences of hospice day care. </w:t>
      </w:r>
      <w:r w:rsidRPr="00870FB6">
        <w:rPr>
          <w:i/>
          <w:iCs/>
          <w:color w:val="000000" w:themeColor="text1"/>
          <w:shd w:val="clear" w:color="auto" w:fill="FFFFFF"/>
          <w:lang w:eastAsia="en-US"/>
        </w:rPr>
        <w:t>Health &amp; place</w:t>
      </w:r>
      <w:r w:rsidRPr="00870FB6">
        <w:rPr>
          <w:color w:val="000000" w:themeColor="text1"/>
          <w:shd w:val="clear" w:color="auto" w:fill="FFFFFF"/>
          <w:lang w:eastAsia="en-US"/>
        </w:rPr>
        <w:t>, </w:t>
      </w:r>
      <w:r w:rsidRPr="00870FB6">
        <w:rPr>
          <w:iCs/>
          <w:color w:val="000000" w:themeColor="text1"/>
          <w:shd w:val="clear" w:color="auto" w:fill="FFFFFF"/>
          <w:lang w:eastAsia="en-US"/>
        </w:rPr>
        <w:t>19</w:t>
      </w:r>
      <w:r w:rsidRPr="00870FB6">
        <w:rPr>
          <w:color w:val="000000" w:themeColor="text1"/>
          <w:shd w:val="clear" w:color="auto" w:fill="FFFFFF"/>
          <w:lang w:eastAsia="en-US"/>
        </w:rPr>
        <w:t xml:space="preserve">, 151-158. DOI: </w:t>
      </w:r>
      <w:hyperlink r:id="rId27" w:tgtFrame="_blank" w:history="1">
        <w:r w:rsidRPr="008C2261">
          <w:rPr>
            <w:lang w:eastAsia="en-US"/>
          </w:rPr>
          <w:t>10.1016/j.healthplace.2012.11.002</w:t>
        </w:r>
      </w:hyperlink>
    </w:p>
    <w:p w14:paraId="0550A67B" w14:textId="77777777" w:rsidR="00650778" w:rsidRDefault="00650778" w:rsidP="00650778">
      <w:pPr>
        <w:spacing w:line="240" w:lineRule="auto"/>
        <w:ind w:left="720" w:hanging="720"/>
        <w:rPr>
          <w:lang w:eastAsia="en-US"/>
        </w:rPr>
      </w:pPr>
    </w:p>
    <w:p w14:paraId="09DF7857" w14:textId="2A594BEF" w:rsidR="00D87E16" w:rsidRPr="00650778" w:rsidRDefault="00D87E16" w:rsidP="00B86406">
      <w:pPr>
        <w:ind w:left="720" w:hanging="720"/>
        <w:rPr>
          <w:rStyle w:val="Hyperlink"/>
          <w:color w:val="000000" w:themeColor="text1"/>
          <w:u w:val="none"/>
          <w:shd w:val="clear" w:color="auto" w:fill="FFFFFF"/>
        </w:rPr>
      </w:pPr>
      <w:r w:rsidRPr="00650778">
        <w:rPr>
          <w:rStyle w:val="Hyperlink"/>
          <w:color w:val="000000" w:themeColor="text1"/>
          <w:u w:val="none"/>
          <w:shd w:val="clear" w:color="auto" w:fill="FFFFFF"/>
        </w:rPr>
        <w:t xml:space="preserve">Morris, J. N., Suissa, S., Sherwood, S., Wright, S. M., &amp; Greer, D. (1986). Last days: a study of the quality of life of terminally ill cancer patients. </w:t>
      </w:r>
      <w:r w:rsidRPr="00650778">
        <w:rPr>
          <w:rStyle w:val="Hyperlink"/>
          <w:i/>
          <w:iCs/>
          <w:color w:val="000000" w:themeColor="text1"/>
          <w:u w:val="none"/>
          <w:shd w:val="clear" w:color="auto" w:fill="FFFFFF"/>
        </w:rPr>
        <w:t>Journal of Chronic Diseases</w:t>
      </w:r>
      <w:r w:rsidRPr="00650778">
        <w:rPr>
          <w:rStyle w:val="Hyperlink"/>
          <w:color w:val="000000" w:themeColor="text1"/>
          <w:u w:val="none"/>
          <w:shd w:val="clear" w:color="auto" w:fill="FFFFFF"/>
        </w:rPr>
        <w:t>, 39(1), 47–62.</w:t>
      </w:r>
      <w:r w:rsidR="00B86406" w:rsidRPr="00650778">
        <w:rPr>
          <w:rStyle w:val="Hyperlink"/>
          <w:color w:val="000000" w:themeColor="text1"/>
          <w:u w:val="none"/>
          <w:shd w:val="clear" w:color="auto" w:fill="FFFFFF"/>
        </w:rPr>
        <w:t xml:space="preserve"> DOI: </w:t>
      </w:r>
      <w:hyperlink r:id="rId28" w:tgtFrame="_blank" w:tooltip="Persistent link using digital object identifier" w:history="1">
        <w:r w:rsidR="00B86406" w:rsidRPr="00650778">
          <w:rPr>
            <w:rStyle w:val="Hyperlink"/>
            <w:color w:val="000000" w:themeColor="text1"/>
            <w:u w:val="none"/>
          </w:rPr>
          <w:t>10.1016/0021-9681(86)90106-2</w:t>
        </w:r>
      </w:hyperlink>
    </w:p>
    <w:p w14:paraId="2EB01640" w14:textId="77777777" w:rsidR="00F17AE3" w:rsidRPr="00870FB6" w:rsidRDefault="00F17AE3" w:rsidP="00274C5D">
      <w:pPr>
        <w:spacing w:line="240" w:lineRule="auto"/>
        <w:ind w:left="720" w:hanging="720"/>
        <w:rPr>
          <w:color w:val="000000" w:themeColor="text1"/>
        </w:rPr>
      </w:pPr>
    </w:p>
    <w:p w14:paraId="012F0A47" w14:textId="5C014C97" w:rsidR="00F500DC" w:rsidRDefault="00F17AE3" w:rsidP="00274C5D">
      <w:pPr>
        <w:ind w:left="720" w:hanging="720"/>
        <w:rPr>
          <w:color w:val="000000" w:themeColor="text1"/>
          <w:lang w:eastAsia="en-US"/>
        </w:rPr>
      </w:pPr>
      <w:r>
        <w:rPr>
          <w:color w:val="000000" w:themeColor="text1"/>
          <w:lang w:eastAsia="en-US"/>
        </w:rPr>
        <w:t xml:space="preserve">Morse, J. (2006). </w:t>
      </w:r>
      <w:r w:rsidRPr="00F17AE3">
        <w:rPr>
          <w:color w:val="000000" w:themeColor="text1"/>
          <w:lang w:eastAsia="en-US"/>
        </w:rPr>
        <w:t>Strat</w:t>
      </w:r>
      <w:r>
        <w:rPr>
          <w:color w:val="000000" w:themeColor="text1"/>
          <w:lang w:eastAsia="en-US"/>
        </w:rPr>
        <w:t>egies of intraproject sampling,</w:t>
      </w:r>
      <w:r w:rsidRPr="00F17AE3">
        <w:rPr>
          <w:color w:val="000000" w:themeColor="text1"/>
          <w:lang w:eastAsia="en-US"/>
        </w:rPr>
        <w:t xml:space="preserve"> in Nursing research: A qualitative perspective, P. L. Munhall ed. Sudbury, MA: Jones and Bartlett.</w:t>
      </w:r>
    </w:p>
    <w:p w14:paraId="176BF3CA" w14:textId="77777777" w:rsidR="00E66BEE" w:rsidRPr="00870FB6" w:rsidRDefault="00E66BEE" w:rsidP="00274C5D">
      <w:pPr>
        <w:spacing w:line="240" w:lineRule="auto"/>
        <w:ind w:left="720" w:hanging="720"/>
        <w:rPr>
          <w:color w:val="000000" w:themeColor="text1"/>
          <w:lang w:eastAsia="en-US"/>
        </w:rPr>
      </w:pPr>
    </w:p>
    <w:p w14:paraId="6B7132DE" w14:textId="4EBD4CE9" w:rsidR="00E66BEE" w:rsidRDefault="003E16C3" w:rsidP="00274C5D">
      <w:pPr>
        <w:ind w:left="720" w:hanging="720"/>
        <w:rPr>
          <w:bCs/>
        </w:rPr>
      </w:pPr>
      <w:r w:rsidRPr="00106BAD">
        <w:rPr>
          <w:bCs/>
        </w:rPr>
        <w:t xml:space="preserve">Myers, G. E. </w:t>
      </w:r>
      <w:r w:rsidR="00526AE0">
        <w:rPr>
          <w:bCs/>
        </w:rPr>
        <w:t>(</w:t>
      </w:r>
      <w:r w:rsidRPr="00106BAD">
        <w:rPr>
          <w:bCs/>
        </w:rPr>
        <w:t>2002</w:t>
      </w:r>
      <w:r w:rsidR="00526AE0">
        <w:rPr>
          <w:bCs/>
        </w:rPr>
        <w:t>)</w:t>
      </w:r>
      <w:r w:rsidRPr="00106BAD">
        <w:rPr>
          <w:bCs/>
        </w:rPr>
        <w:t>. Can illness narratives contribute to the delay of hospice</w:t>
      </w:r>
      <w:r w:rsidR="007444BD">
        <w:rPr>
          <w:bCs/>
        </w:rPr>
        <w:t xml:space="preserve"> </w:t>
      </w:r>
      <w:r w:rsidRPr="00106BAD">
        <w:rPr>
          <w:bCs/>
        </w:rPr>
        <w:t xml:space="preserve">admission? </w:t>
      </w:r>
      <w:r w:rsidRPr="003E16C3">
        <w:rPr>
          <w:bCs/>
          <w:i/>
        </w:rPr>
        <w:t>American Journal of Hospice &amp; Palliative Care</w:t>
      </w:r>
      <w:r w:rsidRPr="00106BAD">
        <w:rPr>
          <w:bCs/>
        </w:rPr>
        <w:t>, 19, 325–330.</w:t>
      </w:r>
      <w:r w:rsidR="008C2261">
        <w:rPr>
          <w:bCs/>
        </w:rPr>
        <w:t xml:space="preserve"> DOI: </w:t>
      </w:r>
      <w:hyperlink r:id="rId29" w:history="1">
        <w:r w:rsidR="008C2261" w:rsidRPr="008C2261">
          <w:rPr>
            <w:bCs/>
          </w:rPr>
          <w:t>10.1177/104990910201900509</w:t>
        </w:r>
      </w:hyperlink>
    </w:p>
    <w:p w14:paraId="07AF1A99" w14:textId="77777777" w:rsidR="003E16C3" w:rsidRPr="00870FB6" w:rsidRDefault="003E16C3" w:rsidP="00274C5D">
      <w:pPr>
        <w:spacing w:line="240" w:lineRule="auto"/>
        <w:ind w:left="720" w:hanging="720"/>
        <w:rPr>
          <w:color w:val="000000" w:themeColor="text1"/>
        </w:rPr>
      </w:pPr>
    </w:p>
    <w:p w14:paraId="20A36730" w14:textId="6BA7FA07" w:rsidR="00526AE0" w:rsidRDefault="00F500DC" w:rsidP="00274C5D">
      <w:pPr>
        <w:widowControl w:val="0"/>
        <w:autoSpaceDE w:val="0"/>
        <w:autoSpaceDN w:val="0"/>
        <w:adjustRightInd w:val="0"/>
        <w:ind w:left="720" w:hanging="720"/>
        <w:jc w:val="both"/>
        <w:rPr>
          <w:color w:val="000000" w:themeColor="text1"/>
        </w:rPr>
      </w:pPr>
      <w:r w:rsidRPr="00870FB6">
        <w:rPr>
          <w:color w:val="000000" w:themeColor="text1"/>
        </w:rPr>
        <w:t xml:space="preserve">Norton, D.L. </w:t>
      </w:r>
      <w:r w:rsidR="00526AE0">
        <w:rPr>
          <w:color w:val="000000" w:themeColor="text1"/>
        </w:rPr>
        <w:t>(</w:t>
      </w:r>
      <w:r w:rsidRPr="00870FB6">
        <w:rPr>
          <w:color w:val="000000" w:themeColor="text1"/>
        </w:rPr>
        <w:t>1976</w:t>
      </w:r>
      <w:r w:rsidR="00526AE0">
        <w:rPr>
          <w:color w:val="000000" w:themeColor="text1"/>
        </w:rPr>
        <w:t>)</w:t>
      </w:r>
      <w:r w:rsidRPr="00870FB6">
        <w:rPr>
          <w:color w:val="000000" w:themeColor="text1"/>
        </w:rPr>
        <w:t xml:space="preserve">. </w:t>
      </w:r>
      <w:r w:rsidRPr="00870FB6">
        <w:rPr>
          <w:i/>
          <w:color w:val="000000" w:themeColor="text1"/>
        </w:rPr>
        <w:t xml:space="preserve">Personal destinies: a philosophy of ethical individualism. </w:t>
      </w:r>
      <w:r w:rsidRPr="00870FB6">
        <w:rPr>
          <w:color w:val="000000" w:themeColor="text1"/>
        </w:rPr>
        <w:t>Princeton: University Press</w:t>
      </w:r>
      <w:r w:rsidR="00526AE0">
        <w:rPr>
          <w:color w:val="000000" w:themeColor="text1"/>
        </w:rPr>
        <w:t>.</w:t>
      </w:r>
    </w:p>
    <w:p w14:paraId="09C16E47" w14:textId="77777777" w:rsidR="00E66BEE" w:rsidRPr="00870FB6" w:rsidRDefault="00E66BEE" w:rsidP="00274C5D">
      <w:pPr>
        <w:widowControl w:val="0"/>
        <w:autoSpaceDE w:val="0"/>
        <w:autoSpaceDN w:val="0"/>
        <w:adjustRightInd w:val="0"/>
        <w:spacing w:line="240" w:lineRule="auto"/>
        <w:ind w:left="720" w:hanging="720"/>
        <w:jc w:val="both"/>
        <w:rPr>
          <w:color w:val="000000" w:themeColor="text1"/>
        </w:rPr>
      </w:pPr>
    </w:p>
    <w:p w14:paraId="7E24031E" w14:textId="326A7AAC" w:rsidR="00D87E16" w:rsidRPr="008D7098" w:rsidRDefault="00F500DC" w:rsidP="00D87E16">
      <w:pPr>
        <w:ind w:left="720" w:hanging="720"/>
        <w:rPr>
          <w:color w:val="000000" w:themeColor="text1"/>
          <w:lang w:eastAsia="en-US"/>
        </w:rPr>
      </w:pPr>
      <w:r w:rsidRPr="00870FB6">
        <w:rPr>
          <w:color w:val="000000" w:themeColor="text1"/>
          <w:lang w:eastAsia="en-US"/>
        </w:rPr>
        <w:t xml:space="preserve">Parliamentary and Health Service Ombudsman. </w:t>
      </w:r>
      <w:r w:rsidR="00526AE0">
        <w:rPr>
          <w:color w:val="000000" w:themeColor="text1"/>
          <w:lang w:eastAsia="en-US"/>
        </w:rPr>
        <w:t>(</w:t>
      </w:r>
      <w:r w:rsidRPr="00870FB6">
        <w:rPr>
          <w:color w:val="000000" w:themeColor="text1"/>
          <w:lang w:eastAsia="en-US"/>
        </w:rPr>
        <w:t>2015</w:t>
      </w:r>
      <w:r w:rsidR="00526AE0">
        <w:rPr>
          <w:color w:val="000000" w:themeColor="text1"/>
          <w:lang w:eastAsia="en-US"/>
        </w:rPr>
        <w:t>)</w:t>
      </w:r>
      <w:r w:rsidRPr="00870FB6">
        <w:rPr>
          <w:color w:val="000000" w:themeColor="text1"/>
          <w:lang w:eastAsia="en-US"/>
        </w:rPr>
        <w:t xml:space="preserve">. </w:t>
      </w:r>
      <w:r w:rsidRPr="00274C5D">
        <w:rPr>
          <w:iCs/>
          <w:color w:val="000000" w:themeColor="text1"/>
          <w:lang w:eastAsia="en-US"/>
        </w:rPr>
        <w:t xml:space="preserve">Dying without dignity: investigations by the Parliamentary and Health service Ombudsman into </w:t>
      </w:r>
      <w:r w:rsidRPr="00274C5D">
        <w:rPr>
          <w:iCs/>
          <w:color w:val="000000" w:themeColor="text1"/>
          <w:lang w:eastAsia="en-US"/>
        </w:rPr>
        <w:lastRenderedPageBreak/>
        <w:t>complaints about end of life care.</w:t>
      </w:r>
      <w:r w:rsidRPr="00870FB6">
        <w:rPr>
          <w:i/>
          <w:color w:val="000000" w:themeColor="text1"/>
          <w:lang w:eastAsia="en-US"/>
        </w:rPr>
        <w:t xml:space="preserve"> </w:t>
      </w:r>
      <w:r w:rsidR="003E16C3" w:rsidRPr="00870FB6">
        <w:rPr>
          <w:color w:val="000000" w:themeColor="text1"/>
          <w:lang w:eastAsia="en-US"/>
        </w:rPr>
        <w:t>Parliamentary and Health Service Ombudsman.</w:t>
      </w:r>
      <w:r w:rsidR="003E16C3" w:rsidRPr="003E16C3">
        <w:rPr>
          <w:color w:val="000000" w:themeColor="text1"/>
          <w:lang w:eastAsia="en-US"/>
        </w:rPr>
        <w:t xml:space="preserve"> </w:t>
      </w:r>
    </w:p>
    <w:p w14:paraId="11ADB0FE" w14:textId="0B721219" w:rsidR="0021031A" w:rsidRDefault="00BC7919" w:rsidP="00274C5D">
      <w:pPr>
        <w:widowControl w:val="0"/>
        <w:autoSpaceDE w:val="0"/>
        <w:autoSpaceDN w:val="0"/>
        <w:adjustRightInd w:val="0"/>
        <w:ind w:left="720" w:hanging="720"/>
        <w:jc w:val="both"/>
        <w:rPr>
          <w:noProof/>
          <w:lang w:val="en-US"/>
        </w:rPr>
      </w:pPr>
      <w:r w:rsidRPr="006408B4">
        <w:rPr>
          <w:noProof/>
          <w:lang w:val="en-US"/>
        </w:rPr>
        <w:t xml:space="preserve">Rahmani, K., Gnoth, J., </w:t>
      </w:r>
      <w:r w:rsidR="00526AE0">
        <w:rPr>
          <w:noProof/>
          <w:lang w:val="en-US"/>
        </w:rPr>
        <w:t>&amp;</w:t>
      </w:r>
      <w:r w:rsidR="00526AE0" w:rsidRPr="006408B4">
        <w:rPr>
          <w:noProof/>
          <w:lang w:val="en-US"/>
        </w:rPr>
        <w:t xml:space="preserve"> </w:t>
      </w:r>
      <w:r w:rsidRPr="006408B4">
        <w:rPr>
          <w:noProof/>
          <w:lang w:val="en-US"/>
        </w:rPr>
        <w:t xml:space="preserve">Mather, D. </w:t>
      </w:r>
      <w:r w:rsidR="00526AE0">
        <w:rPr>
          <w:noProof/>
          <w:lang w:val="en-US"/>
        </w:rPr>
        <w:t>(</w:t>
      </w:r>
      <w:r w:rsidRPr="006408B4">
        <w:rPr>
          <w:noProof/>
          <w:lang w:val="en-US"/>
        </w:rPr>
        <w:t>2018</w:t>
      </w:r>
      <w:r w:rsidR="00526AE0">
        <w:rPr>
          <w:noProof/>
          <w:lang w:val="en-US"/>
        </w:rPr>
        <w:t>)</w:t>
      </w:r>
      <w:r w:rsidRPr="006408B4">
        <w:rPr>
          <w:noProof/>
          <w:lang w:val="en-US"/>
        </w:rPr>
        <w:t xml:space="preserve">. Hedonic and eudaimonic well-being: A psycholinguistic view. </w:t>
      </w:r>
      <w:r w:rsidRPr="000E3C1B">
        <w:rPr>
          <w:i/>
          <w:iCs/>
          <w:noProof/>
          <w:lang w:val="en-US"/>
        </w:rPr>
        <w:t>Tourism Management</w:t>
      </w:r>
      <w:r w:rsidRPr="006408B4">
        <w:rPr>
          <w:noProof/>
          <w:lang w:val="en-US"/>
        </w:rPr>
        <w:t>, 69, 155-166.</w:t>
      </w:r>
      <w:r w:rsidR="008D7098">
        <w:rPr>
          <w:noProof/>
          <w:lang w:val="en-US"/>
        </w:rPr>
        <w:t xml:space="preserve"> DOI: </w:t>
      </w:r>
      <w:r w:rsidR="008D7098" w:rsidRPr="008D7098">
        <w:rPr>
          <w:noProof/>
          <w:lang w:val="en-US"/>
        </w:rPr>
        <w:t>10.1016/j.</w:t>
      </w:r>
      <w:r w:rsidR="008D7098">
        <w:rPr>
          <w:noProof/>
          <w:lang w:val="en-US"/>
        </w:rPr>
        <w:br/>
      </w:r>
      <w:r w:rsidR="008D7098" w:rsidRPr="008D7098">
        <w:rPr>
          <w:noProof/>
          <w:lang w:val="en-US"/>
        </w:rPr>
        <w:t>tourman.2018.06.008</w:t>
      </w:r>
    </w:p>
    <w:p w14:paraId="39F0ED27" w14:textId="7F880108" w:rsidR="00D87E16" w:rsidRDefault="00D87E16" w:rsidP="00B86406">
      <w:pPr>
        <w:widowControl w:val="0"/>
        <w:autoSpaceDE w:val="0"/>
        <w:autoSpaceDN w:val="0"/>
        <w:adjustRightInd w:val="0"/>
        <w:ind w:left="720" w:hanging="720"/>
        <w:jc w:val="both"/>
        <w:rPr>
          <w:noProof/>
          <w:lang w:val="en-US"/>
        </w:rPr>
      </w:pPr>
      <w:r w:rsidRPr="00D87E16">
        <w:rPr>
          <w:noProof/>
          <w:lang w:val="en-US"/>
        </w:rPr>
        <w:t xml:space="preserve">Rasmussen, B. H., &amp; Edvardsson, D. (2007). The influence of environment in palliative care: supporting or hindering experiences of ‘at-homeness’. </w:t>
      </w:r>
      <w:r w:rsidRPr="00424545">
        <w:rPr>
          <w:i/>
          <w:iCs/>
          <w:noProof/>
          <w:lang w:val="en-US"/>
        </w:rPr>
        <w:t>Contemporary nurse</w:t>
      </w:r>
      <w:r w:rsidRPr="00D87E16">
        <w:rPr>
          <w:noProof/>
          <w:lang w:val="en-US"/>
        </w:rPr>
        <w:t>, 27(1), 119-131.</w:t>
      </w:r>
      <w:r w:rsidR="00B86406">
        <w:rPr>
          <w:noProof/>
          <w:lang w:val="en-US"/>
        </w:rPr>
        <w:t xml:space="preserve"> DOI: </w:t>
      </w:r>
      <w:hyperlink r:id="rId30" w:history="1">
        <w:r w:rsidR="00B86406" w:rsidRPr="00650778">
          <w:rPr>
            <w:rStyle w:val="Hyperlink"/>
            <w:color w:val="000000" w:themeColor="text1"/>
            <w:u w:val="none"/>
          </w:rPr>
          <w:t>10.5172/conu.2007.27.1.119</w:t>
        </w:r>
      </w:hyperlink>
    </w:p>
    <w:p w14:paraId="00E14D1F" w14:textId="77777777" w:rsidR="008D7098" w:rsidRPr="00870FB6" w:rsidRDefault="008D7098" w:rsidP="008D7098">
      <w:pPr>
        <w:widowControl w:val="0"/>
        <w:autoSpaceDE w:val="0"/>
        <w:autoSpaceDN w:val="0"/>
        <w:adjustRightInd w:val="0"/>
        <w:spacing w:line="240" w:lineRule="auto"/>
        <w:ind w:left="720" w:hanging="720"/>
        <w:jc w:val="both"/>
        <w:rPr>
          <w:b/>
          <w:color w:val="000000" w:themeColor="text1"/>
        </w:rPr>
      </w:pPr>
    </w:p>
    <w:p w14:paraId="750919D2" w14:textId="506769C8" w:rsidR="0021031A" w:rsidRPr="00870FB6" w:rsidRDefault="00F500DC" w:rsidP="00274C5D">
      <w:pPr>
        <w:ind w:left="720" w:hanging="720"/>
        <w:rPr>
          <w:b/>
          <w:color w:val="000000" w:themeColor="text1"/>
        </w:rPr>
      </w:pPr>
      <w:r w:rsidRPr="00870FB6">
        <w:rPr>
          <w:color w:val="000000" w:themeColor="text1"/>
          <w:shd w:val="clear" w:color="auto" w:fill="FFFFFF"/>
          <w:lang w:eastAsia="en-US"/>
        </w:rPr>
        <w:t xml:space="preserve">Ryan, R. M., </w:t>
      </w:r>
      <w:r w:rsidR="00526AE0">
        <w:rPr>
          <w:color w:val="000000" w:themeColor="text1"/>
          <w:shd w:val="clear" w:color="auto" w:fill="FFFFFF"/>
          <w:lang w:eastAsia="en-US"/>
        </w:rPr>
        <w:t xml:space="preserve">&amp; </w:t>
      </w:r>
      <w:r w:rsidRPr="00870FB6">
        <w:rPr>
          <w:color w:val="000000" w:themeColor="text1"/>
          <w:shd w:val="clear" w:color="auto" w:fill="FFFFFF"/>
          <w:lang w:eastAsia="en-US"/>
        </w:rPr>
        <w:t xml:space="preserve">Deci, E. L. </w:t>
      </w:r>
      <w:r w:rsidR="00526AE0">
        <w:rPr>
          <w:color w:val="000000" w:themeColor="text1"/>
          <w:shd w:val="clear" w:color="auto" w:fill="FFFFFF"/>
          <w:lang w:eastAsia="en-US"/>
        </w:rPr>
        <w:t>(</w:t>
      </w:r>
      <w:r w:rsidRPr="00870FB6">
        <w:rPr>
          <w:color w:val="000000" w:themeColor="text1"/>
          <w:shd w:val="clear" w:color="auto" w:fill="FFFFFF"/>
          <w:lang w:eastAsia="en-US"/>
        </w:rPr>
        <w:t>2001</w:t>
      </w:r>
      <w:r w:rsidR="00526AE0">
        <w:rPr>
          <w:color w:val="000000" w:themeColor="text1"/>
          <w:shd w:val="clear" w:color="auto" w:fill="FFFFFF"/>
          <w:lang w:eastAsia="en-US"/>
        </w:rPr>
        <w:t>)</w:t>
      </w:r>
      <w:r w:rsidRPr="00870FB6">
        <w:rPr>
          <w:color w:val="000000" w:themeColor="text1"/>
          <w:shd w:val="clear" w:color="auto" w:fill="FFFFFF"/>
          <w:lang w:eastAsia="en-US"/>
        </w:rPr>
        <w:t>. On happiness and human potentials: A review of research on hedonic and eudaimonic well-being. </w:t>
      </w:r>
      <w:r w:rsidRPr="00870FB6">
        <w:rPr>
          <w:i/>
          <w:iCs/>
          <w:color w:val="000000" w:themeColor="text1"/>
          <w:shd w:val="clear" w:color="auto" w:fill="FFFFFF"/>
          <w:lang w:eastAsia="en-US"/>
        </w:rPr>
        <w:t>Annual review of psychology</w:t>
      </w:r>
      <w:r w:rsidRPr="00870FB6">
        <w:rPr>
          <w:color w:val="000000" w:themeColor="text1"/>
          <w:shd w:val="clear" w:color="auto" w:fill="FFFFFF"/>
          <w:lang w:eastAsia="en-US"/>
        </w:rPr>
        <w:t>, </w:t>
      </w:r>
      <w:r w:rsidRPr="00870FB6">
        <w:rPr>
          <w:iCs/>
          <w:color w:val="000000" w:themeColor="text1"/>
          <w:shd w:val="clear" w:color="auto" w:fill="FFFFFF"/>
          <w:lang w:eastAsia="en-US"/>
        </w:rPr>
        <w:t>52</w:t>
      </w:r>
      <w:r w:rsidRPr="00870FB6">
        <w:rPr>
          <w:color w:val="000000" w:themeColor="text1"/>
          <w:shd w:val="clear" w:color="auto" w:fill="FFFFFF"/>
          <w:lang w:eastAsia="en-US"/>
        </w:rPr>
        <w:t>(1), 141-166.</w:t>
      </w:r>
      <w:r w:rsidR="008D7098">
        <w:rPr>
          <w:color w:val="000000" w:themeColor="text1"/>
          <w:shd w:val="clear" w:color="auto" w:fill="FFFFFF"/>
          <w:lang w:eastAsia="en-US"/>
        </w:rPr>
        <w:t xml:space="preserve"> DOI: </w:t>
      </w:r>
      <w:r w:rsidR="008D7098" w:rsidRPr="008D7098">
        <w:rPr>
          <w:color w:val="000000" w:themeColor="text1"/>
          <w:shd w:val="clear" w:color="auto" w:fill="FFFFFF"/>
          <w:lang w:eastAsia="en-US"/>
        </w:rPr>
        <w:t>10.1146/annurev.psych.52.1.141</w:t>
      </w:r>
    </w:p>
    <w:p w14:paraId="545267BB" w14:textId="77777777" w:rsidR="0021031A" w:rsidRDefault="0021031A" w:rsidP="00274C5D">
      <w:pPr>
        <w:spacing w:line="240" w:lineRule="auto"/>
        <w:ind w:left="720" w:hanging="720"/>
        <w:rPr>
          <w:color w:val="000000" w:themeColor="text1"/>
        </w:rPr>
      </w:pPr>
    </w:p>
    <w:p w14:paraId="786263F2" w14:textId="2B528ED5" w:rsidR="00BC7919" w:rsidRDefault="00BC7919" w:rsidP="00274C5D">
      <w:pPr>
        <w:widowControl w:val="0"/>
        <w:autoSpaceDE w:val="0"/>
        <w:autoSpaceDN w:val="0"/>
        <w:adjustRightInd w:val="0"/>
        <w:ind w:left="720" w:hanging="720"/>
        <w:jc w:val="both"/>
        <w:rPr>
          <w:noProof/>
          <w:lang w:val="en-US"/>
        </w:rPr>
      </w:pPr>
      <w:r w:rsidRPr="00C37EA3">
        <w:rPr>
          <w:noProof/>
          <w:lang w:val="en-US"/>
        </w:rPr>
        <w:t xml:space="preserve">Sharma, S., Conduit, J., </w:t>
      </w:r>
      <w:r w:rsidR="00335D09">
        <w:rPr>
          <w:noProof/>
          <w:lang w:val="en-US"/>
        </w:rPr>
        <w:t>&amp;</w:t>
      </w:r>
      <w:r w:rsidR="00185ACE">
        <w:rPr>
          <w:noProof/>
          <w:lang w:val="en-US"/>
        </w:rPr>
        <w:t xml:space="preserve"> </w:t>
      </w:r>
      <w:r w:rsidRPr="00C37EA3">
        <w:rPr>
          <w:noProof/>
          <w:lang w:val="en-US"/>
        </w:rPr>
        <w:t xml:space="preserve">Rao Hill, S. </w:t>
      </w:r>
      <w:r w:rsidR="00335D09">
        <w:rPr>
          <w:noProof/>
          <w:lang w:val="en-US"/>
        </w:rPr>
        <w:t>(</w:t>
      </w:r>
      <w:r w:rsidRPr="00C37EA3">
        <w:rPr>
          <w:noProof/>
          <w:lang w:val="en-US"/>
        </w:rPr>
        <w:t>2017</w:t>
      </w:r>
      <w:r w:rsidR="00335D09">
        <w:rPr>
          <w:noProof/>
          <w:lang w:val="en-US"/>
        </w:rPr>
        <w:t>)</w:t>
      </w:r>
      <w:r w:rsidRPr="00C37EA3">
        <w:rPr>
          <w:noProof/>
          <w:lang w:val="en-US"/>
        </w:rPr>
        <w:t xml:space="preserve">. Hedonic and eudaimonic well-being outcomes from co-creation roles: a study of vulnerable customers. </w:t>
      </w:r>
      <w:r w:rsidRPr="000E3C1B">
        <w:rPr>
          <w:i/>
          <w:iCs/>
          <w:noProof/>
          <w:lang w:val="en-US"/>
        </w:rPr>
        <w:t>Journal of Services Marketing</w:t>
      </w:r>
      <w:r w:rsidRPr="00C37EA3">
        <w:rPr>
          <w:noProof/>
          <w:lang w:val="en-US"/>
        </w:rPr>
        <w:t>, 31(4/5), 397-411.</w:t>
      </w:r>
      <w:r w:rsidR="008D7098">
        <w:rPr>
          <w:noProof/>
          <w:lang w:val="en-US"/>
        </w:rPr>
        <w:t xml:space="preserve"> DOI: </w:t>
      </w:r>
      <w:r w:rsidR="008D7098" w:rsidRPr="008D7098">
        <w:rPr>
          <w:noProof/>
          <w:lang w:val="en-US"/>
        </w:rPr>
        <w:t>10.1108/JSM-06-2016-0236</w:t>
      </w:r>
    </w:p>
    <w:p w14:paraId="59FD6986" w14:textId="77777777" w:rsidR="00E66BEE" w:rsidRDefault="00E66BEE" w:rsidP="00274C5D">
      <w:pPr>
        <w:widowControl w:val="0"/>
        <w:autoSpaceDE w:val="0"/>
        <w:autoSpaceDN w:val="0"/>
        <w:adjustRightInd w:val="0"/>
        <w:spacing w:line="240" w:lineRule="auto"/>
        <w:ind w:left="720" w:hanging="720"/>
        <w:jc w:val="both"/>
        <w:rPr>
          <w:noProof/>
          <w:lang w:val="en-US"/>
        </w:rPr>
      </w:pPr>
    </w:p>
    <w:p w14:paraId="5AB5CC9C" w14:textId="58F67964" w:rsidR="008D7098" w:rsidRDefault="0021031A" w:rsidP="00E61AD9">
      <w:pPr>
        <w:shd w:val="clear" w:color="auto" w:fill="FFFFFF"/>
        <w:ind w:left="720" w:hanging="720"/>
        <w:rPr>
          <w:shd w:val="clear" w:color="auto" w:fill="FFFFFF"/>
          <w:lang w:eastAsia="en-US"/>
        </w:rPr>
      </w:pPr>
      <w:r w:rsidRPr="00870FB6">
        <w:rPr>
          <w:color w:val="000000" w:themeColor="text1"/>
          <w:shd w:val="clear" w:color="auto" w:fill="FFFFFF"/>
          <w:lang w:eastAsia="en-US"/>
        </w:rPr>
        <w:t xml:space="preserve">Stewart, A. L., Teno, J., Patrick, D. L., </w:t>
      </w:r>
      <w:r w:rsidR="00526AE0">
        <w:rPr>
          <w:color w:val="000000" w:themeColor="text1"/>
          <w:shd w:val="clear" w:color="auto" w:fill="FFFFFF"/>
          <w:lang w:eastAsia="en-US"/>
        </w:rPr>
        <w:t>&amp;</w:t>
      </w:r>
      <w:r w:rsidR="00526AE0" w:rsidRPr="00870FB6">
        <w:rPr>
          <w:color w:val="000000" w:themeColor="text1"/>
          <w:shd w:val="clear" w:color="auto" w:fill="FFFFFF"/>
          <w:lang w:eastAsia="en-US"/>
        </w:rPr>
        <w:t xml:space="preserve"> </w:t>
      </w:r>
      <w:r w:rsidRPr="00870FB6">
        <w:rPr>
          <w:color w:val="000000" w:themeColor="text1"/>
          <w:shd w:val="clear" w:color="auto" w:fill="FFFFFF"/>
          <w:lang w:eastAsia="en-US"/>
        </w:rPr>
        <w:t xml:space="preserve">Lynn, J. </w:t>
      </w:r>
      <w:r w:rsidR="00526AE0">
        <w:rPr>
          <w:color w:val="000000" w:themeColor="text1"/>
          <w:shd w:val="clear" w:color="auto" w:fill="FFFFFF"/>
          <w:lang w:eastAsia="en-US"/>
        </w:rPr>
        <w:t>(</w:t>
      </w:r>
      <w:r w:rsidRPr="00870FB6">
        <w:rPr>
          <w:color w:val="000000" w:themeColor="text1"/>
          <w:shd w:val="clear" w:color="auto" w:fill="FFFFFF"/>
          <w:lang w:eastAsia="en-US"/>
        </w:rPr>
        <w:t>1999</w:t>
      </w:r>
      <w:r w:rsidR="00526AE0">
        <w:rPr>
          <w:color w:val="000000" w:themeColor="text1"/>
          <w:shd w:val="clear" w:color="auto" w:fill="FFFFFF"/>
          <w:lang w:eastAsia="en-US"/>
        </w:rPr>
        <w:t>)</w:t>
      </w:r>
      <w:r w:rsidRPr="00870FB6">
        <w:rPr>
          <w:color w:val="000000" w:themeColor="text1"/>
          <w:shd w:val="clear" w:color="auto" w:fill="FFFFFF"/>
          <w:lang w:eastAsia="en-US"/>
        </w:rPr>
        <w:t>. The concept of quality of life of dying persons in the context of health care. </w:t>
      </w:r>
      <w:r w:rsidRPr="00870FB6">
        <w:rPr>
          <w:i/>
          <w:iCs/>
          <w:color w:val="000000" w:themeColor="text1"/>
          <w:shd w:val="clear" w:color="auto" w:fill="FFFFFF"/>
          <w:lang w:eastAsia="en-US"/>
        </w:rPr>
        <w:t>Journal of pain and symptom management</w:t>
      </w:r>
      <w:r w:rsidRPr="00870FB6">
        <w:rPr>
          <w:color w:val="000000" w:themeColor="text1"/>
          <w:shd w:val="clear" w:color="auto" w:fill="FFFFFF"/>
          <w:lang w:eastAsia="en-US"/>
        </w:rPr>
        <w:t>, </w:t>
      </w:r>
      <w:r w:rsidRPr="00870FB6">
        <w:rPr>
          <w:iCs/>
          <w:color w:val="000000" w:themeColor="text1"/>
          <w:shd w:val="clear" w:color="auto" w:fill="FFFFFF"/>
          <w:lang w:eastAsia="en-US"/>
        </w:rPr>
        <w:t>17</w:t>
      </w:r>
      <w:r w:rsidRPr="00870FB6">
        <w:rPr>
          <w:color w:val="000000" w:themeColor="text1"/>
          <w:shd w:val="clear" w:color="auto" w:fill="FFFFFF"/>
          <w:lang w:eastAsia="en-US"/>
        </w:rPr>
        <w:t xml:space="preserve">(2), 93-108. </w:t>
      </w:r>
      <w:r w:rsidR="00E66BEE">
        <w:rPr>
          <w:color w:val="000000" w:themeColor="text1"/>
          <w:shd w:val="clear" w:color="auto" w:fill="FFFFFF"/>
          <w:lang w:eastAsia="en-US"/>
        </w:rPr>
        <w:t xml:space="preserve">DOI: </w:t>
      </w:r>
      <w:hyperlink r:id="rId31" w:history="1">
        <w:r w:rsidRPr="008D7098">
          <w:rPr>
            <w:shd w:val="clear" w:color="auto" w:fill="FFFFFF"/>
            <w:lang w:eastAsia="en-US"/>
          </w:rPr>
          <w:t>10.1016/S0885-3924(98)00131-6</w:t>
        </w:r>
      </w:hyperlink>
    </w:p>
    <w:p w14:paraId="7F606C6E" w14:textId="77777777" w:rsidR="00A95594" w:rsidRDefault="00A95594" w:rsidP="00A95594">
      <w:pPr>
        <w:shd w:val="clear" w:color="auto" w:fill="FFFFFF"/>
        <w:spacing w:line="240" w:lineRule="auto"/>
        <w:ind w:left="720" w:hanging="720"/>
        <w:rPr>
          <w:shd w:val="clear" w:color="auto" w:fill="FFFFFF"/>
          <w:lang w:eastAsia="en-US"/>
        </w:rPr>
      </w:pPr>
    </w:p>
    <w:p w14:paraId="4B111205" w14:textId="3CB7201C" w:rsidR="00A95594" w:rsidRDefault="00A95594" w:rsidP="00E61AD9">
      <w:pPr>
        <w:shd w:val="clear" w:color="auto" w:fill="FFFFFF"/>
        <w:ind w:left="720" w:hanging="720"/>
        <w:rPr>
          <w:rStyle w:val="Hyperlink"/>
          <w:color w:val="000000" w:themeColor="text1"/>
        </w:rPr>
      </w:pPr>
      <w:r>
        <w:rPr>
          <w:shd w:val="clear" w:color="auto" w:fill="FFFFFF"/>
          <w:lang w:eastAsia="en-US"/>
        </w:rPr>
        <w:t xml:space="preserve">Sudbury-Riley, L., Hunter-Jones, P., Al-Abdin, A., Lewin, D., &amp; Naraine, M.C. (2020). </w:t>
      </w:r>
      <w:r w:rsidRPr="00A95594">
        <w:rPr>
          <w:shd w:val="clear" w:color="auto" w:fill="FFFFFF"/>
          <w:lang w:eastAsia="en-US"/>
        </w:rPr>
        <w:t>The Trajectory Touchpoint Technique: A Deep Dive Methodology for Service Innovation</w:t>
      </w:r>
      <w:r>
        <w:rPr>
          <w:shd w:val="clear" w:color="auto" w:fill="FFFFFF"/>
          <w:lang w:eastAsia="en-US"/>
        </w:rPr>
        <w:t xml:space="preserve">. </w:t>
      </w:r>
      <w:r w:rsidRPr="00A95594">
        <w:rPr>
          <w:i/>
          <w:iCs/>
          <w:shd w:val="clear" w:color="auto" w:fill="FFFFFF"/>
          <w:lang w:eastAsia="en-US"/>
        </w:rPr>
        <w:t>Journal of Service Research</w:t>
      </w:r>
      <w:r>
        <w:rPr>
          <w:shd w:val="clear" w:color="auto" w:fill="FFFFFF"/>
          <w:lang w:eastAsia="en-US"/>
        </w:rPr>
        <w:t xml:space="preserve">. Online first. DOI: </w:t>
      </w:r>
      <w:r w:rsidRPr="00A95594">
        <w:rPr>
          <w:shd w:val="clear" w:color="auto" w:fill="FFFFFF"/>
          <w:lang w:eastAsia="en-US"/>
        </w:rPr>
        <w:t>https://doi.org/10.1177/1094670519894642</w:t>
      </w:r>
      <w:bookmarkStart w:id="0" w:name="_GoBack"/>
      <w:bookmarkEnd w:id="0"/>
    </w:p>
    <w:p w14:paraId="029BC853" w14:textId="77777777" w:rsidR="00E61AD9" w:rsidRPr="00E61AD9" w:rsidRDefault="00E61AD9" w:rsidP="00E61AD9">
      <w:pPr>
        <w:shd w:val="clear" w:color="auto" w:fill="FFFFFF"/>
        <w:spacing w:line="240" w:lineRule="auto"/>
        <w:ind w:left="720" w:hanging="720"/>
        <w:rPr>
          <w:color w:val="000000" w:themeColor="text1"/>
          <w:u w:val="single"/>
        </w:rPr>
      </w:pPr>
    </w:p>
    <w:p w14:paraId="494D151C" w14:textId="2C5AECA6" w:rsidR="006E1B05" w:rsidRDefault="008D7098" w:rsidP="00650778">
      <w:pPr>
        <w:ind w:left="720" w:hanging="720"/>
        <w:rPr>
          <w:color w:val="000000" w:themeColor="text1"/>
          <w:lang w:eastAsia="en-US"/>
        </w:rPr>
      </w:pPr>
      <w:r w:rsidRPr="00F815ED">
        <w:rPr>
          <w:color w:val="000000" w:themeColor="text1"/>
          <w:lang w:eastAsia="en-US"/>
        </w:rPr>
        <w:t xml:space="preserve">Szabo, A., Boros, S., Mezei, S., Németh, V., Soós, I., de la Vega, R., &amp; Patakiné Bősze, J. (2018). Subjective psychological experiences in leisure and competitive </w:t>
      </w:r>
      <w:r w:rsidRPr="00F815ED">
        <w:rPr>
          <w:color w:val="000000" w:themeColor="text1"/>
          <w:lang w:eastAsia="en-US"/>
        </w:rPr>
        <w:lastRenderedPageBreak/>
        <w:t xml:space="preserve">swimming. </w:t>
      </w:r>
      <w:r w:rsidRPr="00F815ED">
        <w:rPr>
          <w:i/>
          <w:iCs/>
          <w:color w:val="000000" w:themeColor="text1"/>
          <w:lang w:eastAsia="en-US"/>
        </w:rPr>
        <w:t>Annals of Leisure Research</w:t>
      </w:r>
      <w:r w:rsidRPr="00F815ED">
        <w:rPr>
          <w:color w:val="000000" w:themeColor="text1"/>
          <w:lang w:eastAsia="en-US"/>
        </w:rPr>
        <w:t xml:space="preserve">, </w:t>
      </w:r>
      <w:r>
        <w:rPr>
          <w:color w:val="000000" w:themeColor="text1"/>
          <w:lang w:eastAsia="en-US"/>
        </w:rPr>
        <w:t xml:space="preserve">10, </w:t>
      </w:r>
      <w:r w:rsidRPr="00F815ED">
        <w:rPr>
          <w:color w:val="000000" w:themeColor="text1"/>
          <w:lang w:eastAsia="en-US"/>
        </w:rPr>
        <w:t>1-13.</w:t>
      </w:r>
      <w:r>
        <w:rPr>
          <w:color w:val="000000" w:themeColor="text1"/>
          <w:lang w:eastAsia="en-US"/>
        </w:rPr>
        <w:t xml:space="preserve"> DOI: </w:t>
      </w:r>
      <w:r w:rsidRPr="008D7098">
        <w:rPr>
          <w:color w:val="000000" w:themeColor="text1"/>
          <w:lang w:eastAsia="en-US"/>
        </w:rPr>
        <w:t>10.1080/11745398.</w:t>
      </w:r>
      <w:r>
        <w:rPr>
          <w:color w:val="000000" w:themeColor="text1"/>
          <w:lang w:eastAsia="en-US"/>
        </w:rPr>
        <w:br/>
      </w:r>
      <w:r w:rsidRPr="008D7098">
        <w:rPr>
          <w:color w:val="000000" w:themeColor="text1"/>
          <w:lang w:eastAsia="en-US"/>
        </w:rPr>
        <w:t>2018.1558409</w:t>
      </w:r>
    </w:p>
    <w:p w14:paraId="7CCCA9C5" w14:textId="41074900" w:rsidR="00F2316B" w:rsidRDefault="00F815ED" w:rsidP="008D7098">
      <w:pPr>
        <w:ind w:left="720" w:hanging="720"/>
        <w:rPr>
          <w:color w:val="000000" w:themeColor="text1"/>
          <w:lang w:eastAsia="en-US"/>
        </w:rPr>
      </w:pPr>
      <w:r w:rsidRPr="00F815ED">
        <w:rPr>
          <w:color w:val="000000" w:themeColor="text1"/>
          <w:lang w:eastAsia="en-US"/>
        </w:rPr>
        <w:t xml:space="preserve">Szabo, A. (2013). Acute psychological benefits of exercise: Reconsideration of the placebo effect. </w:t>
      </w:r>
      <w:r w:rsidRPr="00F815ED">
        <w:rPr>
          <w:i/>
          <w:iCs/>
          <w:color w:val="000000" w:themeColor="text1"/>
          <w:lang w:eastAsia="en-US"/>
        </w:rPr>
        <w:t>Journal of Mental Health</w:t>
      </w:r>
      <w:r w:rsidRPr="00F815ED">
        <w:rPr>
          <w:color w:val="000000" w:themeColor="text1"/>
          <w:lang w:eastAsia="en-US"/>
        </w:rPr>
        <w:t>, 22(5), 449-455.</w:t>
      </w:r>
      <w:r w:rsidR="008D7098">
        <w:rPr>
          <w:color w:val="000000" w:themeColor="text1"/>
          <w:lang w:eastAsia="en-US"/>
        </w:rPr>
        <w:t xml:space="preserve"> DOI: </w:t>
      </w:r>
      <w:r w:rsidR="008D7098" w:rsidRPr="008D7098">
        <w:rPr>
          <w:color w:val="000000" w:themeColor="text1"/>
          <w:lang w:eastAsia="en-US"/>
        </w:rPr>
        <w:t>10.3109/09638237.2012.734657</w:t>
      </w:r>
    </w:p>
    <w:p w14:paraId="187DB431" w14:textId="77777777" w:rsidR="008D7098" w:rsidRPr="00870FB6" w:rsidRDefault="008D7098" w:rsidP="008D7098">
      <w:pPr>
        <w:spacing w:line="240" w:lineRule="auto"/>
        <w:ind w:left="720" w:hanging="720"/>
        <w:rPr>
          <w:color w:val="000000" w:themeColor="text1"/>
        </w:rPr>
      </w:pPr>
    </w:p>
    <w:p w14:paraId="311F2D52" w14:textId="000773EE" w:rsidR="0021031A" w:rsidRDefault="0021031A" w:rsidP="00274C5D">
      <w:pPr>
        <w:ind w:left="720" w:hanging="720"/>
        <w:rPr>
          <w:color w:val="000000" w:themeColor="text1"/>
          <w:lang w:eastAsia="en-US"/>
        </w:rPr>
      </w:pPr>
      <w:r w:rsidRPr="00870FB6">
        <w:rPr>
          <w:color w:val="000000" w:themeColor="text1"/>
          <w:lang w:eastAsia="en-US"/>
        </w:rPr>
        <w:t xml:space="preserve">The </w:t>
      </w:r>
      <w:r w:rsidR="003E16C3">
        <w:rPr>
          <w:color w:val="000000" w:themeColor="text1"/>
          <w:lang w:eastAsia="en-US"/>
        </w:rPr>
        <w:t>C</w:t>
      </w:r>
      <w:r w:rsidRPr="00870FB6">
        <w:rPr>
          <w:color w:val="000000" w:themeColor="text1"/>
          <w:lang w:eastAsia="en-US"/>
        </w:rPr>
        <w:t xml:space="preserve">hoice in End of Life Care Programme Board. </w:t>
      </w:r>
      <w:r w:rsidR="00526AE0">
        <w:rPr>
          <w:color w:val="000000" w:themeColor="text1"/>
          <w:lang w:eastAsia="en-US"/>
        </w:rPr>
        <w:t>(</w:t>
      </w:r>
      <w:r w:rsidRPr="00870FB6">
        <w:rPr>
          <w:color w:val="000000" w:themeColor="text1"/>
          <w:lang w:eastAsia="en-US"/>
        </w:rPr>
        <w:t>2015</w:t>
      </w:r>
      <w:r w:rsidR="00526AE0">
        <w:rPr>
          <w:color w:val="000000" w:themeColor="text1"/>
          <w:lang w:eastAsia="en-US"/>
        </w:rPr>
        <w:t>)</w:t>
      </w:r>
      <w:r w:rsidRPr="00870FB6">
        <w:rPr>
          <w:color w:val="000000" w:themeColor="text1"/>
          <w:lang w:eastAsia="en-US"/>
        </w:rPr>
        <w:t xml:space="preserve">. What’s important to me. A review of Choice in End of Life Care. </w:t>
      </w:r>
      <w:r w:rsidRPr="00870FB6">
        <w:rPr>
          <w:i/>
          <w:color w:val="000000" w:themeColor="text1"/>
          <w:lang w:eastAsia="en-US"/>
        </w:rPr>
        <w:t xml:space="preserve">The Choice in End of Life Care Programme Board. </w:t>
      </w:r>
      <w:r w:rsidRPr="00870FB6">
        <w:rPr>
          <w:color w:val="000000" w:themeColor="text1"/>
          <w:lang w:eastAsia="en-US"/>
        </w:rPr>
        <w:t xml:space="preserve">(February). 72. </w:t>
      </w:r>
    </w:p>
    <w:p w14:paraId="30519DEF" w14:textId="77777777" w:rsidR="008D7098" w:rsidRPr="00870FB6" w:rsidRDefault="008D7098" w:rsidP="008D7098">
      <w:pPr>
        <w:spacing w:line="240" w:lineRule="auto"/>
        <w:ind w:left="720" w:hanging="720"/>
        <w:rPr>
          <w:color w:val="000000" w:themeColor="text1"/>
          <w:lang w:eastAsia="en-US"/>
        </w:rPr>
      </w:pPr>
    </w:p>
    <w:p w14:paraId="0D2C2993" w14:textId="77777777" w:rsidR="00DF15C0" w:rsidRDefault="00DF15C0" w:rsidP="00274C5D">
      <w:pPr>
        <w:ind w:left="720" w:hanging="720"/>
      </w:pPr>
      <w:r>
        <w:t xml:space="preserve">Turner, V. (1974). </w:t>
      </w:r>
      <w:r w:rsidRPr="000319CD">
        <w:t>Dramas, Fields, and Metaphors: Symbolic Action in Human Society, Ithaca, NY: Cornell University Press.</w:t>
      </w:r>
    </w:p>
    <w:p w14:paraId="68207BDB" w14:textId="77777777" w:rsidR="00E66BEE" w:rsidRDefault="00E66BEE">
      <w:pPr>
        <w:spacing w:line="240" w:lineRule="auto"/>
        <w:ind w:left="720" w:hanging="720"/>
      </w:pPr>
    </w:p>
    <w:p w14:paraId="7D1D05CE" w14:textId="4AD0814B" w:rsidR="00E66BEE" w:rsidRPr="00106BAD" w:rsidRDefault="003E16C3" w:rsidP="00274C5D">
      <w:pPr>
        <w:ind w:left="720" w:hanging="720"/>
        <w:rPr>
          <w:bCs/>
        </w:rPr>
      </w:pPr>
      <w:r w:rsidRPr="00106BAD">
        <w:rPr>
          <w:bCs/>
        </w:rPr>
        <w:t>Waldrop, D. P.</w:t>
      </w:r>
      <w:r w:rsidR="00526AE0">
        <w:rPr>
          <w:bCs/>
        </w:rPr>
        <w:t>,</w:t>
      </w:r>
      <w:r w:rsidRPr="00106BAD">
        <w:rPr>
          <w:bCs/>
        </w:rPr>
        <w:t xml:space="preserve"> </w:t>
      </w:r>
      <w:r w:rsidR="00526AE0">
        <w:rPr>
          <w:bCs/>
        </w:rPr>
        <w:t>&amp;</w:t>
      </w:r>
      <w:r w:rsidR="00526AE0" w:rsidRPr="00106BAD">
        <w:rPr>
          <w:bCs/>
        </w:rPr>
        <w:t xml:space="preserve"> </w:t>
      </w:r>
      <w:r w:rsidRPr="00106BAD">
        <w:rPr>
          <w:bCs/>
        </w:rPr>
        <w:t xml:space="preserve">Rinfrette, E. S. </w:t>
      </w:r>
      <w:r w:rsidR="00526AE0">
        <w:rPr>
          <w:bCs/>
        </w:rPr>
        <w:t>(</w:t>
      </w:r>
      <w:r w:rsidRPr="00106BAD">
        <w:rPr>
          <w:bCs/>
        </w:rPr>
        <w:t>2009</w:t>
      </w:r>
      <w:r w:rsidR="00526AE0">
        <w:rPr>
          <w:bCs/>
        </w:rPr>
        <w:t>)</w:t>
      </w:r>
      <w:r>
        <w:rPr>
          <w:bCs/>
        </w:rPr>
        <w:t>.</w:t>
      </w:r>
      <w:r w:rsidRPr="00106BAD">
        <w:rPr>
          <w:bCs/>
        </w:rPr>
        <w:t xml:space="preserve"> Making the Transition to Hospice: Exploring Hospice Professionals’ Perspectives</w:t>
      </w:r>
      <w:r w:rsidR="00526AE0">
        <w:rPr>
          <w:bCs/>
        </w:rPr>
        <w:t>.</w:t>
      </w:r>
      <w:r w:rsidRPr="00106BAD">
        <w:rPr>
          <w:bCs/>
        </w:rPr>
        <w:t xml:space="preserve"> </w:t>
      </w:r>
      <w:r w:rsidRPr="00106BAD">
        <w:rPr>
          <w:bCs/>
          <w:i/>
          <w:iCs/>
        </w:rPr>
        <w:t>Death Studies</w:t>
      </w:r>
      <w:r w:rsidRPr="00106BAD">
        <w:rPr>
          <w:bCs/>
        </w:rPr>
        <w:t xml:space="preserve">, </w:t>
      </w:r>
      <w:r w:rsidRPr="00274C5D">
        <w:t>33</w:t>
      </w:r>
      <w:r w:rsidRPr="00106BAD">
        <w:rPr>
          <w:bCs/>
        </w:rPr>
        <w:t>(6), 557–580.</w:t>
      </w:r>
      <w:r w:rsidR="008D7098">
        <w:rPr>
          <w:bCs/>
        </w:rPr>
        <w:t xml:space="preserve"> DOI: </w:t>
      </w:r>
      <w:r w:rsidR="008D7098" w:rsidRPr="008D7098">
        <w:rPr>
          <w:bCs/>
        </w:rPr>
        <w:t>10.1080/07481180902961187</w:t>
      </w:r>
    </w:p>
    <w:p w14:paraId="4B12E2CF" w14:textId="77777777" w:rsidR="003E16C3" w:rsidRPr="00870FB6" w:rsidRDefault="003E16C3" w:rsidP="00274C5D">
      <w:pPr>
        <w:spacing w:line="240" w:lineRule="auto"/>
        <w:ind w:left="720" w:hanging="720"/>
        <w:rPr>
          <w:color w:val="000000" w:themeColor="text1"/>
          <w:lang w:eastAsia="en-US"/>
        </w:rPr>
      </w:pPr>
    </w:p>
    <w:p w14:paraId="36865FBD" w14:textId="57E410BA" w:rsidR="00A328D1" w:rsidRPr="00870FB6" w:rsidRDefault="0021031A" w:rsidP="008D7098">
      <w:pPr>
        <w:ind w:left="720" w:hanging="720"/>
        <w:rPr>
          <w:color w:val="000000" w:themeColor="text1"/>
          <w:lang w:eastAsia="en-US"/>
        </w:rPr>
      </w:pPr>
      <w:r w:rsidRPr="00870FB6">
        <w:rPr>
          <w:color w:val="000000" w:themeColor="text1"/>
          <w:shd w:val="clear" w:color="auto" w:fill="FFFFFF"/>
          <w:lang w:eastAsia="en-US"/>
        </w:rPr>
        <w:t>Waterman, A. S. (2008). Reconsidering happiness: A eudaimonist's perspective. </w:t>
      </w:r>
      <w:r w:rsidRPr="00870FB6">
        <w:rPr>
          <w:i/>
          <w:iCs/>
          <w:color w:val="000000" w:themeColor="text1"/>
          <w:shd w:val="clear" w:color="auto" w:fill="FFFFFF"/>
          <w:lang w:eastAsia="en-US"/>
        </w:rPr>
        <w:t xml:space="preserve">The </w:t>
      </w:r>
      <w:r w:rsidRPr="008D7098">
        <w:rPr>
          <w:i/>
          <w:iCs/>
          <w:color w:val="000000" w:themeColor="text1"/>
          <w:shd w:val="clear" w:color="auto" w:fill="FFFFFF"/>
          <w:lang w:eastAsia="en-US"/>
        </w:rPr>
        <w:t>Journal of Positive Psychology</w:t>
      </w:r>
      <w:r w:rsidR="00B867C3">
        <w:rPr>
          <w:color w:val="000000" w:themeColor="text1"/>
          <w:shd w:val="clear" w:color="auto" w:fill="FFFFFF"/>
          <w:lang w:eastAsia="en-US"/>
        </w:rPr>
        <w:t>.</w:t>
      </w:r>
      <w:r w:rsidRPr="00870FB6">
        <w:rPr>
          <w:color w:val="000000" w:themeColor="text1"/>
          <w:shd w:val="clear" w:color="auto" w:fill="FFFFFF"/>
          <w:lang w:eastAsia="en-US"/>
        </w:rPr>
        <w:t> </w:t>
      </w:r>
      <w:r w:rsidRPr="00274C5D">
        <w:rPr>
          <w:color w:val="000000" w:themeColor="text1"/>
          <w:shd w:val="clear" w:color="auto" w:fill="FFFFFF"/>
          <w:lang w:eastAsia="en-US"/>
        </w:rPr>
        <w:t>3</w:t>
      </w:r>
      <w:r w:rsidRPr="00870FB6">
        <w:rPr>
          <w:color w:val="000000" w:themeColor="text1"/>
          <w:shd w:val="clear" w:color="auto" w:fill="FFFFFF"/>
          <w:lang w:eastAsia="en-US"/>
        </w:rPr>
        <w:t>(4), 234-252.</w:t>
      </w:r>
      <w:r w:rsidR="00B867C3">
        <w:rPr>
          <w:color w:val="000000" w:themeColor="text1"/>
          <w:shd w:val="clear" w:color="auto" w:fill="FFFFFF"/>
          <w:lang w:eastAsia="en-US"/>
        </w:rPr>
        <w:t xml:space="preserve"> </w:t>
      </w:r>
      <w:r w:rsidR="008D7098">
        <w:rPr>
          <w:color w:val="000000" w:themeColor="text1"/>
          <w:shd w:val="clear" w:color="auto" w:fill="FFFFFF"/>
          <w:lang w:eastAsia="en-US"/>
        </w:rPr>
        <w:t xml:space="preserve">DOI: </w:t>
      </w:r>
      <w:hyperlink r:id="rId32" w:history="1">
        <w:r w:rsidRPr="008D7098">
          <w:rPr>
            <w:shd w:val="clear" w:color="auto" w:fill="FFFFFF"/>
            <w:lang w:eastAsia="en-US"/>
          </w:rPr>
          <w:t>10.1080/17439760</w:t>
        </w:r>
        <w:r w:rsidR="008D7098" w:rsidRPr="008D7098">
          <w:rPr>
            <w:shd w:val="clear" w:color="auto" w:fill="FFFFFF"/>
            <w:lang w:eastAsia="en-US"/>
          </w:rPr>
          <w:br/>
        </w:r>
        <w:r w:rsidRPr="008D7098">
          <w:rPr>
            <w:shd w:val="clear" w:color="auto" w:fill="FFFFFF"/>
            <w:lang w:eastAsia="en-US"/>
          </w:rPr>
          <w:t>802303002</w:t>
        </w:r>
      </w:hyperlink>
    </w:p>
    <w:p w14:paraId="39FA1FBE" w14:textId="77777777" w:rsidR="00E66BEE" w:rsidRDefault="00E66BEE" w:rsidP="00274C5D">
      <w:pPr>
        <w:spacing w:line="240" w:lineRule="auto"/>
        <w:ind w:left="720" w:hanging="720"/>
        <w:rPr>
          <w:color w:val="000000" w:themeColor="text1"/>
          <w:shd w:val="clear" w:color="auto" w:fill="FFFFFF"/>
          <w:lang w:eastAsia="en-US"/>
        </w:rPr>
      </w:pPr>
    </w:p>
    <w:p w14:paraId="3430882D" w14:textId="18E53999" w:rsidR="00D218DC" w:rsidRDefault="0021031A" w:rsidP="008D7098">
      <w:pPr>
        <w:ind w:left="720" w:hanging="720"/>
        <w:rPr>
          <w:lang w:eastAsia="en-US"/>
        </w:rPr>
      </w:pPr>
      <w:r w:rsidRPr="00870FB6">
        <w:rPr>
          <w:color w:val="000000" w:themeColor="text1"/>
          <w:shd w:val="clear" w:color="auto" w:fill="FFFFFF"/>
          <w:lang w:eastAsia="en-US"/>
        </w:rPr>
        <w:t xml:space="preserve">White, S. C. </w:t>
      </w:r>
      <w:r w:rsidR="00B867C3">
        <w:rPr>
          <w:color w:val="000000" w:themeColor="text1"/>
          <w:shd w:val="clear" w:color="auto" w:fill="FFFFFF"/>
          <w:lang w:eastAsia="en-US"/>
        </w:rPr>
        <w:t>(</w:t>
      </w:r>
      <w:r w:rsidRPr="00870FB6">
        <w:rPr>
          <w:color w:val="000000" w:themeColor="text1"/>
          <w:shd w:val="clear" w:color="auto" w:fill="FFFFFF"/>
          <w:lang w:eastAsia="en-US"/>
        </w:rPr>
        <w:t>2017</w:t>
      </w:r>
      <w:r w:rsidR="00B867C3">
        <w:rPr>
          <w:color w:val="000000" w:themeColor="text1"/>
          <w:shd w:val="clear" w:color="auto" w:fill="FFFFFF"/>
          <w:lang w:eastAsia="en-US"/>
        </w:rPr>
        <w:t>)</w:t>
      </w:r>
      <w:r w:rsidRPr="00870FB6">
        <w:rPr>
          <w:color w:val="000000" w:themeColor="text1"/>
          <w:shd w:val="clear" w:color="auto" w:fill="FFFFFF"/>
          <w:lang w:eastAsia="en-US"/>
        </w:rPr>
        <w:t>. Relational wellbeing: re-centring the politics of happiness, policy and the self</w:t>
      </w:r>
      <w:r w:rsidR="00B867C3">
        <w:rPr>
          <w:color w:val="000000" w:themeColor="text1"/>
          <w:shd w:val="clear" w:color="auto" w:fill="FFFFFF"/>
          <w:lang w:eastAsia="en-US"/>
        </w:rPr>
        <w:t>.</w:t>
      </w:r>
      <w:r w:rsidRPr="00870FB6">
        <w:rPr>
          <w:color w:val="000000" w:themeColor="text1"/>
          <w:shd w:val="clear" w:color="auto" w:fill="FFFFFF"/>
          <w:lang w:eastAsia="en-US"/>
        </w:rPr>
        <w:t xml:space="preserve"> </w:t>
      </w:r>
      <w:r w:rsidRPr="00870FB6">
        <w:rPr>
          <w:i/>
          <w:iCs/>
          <w:color w:val="000000" w:themeColor="text1"/>
          <w:shd w:val="clear" w:color="auto" w:fill="FFFFFF"/>
          <w:lang w:eastAsia="en-US"/>
        </w:rPr>
        <w:t>Policy &amp; Politics</w:t>
      </w:r>
      <w:r w:rsidRPr="00870FB6">
        <w:rPr>
          <w:color w:val="000000" w:themeColor="text1"/>
          <w:shd w:val="clear" w:color="auto" w:fill="FFFFFF"/>
          <w:lang w:eastAsia="en-US"/>
        </w:rPr>
        <w:t>, </w:t>
      </w:r>
      <w:r w:rsidRPr="00870FB6">
        <w:rPr>
          <w:i/>
          <w:iCs/>
          <w:color w:val="000000" w:themeColor="text1"/>
          <w:shd w:val="clear" w:color="auto" w:fill="FFFFFF"/>
          <w:lang w:eastAsia="en-US"/>
        </w:rPr>
        <w:t>45</w:t>
      </w:r>
      <w:r w:rsidRPr="00870FB6">
        <w:rPr>
          <w:color w:val="000000" w:themeColor="text1"/>
          <w:shd w:val="clear" w:color="auto" w:fill="FFFFFF"/>
          <w:lang w:eastAsia="en-US"/>
        </w:rPr>
        <w:t xml:space="preserve">(2), 121-136. </w:t>
      </w:r>
      <w:r w:rsidR="00E66BEE">
        <w:rPr>
          <w:color w:val="000000" w:themeColor="text1"/>
          <w:shd w:val="clear" w:color="auto" w:fill="FFFFFF"/>
          <w:lang w:eastAsia="en-US"/>
        </w:rPr>
        <w:t xml:space="preserve">DOI: </w:t>
      </w:r>
      <w:hyperlink r:id="rId33" w:history="1">
        <w:r w:rsidRPr="008D7098">
          <w:rPr>
            <w:lang w:eastAsia="en-US"/>
          </w:rPr>
          <w:t>10.1332/030557317</w:t>
        </w:r>
        <w:r w:rsidR="008D7098" w:rsidRPr="008D7098">
          <w:rPr>
            <w:lang w:eastAsia="en-US"/>
          </w:rPr>
          <w:br/>
        </w:r>
        <w:r w:rsidRPr="008D7098">
          <w:rPr>
            <w:lang w:eastAsia="en-US"/>
          </w:rPr>
          <w:t>X14866576265970</w:t>
        </w:r>
      </w:hyperlink>
    </w:p>
    <w:p w14:paraId="68B83ACD" w14:textId="77777777" w:rsidR="006B5716" w:rsidRDefault="006B5716" w:rsidP="00424545">
      <w:pPr>
        <w:spacing w:line="240" w:lineRule="auto"/>
        <w:ind w:left="720" w:hanging="720"/>
        <w:rPr>
          <w:lang w:eastAsia="en-US"/>
        </w:rPr>
      </w:pPr>
    </w:p>
    <w:p w14:paraId="7F4C18B3" w14:textId="77777777" w:rsidR="006B5716" w:rsidRPr="006B5716" w:rsidRDefault="006B5716" w:rsidP="006B5716">
      <w:pPr>
        <w:ind w:left="720" w:hanging="720"/>
        <w:rPr>
          <w:color w:val="000000" w:themeColor="text1"/>
          <w:shd w:val="clear" w:color="auto" w:fill="FFFFFF"/>
          <w:lang w:eastAsia="en-US"/>
        </w:rPr>
      </w:pPr>
      <w:r w:rsidRPr="006B5716">
        <w:rPr>
          <w:color w:val="000000" w:themeColor="text1"/>
          <w:shd w:val="clear" w:color="auto" w:fill="FFFFFF"/>
          <w:lang w:eastAsia="en-US"/>
        </w:rPr>
        <w:t>WHO. (2015). WHO Definition of Palliative Care. http://www.who.int/cancer</w:t>
      </w:r>
    </w:p>
    <w:p w14:paraId="3FA2016D" w14:textId="255C8071" w:rsidR="006B5716" w:rsidRPr="00870FB6" w:rsidRDefault="006B5716" w:rsidP="006B5716">
      <w:pPr>
        <w:ind w:left="720" w:hanging="720"/>
        <w:rPr>
          <w:color w:val="000000" w:themeColor="text1"/>
          <w:shd w:val="clear" w:color="auto" w:fill="FFFFFF"/>
          <w:lang w:eastAsia="en-US"/>
        </w:rPr>
      </w:pPr>
      <w:r w:rsidRPr="006B5716">
        <w:rPr>
          <w:color w:val="000000" w:themeColor="text1"/>
          <w:shd w:val="clear" w:color="auto" w:fill="FFFFFF"/>
          <w:lang w:eastAsia="en-US"/>
        </w:rPr>
        <w:t>/palliative/definition/en/</w:t>
      </w:r>
    </w:p>
    <w:p w14:paraId="379C160B" w14:textId="77777777" w:rsidR="00E66BEE" w:rsidRDefault="00E66BEE" w:rsidP="00274C5D">
      <w:pPr>
        <w:spacing w:line="240" w:lineRule="auto"/>
        <w:rPr>
          <w:color w:val="000000" w:themeColor="text1"/>
          <w:shd w:val="clear" w:color="auto" w:fill="FFFFFF"/>
          <w:lang w:eastAsia="en-US"/>
        </w:rPr>
      </w:pPr>
    </w:p>
    <w:p w14:paraId="27D03B25" w14:textId="10941CFA" w:rsidR="00E66BEE" w:rsidRPr="00870FB6" w:rsidRDefault="00F24413" w:rsidP="00274C5D">
      <w:pPr>
        <w:ind w:left="720" w:hanging="720"/>
        <w:rPr>
          <w:color w:val="000000" w:themeColor="text1"/>
          <w:shd w:val="clear" w:color="auto" w:fill="FFFFFF"/>
          <w:lang w:eastAsia="en-US"/>
        </w:rPr>
      </w:pPr>
      <w:r w:rsidRPr="00870FB6">
        <w:rPr>
          <w:color w:val="000000" w:themeColor="text1"/>
          <w:shd w:val="clear" w:color="auto" w:fill="FFFFFF"/>
          <w:lang w:eastAsia="en-US"/>
        </w:rPr>
        <w:lastRenderedPageBreak/>
        <w:t xml:space="preserve">Williams, A. </w:t>
      </w:r>
      <w:r w:rsidR="006878A3">
        <w:rPr>
          <w:color w:val="000000" w:themeColor="text1"/>
          <w:shd w:val="clear" w:color="auto" w:fill="FFFFFF"/>
          <w:lang w:eastAsia="en-US"/>
        </w:rPr>
        <w:t>(</w:t>
      </w:r>
      <w:r w:rsidRPr="00870FB6">
        <w:rPr>
          <w:color w:val="000000" w:themeColor="text1"/>
          <w:shd w:val="clear" w:color="auto" w:fill="FFFFFF"/>
          <w:lang w:eastAsia="en-US"/>
        </w:rPr>
        <w:t>1999</w:t>
      </w:r>
      <w:r w:rsidR="006878A3">
        <w:rPr>
          <w:color w:val="000000" w:themeColor="text1"/>
          <w:shd w:val="clear" w:color="auto" w:fill="FFFFFF"/>
          <w:lang w:eastAsia="en-US"/>
        </w:rPr>
        <w:t>)</w:t>
      </w:r>
      <w:r w:rsidRPr="00870FB6">
        <w:rPr>
          <w:color w:val="000000" w:themeColor="text1"/>
          <w:shd w:val="clear" w:color="auto" w:fill="FFFFFF"/>
          <w:lang w:eastAsia="en-US"/>
        </w:rPr>
        <w:t>. Therapeutic landscapes: The dynamic between wellness and place</w:t>
      </w:r>
      <w:r w:rsidR="00266AEE" w:rsidRPr="00870FB6">
        <w:rPr>
          <w:color w:val="000000" w:themeColor="text1"/>
          <w:shd w:val="clear" w:color="auto" w:fill="FFFFFF"/>
          <w:lang w:eastAsia="en-US"/>
        </w:rPr>
        <w:t>. University Press of America: Auflage</w:t>
      </w:r>
      <w:r w:rsidR="007C3678">
        <w:rPr>
          <w:color w:val="000000" w:themeColor="text1"/>
          <w:shd w:val="clear" w:color="auto" w:fill="FFFFFF"/>
          <w:lang w:eastAsia="en-US"/>
        </w:rPr>
        <w:t>.</w:t>
      </w:r>
    </w:p>
    <w:p w14:paraId="1D904248" w14:textId="77777777" w:rsidR="00266AEE" w:rsidRDefault="00266AEE" w:rsidP="00274C5D">
      <w:pPr>
        <w:spacing w:line="240" w:lineRule="auto"/>
        <w:ind w:left="720" w:hanging="720"/>
        <w:rPr>
          <w:color w:val="000000" w:themeColor="text1"/>
          <w:lang w:eastAsia="en-US"/>
        </w:rPr>
      </w:pPr>
    </w:p>
    <w:p w14:paraId="424B72E9" w14:textId="1D284B95" w:rsidR="00E1540B" w:rsidRDefault="00E1540B" w:rsidP="00274C5D">
      <w:pPr>
        <w:ind w:left="720" w:hanging="720"/>
        <w:rPr>
          <w:color w:val="000000" w:themeColor="text1"/>
          <w:lang w:eastAsia="en-US"/>
        </w:rPr>
      </w:pPr>
      <w:r>
        <w:rPr>
          <w:color w:val="000000" w:themeColor="text1"/>
          <w:lang w:eastAsia="en-US"/>
        </w:rPr>
        <w:t>Young, J.</w:t>
      </w:r>
      <w:r w:rsidR="006878A3">
        <w:rPr>
          <w:color w:val="000000" w:themeColor="text1"/>
          <w:lang w:eastAsia="en-US"/>
        </w:rPr>
        <w:t>, &amp;</w:t>
      </w:r>
      <w:r>
        <w:rPr>
          <w:color w:val="000000" w:themeColor="text1"/>
          <w:lang w:eastAsia="en-US"/>
        </w:rPr>
        <w:t xml:space="preserve"> Carr, N. (eds). </w:t>
      </w:r>
      <w:r w:rsidR="00335D09">
        <w:rPr>
          <w:color w:val="000000" w:themeColor="text1"/>
          <w:lang w:eastAsia="en-US"/>
        </w:rPr>
        <w:t>(</w:t>
      </w:r>
      <w:r>
        <w:rPr>
          <w:color w:val="000000" w:themeColor="text1"/>
          <w:lang w:eastAsia="en-US"/>
        </w:rPr>
        <w:t>2018</w:t>
      </w:r>
      <w:r w:rsidR="00335D09">
        <w:rPr>
          <w:color w:val="000000" w:themeColor="text1"/>
          <w:lang w:eastAsia="en-US"/>
        </w:rPr>
        <w:t>)</w:t>
      </w:r>
      <w:r>
        <w:rPr>
          <w:color w:val="000000" w:themeColor="text1"/>
          <w:lang w:eastAsia="en-US"/>
        </w:rPr>
        <w:t xml:space="preserve">. </w:t>
      </w:r>
      <w:r w:rsidRPr="00E1540B">
        <w:rPr>
          <w:i/>
          <w:color w:val="000000" w:themeColor="text1"/>
          <w:lang w:eastAsia="en-US"/>
        </w:rPr>
        <w:t>Domestic Animals, Humans and Leisure: Rights, Welfare and Wellbeing</w:t>
      </w:r>
      <w:r>
        <w:rPr>
          <w:color w:val="000000" w:themeColor="text1"/>
          <w:lang w:eastAsia="en-US"/>
        </w:rPr>
        <w:t>. Routledge: Oxon.</w:t>
      </w:r>
    </w:p>
    <w:p w14:paraId="5FC54893" w14:textId="77777777" w:rsidR="00AD3AB6" w:rsidRDefault="00AD3AB6" w:rsidP="00274C5D">
      <w:pPr>
        <w:spacing w:line="240" w:lineRule="auto"/>
        <w:ind w:left="720" w:hanging="720"/>
        <w:rPr>
          <w:color w:val="000000" w:themeColor="text1"/>
          <w:lang w:eastAsia="en-US"/>
        </w:rPr>
      </w:pPr>
    </w:p>
    <w:p w14:paraId="3D6E6B2E" w14:textId="77777777" w:rsidR="00C068D0" w:rsidRDefault="00185F2A" w:rsidP="00C068D0">
      <w:pPr>
        <w:ind w:left="720" w:hanging="720"/>
        <w:rPr>
          <w:color w:val="000000" w:themeColor="text1"/>
          <w:lang w:eastAsia="en-US"/>
        </w:rPr>
      </w:pPr>
      <w:r>
        <w:rPr>
          <w:color w:val="000000" w:themeColor="text1"/>
          <w:lang w:eastAsia="en-US"/>
        </w:rPr>
        <w:t xml:space="preserve">Young, J., McGrath, R., </w:t>
      </w:r>
      <w:r w:rsidR="006878A3">
        <w:rPr>
          <w:color w:val="000000" w:themeColor="text1"/>
          <w:lang w:eastAsia="en-US"/>
        </w:rPr>
        <w:t>&amp;</w:t>
      </w:r>
      <w:r w:rsidR="00AD3AB6">
        <w:rPr>
          <w:color w:val="000000" w:themeColor="text1"/>
          <w:lang w:eastAsia="en-US"/>
        </w:rPr>
        <w:t xml:space="preserve"> </w:t>
      </w:r>
      <w:r>
        <w:rPr>
          <w:color w:val="000000" w:themeColor="text1"/>
          <w:lang w:eastAsia="en-US"/>
        </w:rPr>
        <w:t xml:space="preserve">Adams, C. (2018). Fresh air, sunshine and happiness: </w:t>
      </w:r>
      <w:r w:rsidR="002F1A84">
        <w:rPr>
          <w:color w:val="000000" w:themeColor="text1"/>
          <w:lang w:eastAsia="en-US"/>
        </w:rPr>
        <w:t>Millennials</w:t>
      </w:r>
      <w:r>
        <w:rPr>
          <w:color w:val="000000" w:themeColor="text1"/>
          <w:lang w:eastAsia="en-US"/>
        </w:rPr>
        <w:t xml:space="preserve"> building health (salutogenesis) in leisure and nature. </w:t>
      </w:r>
      <w:r w:rsidRPr="00185F2A">
        <w:rPr>
          <w:i/>
          <w:color w:val="000000" w:themeColor="text1"/>
          <w:lang w:eastAsia="en-US"/>
        </w:rPr>
        <w:t>Annals of Lei</w:t>
      </w:r>
      <w:r>
        <w:rPr>
          <w:i/>
          <w:color w:val="000000" w:themeColor="text1"/>
          <w:lang w:eastAsia="en-US"/>
        </w:rPr>
        <w:t>s</w:t>
      </w:r>
      <w:r w:rsidRPr="00185F2A">
        <w:rPr>
          <w:i/>
          <w:color w:val="000000" w:themeColor="text1"/>
          <w:lang w:eastAsia="en-US"/>
        </w:rPr>
        <w:t>ure Research</w:t>
      </w:r>
      <w:r>
        <w:rPr>
          <w:color w:val="000000" w:themeColor="text1"/>
          <w:lang w:eastAsia="en-US"/>
        </w:rPr>
        <w:t>, 21(3), 324-346.</w:t>
      </w:r>
      <w:r w:rsidR="008D7098">
        <w:rPr>
          <w:color w:val="000000" w:themeColor="text1"/>
          <w:lang w:eastAsia="en-US"/>
        </w:rPr>
        <w:t xml:space="preserve"> DOI: </w:t>
      </w:r>
      <w:r w:rsidR="008D7098" w:rsidRPr="008D7098">
        <w:rPr>
          <w:color w:val="000000" w:themeColor="text1"/>
          <w:lang w:eastAsia="en-US"/>
        </w:rPr>
        <w:t>10.1080/11745398.2018.1458634</w:t>
      </w:r>
    </w:p>
    <w:p w14:paraId="2B2CF45D" w14:textId="77777777" w:rsidR="00297B5E" w:rsidRDefault="00297B5E" w:rsidP="00C068D0">
      <w:pPr>
        <w:ind w:left="720" w:hanging="720"/>
        <w:rPr>
          <w:color w:val="000000" w:themeColor="text1"/>
          <w:lang w:eastAsia="en-US"/>
        </w:rPr>
      </w:pPr>
    </w:p>
    <w:p w14:paraId="76A74FF3" w14:textId="77777777" w:rsidR="00297B5E" w:rsidRDefault="00297B5E" w:rsidP="00C068D0">
      <w:pPr>
        <w:ind w:left="720" w:hanging="720"/>
        <w:rPr>
          <w:color w:val="000000" w:themeColor="text1"/>
          <w:lang w:eastAsia="en-US"/>
        </w:rPr>
      </w:pPr>
    </w:p>
    <w:p w14:paraId="0BB31803" w14:textId="77777777" w:rsidR="00297B5E" w:rsidRDefault="00297B5E" w:rsidP="00C068D0">
      <w:pPr>
        <w:ind w:left="720" w:hanging="720"/>
        <w:rPr>
          <w:color w:val="000000" w:themeColor="text1"/>
          <w:lang w:eastAsia="en-US"/>
        </w:rPr>
      </w:pPr>
    </w:p>
    <w:p w14:paraId="638F41A6" w14:textId="77777777" w:rsidR="00F26426" w:rsidRDefault="00F26426" w:rsidP="00C068D0">
      <w:pPr>
        <w:ind w:left="720" w:hanging="720"/>
        <w:rPr>
          <w:color w:val="000000" w:themeColor="text1"/>
          <w:lang w:eastAsia="en-US"/>
        </w:rPr>
      </w:pPr>
    </w:p>
    <w:p w14:paraId="09D67305" w14:textId="77777777" w:rsidR="00F26426" w:rsidRDefault="00F26426" w:rsidP="00C068D0">
      <w:pPr>
        <w:ind w:left="720" w:hanging="720"/>
        <w:rPr>
          <w:color w:val="000000" w:themeColor="text1"/>
          <w:lang w:eastAsia="en-US"/>
        </w:rPr>
      </w:pPr>
    </w:p>
    <w:p w14:paraId="763A632C" w14:textId="77777777" w:rsidR="00F26426" w:rsidRDefault="00F26426" w:rsidP="00C068D0">
      <w:pPr>
        <w:ind w:left="720" w:hanging="720"/>
        <w:rPr>
          <w:color w:val="000000" w:themeColor="text1"/>
          <w:lang w:eastAsia="en-US"/>
        </w:rPr>
      </w:pPr>
    </w:p>
    <w:p w14:paraId="38FB7FC1" w14:textId="77777777" w:rsidR="00F26426" w:rsidRDefault="00F26426" w:rsidP="00C068D0">
      <w:pPr>
        <w:ind w:left="720" w:hanging="720"/>
        <w:rPr>
          <w:color w:val="000000" w:themeColor="text1"/>
          <w:lang w:eastAsia="en-US"/>
        </w:rPr>
      </w:pPr>
    </w:p>
    <w:p w14:paraId="2360D0D4" w14:textId="77777777" w:rsidR="00F26426" w:rsidRDefault="00F26426" w:rsidP="00C068D0">
      <w:pPr>
        <w:ind w:left="720" w:hanging="720"/>
        <w:rPr>
          <w:color w:val="000000" w:themeColor="text1"/>
          <w:lang w:eastAsia="en-US"/>
        </w:rPr>
      </w:pPr>
    </w:p>
    <w:p w14:paraId="543813F4" w14:textId="77777777" w:rsidR="00F26426" w:rsidRDefault="00F26426" w:rsidP="00C068D0">
      <w:pPr>
        <w:ind w:left="720" w:hanging="720"/>
        <w:rPr>
          <w:color w:val="000000" w:themeColor="text1"/>
          <w:lang w:eastAsia="en-US"/>
        </w:rPr>
      </w:pPr>
    </w:p>
    <w:p w14:paraId="066267AA" w14:textId="77777777" w:rsidR="00F26426" w:rsidRDefault="00F26426" w:rsidP="00C068D0">
      <w:pPr>
        <w:ind w:left="720" w:hanging="720"/>
        <w:rPr>
          <w:color w:val="000000" w:themeColor="text1"/>
          <w:lang w:eastAsia="en-US"/>
        </w:rPr>
      </w:pPr>
    </w:p>
    <w:p w14:paraId="082F8714" w14:textId="77777777" w:rsidR="00F26426" w:rsidRDefault="00F26426" w:rsidP="00C068D0">
      <w:pPr>
        <w:ind w:left="720" w:hanging="720"/>
        <w:rPr>
          <w:color w:val="000000" w:themeColor="text1"/>
          <w:lang w:eastAsia="en-US"/>
        </w:rPr>
      </w:pPr>
    </w:p>
    <w:p w14:paraId="03074802" w14:textId="77777777" w:rsidR="00F26426" w:rsidRDefault="00F26426" w:rsidP="00C068D0">
      <w:pPr>
        <w:ind w:left="720" w:hanging="720"/>
        <w:rPr>
          <w:color w:val="000000" w:themeColor="text1"/>
          <w:lang w:eastAsia="en-US"/>
        </w:rPr>
      </w:pPr>
    </w:p>
    <w:p w14:paraId="49622940" w14:textId="77777777" w:rsidR="00F26426" w:rsidRDefault="00F26426" w:rsidP="00C068D0">
      <w:pPr>
        <w:ind w:left="720" w:hanging="720"/>
        <w:rPr>
          <w:color w:val="000000" w:themeColor="text1"/>
          <w:lang w:eastAsia="en-US"/>
        </w:rPr>
      </w:pPr>
    </w:p>
    <w:p w14:paraId="55D562C1" w14:textId="77777777" w:rsidR="00F26426" w:rsidRDefault="00F26426" w:rsidP="00C068D0">
      <w:pPr>
        <w:ind w:left="720" w:hanging="720"/>
        <w:rPr>
          <w:color w:val="000000" w:themeColor="text1"/>
          <w:lang w:eastAsia="en-US"/>
        </w:rPr>
      </w:pPr>
    </w:p>
    <w:p w14:paraId="70ACF2F2" w14:textId="77777777" w:rsidR="00297B5E" w:rsidRDefault="00297B5E" w:rsidP="00C068D0">
      <w:pPr>
        <w:ind w:left="720" w:hanging="720"/>
        <w:rPr>
          <w:color w:val="000000" w:themeColor="text1"/>
          <w:lang w:eastAsia="en-US"/>
        </w:rPr>
      </w:pPr>
    </w:p>
    <w:p w14:paraId="225DC516" w14:textId="77777777" w:rsidR="00F26426" w:rsidRDefault="00F26426" w:rsidP="00C068D0">
      <w:pPr>
        <w:ind w:left="720" w:hanging="720"/>
        <w:rPr>
          <w:color w:val="000000" w:themeColor="text1"/>
          <w:lang w:eastAsia="en-US"/>
        </w:rPr>
      </w:pPr>
    </w:p>
    <w:p w14:paraId="025EA707" w14:textId="77777777" w:rsidR="00F26426" w:rsidRDefault="00F26426" w:rsidP="00C068D0">
      <w:pPr>
        <w:ind w:left="720" w:hanging="720"/>
        <w:rPr>
          <w:color w:val="000000" w:themeColor="text1"/>
          <w:lang w:eastAsia="en-US"/>
        </w:rPr>
      </w:pPr>
    </w:p>
    <w:p w14:paraId="7B739A2E" w14:textId="77777777" w:rsidR="00F26426" w:rsidRDefault="00F26426" w:rsidP="00C068D0">
      <w:pPr>
        <w:ind w:left="720" w:hanging="720"/>
        <w:rPr>
          <w:color w:val="000000" w:themeColor="text1"/>
          <w:lang w:eastAsia="en-US"/>
        </w:rPr>
        <w:sectPr w:rsidR="00F26426" w:rsidSect="00C068D0">
          <w:footerReference w:type="default" r:id="rId34"/>
          <w:pgSz w:w="11901" w:h="16840" w:code="9"/>
          <w:pgMar w:top="1418" w:right="1701" w:bottom="1418" w:left="1701" w:header="709" w:footer="709" w:gutter="0"/>
          <w:pgNumType w:start="1"/>
          <w:cols w:space="708"/>
          <w:docGrid w:linePitch="360"/>
        </w:sectPr>
      </w:pPr>
    </w:p>
    <w:p w14:paraId="66958A99" w14:textId="77777777" w:rsidR="00F26426" w:rsidRDefault="00F26426" w:rsidP="00F26426">
      <w:r>
        <w:lastRenderedPageBreak/>
        <w:t>Table 1: Collaborating Organisations and participant profile (n=140)</w:t>
      </w:r>
    </w:p>
    <w:tbl>
      <w:tblPr>
        <w:tblStyle w:val="TableGrid31"/>
        <w:tblpPr w:leftFromText="180" w:rightFromText="180" w:vertAnchor="page" w:horzAnchor="margin" w:tblpXSpec="right" w:tblpY="2305"/>
        <w:tblW w:w="5000" w:type="pct"/>
        <w:tblLook w:val="04A0" w:firstRow="1" w:lastRow="0" w:firstColumn="1" w:lastColumn="0" w:noHBand="0" w:noVBand="1"/>
      </w:tblPr>
      <w:tblGrid>
        <w:gridCol w:w="921"/>
        <w:gridCol w:w="932"/>
        <w:gridCol w:w="890"/>
        <w:gridCol w:w="1108"/>
        <w:gridCol w:w="2947"/>
        <w:gridCol w:w="2410"/>
        <w:gridCol w:w="1984"/>
        <w:gridCol w:w="994"/>
        <w:gridCol w:w="1094"/>
        <w:gridCol w:w="714"/>
      </w:tblGrid>
      <w:tr w:rsidR="00F26426" w:rsidRPr="006D65FD" w14:paraId="1F862D33" w14:textId="77777777" w:rsidTr="00F26426">
        <w:trPr>
          <w:trHeight w:val="266"/>
        </w:trPr>
        <w:tc>
          <w:tcPr>
            <w:tcW w:w="329" w:type="pct"/>
          </w:tcPr>
          <w:p w14:paraId="11F2FC15" w14:textId="77777777" w:rsidR="00F26426" w:rsidRPr="006D65FD" w:rsidRDefault="00F26426" w:rsidP="00F26426">
            <w:pPr>
              <w:spacing w:line="240" w:lineRule="auto"/>
              <w:rPr>
                <w:rFonts w:ascii="Times New Roman" w:hAnsi="Times New Roman" w:cs="Times New Roman"/>
                <w:b/>
                <w:sz w:val="20"/>
                <w:szCs w:val="20"/>
              </w:rPr>
            </w:pPr>
          </w:p>
        </w:tc>
        <w:tc>
          <w:tcPr>
            <w:tcW w:w="2100" w:type="pct"/>
            <w:gridSpan w:val="4"/>
          </w:tcPr>
          <w:p w14:paraId="31BD65B5" w14:textId="70C90A14" w:rsidR="00F26426" w:rsidRPr="006D65FD" w:rsidRDefault="00F26426" w:rsidP="00F26426">
            <w:pPr>
              <w:spacing w:line="240" w:lineRule="auto"/>
              <w:jc w:val="center"/>
              <w:rPr>
                <w:rFonts w:ascii="Times New Roman" w:hAnsi="Times New Roman" w:cs="Times New Roman"/>
                <w:b/>
                <w:sz w:val="20"/>
                <w:szCs w:val="20"/>
              </w:rPr>
            </w:pPr>
            <w:r w:rsidRPr="006D65FD">
              <w:rPr>
                <w:rFonts w:ascii="Times New Roman" w:hAnsi="Times New Roman" w:cs="Times New Roman"/>
                <w:b/>
                <w:sz w:val="20"/>
                <w:szCs w:val="20"/>
              </w:rPr>
              <w:t>P</w:t>
            </w:r>
            <w:r w:rsidR="001F29B4">
              <w:rPr>
                <w:rFonts w:ascii="Times New Roman" w:hAnsi="Times New Roman" w:cs="Times New Roman"/>
                <w:b/>
                <w:sz w:val="20"/>
                <w:szCs w:val="20"/>
              </w:rPr>
              <w:t>articipating Organis</w:t>
            </w:r>
            <w:r w:rsidRPr="006D65FD">
              <w:rPr>
                <w:rFonts w:ascii="Times New Roman" w:hAnsi="Times New Roman" w:cs="Times New Roman"/>
                <w:b/>
                <w:sz w:val="20"/>
                <w:szCs w:val="20"/>
              </w:rPr>
              <w:t>ations</w:t>
            </w:r>
          </w:p>
        </w:tc>
        <w:tc>
          <w:tcPr>
            <w:tcW w:w="2571" w:type="pct"/>
            <w:gridSpan w:val="5"/>
          </w:tcPr>
          <w:p w14:paraId="49F38D72" w14:textId="77777777" w:rsidR="00F26426" w:rsidRPr="006D65FD" w:rsidRDefault="00F26426" w:rsidP="00F26426">
            <w:pPr>
              <w:spacing w:line="240" w:lineRule="auto"/>
              <w:jc w:val="center"/>
              <w:rPr>
                <w:rFonts w:ascii="Times New Roman" w:hAnsi="Times New Roman" w:cs="Times New Roman"/>
                <w:b/>
                <w:sz w:val="20"/>
                <w:szCs w:val="20"/>
              </w:rPr>
            </w:pPr>
            <w:r w:rsidRPr="006D65FD">
              <w:rPr>
                <w:rFonts w:ascii="Times New Roman" w:hAnsi="Times New Roman" w:cs="Times New Roman"/>
                <w:b/>
                <w:sz w:val="20"/>
                <w:szCs w:val="20"/>
              </w:rPr>
              <w:t>Service User Profile</w:t>
            </w:r>
          </w:p>
        </w:tc>
      </w:tr>
      <w:tr w:rsidR="00F26426" w:rsidRPr="006D65FD" w14:paraId="314F92ED" w14:textId="77777777" w:rsidTr="00F26426">
        <w:trPr>
          <w:trHeight w:val="3490"/>
        </w:trPr>
        <w:tc>
          <w:tcPr>
            <w:tcW w:w="329" w:type="pct"/>
          </w:tcPr>
          <w:p w14:paraId="7980CEBF" w14:textId="77777777" w:rsidR="00F26426" w:rsidRPr="006D65FD" w:rsidRDefault="00F26426" w:rsidP="00F2642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Hospice Unit </w:t>
            </w:r>
          </w:p>
        </w:tc>
        <w:tc>
          <w:tcPr>
            <w:tcW w:w="333" w:type="pct"/>
          </w:tcPr>
          <w:p w14:paraId="5D8871B1" w14:textId="77777777" w:rsidR="00F26426" w:rsidRPr="006D65FD" w:rsidRDefault="00F26426" w:rsidP="00F26426">
            <w:pPr>
              <w:spacing w:line="240" w:lineRule="auto"/>
              <w:rPr>
                <w:rFonts w:ascii="Times New Roman" w:hAnsi="Times New Roman" w:cs="Times New Roman"/>
                <w:b/>
                <w:sz w:val="20"/>
                <w:szCs w:val="20"/>
              </w:rPr>
            </w:pPr>
            <w:r w:rsidRPr="006D65FD">
              <w:rPr>
                <w:rFonts w:ascii="Times New Roman" w:hAnsi="Times New Roman" w:cs="Times New Roman"/>
                <w:b/>
                <w:sz w:val="20"/>
                <w:szCs w:val="20"/>
              </w:rPr>
              <w:t>Alias</w:t>
            </w:r>
          </w:p>
        </w:tc>
        <w:tc>
          <w:tcPr>
            <w:tcW w:w="318" w:type="pct"/>
          </w:tcPr>
          <w:p w14:paraId="567E7A53" w14:textId="77777777" w:rsidR="00F26426" w:rsidRPr="006D65FD" w:rsidRDefault="00F26426" w:rsidP="00F26426">
            <w:pPr>
              <w:spacing w:line="240" w:lineRule="auto"/>
              <w:rPr>
                <w:rFonts w:ascii="Times New Roman" w:hAnsi="Times New Roman" w:cs="Times New Roman"/>
                <w:b/>
                <w:sz w:val="20"/>
                <w:szCs w:val="20"/>
              </w:rPr>
            </w:pPr>
            <w:r w:rsidRPr="006D65FD">
              <w:rPr>
                <w:rFonts w:ascii="Times New Roman" w:hAnsi="Times New Roman" w:cs="Times New Roman"/>
                <w:b/>
                <w:sz w:val="20"/>
                <w:szCs w:val="20"/>
              </w:rPr>
              <w:t xml:space="preserve">Area </w:t>
            </w:r>
          </w:p>
        </w:tc>
        <w:tc>
          <w:tcPr>
            <w:tcW w:w="396" w:type="pct"/>
          </w:tcPr>
          <w:p w14:paraId="4D27B8FD" w14:textId="77777777" w:rsidR="00F26426" w:rsidRPr="006D65FD" w:rsidRDefault="00F26426" w:rsidP="00F26426">
            <w:pPr>
              <w:spacing w:line="240" w:lineRule="auto"/>
              <w:rPr>
                <w:rFonts w:ascii="Times New Roman" w:hAnsi="Times New Roman" w:cs="Times New Roman"/>
                <w:b/>
                <w:sz w:val="20"/>
                <w:szCs w:val="20"/>
              </w:rPr>
            </w:pPr>
            <w:r w:rsidRPr="006D65FD">
              <w:rPr>
                <w:rFonts w:ascii="Times New Roman" w:hAnsi="Times New Roman" w:cs="Times New Roman"/>
                <w:b/>
                <w:sz w:val="20"/>
                <w:szCs w:val="20"/>
              </w:rPr>
              <w:t>Funding</w:t>
            </w:r>
          </w:p>
        </w:tc>
        <w:tc>
          <w:tcPr>
            <w:tcW w:w="1053" w:type="pct"/>
          </w:tcPr>
          <w:p w14:paraId="07F09EE6" w14:textId="77777777" w:rsidR="00F26426" w:rsidRPr="006D65FD" w:rsidRDefault="00F26426" w:rsidP="00F26426">
            <w:pPr>
              <w:spacing w:line="240" w:lineRule="auto"/>
              <w:rPr>
                <w:rFonts w:ascii="Times New Roman" w:hAnsi="Times New Roman" w:cs="Times New Roman"/>
                <w:b/>
                <w:sz w:val="20"/>
                <w:szCs w:val="20"/>
              </w:rPr>
            </w:pPr>
            <w:r w:rsidRPr="006D65FD">
              <w:rPr>
                <w:rFonts w:ascii="Times New Roman" w:hAnsi="Times New Roman" w:cs="Times New Roman"/>
                <w:b/>
                <w:sz w:val="20"/>
                <w:szCs w:val="20"/>
              </w:rPr>
              <w:t>Services</w:t>
            </w:r>
          </w:p>
        </w:tc>
        <w:tc>
          <w:tcPr>
            <w:tcW w:w="861" w:type="pct"/>
          </w:tcPr>
          <w:p w14:paraId="350CA0FE" w14:textId="77777777" w:rsidR="00F26426" w:rsidRPr="006D65FD" w:rsidRDefault="00F26426" w:rsidP="00F26426">
            <w:pPr>
              <w:spacing w:line="240" w:lineRule="auto"/>
              <w:rPr>
                <w:rFonts w:ascii="Times New Roman" w:hAnsi="Times New Roman" w:cs="Times New Roman"/>
                <w:b/>
                <w:sz w:val="20"/>
                <w:szCs w:val="20"/>
              </w:rPr>
            </w:pPr>
            <w:r w:rsidRPr="006D65FD">
              <w:rPr>
                <w:rFonts w:ascii="Times New Roman" w:hAnsi="Times New Roman" w:cs="Times New Roman"/>
                <w:b/>
                <w:sz w:val="20"/>
                <w:szCs w:val="20"/>
              </w:rPr>
              <w:t>In-patients</w:t>
            </w:r>
            <w:r>
              <w:rPr>
                <w:rFonts w:ascii="Times New Roman" w:hAnsi="Times New Roman" w:cs="Times New Roman"/>
                <w:b/>
                <w:sz w:val="20"/>
                <w:szCs w:val="20"/>
              </w:rPr>
              <w:t xml:space="preserve"> (those admitted to the hospice) </w:t>
            </w:r>
          </w:p>
        </w:tc>
        <w:tc>
          <w:tcPr>
            <w:tcW w:w="709" w:type="pct"/>
          </w:tcPr>
          <w:p w14:paraId="61536EDD" w14:textId="6C50A02C" w:rsidR="00F26426" w:rsidRPr="006D65FD" w:rsidRDefault="00F26426" w:rsidP="00F26426">
            <w:pPr>
              <w:spacing w:line="240" w:lineRule="auto"/>
              <w:rPr>
                <w:rFonts w:ascii="Times New Roman" w:hAnsi="Times New Roman" w:cs="Times New Roman"/>
                <w:b/>
                <w:sz w:val="20"/>
                <w:szCs w:val="20"/>
              </w:rPr>
            </w:pPr>
            <w:r w:rsidRPr="006D65FD">
              <w:rPr>
                <w:rFonts w:ascii="Times New Roman" w:hAnsi="Times New Roman" w:cs="Times New Roman"/>
                <w:b/>
                <w:sz w:val="20"/>
                <w:szCs w:val="20"/>
              </w:rPr>
              <w:t xml:space="preserve">Day </w:t>
            </w:r>
            <w:r>
              <w:rPr>
                <w:rFonts w:ascii="Times New Roman" w:hAnsi="Times New Roman" w:cs="Times New Roman"/>
                <w:b/>
                <w:sz w:val="20"/>
                <w:szCs w:val="20"/>
              </w:rPr>
              <w:t xml:space="preserve">(those who return to the hospice for a day visit) </w:t>
            </w:r>
            <w:r w:rsidRPr="006D65FD">
              <w:rPr>
                <w:rFonts w:ascii="Times New Roman" w:hAnsi="Times New Roman" w:cs="Times New Roman"/>
                <w:b/>
                <w:sz w:val="20"/>
                <w:szCs w:val="20"/>
              </w:rPr>
              <w:t>&amp; outpatients</w:t>
            </w:r>
            <w:r>
              <w:rPr>
                <w:rFonts w:ascii="Times New Roman" w:hAnsi="Times New Roman" w:cs="Times New Roman"/>
                <w:b/>
                <w:sz w:val="20"/>
                <w:szCs w:val="20"/>
              </w:rPr>
              <w:t xml:space="preserve"> (those who return to the hospice for follow up appointments)</w:t>
            </w:r>
          </w:p>
        </w:tc>
        <w:tc>
          <w:tcPr>
            <w:tcW w:w="355" w:type="pct"/>
          </w:tcPr>
          <w:p w14:paraId="58D10BF2" w14:textId="77777777" w:rsidR="00F26426" w:rsidRPr="006D65FD" w:rsidRDefault="00F26426" w:rsidP="00F26426">
            <w:pPr>
              <w:spacing w:line="240" w:lineRule="auto"/>
              <w:rPr>
                <w:rFonts w:ascii="Times New Roman" w:hAnsi="Times New Roman" w:cs="Times New Roman"/>
                <w:b/>
                <w:sz w:val="20"/>
                <w:szCs w:val="20"/>
              </w:rPr>
            </w:pPr>
            <w:r w:rsidRPr="006D65FD">
              <w:rPr>
                <w:rFonts w:ascii="Times New Roman" w:hAnsi="Times New Roman" w:cs="Times New Roman"/>
                <w:b/>
                <w:sz w:val="20"/>
                <w:szCs w:val="20"/>
              </w:rPr>
              <w:t xml:space="preserve">Relatives </w:t>
            </w:r>
          </w:p>
        </w:tc>
        <w:tc>
          <w:tcPr>
            <w:tcW w:w="391" w:type="pct"/>
          </w:tcPr>
          <w:p w14:paraId="66C41FD3" w14:textId="77777777" w:rsidR="00F26426" w:rsidRPr="006D65FD" w:rsidRDefault="00F26426" w:rsidP="00F26426">
            <w:pPr>
              <w:spacing w:line="240" w:lineRule="auto"/>
              <w:rPr>
                <w:rFonts w:ascii="Times New Roman" w:hAnsi="Times New Roman" w:cs="Times New Roman"/>
                <w:b/>
                <w:sz w:val="20"/>
                <w:szCs w:val="20"/>
              </w:rPr>
            </w:pPr>
            <w:r w:rsidRPr="006D65FD">
              <w:rPr>
                <w:rFonts w:ascii="Times New Roman" w:hAnsi="Times New Roman" w:cs="Times New Roman"/>
                <w:b/>
                <w:sz w:val="20"/>
                <w:szCs w:val="20"/>
              </w:rPr>
              <w:t>Bereaved family</w:t>
            </w:r>
          </w:p>
        </w:tc>
        <w:tc>
          <w:tcPr>
            <w:tcW w:w="255" w:type="pct"/>
          </w:tcPr>
          <w:p w14:paraId="0D05C47C" w14:textId="77777777" w:rsidR="00F26426" w:rsidRPr="006D65FD" w:rsidRDefault="00F26426" w:rsidP="00F26426">
            <w:pPr>
              <w:spacing w:line="240" w:lineRule="auto"/>
              <w:rPr>
                <w:rFonts w:ascii="Times New Roman" w:hAnsi="Times New Roman" w:cs="Times New Roman"/>
                <w:b/>
                <w:sz w:val="20"/>
                <w:szCs w:val="20"/>
              </w:rPr>
            </w:pPr>
            <w:r w:rsidRPr="006D65FD">
              <w:rPr>
                <w:rFonts w:ascii="Times New Roman" w:hAnsi="Times New Roman" w:cs="Times New Roman"/>
                <w:b/>
                <w:sz w:val="20"/>
                <w:szCs w:val="20"/>
              </w:rPr>
              <w:t>Total</w:t>
            </w:r>
          </w:p>
        </w:tc>
      </w:tr>
      <w:tr w:rsidR="00F26426" w:rsidRPr="006D65FD" w14:paraId="74D1293A" w14:textId="77777777" w:rsidTr="00F26426">
        <w:tc>
          <w:tcPr>
            <w:tcW w:w="329" w:type="pct"/>
          </w:tcPr>
          <w:p w14:paraId="54C46BAF"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1</w:t>
            </w:r>
          </w:p>
        </w:tc>
        <w:tc>
          <w:tcPr>
            <w:tcW w:w="333" w:type="pct"/>
          </w:tcPr>
          <w:p w14:paraId="0E63ED65"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Red Hospice</w:t>
            </w:r>
          </w:p>
        </w:tc>
        <w:tc>
          <w:tcPr>
            <w:tcW w:w="318" w:type="pct"/>
          </w:tcPr>
          <w:p w14:paraId="2A9706D9"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Towns N England </w:t>
            </w:r>
          </w:p>
        </w:tc>
        <w:tc>
          <w:tcPr>
            <w:tcW w:w="396" w:type="pct"/>
          </w:tcPr>
          <w:p w14:paraId="7EEE6D6C"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20% Govt.</w:t>
            </w:r>
          </w:p>
          <w:p w14:paraId="1BE8CA16"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80% charity</w:t>
            </w:r>
          </w:p>
        </w:tc>
        <w:tc>
          <w:tcPr>
            <w:tcW w:w="1053" w:type="pct"/>
          </w:tcPr>
          <w:p w14:paraId="4C9D7F97"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Inpatient Unit; </w:t>
            </w:r>
          </w:p>
          <w:p w14:paraId="51349647"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Outpatient center</w:t>
            </w:r>
          </w:p>
        </w:tc>
        <w:tc>
          <w:tcPr>
            <w:tcW w:w="861" w:type="pct"/>
          </w:tcPr>
          <w:p w14:paraId="6975F423"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4</w:t>
            </w:r>
          </w:p>
        </w:tc>
        <w:tc>
          <w:tcPr>
            <w:tcW w:w="709" w:type="pct"/>
          </w:tcPr>
          <w:p w14:paraId="6D23D474"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14</w:t>
            </w:r>
          </w:p>
        </w:tc>
        <w:tc>
          <w:tcPr>
            <w:tcW w:w="355" w:type="pct"/>
          </w:tcPr>
          <w:p w14:paraId="129A5C02"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12</w:t>
            </w:r>
          </w:p>
        </w:tc>
        <w:tc>
          <w:tcPr>
            <w:tcW w:w="391" w:type="pct"/>
          </w:tcPr>
          <w:p w14:paraId="46C86190"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8</w:t>
            </w:r>
          </w:p>
        </w:tc>
        <w:tc>
          <w:tcPr>
            <w:tcW w:w="255" w:type="pct"/>
          </w:tcPr>
          <w:p w14:paraId="1053AAEE" w14:textId="77777777" w:rsidR="00F26426" w:rsidRPr="006D65FD" w:rsidRDefault="00F26426" w:rsidP="00F26426">
            <w:pPr>
              <w:tabs>
                <w:tab w:val="left" w:pos="7995"/>
              </w:tabs>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38</w:t>
            </w:r>
          </w:p>
        </w:tc>
      </w:tr>
      <w:tr w:rsidR="00F26426" w:rsidRPr="006D65FD" w14:paraId="343A3011" w14:textId="77777777" w:rsidTr="00F26426">
        <w:tc>
          <w:tcPr>
            <w:tcW w:w="329" w:type="pct"/>
          </w:tcPr>
          <w:p w14:paraId="17277BD3" w14:textId="77777777" w:rsidR="00F26426" w:rsidRPr="006D65FD" w:rsidRDefault="00F26426" w:rsidP="00F26426">
            <w:pPr>
              <w:spacing w:line="240" w:lineRule="auto"/>
              <w:rPr>
                <w:rFonts w:ascii="Times New Roman" w:hAnsi="Times New Roman" w:cs="Times New Roman"/>
                <w:sz w:val="20"/>
                <w:szCs w:val="20"/>
              </w:rPr>
            </w:pPr>
            <w:r>
              <w:rPr>
                <w:rFonts w:ascii="Times New Roman" w:hAnsi="Times New Roman" w:cs="Times New Roman"/>
                <w:sz w:val="20"/>
                <w:szCs w:val="20"/>
              </w:rPr>
              <w:t>2</w:t>
            </w:r>
          </w:p>
        </w:tc>
        <w:tc>
          <w:tcPr>
            <w:tcW w:w="333" w:type="pct"/>
          </w:tcPr>
          <w:p w14:paraId="60C61AE7"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Yellow</w:t>
            </w:r>
          </w:p>
          <w:p w14:paraId="2B02F42C"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Hospice</w:t>
            </w:r>
          </w:p>
        </w:tc>
        <w:tc>
          <w:tcPr>
            <w:tcW w:w="318" w:type="pct"/>
          </w:tcPr>
          <w:p w14:paraId="2B5E172C"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City NW  England </w:t>
            </w:r>
          </w:p>
        </w:tc>
        <w:tc>
          <w:tcPr>
            <w:tcW w:w="396" w:type="pct"/>
          </w:tcPr>
          <w:p w14:paraId="53ABCEFF"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40% Govt.</w:t>
            </w:r>
          </w:p>
          <w:p w14:paraId="0130E894"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60% charity</w:t>
            </w:r>
          </w:p>
        </w:tc>
        <w:tc>
          <w:tcPr>
            <w:tcW w:w="1053" w:type="pct"/>
          </w:tcPr>
          <w:p w14:paraId="4C57245F"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Inpatient Unit; </w:t>
            </w:r>
          </w:p>
          <w:p w14:paraId="461B299A"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Day center services </w:t>
            </w:r>
          </w:p>
        </w:tc>
        <w:tc>
          <w:tcPr>
            <w:tcW w:w="861" w:type="pct"/>
          </w:tcPr>
          <w:p w14:paraId="1B17DD21"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10</w:t>
            </w:r>
          </w:p>
        </w:tc>
        <w:tc>
          <w:tcPr>
            <w:tcW w:w="709" w:type="pct"/>
          </w:tcPr>
          <w:p w14:paraId="7D8AE8D7"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6</w:t>
            </w:r>
          </w:p>
        </w:tc>
        <w:tc>
          <w:tcPr>
            <w:tcW w:w="355" w:type="pct"/>
          </w:tcPr>
          <w:p w14:paraId="5513869A"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7</w:t>
            </w:r>
          </w:p>
        </w:tc>
        <w:tc>
          <w:tcPr>
            <w:tcW w:w="391" w:type="pct"/>
          </w:tcPr>
          <w:p w14:paraId="691F9D95"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5</w:t>
            </w:r>
          </w:p>
        </w:tc>
        <w:tc>
          <w:tcPr>
            <w:tcW w:w="255" w:type="pct"/>
          </w:tcPr>
          <w:p w14:paraId="7CED3C96" w14:textId="77777777" w:rsidR="00F26426" w:rsidRPr="006D65FD" w:rsidRDefault="00F26426" w:rsidP="00F26426">
            <w:pPr>
              <w:tabs>
                <w:tab w:val="left" w:pos="7995"/>
              </w:tabs>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28</w:t>
            </w:r>
          </w:p>
        </w:tc>
      </w:tr>
      <w:tr w:rsidR="00F26426" w:rsidRPr="006D65FD" w14:paraId="3DF3CA1A" w14:textId="77777777" w:rsidTr="00F26426">
        <w:tc>
          <w:tcPr>
            <w:tcW w:w="329" w:type="pct"/>
          </w:tcPr>
          <w:p w14:paraId="3752D378" w14:textId="77777777" w:rsidR="00F26426" w:rsidRPr="006D65FD" w:rsidRDefault="00F26426" w:rsidP="00F26426">
            <w:pPr>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333" w:type="pct"/>
          </w:tcPr>
          <w:p w14:paraId="7F876D85"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Blue Hospice</w:t>
            </w:r>
          </w:p>
        </w:tc>
        <w:tc>
          <w:tcPr>
            <w:tcW w:w="318" w:type="pct"/>
          </w:tcPr>
          <w:p w14:paraId="098179BC"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Towns SE England</w:t>
            </w:r>
          </w:p>
        </w:tc>
        <w:tc>
          <w:tcPr>
            <w:tcW w:w="396" w:type="pct"/>
          </w:tcPr>
          <w:p w14:paraId="4727E2DC"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11% Govt.</w:t>
            </w:r>
          </w:p>
          <w:p w14:paraId="6036E949"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89% charity</w:t>
            </w:r>
          </w:p>
        </w:tc>
        <w:tc>
          <w:tcPr>
            <w:tcW w:w="1053" w:type="pct"/>
          </w:tcPr>
          <w:p w14:paraId="35A08DC8"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Inpatient Unit; Day hospice; </w:t>
            </w:r>
          </w:p>
          <w:p w14:paraId="6B6BF996"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Hospice@home </w:t>
            </w:r>
          </w:p>
        </w:tc>
        <w:tc>
          <w:tcPr>
            <w:tcW w:w="861" w:type="pct"/>
          </w:tcPr>
          <w:p w14:paraId="2852D7B8"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4</w:t>
            </w:r>
          </w:p>
        </w:tc>
        <w:tc>
          <w:tcPr>
            <w:tcW w:w="709" w:type="pct"/>
          </w:tcPr>
          <w:p w14:paraId="0D2A7ACC"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14</w:t>
            </w:r>
          </w:p>
        </w:tc>
        <w:tc>
          <w:tcPr>
            <w:tcW w:w="355" w:type="pct"/>
          </w:tcPr>
          <w:p w14:paraId="31B5AC7E"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4</w:t>
            </w:r>
          </w:p>
        </w:tc>
        <w:tc>
          <w:tcPr>
            <w:tcW w:w="391" w:type="pct"/>
          </w:tcPr>
          <w:p w14:paraId="21A72316"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9</w:t>
            </w:r>
          </w:p>
        </w:tc>
        <w:tc>
          <w:tcPr>
            <w:tcW w:w="255" w:type="pct"/>
          </w:tcPr>
          <w:p w14:paraId="23F9B725" w14:textId="77777777" w:rsidR="00F26426" w:rsidRPr="006D65FD" w:rsidRDefault="00F26426" w:rsidP="00F26426">
            <w:pPr>
              <w:tabs>
                <w:tab w:val="left" w:pos="7995"/>
              </w:tabs>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31</w:t>
            </w:r>
          </w:p>
        </w:tc>
      </w:tr>
      <w:tr w:rsidR="00F26426" w:rsidRPr="006D65FD" w14:paraId="20DAF9C8" w14:textId="77777777" w:rsidTr="00F26426">
        <w:tc>
          <w:tcPr>
            <w:tcW w:w="329" w:type="pct"/>
          </w:tcPr>
          <w:p w14:paraId="4C9D221C" w14:textId="77777777" w:rsidR="00F26426" w:rsidRPr="006D65FD" w:rsidRDefault="00F26426" w:rsidP="00F26426">
            <w:pPr>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333" w:type="pct"/>
          </w:tcPr>
          <w:p w14:paraId="43325DC5"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Green Hospice</w:t>
            </w:r>
          </w:p>
        </w:tc>
        <w:tc>
          <w:tcPr>
            <w:tcW w:w="318" w:type="pct"/>
          </w:tcPr>
          <w:p w14:paraId="7E4420FC"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City NW England</w:t>
            </w:r>
          </w:p>
        </w:tc>
        <w:tc>
          <w:tcPr>
            <w:tcW w:w="396" w:type="pct"/>
          </w:tcPr>
          <w:p w14:paraId="16B25C42"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47% Govt.</w:t>
            </w:r>
          </w:p>
          <w:p w14:paraId="538A1B6E"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53% charity</w:t>
            </w:r>
          </w:p>
        </w:tc>
        <w:tc>
          <w:tcPr>
            <w:tcW w:w="1053" w:type="pct"/>
          </w:tcPr>
          <w:p w14:paraId="744B216D"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Inpatient Unit;  Day therapy unit;  </w:t>
            </w:r>
          </w:p>
          <w:p w14:paraId="014E43F8" w14:textId="77777777" w:rsidR="00F26426" w:rsidRPr="006D65FD" w:rsidRDefault="00F26426" w:rsidP="00F26426">
            <w:pPr>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Hospice@home </w:t>
            </w:r>
          </w:p>
        </w:tc>
        <w:tc>
          <w:tcPr>
            <w:tcW w:w="861" w:type="pct"/>
          </w:tcPr>
          <w:p w14:paraId="32922DD4"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6</w:t>
            </w:r>
          </w:p>
        </w:tc>
        <w:tc>
          <w:tcPr>
            <w:tcW w:w="709" w:type="pct"/>
          </w:tcPr>
          <w:p w14:paraId="2CF4E25A"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4</w:t>
            </w:r>
          </w:p>
        </w:tc>
        <w:tc>
          <w:tcPr>
            <w:tcW w:w="355" w:type="pct"/>
          </w:tcPr>
          <w:p w14:paraId="499C6ED9"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6</w:t>
            </w:r>
          </w:p>
        </w:tc>
        <w:tc>
          <w:tcPr>
            <w:tcW w:w="391" w:type="pct"/>
          </w:tcPr>
          <w:p w14:paraId="11555C5B" w14:textId="77777777" w:rsidR="00F26426" w:rsidRPr="006D65FD" w:rsidRDefault="00F26426" w:rsidP="00F26426">
            <w:pPr>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5</w:t>
            </w:r>
          </w:p>
        </w:tc>
        <w:tc>
          <w:tcPr>
            <w:tcW w:w="255" w:type="pct"/>
          </w:tcPr>
          <w:p w14:paraId="12C4BEDE" w14:textId="77777777" w:rsidR="00F26426" w:rsidRPr="006D65FD" w:rsidRDefault="00F26426" w:rsidP="00F26426">
            <w:pPr>
              <w:tabs>
                <w:tab w:val="left" w:pos="7995"/>
              </w:tabs>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21</w:t>
            </w:r>
          </w:p>
        </w:tc>
      </w:tr>
      <w:tr w:rsidR="00F26426" w:rsidRPr="006D65FD" w14:paraId="0AA8E766" w14:textId="77777777" w:rsidTr="00F26426">
        <w:tc>
          <w:tcPr>
            <w:tcW w:w="329" w:type="pct"/>
          </w:tcPr>
          <w:p w14:paraId="0BAD2ACD" w14:textId="77777777" w:rsidR="00F26426" w:rsidRPr="006D65FD" w:rsidRDefault="00F26426" w:rsidP="00F26426">
            <w:pPr>
              <w:tabs>
                <w:tab w:val="left" w:pos="7995"/>
              </w:tabs>
              <w:spacing w:line="240" w:lineRule="auto"/>
              <w:rPr>
                <w:rFonts w:ascii="Times New Roman" w:hAnsi="Times New Roman" w:cs="Times New Roman"/>
                <w:sz w:val="20"/>
                <w:szCs w:val="20"/>
              </w:rPr>
            </w:pPr>
            <w:r>
              <w:rPr>
                <w:rFonts w:ascii="Times New Roman" w:hAnsi="Times New Roman" w:cs="Times New Roman"/>
                <w:sz w:val="20"/>
                <w:szCs w:val="20"/>
              </w:rPr>
              <w:t>5</w:t>
            </w:r>
          </w:p>
        </w:tc>
        <w:tc>
          <w:tcPr>
            <w:tcW w:w="333" w:type="pct"/>
          </w:tcPr>
          <w:p w14:paraId="0D4FB658" w14:textId="77777777" w:rsidR="00F26426" w:rsidRPr="006D65FD" w:rsidRDefault="00F26426" w:rsidP="00F26426">
            <w:pPr>
              <w:tabs>
                <w:tab w:val="left" w:pos="7995"/>
              </w:tabs>
              <w:spacing w:line="240" w:lineRule="auto"/>
              <w:rPr>
                <w:rFonts w:ascii="Times New Roman" w:hAnsi="Times New Roman" w:cs="Times New Roman"/>
                <w:sz w:val="20"/>
                <w:szCs w:val="20"/>
              </w:rPr>
            </w:pPr>
            <w:r w:rsidRPr="006D65FD">
              <w:rPr>
                <w:rFonts w:ascii="Times New Roman" w:hAnsi="Times New Roman" w:cs="Times New Roman"/>
                <w:sz w:val="20"/>
                <w:szCs w:val="20"/>
              </w:rPr>
              <w:t>Purple</w:t>
            </w:r>
          </w:p>
          <w:p w14:paraId="46130677" w14:textId="77777777" w:rsidR="00F26426" w:rsidRPr="006D65FD" w:rsidRDefault="00F26426" w:rsidP="00F26426">
            <w:pPr>
              <w:tabs>
                <w:tab w:val="left" w:pos="7995"/>
              </w:tabs>
              <w:spacing w:line="240" w:lineRule="auto"/>
              <w:rPr>
                <w:rFonts w:ascii="Times New Roman" w:hAnsi="Times New Roman" w:cs="Times New Roman"/>
                <w:sz w:val="20"/>
                <w:szCs w:val="20"/>
              </w:rPr>
            </w:pPr>
            <w:r w:rsidRPr="006D65FD">
              <w:rPr>
                <w:rFonts w:ascii="Times New Roman" w:hAnsi="Times New Roman" w:cs="Times New Roman"/>
                <w:sz w:val="20"/>
                <w:szCs w:val="20"/>
              </w:rPr>
              <w:t>Hospice</w:t>
            </w:r>
          </w:p>
        </w:tc>
        <w:tc>
          <w:tcPr>
            <w:tcW w:w="318" w:type="pct"/>
          </w:tcPr>
          <w:p w14:paraId="62EBDB6B" w14:textId="77777777" w:rsidR="00F26426" w:rsidRPr="006D65FD" w:rsidRDefault="00F26426" w:rsidP="00F26426">
            <w:pPr>
              <w:tabs>
                <w:tab w:val="left" w:pos="7995"/>
              </w:tabs>
              <w:spacing w:line="240" w:lineRule="auto"/>
              <w:rPr>
                <w:rFonts w:ascii="Times New Roman" w:hAnsi="Times New Roman" w:cs="Times New Roman"/>
                <w:sz w:val="20"/>
                <w:szCs w:val="20"/>
              </w:rPr>
            </w:pPr>
            <w:r w:rsidRPr="006D65FD">
              <w:rPr>
                <w:rFonts w:ascii="Times New Roman" w:hAnsi="Times New Roman" w:cs="Times New Roman"/>
                <w:sz w:val="20"/>
                <w:szCs w:val="20"/>
              </w:rPr>
              <w:t>City NE England</w:t>
            </w:r>
          </w:p>
        </w:tc>
        <w:tc>
          <w:tcPr>
            <w:tcW w:w="396" w:type="pct"/>
          </w:tcPr>
          <w:p w14:paraId="0D4D900F" w14:textId="77777777" w:rsidR="00F26426" w:rsidRPr="006D65FD" w:rsidRDefault="00F26426" w:rsidP="00F26426">
            <w:pPr>
              <w:tabs>
                <w:tab w:val="left" w:pos="7995"/>
              </w:tabs>
              <w:spacing w:line="240" w:lineRule="auto"/>
              <w:rPr>
                <w:rFonts w:ascii="Times New Roman" w:hAnsi="Times New Roman" w:cs="Times New Roman"/>
                <w:sz w:val="20"/>
                <w:szCs w:val="20"/>
              </w:rPr>
            </w:pPr>
            <w:r w:rsidRPr="006D65FD">
              <w:rPr>
                <w:rFonts w:ascii="Times New Roman" w:hAnsi="Times New Roman" w:cs="Times New Roman"/>
                <w:sz w:val="20"/>
                <w:szCs w:val="20"/>
              </w:rPr>
              <w:t>10% Govt.</w:t>
            </w:r>
          </w:p>
          <w:p w14:paraId="739C5069" w14:textId="77777777" w:rsidR="00F26426" w:rsidRPr="006D65FD" w:rsidRDefault="00F26426" w:rsidP="00F26426">
            <w:pPr>
              <w:tabs>
                <w:tab w:val="left" w:pos="7995"/>
              </w:tabs>
              <w:spacing w:line="240" w:lineRule="auto"/>
              <w:rPr>
                <w:rFonts w:ascii="Times New Roman" w:hAnsi="Times New Roman" w:cs="Times New Roman"/>
                <w:sz w:val="20"/>
                <w:szCs w:val="20"/>
              </w:rPr>
            </w:pPr>
            <w:r w:rsidRPr="006D65FD">
              <w:rPr>
                <w:rFonts w:ascii="Times New Roman" w:hAnsi="Times New Roman" w:cs="Times New Roman"/>
                <w:sz w:val="20"/>
                <w:szCs w:val="20"/>
              </w:rPr>
              <w:t>90% charity</w:t>
            </w:r>
          </w:p>
        </w:tc>
        <w:tc>
          <w:tcPr>
            <w:tcW w:w="1053" w:type="pct"/>
          </w:tcPr>
          <w:p w14:paraId="4EC5B87E" w14:textId="77777777" w:rsidR="00F26426" w:rsidRPr="006D65FD" w:rsidRDefault="00F26426" w:rsidP="00F26426">
            <w:pPr>
              <w:tabs>
                <w:tab w:val="left" w:pos="7995"/>
              </w:tabs>
              <w:spacing w:line="240" w:lineRule="auto"/>
              <w:rPr>
                <w:rFonts w:ascii="Times New Roman" w:hAnsi="Times New Roman" w:cs="Times New Roman"/>
                <w:sz w:val="20"/>
                <w:szCs w:val="20"/>
              </w:rPr>
            </w:pPr>
            <w:r w:rsidRPr="006D65FD">
              <w:rPr>
                <w:rFonts w:ascii="Times New Roman" w:hAnsi="Times New Roman" w:cs="Times New Roman"/>
                <w:sz w:val="20"/>
                <w:szCs w:val="20"/>
              </w:rPr>
              <w:t xml:space="preserve">Children’s Hospice with Inpatient Unit, Respite Services; </w:t>
            </w:r>
          </w:p>
          <w:p w14:paraId="1243866E" w14:textId="77777777" w:rsidR="00F26426" w:rsidRPr="006D65FD" w:rsidRDefault="00F26426" w:rsidP="00F26426">
            <w:pPr>
              <w:tabs>
                <w:tab w:val="left" w:pos="7995"/>
              </w:tabs>
              <w:spacing w:line="240" w:lineRule="auto"/>
              <w:rPr>
                <w:rFonts w:ascii="Times New Roman" w:hAnsi="Times New Roman" w:cs="Times New Roman"/>
                <w:sz w:val="20"/>
                <w:szCs w:val="20"/>
              </w:rPr>
            </w:pPr>
            <w:r w:rsidRPr="006D65FD">
              <w:rPr>
                <w:rFonts w:ascii="Times New Roman" w:hAnsi="Times New Roman" w:cs="Times New Roman"/>
                <w:sz w:val="20"/>
                <w:szCs w:val="20"/>
              </w:rPr>
              <w:t>End-of-Life Bereavement Suites</w:t>
            </w:r>
          </w:p>
        </w:tc>
        <w:tc>
          <w:tcPr>
            <w:tcW w:w="861" w:type="pct"/>
          </w:tcPr>
          <w:p w14:paraId="4388D678" w14:textId="77777777" w:rsidR="00F26426" w:rsidRPr="006D65FD" w:rsidRDefault="00F26426" w:rsidP="00F26426">
            <w:pPr>
              <w:tabs>
                <w:tab w:val="left" w:pos="7995"/>
              </w:tabs>
              <w:spacing w:line="240" w:lineRule="auto"/>
              <w:jc w:val="right"/>
              <w:rPr>
                <w:rFonts w:ascii="Times New Roman" w:hAnsi="Times New Roman" w:cs="Times New Roman"/>
                <w:color w:val="FF0000"/>
                <w:sz w:val="20"/>
                <w:szCs w:val="20"/>
              </w:rPr>
            </w:pPr>
            <w:r w:rsidRPr="006D65FD">
              <w:rPr>
                <w:rFonts w:ascii="Times New Roman" w:hAnsi="Times New Roman" w:cs="Times New Roman"/>
                <w:sz w:val="20"/>
                <w:szCs w:val="20"/>
              </w:rPr>
              <w:t>1</w:t>
            </w:r>
          </w:p>
        </w:tc>
        <w:tc>
          <w:tcPr>
            <w:tcW w:w="709" w:type="pct"/>
          </w:tcPr>
          <w:p w14:paraId="73988F62" w14:textId="77777777" w:rsidR="00F26426" w:rsidRPr="006D65FD" w:rsidRDefault="00F26426" w:rsidP="00F26426">
            <w:pPr>
              <w:tabs>
                <w:tab w:val="left" w:pos="7995"/>
              </w:tabs>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1</w:t>
            </w:r>
          </w:p>
        </w:tc>
        <w:tc>
          <w:tcPr>
            <w:tcW w:w="355" w:type="pct"/>
          </w:tcPr>
          <w:p w14:paraId="3EC1A1FB" w14:textId="77777777" w:rsidR="00F26426" w:rsidRPr="006D65FD" w:rsidRDefault="00F26426" w:rsidP="00F26426">
            <w:pPr>
              <w:tabs>
                <w:tab w:val="left" w:pos="7995"/>
              </w:tabs>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13</w:t>
            </w:r>
          </w:p>
        </w:tc>
        <w:tc>
          <w:tcPr>
            <w:tcW w:w="391" w:type="pct"/>
          </w:tcPr>
          <w:p w14:paraId="256FEBEF" w14:textId="77777777" w:rsidR="00F26426" w:rsidRPr="006D65FD" w:rsidRDefault="00F26426" w:rsidP="00F26426">
            <w:pPr>
              <w:tabs>
                <w:tab w:val="left" w:pos="7995"/>
              </w:tabs>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7</w:t>
            </w:r>
          </w:p>
        </w:tc>
        <w:tc>
          <w:tcPr>
            <w:tcW w:w="255" w:type="pct"/>
          </w:tcPr>
          <w:p w14:paraId="51BAE9D1" w14:textId="77777777" w:rsidR="00F26426" w:rsidRPr="006D65FD" w:rsidRDefault="00F26426" w:rsidP="00F26426">
            <w:pPr>
              <w:tabs>
                <w:tab w:val="left" w:pos="7995"/>
              </w:tabs>
              <w:spacing w:line="240" w:lineRule="auto"/>
              <w:jc w:val="right"/>
              <w:rPr>
                <w:rFonts w:ascii="Times New Roman" w:hAnsi="Times New Roman" w:cs="Times New Roman"/>
                <w:sz w:val="20"/>
                <w:szCs w:val="20"/>
              </w:rPr>
            </w:pPr>
            <w:r w:rsidRPr="006D65FD">
              <w:rPr>
                <w:rFonts w:ascii="Times New Roman" w:hAnsi="Times New Roman" w:cs="Times New Roman"/>
                <w:sz w:val="20"/>
                <w:szCs w:val="20"/>
              </w:rPr>
              <w:t>22</w:t>
            </w:r>
          </w:p>
        </w:tc>
      </w:tr>
      <w:tr w:rsidR="00F26426" w:rsidRPr="006D65FD" w14:paraId="03CE15C0" w14:textId="77777777" w:rsidTr="00F26426">
        <w:tc>
          <w:tcPr>
            <w:tcW w:w="5000" w:type="pct"/>
            <w:gridSpan w:val="10"/>
          </w:tcPr>
          <w:p w14:paraId="0CC1D9D2" w14:textId="77777777" w:rsidR="00F26426" w:rsidRPr="006D65FD" w:rsidRDefault="00F26426" w:rsidP="00F26426">
            <w:pPr>
              <w:tabs>
                <w:tab w:val="left" w:pos="7995"/>
              </w:tabs>
              <w:spacing w:line="240" w:lineRule="auto"/>
              <w:jc w:val="right"/>
              <w:rPr>
                <w:rFonts w:ascii="Times New Roman" w:hAnsi="Times New Roman" w:cs="Times New Roman"/>
                <w:sz w:val="20"/>
                <w:szCs w:val="20"/>
              </w:rPr>
            </w:pPr>
            <w:r>
              <w:rPr>
                <w:rFonts w:ascii="Times New Roman" w:hAnsi="Times New Roman" w:cs="Times New Roman"/>
                <w:sz w:val="20"/>
                <w:szCs w:val="20"/>
              </w:rPr>
              <w:t>N=140</w:t>
            </w:r>
          </w:p>
        </w:tc>
      </w:tr>
    </w:tbl>
    <w:p w14:paraId="619869FB" w14:textId="77777777" w:rsidR="00F26426" w:rsidRDefault="00F26426" w:rsidP="00F26426"/>
    <w:tbl>
      <w:tblPr>
        <w:tblStyle w:val="TableGrid"/>
        <w:tblpPr w:leftFromText="181" w:rightFromText="181" w:vertAnchor="text" w:horzAnchor="margin" w:tblpY="829"/>
        <w:tblOverlap w:val="never"/>
        <w:tblW w:w="0" w:type="auto"/>
        <w:tblLayout w:type="fixed"/>
        <w:tblLook w:val="04A0" w:firstRow="1" w:lastRow="0" w:firstColumn="1" w:lastColumn="0" w:noHBand="0" w:noVBand="1"/>
      </w:tblPr>
      <w:tblGrid>
        <w:gridCol w:w="894"/>
        <w:gridCol w:w="522"/>
        <w:gridCol w:w="728"/>
        <w:gridCol w:w="487"/>
        <w:gridCol w:w="487"/>
        <w:gridCol w:w="487"/>
        <w:gridCol w:w="487"/>
        <w:gridCol w:w="487"/>
        <w:gridCol w:w="487"/>
        <w:gridCol w:w="530"/>
        <w:gridCol w:w="430"/>
        <w:gridCol w:w="437"/>
        <w:gridCol w:w="606"/>
        <w:gridCol w:w="689"/>
        <w:gridCol w:w="494"/>
        <w:gridCol w:w="421"/>
        <w:gridCol w:w="536"/>
      </w:tblGrid>
      <w:tr w:rsidR="00EB05EB" w:rsidRPr="00162F07" w14:paraId="308C4A6C" w14:textId="77777777" w:rsidTr="00A85B0B">
        <w:tc>
          <w:tcPr>
            <w:tcW w:w="894" w:type="dxa"/>
          </w:tcPr>
          <w:p w14:paraId="16495840" w14:textId="77777777" w:rsidR="00EB05EB" w:rsidRPr="00162F07" w:rsidRDefault="00EB05EB" w:rsidP="00A85B0B">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Hospice </w:t>
            </w:r>
            <w:r w:rsidRPr="00162F07">
              <w:rPr>
                <w:rFonts w:ascii="Times New Roman" w:hAnsi="Times New Roman" w:cs="Times New Roman"/>
                <w:b/>
                <w:sz w:val="20"/>
                <w:szCs w:val="20"/>
              </w:rPr>
              <w:t>Unit</w:t>
            </w:r>
          </w:p>
        </w:tc>
        <w:tc>
          <w:tcPr>
            <w:tcW w:w="522" w:type="dxa"/>
          </w:tcPr>
          <w:p w14:paraId="16CB4427" w14:textId="77777777" w:rsidR="00EB05EB" w:rsidRPr="00162F07" w:rsidRDefault="00EB05EB" w:rsidP="00A85B0B">
            <w:pPr>
              <w:spacing w:line="240" w:lineRule="auto"/>
              <w:jc w:val="center"/>
              <w:rPr>
                <w:rFonts w:ascii="Times New Roman" w:hAnsi="Times New Roman" w:cs="Times New Roman"/>
                <w:b/>
                <w:sz w:val="20"/>
                <w:szCs w:val="20"/>
              </w:rPr>
            </w:pPr>
          </w:p>
        </w:tc>
        <w:tc>
          <w:tcPr>
            <w:tcW w:w="4180" w:type="dxa"/>
            <w:gridSpan w:val="8"/>
          </w:tcPr>
          <w:p w14:paraId="0F0248CA" w14:textId="77777777" w:rsidR="00EB05EB" w:rsidRPr="00162F07" w:rsidRDefault="00EB05EB" w:rsidP="00A85B0B">
            <w:pPr>
              <w:spacing w:line="240" w:lineRule="auto"/>
              <w:jc w:val="center"/>
              <w:rPr>
                <w:rFonts w:ascii="Times New Roman" w:hAnsi="Times New Roman" w:cs="Times New Roman"/>
                <w:b/>
                <w:sz w:val="20"/>
                <w:szCs w:val="20"/>
              </w:rPr>
            </w:pPr>
            <w:r w:rsidRPr="00162F07">
              <w:rPr>
                <w:rFonts w:ascii="Times New Roman" w:hAnsi="Times New Roman" w:cs="Times New Roman"/>
                <w:b/>
                <w:sz w:val="20"/>
                <w:szCs w:val="20"/>
              </w:rPr>
              <w:t>Age</w:t>
            </w:r>
            <w:r>
              <w:rPr>
                <w:rFonts w:ascii="Times New Roman" w:hAnsi="Times New Roman" w:cs="Times New Roman"/>
                <w:b/>
                <w:sz w:val="20"/>
                <w:szCs w:val="20"/>
              </w:rPr>
              <w:t xml:space="preserve"> Range</w:t>
            </w:r>
          </w:p>
        </w:tc>
        <w:tc>
          <w:tcPr>
            <w:tcW w:w="867" w:type="dxa"/>
            <w:gridSpan w:val="2"/>
          </w:tcPr>
          <w:p w14:paraId="65AF1ED5" w14:textId="77777777" w:rsidR="00EB05EB" w:rsidRPr="00162F07" w:rsidRDefault="00EB05EB" w:rsidP="00A85B0B">
            <w:pPr>
              <w:spacing w:line="240" w:lineRule="auto"/>
              <w:jc w:val="center"/>
              <w:rPr>
                <w:rFonts w:ascii="Times New Roman" w:hAnsi="Times New Roman" w:cs="Times New Roman"/>
                <w:b/>
                <w:sz w:val="20"/>
                <w:szCs w:val="20"/>
              </w:rPr>
            </w:pPr>
            <w:r w:rsidRPr="00162F07">
              <w:rPr>
                <w:rFonts w:ascii="Times New Roman" w:hAnsi="Times New Roman" w:cs="Times New Roman"/>
                <w:b/>
                <w:sz w:val="20"/>
                <w:szCs w:val="20"/>
              </w:rPr>
              <w:t>Gender</w:t>
            </w:r>
          </w:p>
        </w:tc>
        <w:tc>
          <w:tcPr>
            <w:tcW w:w="1295" w:type="dxa"/>
            <w:gridSpan w:val="2"/>
          </w:tcPr>
          <w:p w14:paraId="0A3ECD17" w14:textId="77777777" w:rsidR="00EB05EB" w:rsidRPr="00162F07" w:rsidRDefault="00EB05EB" w:rsidP="00A85B0B">
            <w:pPr>
              <w:spacing w:line="240" w:lineRule="auto"/>
              <w:jc w:val="center"/>
              <w:rPr>
                <w:rFonts w:ascii="Times New Roman" w:hAnsi="Times New Roman" w:cs="Times New Roman"/>
                <w:b/>
                <w:sz w:val="20"/>
                <w:szCs w:val="20"/>
              </w:rPr>
            </w:pPr>
            <w:r w:rsidRPr="00162F07">
              <w:rPr>
                <w:rFonts w:ascii="Times New Roman" w:hAnsi="Times New Roman" w:cs="Times New Roman"/>
                <w:b/>
                <w:sz w:val="20"/>
                <w:szCs w:val="20"/>
              </w:rPr>
              <w:t>Ethnicity</w:t>
            </w:r>
          </w:p>
        </w:tc>
        <w:tc>
          <w:tcPr>
            <w:tcW w:w="1451" w:type="dxa"/>
            <w:gridSpan w:val="3"/>
          </w:tcPr>
          <w:p w14:paraId="264E9A90" w14:textId="77777777" w:rsidR="00EB05EB" w:rsidRPr="00162F07" w:rsidRDefault="00EB05EB" w:rsidP="00A85B0B">
            <w:pPr>
              <w:spacing w:line="240" w:lineRule="auto"/>
              <w:jc w:val="center"/>
              <w:rPr>
                <w:rFonts w:ascii="Times New Roman" w:hAnsi="Times New Roman" w:cs="Times New Roman"/>
                <w:b/>
                <w:sz w:val="20"/>
                <w:szCs w:val="20"/>
              </w:rPr>
            </w:pPr>
            <w:r w:rsidRPr="00162F07">
              <w:rPr>
                <w:rFonts w:ascii="Times New Roman" w:hAnsi="Times New Roman" w:cs="Times New Roman"/>
                <w:b/>
                <w:sz w:val="20"/>
                <w:szCs w:val="20"/>
              </w:rPr>
              <w:t>SE</w:t>
            </w:r>
            <w:r>
              <w:rPr>
                <w:rFonts w:ascii="Times New Roman" w:hAnsi="Times New Roman" w:cs="Times New Roman"/>
                <w:b/>
                <w:sz w:val="20"/>
                <w:szCs w:val="20"/>
              </w:rPr>
              <w:t>G</w:t>
            </w:r>
            <w:r w:rsidRPr="00162F07">
              <w:rPr>
                <w:rFonts w:ascii="Times New Roman" w:hAnsi="Times New Roman" w:cs="Times New Roman"/>
                <w:b/>
                <w:sz w:val="20"/>
                <w:szCs w:val="20"/>
              </w:rPr>
              <w:t>*</w:t>
            </w:r>
          </w:p>
        </w:tc>
      </w:tr>
      <w:tr w:rsidR="00EB05EB" w:rsidRPr="00162F07" w14:paraId="0FFD9053" w14:textId="77777777" w:rsidTr="00A85B0B">
        <w:tc>
          <w:tcPr>
            <w:tcW w:w="894" w:type="dxa"/>
          </w:tcPr>
          <w:p w14:paraId="110FEF59" w14:textId="77777777" w:rsidR="00EB05EB" w:rsidRPr="00162F07" w:rsidRDefault="00EB05EB" w:rsidP="00A85B0B">
            <w:pPr>
              <w:spacing w:line="240" w:lineRule="auto"/>
              <w:jc w:val="right"/>
              <w:rPr>
                <w:rFonts w:ascii="Times New Roman" w:hAnsi="Times New Roman" w:cs="Times New Roman"/>
                <w:sz w:val="20"/>
                <w:szCs w:val="20"/>
              </w:rPr>
            </w:pPr>
          </w:p>
        </w:tc>
        <w:tc>
          <w:tcPr>
            <w:tcW w:w="522" w:type="dxa"/>
          </w:tcPr>
          <w:p w14:paraId="2B5DE234"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N</w:t>
            </w:r>
          </w:p>
        </w:tc>
        <w:tc>
          <w:tcPr>
            <w:tcW w:w="728" w:type="dxa"/>
          </w:tcPr>
          <w:p w14:paraId="4BBBB98F"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Under 14</w:t>
            </w:r>
          </w:p>
        </w:tc>
        <w:tc>
          <w:tcPr>
            <w:tcW w:w="487" w:type="dxa"/>
          </w:tcPr>
          <w:p w14:paraId="7BCA8687"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15-24</w:t>
            </w:r>
          </w:p>
        </w:tc>
        <w:tc>
          <w:tcPr>
            <w:tcW w:w="487" w:type="dxa"/>
          </w:tcPr>
          <w:p w14:paraId="2397D23F"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25-34</w:t>
            </w:r>
          </w:p>
        </w:tc>
        <w:tc>
          <w:tcPr>
            <w:tcW w:w="487" w:type="dxa"/>
          </w:tcPr>
          <w:p w14:paraId="12696F44"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35-44</w:t>
            </w:r>
          </w:p>
        </w:tc>
        <w:tc>
          <w:tcPr>
            <w:tcW w:w="487" w:type="dxa"/>
          </w:tcPr>
          <w:p w14:paraId="71DE35E7"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45-54</w:t>
            </w:r>
          </w:p>
        </w:tc>
        <w:tc>
          <w:tcPr>
            <w:tcW w:w="487" w:type="dxa"/>
          </w:tcPr>
          <w:p w14:paraId="74C6D394"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55-64</w:t>
            </w:r>
          </w:p>
        </w:tc>
        <w:tc>
          <w:tcPr>
            <w:tcW w:w="487" w:type="dxa"/>
          </w:tcPr>
          <w:p w14:paraId="0AAFCDEE"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65-74</w:t>
            </w:r>
          </w:p>
        </w:tc>
        <w:tc>
          <w:tcPr>
            <w:tcW w:w="530" w:type="dxa"/>
          </w:tcPr>
          <w:p w14:paraId="157BCC00"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75+</w:t>
            </w:r>
          </w:p>
        </w:tc>
        <w:tc>
          <w:tcPr>
            <w:tcW w:w="430" w:type="dxa"/>
          </w:tcPr>
          <w:p w14:paraId="494DD9BE"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M</w:t>
            </w:r>
          </w:p>
        </w:tc>
        <w:tc>
          <w:tcPr>
            <w:tcW w:w="437" w:type="dxa"/>
          </w:tcPr>
          <w:p w14:paraId="4AA71B46"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F</w:t>
            </w:r>
          </w:p>
        </w:tc>
        <w:tc>
          <w:tcPr>
            <w:tcW w:w="606" w:type="dxa"/>
          </w:tcPr>
          <w:p w14:paraId="07CE30B0"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W</w:t>
            </w:r>
            <w:r>
              <w:rPr>
                <w:rFonts w:ascii="Times New Roman" w:hAnsi="Times New Roman" w:cs="Times New Roman"/>
                <w:sz w:val="20"/>
                <w:szCs w:val="20"/>
              </w:rPr>
              <w:t>B</w:t>
            </w:r>
          </w:p>
          <w:p w14:paraId="0C2E84C4" w14:textId="77777777" w:rsidR="00EB05EB" w:rsidRPr="00162F07"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w:t>
            </w:r>
          </w:p>
        </w:tc>
        <w:tc>
          <w:tcPr>
            <w:tcW w:w="689" w:type="dxa"/>
          </w:tcPr>
          <w:p w14:paraId="6FA808D9" w14:textId="77777777" w:rsidR="00EB05EB" w:rsidRDefault="00EB05EB" w:rsidP="00A85B0B">
            <w:pPr>
              <w:spacing w:line="240" w:lineRule="auto"/>
              <w:rPr>
                <w:rFonts w:ascii="Times New Roman" w:hAnsi="Times New Roman" w:cs="Times New Roman"/>
                <w:sz w:val="20"/>
                <w:szCs w:val="20"/>
              </w:rPr>
            </w:pPr>
            <w:r w:rsidRPr="00162F07">
              <w:rPr>
                <w:rFonts w:ascii="Times New Roman" w:hAnsi="Times New Roman" w:cs="Times New Roman"/>
                <w:sz w:val="20"/>
                <w:szCs w:val="20"/>
              </w:rPr>
              <w:t>N</w:t>
            </w:r>
            <w:r>
              <w:rPr>
                <w:rFonts w:ascii="Times New Roman" w:hAnsi="Times New Roman" w:cs="Times New Roman"/>
                <w:sz w:val="20"/>
                <w:szCs w:val="20"/>
              </w:rPr>
              <w:t>WB</w:t>
            </w:r>
          </w:p>
          <w:p w14:paraId="1C686F23" w14:textId="77777777" w:rsidR="00EB05EB" w:rsidRPr="00162F07" w:rsidRDefault="00EB05EB" w:rsidP="00A85B0B">
            <w:pPr>
              <w:spacing w:line="240" w:lineRule="auto"/>
              <w:rPr>
                <w:rFonts w:ascii="Times New Roman" w:hAnsi="Times New Roman" w:cs="Times New Roman"/>
                <w:sz w:val="20"/>
                <w:szCs w:val="20"/>
              </w:rPr>
            </w:pPr>
            <w:r>
              <w:rPr>
                <w:rFonts w:ascii="Times New Roman" w:hAnsi="Times New Roman" w:cs="Times New Roman"/>
                <w:sz w:val="20"/>
                <w:szCs w:val="20"/>
              </w:rPr>
              <w:t>***</w:t>
            </w:r>
          </w:p>
        </w:tc>
        <w:tc>
          <w:tcPr>
            <w:tcW w:w="494" w:type="dxa"/>
          </w:tcPr>
          <w:p w14:paraId="6D7C4065"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AB</w:t>
            </w:r>
          </w:p>
        </w:tc>
        <w:tc>
          <w:tcPr>
            <w:tcW w:w="421" w:type="dxa"/>
          </w:tcPr>
          <w:p w14:paraId="52BF42C0"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C</w:t>
            </w:r>
          </w:p>
        </w:tc>
        <w:tc>
          <w:tcPr>
            <w:tcW w:w="536" w:type="dxa"/>
          </w:tcPr>
          <w:p w14:paraId="0E70947F"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DE</w:t>
            </w:r>
          </w:p>
        </w:tc>
      </w:tr>
      <w:tr w:rsidR="00EB05EB" w:rsidRPr="00162F07" w14:paraId="5EC0B9B3" w14:textId="77777777" w:rsidTr="00A85B0B">
        <w:tc>
          <w:tcPr>
            <w:tcW w:w="894" w:type="dxa"/>
          </w:tcPr>
          <w:p w14:paraId="0D967EDF" w14:textId="77777777" w:rsidR="00EB05EB" w:rsidRPr="00162F07" w:rsidRDefault="00EB05EB" w:rsidP="00A85B0B">
            <w:pPr>
              <w:spacing w:line="240" w:lineRule="auto"/>
              <w:jc w:val="right"/>
              <w:rPr>
                <w:rFonts w:ascii="Times New Roman" w:hAnsi="Times New Roman" w:cs="Times New Roman"/>
                <w:b/>
                <w:sz w:val="20"/>
                <w:szCs w:val="20"/>
              </w:rPr>
            </w:pPr>
            <w:r>
              <w:rPr>
                <w:rFonts w:ascii="Times New Roman" w:hAnsi="Times New Roman" w:cs="Times New Roman"/>
                <w:b/>
                <w:sz w:val="20"/>
                <w:szCs w:val="20"/>
              </w:rPr>
              <w:t>1</w:t>
            </w:r>
          </w:p>
        </w:tc>
        <w:tc>
          <w:tcPr>
            <w:tcW w:w="522" w:type="dxa"/>
          </w:tcPr>
          <w:p w14:paraId="618DE5C2"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38</w:t>
            </w:r>
          </w:p>
        </w:tc>
        <w:tc>
          <w:tcPr>
            <w:tcW w:w="728" w:type="dxa"/>
          </w:tcPr>
          <w:p w14:paraId="1BB43EE3"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6CDD4428"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7F8CAD7C"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52E87118"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w:t>
            </w:r>
          </w:p>
        </w:tc>
        <w:tc>
          <w:tcPr>
            <w:tcW w:w="487" w:type="dxa"/>
          </w:tcPr>
          <w:p w14:paraId="3A479A15"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7</w:t>
            </w:r>
          </w:p>
        </w:tc>
        <w:tc>
          <w:tcPr>
            <w:tcW w:w="487" w:type="dxa"/>
          </w:tcPr>
          <w:p w14:paraId="67EEF4D6"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4</w:t>
            </w:r>
          </w:p>
        </w:tc>
        <w:tc>
          <w:tcPr>
            <w:tcW w:w="487" w:type="dxa"/>
          </w:tcPr>
          <w:p w14:paraId="5533B472"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15</w:t>
            </w:r>
          </w:p>
        </w:tc>
        <w:tc>
          <w:tcPr>
            <w:tcW w:w="530" w:type="dxa"/>
          </w:tcPr>
          <w:p w14:paraId="3B9E592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11</w:t>
            </w:r>
          </w:p>
        </w:tc>
        <w:tc>
          <w:tcPr>
            <w:tcW w:w="430" w:type="dxa"/>
          </w:tcPr>
          <w:p w14:paraId="44CFCC12"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10</w:t>
            </w:r>
          </w:p>
        </w:tc>
        <w:tc>
          <w:tcPr>
            <w:tcW w:w="437" w:type="dxa"/>
          </w:tcPr>
          <w:p w14:paraId="72D49545"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28</w:t>
            </w:r>
          </w:p>
        </w:tc>
        <w:tc>
          <w:tcPr>
            <w:tcW w:w="606" w:type="dxa"/>
          </w:tcPr>
          <w:p w14:paraId="606F63E3"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37</w:t>
            </w:r>
          </w:p>
        </w:tc>
        <w:tc>
          <w:tcPr>
            <w:tcW w:w="689" w:type="dxa"/>
          </w:tcPr>
          <w:p w14:paraId="2C57E3FE"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w:t>
            </w:r>
          </w:p>
        </w:tc>
        <w:tc>
          <w:tcPr>
            <w:tcW w:w="494" w:type="dxa"/>
          </w:tcPr>
          <w:p w14:paraId="42D249A9"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17</w:t>
            </w:r>
          </w:p>
        </w:tc>
        <w:tc>
          <w:tcPr>
            <w:tcW w:w="421" w:type="dxa"/>
          </w:tcPr>
          <w:p w14:paraId="1860AFB0"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17</w:t>
            </w:r>
          </w:p>
        </w:tc>
        <w:tc>
          <w:tcPr>
            <w:tcW w:w="536" w:type="dxa"/>
          </w:tcPr>
          <w:p w14:paraId="5040BDDD"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4</w:t>
            </w:r>
          </w:p>
        </w:tc>
      </w:tr>
      <w:tr w:rsidR="00EB05EB" w:rsidRPr="00162F07" w14:paraId="2D8E129B" w14:textId="77777777" w:rsidTr="00A85B0B">
        <w:tc>
          <w:tcPr>
            <w:tcW w:w="894" w:type="dxa"/>
          </w:tcPr>
          <w:p w14:paraId="22A0EFE1" w14:textId="77777777" w:rsidR="00EB05EB" w:rsidRPr="00162F07" w:rsidRDefault="00EB05EB" w:rsidP="00A85B0B">
            <w:pPr>
              <w:spacing w:line="240" w:lineRule="auto"/>
              <w:jc w:val="right"/>
              <w:rPr>
                <w:rFonts w:ascii="Times New Roman" w:hAnsi="Times New Roman" w:cs="Times New Roman"/>
                <w:b/>
                <w:sz w:val="20"/>
                <w:szCs w:val="20"/>
              </w:rPr>
            </w:pPr>
            <w:r>
              <w:rPr>
                <w:rFonts w:ascii="Times New Roman" w:hAnsi="Times New Roman" w:cs="Times New Roman"/>
                <w:b/>
                <w:sz w:val="20"/>
                <w:szCs w:val="20"/>
              </w:rPr>
              <w:t>2</w:t>
            </w:r>
          </w:p>
        </w:tc>
        <w:tc>
          <w:tcPr>
            <w:tcW w:w="522" w:type="dxa"/>
          </w:tcPr>
          <w:p w14:paraId="131F5B24" w14:textId="77777777" w:rsidR="00EB05EB" w:rsidRPr="00162F07" w:rsidRDefault="00EB05EB" w:rsidP="00A85B0B">
            <w:pPr>
              <w:spacing w:line="240" w:lineRule="auto"/>
              <w:jc w:val="right"/>
              <w:rPr>
                <w:rFonts w:ascii="Times New Roman" w:hAnsi="Times New Roman" w:cs="Times New Roman"/>
                <w:sz w:val="20"/>
                <w:szCs w:val="20"/>
              </w:rPr>
            </w:pPr>
            <w:r>
              <w:rPr>
                <w:rFonts w:ascii="Times New Roman" w:hAnsi="Times New Roman" w:cs="Times New Roman"/>
                <w:sz w:val="20"/>
                <w:szCs w:val="20"/>
              </w:rPr>
              <w:t>28</w:t>
            </w:r>
          </w:p>
        </w:tc>
        <w:tc>
          <w:tcPr>
            <w:tcW w:w="728" w:type="dxa"/>
          </w:tcPr>
          <w:p w14:paraId="34F823BC"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2E7FAADB"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72CA58F0"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57C2F708"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w:t>
            </w:r>
          </w:p>
        </w:tc>
        <w:tc>
          <w:tcPr>
            <w:tcW w:w="487" w:type="dxa"/>
          </w:tcPr>
          <w:p w14:paraId="6D8BD3E2"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284C671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3</w:t>
            </w:r>
          </w:p>
        </w:tc>
        <w:tc>
          <w:tcPr>
            <w:tcW w:w="487" w:type="dxa"/>
          </w:tcPr>
          <w:p w14:paraId="161C6721"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14</w:t>
            </w:r>
          </w:p>
        </w:tc>
        <w:tc>
          <w:tcPr>
            <w:tcW w:w="530" w:type="dxa"/>
          </w:tcPr>
          <w:p w14:paraId="5AAD1B2D"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12</w:t>
            </w:r>
          </w:p>
        </w:tc>
        <w:tc>
          <w:tcPr>
            <w:tcW w:w="430" w:type="dxa"/>
          </w:tcPr>
          <w:p w14:paraId="3DF88469"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15</w:t>
            </w:r>
          </w:p>
        </w:tc>
        <w:tc>
          <w:tcPr>
            <w:tcW w:w="437" w:type="dxa"/>
          </w:tcPr>
          <w:p w14:paraId="01FC7BAD"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16</w:t>
            </w:r>
          </w:p>
        </w:tc>
        <w:tc>
          <w:tcPr>
            <w:tcW w:w="606" w:type="dxa"/>
          </w:tcPr>
          <w:p w14:paraId="4E2152EB"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31</w:t>
            </w:r>
          </w:p>
        </w:tc>
        <w:tc>
          <w:tcPr>
            <w:tcW w:w="689" w:type="dxa"/>
          </w:tcPr>
          <w:p w14:paraId="6F76EE9E"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0</w:t>
            </w:r>
          </w:p>
        </w:tc>
        <w:tc>
          <w:tcPr>
            <w:tcW w:w="494" w:type="dxa"/>
          </w:tcPr>
          <w:p w14:paraId="40AD0DC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14</w:t>
            </w:r>
          </w:p>
        </w:tc>
        <w:tc>
          <w:tcPr>
            <w:tcW w:w="421" w:type="dxa"/>
          </w:tcPr>
          <w:p w14:paraId="49F72240"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14</w:t>
            </w:r>
          </w:p>
        </w:tc>
        <w:tc>
          <w:tcPr>
            <w:tcW w:w="536" w:type="dxa"/>
          </w:tcPr>
          <w:p w14:paraId="28E9D49B"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3</w:t>
            </w:r>
          </w:p>
        </w:tc>
      </w:tr>
      <w:tr w:rsidR="00EB05EB" w:rsidRPr="00162F07" w14:paraId="6CBFCD8F" w14:textId="77777777" w:rsidTr="00A85B0B">
        <w:tc>
          <w:tcPr>
            <w:tcW w:w="894" w:type="dxa"/>
          </w:tcPr>
          <w:p w14:paraId="3E6C850C" w14:textId="77777777" w:rsidR="00EB05EB" w:rsidRPr="00162F07" w:rsidRDefault="00EB05EB" w:rsidP="00A85B0B">
            <w:pPr>
              <w:spacing w:line="240" w:lineRule="auto"/>
              <w:jc w:val="right"/>
              <w:rPr>
                <w:rFonts w:ascii="Times New Roman" w:hAnsi="Times New Roman" w:cs="Times New Roman"/>
                <w:b/>
                <w:sz w:val="20"/>
                <w:szCs w:val="20"/>
              </w:rPr>
            </w:pPr>
            <w:r>
              <w:rPr>
                <w:rFonts w:ascii="Times New Roman" w:hAnsi="Times New Roman" w:cs="Times New Roman"/>
                <w:b/>
                <w:sz w:val="20"/>
                <w:szCs w:val="20"/>
              </w:rPr>
              <w:t>3</w:t>
            </w:r>
          </w:p>
        </w:tc>
        <w:tc>
          <w:tcPr>
            <w:tcW w:w="522" w:type="dxa"/>
          </w:tcPr>
          <w:p w14:paraId="6438F4CC" w14:textId="77777777" w:rsidR="00EB05EB" w:rsidRPr="00162F07" w:rsidRDefault="00EB05EB" w:rsidP="00A85B0B">
            <w:pPr>
              <w:spacing w:line="240" w:lineRule="auto"/>
              <w:jc w:val="right"/>
              <w:rPr>
                <w:rFonts w:ascii="Times New Roman" w:hAnsi="Times New Roman" w:cs="Times New Roman"/>
                <w:sz w:val="20"/>
                <w:szCs w:val="20"/>
              </w:rPr>
            </w:pPr>
            <w:r>
              <w:rPr>
                <w:rFonts w:ascii="Times New Roman" w:hAnsi="Times New Roman" w:cs="Times New Roman"/>
                <w:sz w:val="20"/>
                <w:szCs w:val="20"/>
              </w:rPr>
              <w:t>31</w:t>
            </w:r>
          </w:p>
        </w:tc>
        <w:tc>
          <w:tcPr>
            <w:tcW w:w="728" w:type="dxa"/>
          </w:tcPr>
          <w:p w14:paraId="78143556"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3A4F0E6B"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05E8E130"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w:t>
            </w:r>
          </w:p>
        </w:tc>
        <w:tc>
          <w:tcPr>
            <w:tcW w:w="487" w:type="dxa"/>
          </w:tcPr>
          <w:p w14:paraId="52139866"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54CA501A"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6</w:t>
            </w:r>
          </w:p>
        </w:tc>
        <w:tc>
          <w:tcPr>
            <w:tcW w:w="487" w:type="dxa"/>
          </w:tcPr>
          <w:p w14:paraId="706FE77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4</w:t>
            </w:r>
          </w:p>
        </w:tc>
        <w:tc>
          <w:tcPr>
            <w:tcW w:w="487" w:type="dxa"/>
          </w:tcPr>
          <w:p w14:paraId="10106B6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5</w:t>
            </w:r>
          </w:p>
        </w:tc>
        <w:tc>
          <w:tcPr>
            <w:tcW w:w="530" w:type="dxa"/>
          </w:tcPr>
          <w:p w14:paraId="60F5CCF3"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12</w:t>
            </w:r>
          </w:p>
        </w:tc>
        <w:tc>
          <w:tcPr>
            <w:tcW w:w="430" w:type="dxa"/>
          </w:tcPr>
          <w:p w14:paraId="50C46164"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12</w:t>
            </w:r>
          </w:p>
        </w:tc>
        <w:tc>
          <w:tcPr>
            <w:tcW w:w="437" w:type="dxa"/>
          </w:tcPr>
          <w:p w14:paraId="18D90E60"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16</w:t>
            </w:r>
          </w:p>
        </w:tc>
        <w:tc>
          <w:tcPr>
            <w:tcW w:w="606" w:type="dxa"/>
          </w:tcPr>
          <w:p w14:paraId="5A093292"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27</w:t>
            </w:r>
          </w:p>
        </w:tc>
        <w:tc>
          <w:tcPr>
            <w:tcW w:w="689" w:type="dxa"/>
          </w:tcPr>
          <w:p w14:paraId="2DE5DFA2"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w:t>
            </w:r>
          </w:p>
        </w:tc>
        <w:tc>
          <w:tcPr>
            <w:tcW w:w="494" w:type="dxa"/>
          </w:tcPr>
          <w:p w14:paraId="66C12676"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12</w:t>
            </w:r>
          </w:p>
        </w:tc>
        <w:tc>
          <w:tcPr>
            <w:tcW w:w="421" w:type="dxa"/>
          </w:tcPr>
          <w:p w14:paraId="1AED6A31"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12</w:t>
            </w:r>
          </w:p>
        </w:tc>
        <w:tc>
          <w:tcPr>
            <w:tcW w:w="536" w:type="dxa"/>
          </w:tcPr>
          <w:p w14:paraId="210F8DCE"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4</w:t>
            </w:r>
          </w:p>
        </w:tc>
      </w:tr>
      <w:tr w:rsidR="00EB05EB" w:rsidRPr="00162F07" w14:paraId="56B1B225" w14:textId="77777777" w:rsidTr="00A85B0B">
        <w:tc>
          <w:tcPr>
            <w:tcW w:w="894" w:type="dxa"/>
          </w:tcPr>
          <w:p w14:paraId="153DC9DC" w14:textId="77777777" w:rsidR="00EB05EB" w:rsidRPr="00162F07" w:rsidRDefault="00EB05EB" w:rsidP="00A85B0B">
            <w:pPr>
              <w:spacing w:line="240" w:lineRule="auto"/>
              <w:jc w:val="right"/>
              <w:rPr>
                <w:rFonts w:ascii="Times New Roman" w:hAnsi="Times New Roman" w:cs="Times New Roman"/>
                <w:b/>
                <w:sz w:val="20"/>
                <w:szCs w:val="20"/>
              </w:rPr>
            </w:pPr>
            <w:r>
              <w:rPr>
                <w:rFonts w:ascii="Times New Roman" w:hAnsi="Times New Roman" w:cs="Times New Roman"/>
                <w:b/>
                <w:sz w:val="20"/>
                <w:szCs w:val="20"/>
              </w:rPr>
              <w:t>4</w:t>
            </w:r>
          </w:p>
        </w:tc>
        <w:tc>
          <w:tcPr>
            <w:tcW w:w="522" w:type="dxa"/>
          </w:tcPr>
          <w:p w14:paraId="7E75A767"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21</w:t>
            </w:r>
          </w:p>
        </w:tc>
        <w:tc>
          <w:tcPr>
            <w:tcW w:w="728" w:type="dxa"/>
          </w:tcPr>
          <w:p w14:paraId="02A41A40"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6C8FB83A"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609B8501"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w:t>
            </w:r>
          </w:p>
        </w:tc>
        <w:tc>
          <w:tcPr>
            <w:tcW w:w="487" w:type="dxa"/>
          </w:tcPr>
          <w:p w14:paraId="494A528D" w14:textId="77777777" w:rsidR="00EB05EB" w:rsidRPr="00162F07" w:rsidRDefault="00EB05EB" w:rsidP="00A85B0B">
            <w:pPr>
              <w:spacing w:line="240" w:lineRule="auto"/>
              <w:jc w:val="right"/>
              <w:rPr>
                <w:rFonts w:ascii="Times New Roman" w:hAnsi="Times New Roman" w:cs="Times New Roman"/>
                <w:sz w:val="20"/>
                <w:szCs w:val="20"/>
              </w:rPr>
            </w:pPr>
          </w:p>
        </w:tc>
        <w:tc>
          <w:tcPr>
            <w:tcW w:w="487" w:type="dxa"/>
          </w:tcPr>
          <w:p w14:paraId="434DC73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7</w:t>
            </w:r>
          </w:p>
        </w:tc>
        <w:tc>
          <w:tcPr>
            <w:tcW w:w="487" w:type="dxa"/>
          </w:tcPr>
          <w:p w14:paraId="19E124BD"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5</w:t>
            </w:r>
          </w:p>
        </w:tc>
        <w:tc>
          <w:tcPr>
            <w:tcW w:w="487" w:type="dxa"/>
          </w:tcPr>
          <w:p w14:paraId="6D4B1543"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5</w:t>
            </w:r>
          </w:p>
        </w:tc>
        <w:tc>
          <w:tcPr>
            <w:tcW w:w="530" w:type="dxa"/>
          </w:tcPr>
          <w:p w14:paraId="747BAACA"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3</w:t>
            </w:r>
          </w:p>
        </w:tc>
        <w:tc>
          <w:tcPr>
            <w:tcW w:w="430" w:type="dxa"/>
          </w:tcPr>
          <w:p w14:paraId="47540689"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5</w:t>
            </w:r>
          </w:p>
        </w:tc>
        <w:tc>
          <w:tcPr>
            <w:tcW w:w="437" w:type="dxa"/>
          </w:tcPr>
          <w:p w14:paraId="7D8B990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16</w:t>
            </w:r>
          </w:p>
        </w:tc>
        <w:tc>
          <w:tcPr>
            <w:tcW w:w="606" w:type="dxa"/>
          </w:tcPr>
          <w:p w14:paraId="6F7B550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21</w:t>
            </w:r>
          </w:p>
        </w:tc>
        <w:tc>
          <w:tcPr>
            <w:tcW w:w="689" w:type="dxa"/>
          </w:tcPr>
          <w:p w14:paraId="697A9894"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0</w:t>
            </w:r>
          </w:p>
        </w:tc>
        <w:tc>
          <w:tcPr>
            <w:tcW w:w="494" w:type="dxa"/>
          </w:tcPr>
          <w:p w14:paraId="1F3C6346"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9</w:t>
            </w:r>
          </w:p>
        </w:tc>
        <w:tc>
          <w:tcPr>
            <w:tcW w:w="421" w:type="dxa"/>
          </w:tcPr>
          <w:p w14:paraId="6AB9316B"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9</w:t>
            </w:r>
          </w:p>
        </w:tc>
        <w:tc>
          <w:tcPr>
            <w:tcW w:w="536" w:type="dxa"/>
          </w:tcPr>
          <w:p w14:paraId="5DA9D087"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3</w:t>
            </w:r>
          </w:p>
        </w:tc>
      </w:tr>
      <w:tr w:rsidR="00EB05EB" w:rsidRPr="00162F07" w14:paraId="350EA3DC" w14:textId="77777777" w:rsidTr="00A85B0B">
        <w:tc>
          <w:tcPr>
            <w:tcW w:w="894" w:type="dxa"/>
          </w:tcPr>
          <w:p w14:paraId="7A0C0CE1" w14:textId="77777777" w:rsidR="00EB05EB" w:rsidRPr="00162F07" w:rsidRDefault="00EB05EB" w:rsidP="00A85B0B">
            <w:pPr>
              <w:spacing w:line="240" w:lineRule="auto"/>
              <w:jc w:val="right"/>
              <w:rPr>
                <w:rFonts w:ascii="Times New Roman" w:hAnsi="Times New Roman" w:cs="Times New Roman"/>
                <w:b/>
                <w:sz w:val="20"/>
                <w:szCs w:val="20"/>
              </w:rPr>
            </w:pPr>
            <w:r>
              <w:rPr>
                <w:rFonts w:ascii="Times New Roman" w:hAnsi="Times New Roman" w:cs="Times New Roman"/>
                <w:b/>
                <w:sz w:val="20"/>
                <w:szCs w:val="20"/>
              </w:rPr>
              <w:t>5</w:t>
            </w:r>
          </w:p>
        </w:tc>
        <w:tc>
          <w:tcPr>
            <w:tcW w:w="522" w:type="dxa"/>
          </w:tcPr>
          <w:p w14:paraId="3B5712F8"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22</w:t>
            </w:r>
          </w:p>
        </w:tc>
        <w:tc>
          <w:tcPr>
            <w:tcW w:w="728" w:type="dxa"/>
          </w:tcPr>
          <w:p w14:paraId="167F780E"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w:t>
            </w:r>
          </w:p>
        </w:tc>
        <w:tc>
          <w:tcPr>
            <w:tcW w:w="487" w:type="dxa"/>
          </w:tcPr>
          <w:p w14:paraId="332D8143"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w:t>
            </w:r>
          </w:p>
        </w:tc>
        <w:tc>
          <w:tcPr>
            <w:tcW w:w="487" w:type="dxa"/>
          </w:tcPr>
          <w:p w14:paraId="73C4A873"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6</w:t>
            </w:r>
          </w:p>
        </w:tc>
        <w:tc>
          <w:tcPr>
            <w:tcW w:w="487" w:type="dxa"/>
          </w:tcPr>
          <w:p w14:paraId="5A7F3E0F"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7</w:t>
            </w:r>
          </w:p>
        </w:tc>
        <w:tc>
          <w:tcPr>
            <w:tcW w:w="487" w:type="dxa"/>
          </w:tcPr>
          <w:p w14:paraId="5E7CB012"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4</w:t>
            </w:r>
          </w:p>
        </w:tc>
        <w:tc>
          <w:tcPr>
            <w:tcW w:w="487" w:type="dxa"/>
          </w:tcPr>
          <w:p w14:paraId="707B8E95"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w:t>
            </w:r>
          </w:p>
        </w:tc>
        <w:tc>
          <w:tcPr>
            <w:tcW w:w="487" w:type="dxa"/>
          </w:tcPr>
          <w:p w14:paraId="4F19E77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w:t>
            </w:r>
          </w:p>
        </w:tc>
        <w:tc>
          <w:tcPr>
            <w:tcW w:w="530" w:type="dxa"/>
          </w:tcPr>
          <w:p w14:paraId="2FD2558B"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0</w:t>
            </w:r>
          </w:p>
        </w:tc>
        <w:tc>
          <w:tcPr>
            <w:tcW w:w="430" w:type="dxa"/>
          </w:tcPr>
          <w:p w14:paraId="332872A4"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4</w:t>
            </w:r>
          </w:p>
        </w:tc>
        <w:tc>
          <w:tcPr>
            <w:tcW w:w="437" w:type="dxa"/>
          </w:tcPr>
          <w:p w14:paraId="31C2B972"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18</w:t>
            </w:r>
          </w:p>
        </w:tc>
        <w:tc>
          <w:tcPr>
            <w:tcW w:w="606" w:type="dxa"/>
          </w:tcPr>
          <w:p w14:paraId="16512947"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19</w:t>
            </w:r>
          </w:p>
        </w:tc>
        <w:tc>
          <w:tcPr>
            <w:tcW w:w="689" w:type="dxa"/>
          </w:tcPr>
          <w:p w14:paraId="42A93A9F"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3</w:t>
            </w:r>
          </w:p>
        </w:tc>
        <w:tc>
          <w:tcPr>
            <w:tcW w:w="494" w:type="dxa"/>
          </w:tcPr>
          <w:p w14:paraId="713AB795"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9</w:t>
            </w:r>
          </w:p>
        </w:tc>
        <w:tc>
          <w:tcPr>
            <w:tcW w:w="421" w:type="dxa"/>
          </w:tcPr>
          <w:p w14:paraId="74A1B674"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4</w:t>
            </w:r>
          </w:p>
        </w:tc>
        <w:tc>
          <w:tcPr>
            <w:tcW w:w="536" w:type="dxa"/>
          </w:tcPr>
          <w:p w14:paraId="7AE16C8F"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9</w:t>
            </w:r>
          </w:p>
        </w:tc>
      </w:tr>
      <w:tr w:rsidR="00EB05EB" w:rsidRPr="00162F07" w14:paraId="332E87DA" w14:textId="77777777" w:rsidTr="00A85B0B">
        <w:tc>
          <w:tcPr>
            <w:tcW w:w="894" w:type="dxa"/>
          </w:tcPr>
          <w:p w14:paraId="0DB0F6C8"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n</w:t>
            </w:r>
          </w:p>
        </w:tc>
        <w:tc>
          <w:tcPr>
            <w:tcW w:w="522" w:type="dxa"/>
          </w:tcPr>
          <w:p w14:paraId="58F8118C"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140</w:t>
            </w:r>
          </w:p>
        </w:tc>
        <w:tc>
          <w:tcPr>
            <w:tcW w:w="728" w:type="dxa"/>
          </w:tcPr>
          <w:p w14:paraId="3FC61F38"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w:t>
            </w:r>
          </w:p>
        </w:tc>
        <w:tc>
          <w:tcPr>
            <w:tcW w:w="974" w:type="dxa"/>
            <w:gridSpan w:val="2"/>
          </w:tcPr>
          <w:p w14:paraId="2EA88EBF"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9</w:t>
            </w:r>
          </w:p>
        </w:tc>
        <w:tc>
          <w:tcPr>
            <w:tcW w:w="487" w:type="dxa"/>
          </w:tcPr>
          <w:p w14:paraId="13790257"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10</w:t>
            </w:r>
          </w:p>
        </w:tc>
        <w:tc>
          <w:tcPr>
            <w:tcW w:w="487" w:type="dxa"/>
          </w:tcPr>
          <w:p w14:paraId="245B8BFD"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24</w:t>
            </w:r>
          </w:p>
        </w:tc>
        <w:tc>
          <w:tcPr>
            <w:tcW w:w="487" w:type="dxa"/>
          </w:tcPr>
          <w:p w14:paraId="67162E37"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17</w:t>
            </w:r>
          </w:p>
        </w:tc>
        <w:tc>
          <w:tcPr>
            <w:tcW w:w="487" w:type="dxa"/>
          </w:tcPr>
          <w:p w14:paraId="58F7F4DB"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40</w:t>
            </w:r>
          </w:p>
        </w:tc>
        <w:tc>
          <w:tcPr>
            <w:tcW w:w="530" w:type="dxa"/>
          </w:tcPr>
          <w:p w14:paraId="3B795F95"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38</w:t>
            </w:r>
          </w:p>
        </w:tc>
        <w:tc>
          <w:tcPr>
            <w:tcW w:w="430" w:type="dxa"/>
          </w:tcPr>
          <w:p w14:paraId="3A54B1CB"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46</w:t>
            </w:r>
          </w:p>
        </w:tc>
        <w:tc>
          <w:tcPr>
            <w:tcW w:w="437" w:type="dxa"/>
          </w:tcPr>
          <w:p w14:paraId="5E358A57"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94</w:t>
            </w:r>
          </w:p>
        </w:tc>
        <w:tc>
          <w:tcPr>
            <w:tcW w:w="606" w:type="dxa"/>
          </w:tcPr>
          <w:p w14:paraId="47092464"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135</w:t>
            </w:r>
          </w:p>
        </w:tc>
        <w:tc>
          <w:tcPr>
            <w:tcW w:w="689" w:type="dxa"/>
          </w:tcPr>
          <w:p w14:paraId="44C5E2AD"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5</w:t>
            </w:r>
          </w:p>
        </w:tc>
        <w:tc>
          <w:tcPr>
            <w:tcW w:w="494" w:type="dxa"/>
          </w:tcPr>
          <w:p w14:paraId="7695D239"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61</w:t>
            </w:r>
          </w:p>
        </w:tc>
        <w:tc>
          <w:tcPr>
            <w:tcW w:w="421" w:type="dxa"/>
          </w:tcPr>
          <w:p w14:paraId="6CAECA91"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56</w:t>
            </w:r>
          </w:p>
        </w:tc>
        <w:tc>
          <w:tcPr>
            <w:tcW w:w="536" w:type="dxa"/>
          </w:tcPr>
          <w:p w14:paraId="089E123E" w14:textId="77777777" w:rsidR="00EB05EB" w:rsidRPr="00162F07" w:rsidRDefault="00EB05EB" w:rsidP="00A85B0B">
            <w:pPr>
              <w:spacing w:line="240" w:lineRule="auto"/>
              <w:jc w:val="right"/>
              <w:rPr>
                <w:rFonts w:ascii="Times New Roman" w:hAnsi="Times New Roman" w:cs="Times New Roman"/>
                <w:sz w:val="20"/>
                <w:szCs w:val="20"/>
              </w:rPr>
            </w:pPr>
            <w:r w:rsidRPr="00162F07">
              <w:rPr>
                <w:rFonts w:ascii="Times New Roman" w:hAnsi="Times New Roman" w:cs="Times New Roman"/>
                <w:sz w:val="20"/>
                <w:szCs w:val="20"/>
              </w:rPr>
              <w:t>23</w:t>
            </w:r>
          </w:p>
        </w:tc>
      </w:tr>
      <w:tr w:rsidR="00EB05EB" w:rsidRPr="00162F07" w14:paraId="38C827EF" w14:textId="77777777" w:rsidTr="00A85B0B">
        <w:tc>
          <w:tcPr>
            <w:tcW w:w="894" w:type="dxa"/>
          </w:tcPr>
          <w:p w14:paraId="1B1E79EF"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w:t>
            </w:r>
          </w:p>
        </w:tc>
        <w:tc>
          <w:tcPr>
            <w:tcW w:w="522" w:type="dxa"/>
          </w:tcPr>
          <w:p w14:paraId="7B388117" w14:textId="77777777" w:rsidR="00EB05EB" w:rsidRPr="00162F07" w:rsidRDefault="00EB05EB" w:rsidP="00A85B0B">
            <w:pPr>
              <w:spacing w:line="240" w:lineRule="auto"/>
              <w:jc w:val="right"/>
              <w:rPr>
                <w:rFonts w:ascii="Times New Roman" w:hAnsi="Times New Roman" w:cs="Times New Roman"/>
                <w:b/>
                <w:sz w:val="20"/>
                <w:szCs w:val="20"/>
              </w:rPr>
            </w:pPr>
          </w:p>
        </w:tc>
        <w:tc>
          <w:tcPr>
            <w:tcW w:w="728" w:type="dxa"/>
          </w:tcPr>
          <w:p w14:paraId="41BD4332"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1</w:t>
            </w:r>
          </w:p>
        </w:tc>
        <w:tc>
          <w:tcPr>
            <w:tcW w:w="974" w:type="dxa"/>
            <w:gridSpan w:val="2"/>
          </w:tcPr>
          <w:p w14:paraId="14C7A81D"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6</w:t>
            </w:r>
          </w:p>
        </w:tc>
        <w:tc>
          <w:tcPr>
            <w:tcW w:w="487" w:type="dxa"/>
          </w:tcPr>
          <w:p w14:paraId="4A8916EF"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7</w:t>
            </w:r>
          </w:p>
        </w:tc>
        <w:tc>
          <w:tcPr>
            <w:tcW w:w="487" w:type="dxa"/>
          </w:tcPr>
          <w:p w14:paraId="0841A3B9"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17</w:t>
            </w:r>
          </w:p>
        </w:tc>
        <w:tc>
          <w:tcPr>
            <w:tcW w:w="487" w:type="dxa"/>
          </w:tcPr>
          <w:p w14:paraId="59329BF7"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13</w:t>
            </w:r>
          </w:p>
        </w:tc>
        <w:tc>
          <w:tcPr>
            <w:tcW w:w="487" w:type="dxa"/>
          </w:tcPr>
          <w:p w14:paraId="05962F92"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29</w:t>
            </w:r>
          </w:p>
        </w:tc>
        <w:tc>
          <w:tcPr>
            <w:tcW w:w="530" w:type="dxa"/>
          </w:tcPr>
          <w:p w14:paraId="6DABA989"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27</w:t>
            </w:r>
          </w:p>
        </w:tc>
        <w:tc>
          <w:tcPr>
            <w:tcW w:w="430" w:type="dxa"/>
          </w:tcPr>
          <w:p w14:paraId="6D93E121"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33</w:t>
            </w:r>
          </w:p>
        </w:tc>
        <w:tc>
          <w:tcPr>
            <w:tcW w:w="437" w:type="dxa"/>
          </w:tcPr>
          <w:p w14:paraId="5D30B2A3"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67</w:t>
            </w:r>
          </w:p>
        </w:tc>
        <w:tc>
          <w:tcPr>
            <w:tcW w:w="606" w:type="dxa"/>
          </w:tcPr>
          <w:p w14:paraId="3041F69A"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96</w:t>
            </w:r>
          </w:p>
        </w:tc>
        <w:tc>
          <w:tcPr>
            <w:tcW w:w="689" w:type="dxa"/>
          </w:tcPr>
          <w:p w14:paraId="6D9E2E2F"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4</w:t>
            </w:r>
          </w:p>
        </w:tc>
        <w:tc>
          <w:tcPr>
            <w:tcW w:w="494" w:type="dxa"/>
          </w:tcPr>
          <w:p w14:paraId="685EC2C6"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44</w:t>
            </w:r>
          </w:p>
        </w:tc>
        <w:tc>
          <w:tcPr>
            <w:tcW w:w="421" w:type="dxa"/>
          </w:tcPr>
          <w:p w14:paraId="16630FF5"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40</w:t>
            </w:r>
          </w:p>
        </w:tc>
        <w:tc>
          <w:tcPr>
            <w:tcW w:w="536" w:type="dxa"/>
          </w:tcPr>
          <w:p w14:paraId="7167DE4D" w14:textId="77777777" w:rsidR="00EB05EB" w:rsidRPr="00162F07" w:rsidRDefault="00EB05EB" w:rsidP="00A85B0B">
            <w:pPr>
              <w:spacing w:line="240" w:lineRule="auto"/>
              <w:jc w:val="right"/>
              <w:rPr>
                <w:rFonts w:ascii="Times New Roman" w:hAnsi="Times New Roman" w:cs="Times New Roman"/>
                <w:b/>
                <w:sz w:val="20"/>
                <w:szCs w:val="20"/>
              </w:rPr>
            </w:pPr>
            <w:r w:rsidRPr="00162F07">
              <w:rPr>
                <w:rFonts w:ascii="Times New Roman" w:hAnsi="Times New Roman" w:cs="Times New Roman"/>
                <w:b/>
                <w:sz w:val="20"/>
                <w:szCs w:val="20"/>
              </w:rPr>
              <w:t>16</w:t>
            </w:r>
          </w:p>
        </w:tc>
      </w:tr>
    </w:tbl>
    <w:p w14:paraId="383D5A08" w14:textId="77777777" w:rsidR="00F26426" w:rsidRDefault="00F26426" w:rsidP="00F26426">
      <w:r>
        <w:t>Table 2: Further demographic information by collaborating organisation</w:t>
      </w:r>
    </w:p>
    <w:p w14:paraId="4D0F142F" w14:textId="1D07D751" w:rsidR="00F26426" w:rsidRDefault="00F26426" w:rsidP="00C068D0">
      <w:pPr>
        <w:ind w:left="720" w:hanging="720"/>
        <w:rPr>
          <w:color w:val="000000" w:themeColor="text1"/>
          <w:lang w:eastAsia="en-US"/>
        </w:rPr>
      </w:pPr>
    </w:p>
    <w:p w14:paraId="6B20F03D" w14:textId="77777777" w:rsidR="00F26426" w:rsidRDefault="00F26426" w:rsidP="00F26426">
      <w:pPr>
        <w:ind w:firstLine="720"/>
        <w:rPr>
          <w:lang w:eastAsia="en-US"/>
        </w:rPr>
      </w:pPr>
    </w:p>
    <w:p w14:paraId="5F0BFC41" w14:textId="77777777" w:rsidR="00F26426" w:rsidRDefault="00F26426" w:rsidP="00F26426">
      <w:pPr>
        <w:ind w:firstLine="720"/>
        <w:rPr>
          <w:lang w:eastAsia="en-US"/>
        </w:rPr>
      </w:pPr>
    </w:p>
    <w:p w14:paraId="69D927B9" w14:textId="77777777" w:rsidR="00F26426" w:rsidRDefault="00F26426" w:rsidP="00F26426">
      <w:pPr>
        <w:ind w:firstLine="720"/>
        <w:rPr>
          <w:lang w:eastAsia="en-US"/>
        </w:rPr>
      </w:pPr>
    </w:p>
    <w:p w14:paraId="0EE0307F" w14:textId="77777777" w:rsidR="00A85B0B" w:rsidRDefault="00A85B0B" w:rsidP="00F26426">
      <w:pPr>
        <w:ind w:firstLine="720"/>
        <w:rPr>
          <w:lang w:eastAsia="en-US"/>
        </w:rPr>
      </w:pPr>
    </w:p>
    <w:p w14:paraId="4AD5C371" w14:textId="77777777" w:rsidR="00F26426" w:rsidRDefault="00F26426" w:rsidP="00F26426">
      <w:pPr>
        <w:ind w:firstLine="720"/>
        <w:rPr>
          <w:lang w:eastAsia="en-US"/>
        </w:rPr>
      </w:pPr>
    </w:p>
    <w:p w14:paraId="6FB7686C" w14:textId="77777777" w:rsidR="00F26426" w:rsidRDefault="00F26426" w:rsidP="00F26426">
      <w:r w:rsidRPr="00391C6B">
        <w:t>*Socio-Economic Group</w:t>
      </w:r>
      <w:r>
        <w:t xml:space="preserve"> </w:t>
      </w:r>
      <w:r w:rsidRPr="00391C6B">
        <w:t>**White British</w:t>
      </w:r>
      <w:r>
        <w:t xml:space="preserve"> ***Non White British </w:t>
      </w:r>
    </w:p>
    <w:p w14:paraId="05B79AB9" w14:textId="77777777" w:rsidR="00F26426" w:rsidRPr="00F26426" w:rsidRDefault="00F26426" w:rsidP="00F26426">
      <w:pPr>
        <w:ind w:firstLine="720"/>
        <w:rPr>
          <w:lang w:eastAsia="en-US"/>
        </w:rPr>
      </w:pPr>
    </w:p>
    <w:sectPr w:rsidR="00F26426" w:rsidRPr="00F26426" w:rsidSect="00F26426">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5962F" w14:textId="77777777" w:rsidR="001D0C6D" w:rsidRDefault="001D0C6D" w:rsidP="00AF2C92">
      <w:r>
        <w:separator/>
      </w:r>
    </w:p>
  </w:endnote>
  <w:endnote w:type="continuationSeparator" w:id="0">
    <w:p w14:paraId="0ED27CAF" w14:textId="77777777" w:rsidR="001D0C6D" w:rsidRDefault="001D0C6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67501" w14:textId="77777777" w:rsidR="00C11741" w:rsidRDefault="00C11741" w:rsidP="0096691E">
    <w:pPr>
      <w:pStyle w:val="Footer"/>
      <w:jc w:val="right"/>
    </w:pPr>
  </w:p>
  <w:p w14:paraId="45F3956F" w14:textId="77777777" w:rsidR="00C11741" w:rsidRDefault="00C11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26712"/>
      <w:docPartObj>
        <w:docPartGallery w:val="Page Numbers (Bottom of Page)"/>
        <w:docPartUnique/>
      </w:docPartObj>
    </w:sdtPr>
    <w:sdtEndPr>
      <w:rPr>
        <w:noProof/>
      </w:rPr>
    </w:sdtEndPr>
    <w:sdtContent>
      <w:p w14:paraId="407AF10D" w14:textId="77777777" w:rsidR="00C11741" w:rsidRDefault="00C11741">
        <w:pPr>
          <w:pStyle w:val="Footer"/>
          <w:jc w:val="right"/>
        </w:pPr>
        <w:r>
          <w:fldChar w:fldCharType="begin"/>
        </w:r>
        <w:r>
          <w:instrText xml:space="preserve"> PAGE   \* MERGEFORMAT </w:instrText>
        </w:r>
        <w:r>
          <w:fldChar w:fldCharType="separate"/>
        </w:r>
        <w:r w:rsidR="00A95594">
          <w:rPr>
            <w:noProof/>
          </w:rPr>
          <w:t>32</w:t>
        </w:r>
        <w:r>
          <w:rPr>
            <w:noProof/>
          </w:rPr>
          <w:fldChar w:fldCharType="end"/>
        </w:r>
      </w:p>
    </w:sdtContent>
  </w:sdt>
  <w:p w14:paraId="477E6241" w14:textId="77777777" w:rsidR="00C11741" w:rsidRDefault="00C11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E1BE9" w14:textId="77777777" w:rsidR="001D0C6D" w:rsidRDefault="001D0C6D" w:rsidP="00AF2C92">
      <w:r>
        <w:separator/>
      </w:r>
    </w:p>
  </w:footnote>
  <w:footnote w:type="continuationSeparator" w:id="0">
    <w:p w14:paraId="5D1B5377" w14:textId="77777777" w:rsidR="001D0C6D" w:rsidRDefault="001D0C6D"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030DD6"/>
    <w:multiLevelType w:val="multilevel"/>
    <w:tmpl w:val="FC7E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253D8"/>
    <w:multiLevelType w:val="multilevel"/>
    <w:tmpl w:val="AB34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457BE8"/>
    <w:multiLevelType w:val="multilevel"/>
    <w:tmpl w:val="6BA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1556E4"/>
    <w:multiLevelType w:val="multilevel"/>
    <w:tmpl w:val="55A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675B7"/>
    <w:multiLevelType w:val="multilevel"/>
    <w:tmpl w:val="7FAC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4"/>
  </w:num>
  <w:num w:numId="16">
    <w:abstractNumId w:val="18"/>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4"/>
  </w:num>
  <w:num w:numId="29">
    <w:abstractNumId w:val="13"/>
  </w:num>
  <w:num w:numId="30">
    <w:abstractNumId w:val="28"/>
  </w:num>
  <w:num w:numId="31">
    <w:abstractNumId w:val="17"/>
  </w:num>
  <w:num w:numId="32">
    <w:abstractNumId w:val="22"/>
  </w:num>
  <w:num w:numId="33">
    <w:abstractNumId w:val="16"/>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E9"/>
    <w:rsid w:val="00001899"/>
    <w:rsid w:val="000049AD"/>
    <w:rsid w:val="0000681B"/>
    <w:rsid w:val="00007355"/>
    <w:rsid w:val="00007359"/>
    <w:rsid w:val="000133C0"/>
    <w:rsid w:val="00014C4E"/>
    <w:rsid w:val="00014F3D"/>
    <w:rsid w:val="0001525F"/>
    <w:rsid w:val="00017107"/>
    <w:rsid w:val="000202E2"/>
    <w:rsid w:val="00022441"/>
    <w:rsid w:val="0002261E"/>
    <w:rsid w:val="00024839"/>
    <w:rsid w:val="00025A87"/>
    <w:rsid w:val="00026871"/>
    <w:rsid w:val="00026B4F"/>
    <w:rsid w:val="00033EA1"/>
    <w:rsid w:val="00037A98"/>
    <w:rsid w:val="000427FB"/>
    <w:rsid w:val="0004455E"/>
    <w:rsid w:val="00047CB5"/>
    <w:rsid w:val="000518D3"/>
    <w:rsid w:val="00051FAA"/>
    <w:rsid w:val="00053F1C"/>
    <w:rsid w:val="000572A9"/>
    <w:rsid w:val="00061325"/>
    <w:rsid w:val="00065250"/>
    <w:rsid w:val="000731BD"/>
    <w:rsid w:val="000733AC"/>
    <w:rsid w:val="00074B81"/>
    <w:rsid w:val="00074D22"/>
    <w:rsid w:val="00075081"/>
    <w:rsid w:val="0007528A"/>
    <w:rsid w:val="000811AB"/>
    <w:rsid w:val="00083C5F"/>
    <w:rsid w:val="0009172C"/>
    <w:rsid w:val="000930EC"/>
    <w:rsid w:val="00095404"/>
    <w:rsid w:val="00095E61"/>
    <w:rsid w:val="000966C1"/>
    <w:rsid w:val="000970AC"/>
    <w:rsid w:val="0009717B"/>
    <w:rsid w:val="000A1167"/>
    <w:rsid w:val="000A25FD"/>
    <w:rsid w:val="000A4428"/>
    <w:rsid w:val="000A47BE"/>
    <w:rsid w:val="000A59B4"/>
    <w:rsid w:val="000A6D40"/>
    <w:rsid w:val="000A7BC3"/>
    <w:rsid w:val="000B1661"/>
    <w:rsid w:val="000B1F0B"/>
    <w:rsid w:val="000B2E88"/>
    <w:rsid w:val="000B4399"/>
    <w:rsid w:val="000B4603"/>
    <w:rsid w:val="000B7873"/>
    <w:rsid w:val="000C09BE"/>
    <w:rsid w:val="000C1380"/>
    <w:rsid w:val="000C4EF7"/>
    <w:rsid w:val="000C554F"/>
    <w:rsid w:val="000D0DC5"/>
    <w:rsid w:val="000D15FF"/>
    <w:rsid w:val="000D28DF"/>
    <w:rsid w:val="000D488B"/>
    <w:rsid w:val="000D59A1"/>
    <w:rsid w:val="000D68DF"/>
    <w:rsid w:val="000E0A34"/>
    <w:rsid w:val="000E138D"/>
    <w:rsid w:val="000E1464"/>
    <w:rsid w:val="000E187A"/>
    <w:rsid w:val="000E2D61"/>
    <w:rsid w:val="000E450E"/>
    <w:rsid w:val="000E58A9"/>
    <w:rsid w:val="000E6259"/>
    <w:rsid w:val="000F1233"/>
    <w:rsid w:val="000F4677"/>
    <w:rsid w:val="000F5BE0"/>
    <w:rsid w:val="000F5F49"/>
    <w:rsid w:val="000F7F69"/>
    <w:rsid w:val="00100587"/>
    <w:rsid w:val="0010284E"/>
    <w:rsid w:val="00103122"/>
    <w:rsid w:val="0010336A"/>
    <w:rsid w:val="001050F1"/>
    <w:rsid w:val="00105AEA"/>
    <w:rsid w:val="00106DAF"/>
    <w:rsid w:val="0011072E"/>
    <w:rsid w:val="00114ABE"/>
    <w:rsid w:val="0011537E"/>
    <w:rsid w:val="00116023"/>
    <w:rsid w:val="00120592"/>
    <w:rsid w:val="00123DFC"/>
    <w:rsid w:val="00134A51"/>
    <w:rsid w:val="001352A1"/>
    <w:rsid w:val="00140727"/>
    <w:rsid w:val="00140AE7"/>
    <w:rsid w:val="001451F7"/>
    <w:rsid w:val="00146DC8"/>
    <w:rsid w:val="0015193D"/>
    <w:rsid w:val="00152B71"/>
    <w:rsid w:val="00153D3C"/>
    <w:rsid w:val="00156692"/>
    <w:rsid w:val="0015772F"/>
    <w:rsid w:val="00160628"/>
    <w:rsid w:val="00161344"/>
    <w:rsid w:val="00162195"/>
    <w:rsid w:val="0016322A"/>
    <w:rsid w:val="00165A21"/>
    <w:rsid w:val="00165D0C"/>
    <w:rsid w:val="00165EDF"/>
    <w:rsid w:val="001705CE"/>
    <w:rsid w:val="001744DF"/>
    <w:rsid w:val="0017714B"/>
    <w:rsid w:val="001804DF"/>
    <w:rsid w:val="0018191F"/>
    <w:rsid w:val="00181BDC"/>
    <w:rsid w:val="00181DB0"/>
    <w:rsid w:val="001829E3"/>
    <w:rsid w:val="00185ACE"/>
    <w:rsid w:val="00185F2A"/>
    <w:rsid w:val="001866DB"/>
    <w:rsid w:val="001924C0"/>
    <w:rsid w:val="0019731E"/>
    <w:rsid w:val="001A09FE"/>
    <w:rsid w:val="001A53B1"/>
    <w:rsid w:val="001A67C9"/>
    <w:rsid w:val="001A69DE"/>
    <w:rsid w:val="001A713C"/>
    <w:rsid w:val="001B0DA1"/>
    <w:rsid w:val="001B1B92"/>
    <w:rsid w:val="001B1C7C"/>
    <w:rsid w:val="001B398F"/>
    <w:rsid w:val="001B46C6"/>
    <w:rsid w:val="001B4B48"/>
    <w:rsid w:val="001B4D1F"/>
    <w:rsid w:val="001B7681"/>
    <w:rsid w:val="001B7CAE"/>
    <w:rsid w:val="001C0772"/>
    <w:rsid w:val="001C0D4F"/>
    <w:rsid w:val="001C13A3"/>
    <w:rsid w:val="001C1BA3"/>
    <w:rsid w:val="001C1DEC"/>
    <w:rsid w:val="001C34A6"/>
    <w:rsid w:val="001C5736"/>
    <w:rsid w:val="001C7B24"/>
    <w:rsid w:val="001D0C6D"/>
    <w:rsid w:val="001D4D9A"/>
    <w:rsid w:val="001D647F"/>
    <w:rsid w:val="001D6857"/>
    <w:rsid w:val="001E0572"/>
    <w:rsid w:val="001E0A67"/>
    <w:rsid w:val="001E1028"/>
    <w:rsid w:val="001E14E2"/>
    <w:rsid w:val="001E1B85"/>
    <w:rsid w:val="001E2EE6"/>
    <w:rsid w:val="001E6302"/>
    <w:rsid w:val="001E77CC"/>
    <w:rsid w:val="001E7DCB"/>
    <w:rsid w:val="001F29B4"/>
    <w:rsid w:val="001F3411"/>
    <w:rsid w:val="001F40EE"/>
    <w:rsid w:val="001F4287"/>
    <w:rsid w:val="001F4A4C"/>
    <w:rsid w:val="001F4DBA"/>
    <w:rsid w:val="001F692E"/>
    <w:rsid w:val="002029C9"/>
    <w:rsid w:val="0020415E"/>
    <w:rsid w:val="00204601"/>
    <w:rsid w:val="00204FF4"/>
    <w:rsid w:val="00205235"/>
    <w:rsid w:val="00206201"/>
    <w:rsid w:val="002101D3"/>
    <w:rsid w:val="0021031A"/>
    <w:rsid w:val="0021056E"/>
    <w:rsid w:val="0021075D"/>
    <w:rsid w:val="0021165A"/>
    <w:rsid w:val="00211BC9"/>
    <w:rsid w:val="002131AE"/>
    <w:rsid w:val="0021620C"/>
    <w:rsid w:val="00216E78"/>
    <w:rsid w:val="00217275"/>
    <w:rsid w:val="002211DD"/>
    <w:rsid w:val="002265D1"/>
    <w:rsid w:val="002354EC"/>
    <w:rsid w:val="00236F4B"/>
    <w:rsid w:val="00237B06"/>
    <w:rsid w:val="00242B0D"/>
    <w:rsid w:val="002467C6"/>
    <w:rsid w:val="0024692A"/>
    <w:rsid w:val="002500F4"/>
    <w:rsid w:val="00252BBA"/>
    <w:rsid w:val="00253123"/>
    <w:rsid w:val="0025734A"/>
    <w:rsid w:val="002611C1"/>
    <w:rsid w:val="00263E6A"/>
    <w:rsid w:val="00264001"/>
    <w:rsid w:val="0026559B"/>
    <w:rsid w:val="002659FB"/>
    <w:rsid w:val="00266354"/>
    <w:rsid w:val="00266AEE"/>
    <w:rsid w:val="00267A18"/>
    <w:rsid w:val="00273462"/>
    <w:rsid w:val="0027395B"/>
    <w:rsid w:val="00274C5D"/>
    <w:rsid w:val="00275854"/>
    <w:rsid w:val="002838D1"/>
    <w:rsid w:val="00283B41"/>
    <w:rsid w:val="00285F28"/>
    <w:rsid w:val="00286398"/>
    <w:rsid w:val="002922A9"/>
    <w:rsid w:val="00292E7F"/>
    <w:rsid w:val="002931AA"/>
    <w:rsid w:val="00297B5E"/>
    <w:rsid w:val="00297F09"/>
    <w:rsid w:val="002A3C42"/>
    <w:rsid w:val="002A5605"/>
    <w:rsid w:val="002A5D75"/>
    <w:rsid w:val="002B1B1A"/>
    <w:rsid w:val="002B25D4"/>
    <w:rsid w:val="002B2DDF"/>
    <w:rsid w:val="002B3563"/>
    <w:rsid w:val="002B5519"/>
    <w:rsid w:val="002B7228"/>
    <w:rsid w:val="002C53EE"/>
    <w:rsid w:val="002D24F7"/>
    <w:rsid w:val="002D2799"/>
    <w:rsid w:val="002D2CD7"/>
    <w:rsid w:val="002D3560"/>
    <w:rsid w:val="002D4DDC"/>
    <w:rsid w:val="002D4F75"/>
    <w:rsid w:val="002D6493"/>
    <w:rsid w:val="002D6831"/>
    <w:rsid w:val="002D74DF"/>
    <w:rsid w:val="002D7AB6"/>
    <w:rsid w:val="002D7AEC"/>
    <w:rsid w:val="002D7D06"/>
    <w:rsid w:val="002E06D0"/>
    <w:rsid w:val="002E343B"/>
    <w:rsid w:val="002E3C27"/>
    <w:rsid w:val="002E403A"/>
    <w:rsid w:val="002E7F3A"/>
    <w:rsid w:val="002F1A84"/>
    <w:rsid w:val="002F4EDB"/>
    <w:rsid w:val="002F6054"/>
    <w:rsid w:val="003039C7"/>
    <w:rsid w:val="003051F8"/>
    <w:rsid w:val="00306234"/>
    <w:rsid w:val="00310E13"/>
    <w:rsid w:val="00315713"/>
    <w:rsid w:val="0031686C"/>
    <w:rsid w:val="00316FE0"/>
    <w:rsid w:val="00316FE6"/>
    <w:rsid w:val="003204D2"/>
    <w:rsid w:val="0032605E"/>
    <w:rsid w:val="003275D1"/>
    <w:rsid w:val="00330B2A"/>
    <w:rsid w:val="00331E17"/>
    <w:rsid w:val="00333063"/>
    <w:rsid w:val="00335D09"/>
    <w:rsid w:val="003408E3"/>
    <w:rsid w:val="00343480"/>
    <w:rsid w:val="00345E89"/>
    <w:rsid w:val="00352266"/>
    <w:rsid w:val="003522A1"/>
    <w:rsid w:val="0035254B"/>
    <w:rsid w:val="00353555"/>
    <w:rsid w:val="003565D4"/>
    <w:rsid w:val="003607FB"/>
    <w:rsid w:val="00360FD5"/>
    <w:rsid w:val="0036340D"/>
    <w:rsid w:val="003634A5"/>
    <w:rsid w:val="003665D1"/>
    <w:rsid w:val="00366845"/>
    <w:rsid w:val="00366868"/>
    <w:rsid w:val="00367506"/>
    <w:rsid w:val="00370085"/>
    <w:rsid w:val="003744A7"/>
    <w:rsid w:val="00376235"/>
    <w:rsid w:val="00376DAE"/>
    <w:rsid w:val="003806C2"/>
    <w:rsid w:val="00381FB6"/>
    <w:rsid w:val="003836D3"/>
    <w:rsid w:val="00383A52"/>
    <w:rsid w:val="003907D5"/>
    <w:rsid w:val="00390C15"/>
    <w:rsid w:val="00391652"/>
    <w:rsid w:val="00391E4B"/>
    <w:rsid w:val="00392E30"/>
    <w:rsid w:val="003938A0"/>
    <w:rsid w:val="00394D1A"/>
    <w:rsid w:val="00394F67"/>
    <w:rsid w:val="0039507F"/>
    <w:rsid w:val="003A1260"/>
    <w:rsid w:val="003A295F"/>
    <w:rsid w:val="003A3602"/>
    <w:rsid w:val="003A41DD"/>
    <w:rsid w:val="003A4B7F"/>
    <w:rsid w:val="003A7033"/>
    <w:rsid w:val="003A796E"/>
    <w:rsid w:val="003B47FE"/>
    <w:rsid w:val="003B5673"/>
    <w:rsid w:val="003B6287"/>
    <w:rsid w:val="003B62C9"/>
    <w:rsid w:val="003C06C9"/>
    <w:rsid w:val="003C1B13"/>
    <w:rsid w:val="003C6CE3"/>
    <w:rsid w:val="003C7176"/>
    <w:rsid w:val="003C73E5"/>
    <w:rsid w:val="003D0929"/>
    <w:rsid w:val="003D2AB9"/>
    <w:rsid w:val="003D2CF6"/>
    <w:rsid w:val="003D4729"/>
    <w:rsid w:val="003D4B01"/>
    <w:rsid w:val="003D7DD6"/>
    <w:rsid w:val="003E0139"/>
    <w:rsid w:val="003E0AD9"/>
    <w:rsid w:val="003E16C3"/>
    <w:rsid w:val="003E5AAF"/>
    <w:rsid w:val="003E600D"/>
    <w:rsid w:val="003E64DF"/>
    <w:rsid w:val="003E6A5D"/>
    <w:rsid w:val="003E7126"/>
    <w:rsid w:val="003F193A"/>
    <w:rsid w:val="003F4207"/>
    <w:rsid w:val="003F5C46"/>
    <w:rsid w:val="003F7CBB"/>
    <w:rsid w:val="003F7D34"/>
    <w:rsid w:val="00405070"/>
    <w:rsid w:val="0041156F"/>
    <w:rsid w:val="00412C8E"/>
    <w:rsid w:val="00413C0F"/>
    <w:rsid w:val="0041518D"/>
    <w:rsid w:val="0041555C"/>
    <w:rsid w:val="00415CF4"/>
    <w:rsid w:val="00417018"/>
    <w:rsid w:val="00417D83"/>
    <w:rsid w:val="0042221D"/>
    <w:rsid w:val="00424545"/>
    <w:rsid w:val="00424DD3"/>
    <w:rsid w:val="004269C5"/>
    <w:rsid w:val="00427ACC"/>
    <w:rsid w:val="004319F1"/>
    <w:rsid w:val="004329CE"/>
    <w:rsid w:val="00432B38"/>
    <w:rsid w:val="00435939"/>
    <w:rsid w:val="004362FE"/>
    <w:rsid w:val="00437CC7"/>
    <w:rsid w:val="00442B9C"/>
    <w:rsid w:val="00444C72"/>
    <w:rsid w:val="00445EFA"/>
    <w:rsid w:val="0044738A"/>
    <w:rsid w:val="004473D3"/>
    <w:rsid w:val="004508EE"/>
    <w:rsid w:val="00452231"/>
    <w:rsid w:val="0045525A"/>
    <w:rsid w:val="004554A7"/>
    <w:rsid w:val="00456B90"/>
    <w:rsid w:val="00460C13"/>
    <w:rsid w:val="00463228"/>
    <w:rsid w:val="00463782"/>
    <w:rsid w:val="0046544D"/>
    <w:rsid w:val="004667E0"/>
    <w:rsid w:val="0046760E"/>
    <w:rsid w:val="00470E10"/>
    <w:rsid w:val="00477A97"/>
    <w:rsid w:val="00481343"/>
    <w:rsid w:val="0048549E"/>
    <w:rsid w:val="00490BB6"/>
    <w:rsid w:val="004930C6"/>
    <w:rsid w:val="00493347"/>
    <w:rsid w:val="00496092"/>
    <w:rsid w:val="00496DC6"/>
    <w:rsid w:val="004A08DB"/>
    <w:rsid w:val="004A25D0"/>
    <w:rsid w:val="004A37E8"/>
    <w:rsid w:val="004A7549"/>
    <w:rsid w:val="004B09D4"/>
    <w:rsid w:val="004B2B5D"/>
    <w:rsid w:val="004B309D"/>
    <w:rsid w:val="004B330A"/>
    <w:rsid w:val="004B4532"/>
    <w:rsid w:val="004B7C8E"/>
    <w:rsid w:val="004C3D3C"/>
    <w:rsid w:val="004D0EDC"/>
    <w:rsid w:val="004D1220"/>
    <w:rsid w:val="004D14B3"/>
    <w:rsid w:val="004D1529"/>
    <w:rsid w:val="004D2253"/>
    <w:rsid w:val="004D5376"/>
    <w:rsid w:val="004D5514"/>
    <w:rsid w:val="004D56C3"/>
    <w:rsid w:val="004D7759"/>
    <w:rsid w:val="004E0338"/>
    <w:rsid w:val="004E0836"/>
    <w:rsid w:val="004E25CF"/>
    <w:rsid w:val="004E4FF3"/>
    <w:rsid w:val="004E54DD"/>
    <w:rsid w:val="004E56A8"/>
    <w:rsid w:val="004F3B55"/>
    <w:rsid w:val="004F428E"/>
    <w:rsid w:val="004F4E46"/>
    <w:rsid w:val="004F6B7D"/>
    <w:rsid w:val="00501125"/>
    <w:rsid w:val="005015F6"/>
    <w:rsid w:val="005030C4"/>
    <w:rsid w:val="005031C5"/>
    <w:rsid w:val="005038B5"/>
    <w:rsid w:val="00504FDC"/>
    <w:rsid w:val="00506754"/>
    <w:rsid w:val="005120CC"/>
    <w:rsid w:val="00512B7B"/>
    <w:rsid w:val="00514EA1"/>
    <w:rsid w:val="0051798B"/>
    <w:rsid w:val="00521963"/>
    <w:rsid w:val="00521F5A"/>
    <w:rsid w:val="00525E06"/>
    <w:rsid w:val="0052635D"/>
    <w:rsid w:val="00526454"/>
    <w:rsid w:val="00526AE0"/>
    <w:rsid w:val="00531823"/>
    <w:rsid w:val="00534ECC"/>
    <w:rsid w:val="0053720D"/>
    <w:rsid w:val="0053721E"/>
    <w:rsid w:val="00540EF5"/>
    <w:rsid w:val="00541BF3"/>
    <w:rsid w:val="00541CD3"/>
    <w:rsid w:val="005476FA"/>
    <w:rsid w:val="0055595E"/>
    <w:rsid w:val="00557988"/>
    <w:rsid w:val="00562C49"/>
    <w:rsid w:val="00562DEF"/>
    <w:rsid w:val="0056321A"/>
    <w:rsid w:val="00563A35"/>
    <w:rsid w:val="005652ED"/>
    <w:rsid w:val="00566596"/>
    <w:rsid w:val="0056664C"/>
    <w:rsid w:val="00571224"/>
    <w:rsid w:val="005741E9"/>
    <w:rsid w:val="005748CF"/>
    <w:rsid w:val="00583AFD"/>
    <w:rsid w:val="00584216"/>
    <w:rsid w:val="00584270"/>
    <w:rsid w:val="00584738"/>
    <w:rsid w:val="005920B0"/>
    <w:rsid w:val="00592DCB"/>
    <w:rsid w:val="0059380D"/>
    <w:rsid w:val="00595A8F"/>
    <w:rsid w:val="005977C2"/>
    <w:rsid w:val="00597BF2"/>
    <w:rsid w:val="005A1F54"/>
    <w:rsid w:val="005A3020"/>
    <w:rsid w:val="005A3FCE"/>
    <w:rsid w:val="005B134E"/>
    <w:rsid w:val="005B2039"/>
    <w:rsid w:val="005B344F"/>
    <w:rsid w:val="005B3FBA"/>
    <w:rsid w:val="005B4A1D"/>
    <w:rsid w:val="005B674D"/>
    <w:rsid w:val="005C056D"/>
    <w:rsid w:val="005C0CBE"/>
    <w:rsid w:val="005C11E9"/>
    <w:rsid w:val="005C1FCF"/>
    <w:rsid w:val="005C3F41"/>
    <w:rsid w:val="005C4124"/>
    <w:rsid w:val="005D1885"/>
    <w:rsid w:val="005D4A38"/>
    <w:rsid w:val="005E29AF"/>
    <w:rsid w:val="005E2EEA"/>
    <w:rsid w:val="005E3708"/>
    <w:rsid w:val="005E3CCD"/>
    <w:rsid w:val="005E3D6B"/>
    <w:rsid w:val="005E5907"/>
    <w:rsid w:val="005E5B55"/>
    <w:rsid w:val="005E5E4A"/>
    <w:rsid w:val="005E693D"/>
    <w:rsid w:val="005E75BF"/>
    <w:rsid w:val="005F0C4B"/>
    <w:rsid w:val="005F370B"/>
    <w:rsid w:val="005F51A5"/>
    <w:rsid w:val="005F57BA"/>
    <w:rsid w:val="005F5F59"/>
    <w:rsid w:val="005F61E6"/>
    <w:rsid w:val="005F6C45"/>
    <w:rsid w:val="00600273"/>
    <w:rsid w:val="006041D3"/>
    <w:rsid w:val="00605A69"/>
    <w:rsid w:val="00606C54"/>
    <w:rsid w:val="00614375"/>
    <w:rsid w:val="00615B0A"/>
    <w:rsid w:val="006168CF"/>
    <w:rsid w:val="0062011B"/>
    <w:rsid w:val="00623DC8"/>
    <w:rsid w:val="00626DE0"/>
    <w:rsid w:val="00630901"/>
    <w:rsid w:val="00631F8E"/>
    <w:rsid w:val="00636B52"/>
    <w:rsid w:val="00636EE9"/>
    <w:rsid w:val="0064062B"/>
    <w:rsid w:val="00640867"/>
    <w:rsid w:val="00640950"/>
    <w:rsid w:val="006413BE"/>
    <w:rsid w:val="00641AE7"/>
    <w:rsid w:val="00642629"/>
    <w:rsid w:val="00642894"/>
    <w:rsid w:val="00644810"/>
    <w:rsid w:val="0064782B"/>
    <w:rsid w:val="00650778"/>
    <w:rsid w:val="00650DCB"/>
    <w:rsid w:val="0065293D"/>
    <w:rsid w:val="00653EFC"/>
    <w:rsid w:val="00654021"/>
    <w:rsid w:val="00657CF8"/>
    <w:rsid w:val="00660B83"/>
    <w:rsid w:val="00660D75"/>
    <w:rsid w:val="0066102B"/>
    <w:rsid w:val="00661045"/>
    <w:rsid w:val="006620AB"/>
    <w:rsid w:val="00666DA8"/>
    <w:rsid w:val="00670795"/>
    <w:rsid w:val="00670BE4"/>
    <w:rsid w:val="00671057"/>
    <w:rsid w:val="00675AAF"/>
    <w:rsid w:val="00676542"/>
    <w:rsid w:val="0068031A"/>
    <w:rsid w:val="00681B2F"/>
    <w:rsid w:val="0068335F"/>
    <w:rsid w:val="006834CC"/>
    <w:rsid w:val="00684DDD"/>
    <w:rsid w:val="00687217"/>
    <w:rsid w:val="006878A3"/>
    <w:rsid w:val="00691473"/>
    <w:rsid w:val="00693302"/>
    <w:rsid w:val="0069640B"/>
    <w:rsid w:val="00697996"/>
    <w:rsid w:val="006A092E"/>
    <w:rsid w:val="006A1B83"/>
    <w:rsid w:val="006A21CD"/>
    <w:rsid w:val="006A3C34"/>
    <w:rsid w:val="006A3F51"/>
    <w:rsid w:val="006A5918"/>
    <w:rsid w:val="006B21B2"/>
    <w:rsid w:val="006B4A4A"/>
    <w:rsid w:val="006B5716"/>
    <w:rsid w:val="006C19B2"/>
    <w:rsid w:val="006C2B20"/>
    <w:rsid w:val="006C4409"/>
    <w:rsid w:val="006C5BB8"/>
    <w:rsid w:val="006C6936"/>
    <w:rsid w:val="006C7B01"/>
    <w:rsid w:val="006D0FE8"/>
    <w:rsid w:val="006D4B2B"/>
    <w:rsid w:val="006D4F3C"/>
    <w:rsid w:val="006D5C66"/>
    <w:rsid w:val="006D7002"/>
    <w:rsid w:val="006E1B05"/>
    <w:rsid w:val="006E1B3C"/>
    <w:rsid w:val="006E23FB"/>
    <w:rsid w:val="006E325A"/>
    <w:rsid w:val="006E33EC"/>
    <w:rsid w:val="006E3802"/>
    <w:rsid w:val="006E6C02"/>
    <w:rsid w:val="006E7EAA"/>
    <w:rsid w:val="006F231A"/>
    <w:rsid w:val="006F2E6B"/>
    <w:rsid w:val="006F4B4E"/>
    <w:rsid w:val="006F6B55"/>
    <w:rsid w:val="006F7814"/>
    <w:rsid w:val="006F788D"/>
    <w:rsid w:val="006F78E1"/>
    <w:rsid w:val="00701072"/>
    <w:rsid w:val="0070127B"/>
    <w:rsid w:val="00702054"/>
    <w:rsid w:val="00703213"/>
    <w:rsid w:val="007035A4"/>
    <w:rsid w:val="00703AAC"/>
    <w:rsid w:val="00707F07"/>
    <w:rsid w:val="00711799"/>
    <w:rsid w:val="00712B78"/>
    <w:rsid w:val="0071393B"/>
    <w:rsid w:val="00713EE2"/>
    <w:rsid w:val="00714C1B"/>
    <w:rsid w:val="007177FC"/>
    <w:rsid w:val="00720C5E"/>
    <w:rsid w:val="00720EA5"/>
    <w:rsid w:val="00721701"/>
    <w:rsid w:val="00723093"/>
    <w:rsid w:val="00731835"/>
    <w:rsid w:val="00732A19"/>
    <w:rsid w:val="007341F8"/>
    <w:rsid w:val="00734372"/>
    <w:rsid w:val="00734481"/>
    <w:rsid w:val="00734EB8"/>
    <w:rsid w:val="00735119"/>
    <w:rsid w:val="00735F8B"/>
    <w:rsid w:val="0074090B"/>
    <w:rsid w:val="0074271B"/>
    <w:rsid w:val="00742D1F"/>
    <w:rsid w:val="00743EBA"/>
    <w:rsid w:val="007444BD"/>
    <w:rsid w:val="007448CD"/>
    <w:rsid w:val="00744B14"/>
    <w:rsid w:val="00744C8E"/>
    <w:rsid w:val="0074707E"/>
    <w:rsid w:val="007516DC"/>
    <w:rsid w:val="00752E58"/>
    <w:rsid w:val="00754278"/>
    <w:rsid w:val="00754B80"/>
    <w:rsid w:val="007557C1"/>
    <w:rsid w:val="00761918"/>
    <w:rsid w:val="007621E4"/>
    <w:rsid w:val="00762729"/>
    <w:rsid w:val="00762F03"/>
    <w:rsid w:val="0076413B"/>
    <w:rsid w:val="007648AE"/>
    <w:rsid w:val="00764BF8"/>
    <w:rsid w:val="0076514D"/>
    <w:rsid w:val="00767E44"/>
    <w:rsid w:val="00773D59"/>
    <w:rsid w:val="00781003"/>
    <w:rsid w:val="00786D65"/>
    <w:rsid w:val="007911FD"/>
    <w:rsid w:val="00793930"/>
    <w:rsid w:val="00793DD1"/>
    <w:rsid w:val="007942E3"/>
    <w:rsid w:val="00794FEC"/>
    <w:rsid w:val="00795756"/>
    <w:rsid w:val="007A003E"/>
    <w:rsid w:val="007A1965"/>
    <w:rsid w:val="007A2558"/>
    <w:rsid w:val="007A2ED1"/>
    <w:rsid w:val="007A4BE6"/>
    <w:rsid w:val="007A5D7A"/>
    <w:rsid w:val="007B06B8"/>
    <w:rsid w:val="007B0DC6"/>
    <w:rsid w:val="007B1094"/>
    <w:rsid w:val="007B1762"/>
    <w:rsid w:val="007B2A78"/>
    <w:rsid w:val="007B3320"/>
    <w:rsid w:val="007B584D"/>
    <w:rsid w:val="007B5BE6"/>
    <w:rsid w:val="007C301F"/>
    <w:rsid w:val="007C3678"/>
    <w:rsid w:val="007C4540"/>
    <w:rsid w:val="007C62B1"/>
    <w:rsid w:val="007C65AF"/>
    <w:rsid w:val="007D0221"/>
    <w:rsid w:val="007D0A16"/>
    <w:rsid w:val="007D0D32"/>
    <w:rsid w:val="007D135D"/>
    <w:rsid w:val="007D2CBF"/>
    <w:rsid w:val="007D4A0F"/>
    <w:rsid w:val="007D730F"/>
    <w:rsid w:val="007D7CD8"/>
    <w:rsid w:val="007E1214"/>
    <w:rsid w:val="007E2C9D"/>
    <w:rsid w:val="007E2CC6"/>
    <w:rsid w:val="007E39E9"/>
    <w:rsid w:val="007E3AA7"/>
    <w:rsid w:val="007F4567"/>
    <w:rsid w:val="007F737D"/>
    <w:rsid w:val="00802366"/>
    <w:rsid w:val="0080308E"/>
    <w:rsid w:val="00805303"/>
    <w:rsid w:val="00806705"/>
    <w:rsid w:val="00806738"/>
    <w:rsid w:val="00807122"/>
    <w:rsid w:val="008101B7"/>
    <w:rsid w:val="00813A12"/>
    <w:rsid w:val="0082056D"/>
    <w:rsid w:val="008216D5"/>
    <w:rsid w:val="008235E1"/>
    <w:rsid w:val="008249CE"/>
    <w:rsid w:val="00825F12"/>
    <w:rsid w:val="008300B1"/>
    <w:rsid w:val="00830ADC"/>
    <w:rsid w:val="00831A50"/>
    <w:rsid w:val="00831A59"/>
    <w:rsid w:val="00831B3C"/>
    <w:rsid w:val="00831C89"/>
    <w:rsid w:val="00832114"/>
    <w:rsid w:val="00834C46"/>
    <w:rsid w:val="008376C5"/>
    <w:rsid w:val="0084093E"/>
    <w:rsid w:val="0084136F"/>
    <w:rsid w:val="00841CE1"/>
    <w:rsid w:val="00843BE9"/>
    <w:rsid w:val="008473D8"/>
    <w:rsid w:val="008528DC"/>
    <w:rsid w:val="00852B8C"/>
    <w:rsid w:val="00854981"/>
    <w:rsid w:val="00864B2E"/>
    <w:rsid w:val="00865963"/>
    <w:rsid w:val="008659F3"/>
    <w:rsid w:val="008675DF"/>
    <w:rsid w:val="00870FB6"/>
    <w:rsid w:val="00871C1D"/>
    <w:rsid w:val="0087450E"/>
    <w:rsid w:val="00875A82"/>
    <w:rsid w:val="0087617E"/>
    <w:rsid w:val="00876CA3"/>
    <w:rsid w:val="008772FE"/>
    <w:rsid w:val="008775F1"/>
    <w:rsid w:val="008821AE"/>
    <w:rsid w:val="00883D3A"/>
    <w:rsid w:val="008854F7"/>
    <w:rsid w:val="00885A9D"/>
    <w:rsid w:val="00892411"/>
    <w:rsid w:val="008929D2"/>
    <w:rsid w:val="00892FD9"/>
    <w:rsid w:val="00893636"/>
    <w:rsid w:val="00893936"/>
    <w:rsid w:val="00893B94"/>
    <w:rsid w:val="00896E9D"/>
    <w:rsid w:val="00896F11"/>
    <w:rsid w:val="008A0DAD"/>
    <w:rsid w:val="008A1049"/>
    <w:rsid w:val="008A1A2D"/>
    <w:rsid w:val="008A1C98"/>
    <w:rsid w:val="008A322D"/>
    <w:rsid w:val="008A4D72"/>
    <w:rsid w:val="008A6285"/>
    <w:rsid w:val="008A63B2"/>
    <w:rsid w:val="008B0F94"/>
    <w:rsid w:val="008B345D"/>
    <w:rsid w:val="008B5FC4"/>
    <w:rsid w:val="008B7281"/>
    <w:rsid w:val="008C02F6"/>
    <w:rsid w:val="008C063E"/>
    <w:rsid w:val="008C1FC2"/>
    <w:rsid w:val="008C2261"/>
    <w:rsid w:val="008C2980"/>
    <w:rsid w:val="008C2FF1"/>
    <w:rsid w:val="008C4DD6"/>
    <w:rsid w:val="008C5665"/>
    <w:rsid w:val="008C5AFB"/>
    <w:rsid w:val="008C6BAE"/>
    <w:rsid w:val="008D07FB"/>
    <w:rsid w:val="008D0C02"/>
    <w:rsid w:val="008D357D"/>
    <w:rsid w:val="008D435A"/>
    <w:rsid w:val="008D7098"/>
    <w:rsid w:val="008E22F7"/>
    <w:rsid w:val="008E387B"/>
    <w:rsid w:val="008E6087"/>
    <w:rsid w:val="008E758D"/>
    <w:rsid w:val="008F10A7"/>
    <w:rsid w:val="008F1A73"/>
    <w:rsid w:val="008F691B"/>
    <w:rsid w:val="008F755D"/>
    <w:rsid w:val="008F785C"/>
    <w:rsid w:val="008F7A39"/>
    <w:rsid w:val="009003A2"/>
    <w:rsid w:val="009021E8"/>
    <w:rsid w:val="00903611"/>
    <w:rsid w:val="00904677"/>
    <w:rsid w:val="00905EE2"/>
    <w:rsid w:val="00911440"/>
    <w:rsid w:val="0091158B"/>
    <w:rsid w:val="00911712"/>
    <w:rsid w:val="00911B27"/>
    <w:rsid w:val="009161B1"/>
    <w:rsid w:val="009170BE"/>
    <w:rsid w:val="00920B55"/>
    <w:rsid w:val="009262C9"/>
    <w:rsid w:val="00930EB9"/>
    <w:rsid w:val="009327FA"/>
    <w:rsid w:val="00933DC7"/>
    <w:rsid w:val="00934F57"/>
    <w:rsid w:val="009369A6"/>
    <w:rsid w:val="00936C2A"/>
    <w:rsid w:val="009418F4"/>
    <w:rsid w:val="00942BBC"/>
    <w:rsid w:val="00944180"/>
    <w:rsid w:val="00944AA0"/>
    <w:rsid w:val="00944E78"/>
    <w:rsid w:val="00947DA2"/>
    <w:rsid w:val="009505D2"/>
    <w:rsid w:val="00951177"/>
    <w:rsid w:val="0095282C"/>
    <w:rsid w:val="00954F05"/>
    <w:rsid w:val="00963101"/>
    <w:rsid w:val="0096691E"/>
    <w:rsid w:val="009673E8"/>
    <w:rsid w:val="0096773B"/>
    <w:rsid w:val="0097212C"/>
    <w:rsid w:val="009728C1"/>
    <w:rsid w:val="00972BE4"/>
    <w:rsid w:val="00973A31"/>
    <w:rsid w:val="00974DB8"/>
    <w:rsid w:val="00976500"/>
    <w:rsid w:val="00976801"/>
    <w:rsid w:val="009773F5"/>
    <w:rsid w:val="00980661"/>
    <w:rsid w:val="0098093B"/>
    <w:rsid w:val="00985C26"/>
    <w:rsid w:val="00986153"/>
    <w:rsid w:val="009876D4"/>
    <w:rsid w:val="009914A5"/>
    <w:rsid w:val="00992588"/>
    <w:rsid w:val="00993D9C"/>
    <w:rsid w:val="00993EA5"/>
    <w:rsid w:val="0099548E"/>
    <w:rsid w:val="00996456"/>
    <w:rsid w:val="00996A12"/>
    <w:rsid w:val="00997B0F"/>
    <w:rsid w:val="009A0CC3"/>
    <w:rsid w:val="009A1CAD"/>
    <w:rsid w:val="009A3440"/>
    <w:rsid w:val="009A5832"/>
    <w:rsid w:val="009A6838"/>
    <w:rsid w:val="009A7AED"/>
    <w:rsid w:val="009B24B5"/>
    <w:rsid w:val="009B474C"/>
    <w:rsid w:val="009B4EBC"/>
    <w:rsid w:val="009B5ABB"/>
    <w:rsid w:val="009B73CE"/>
    <w:rsid w:val="009C2461"/>
    <w:rsid w:val="009C5A15"/>
    <w:rsid w:val="009C669B"/>
    <w:rsid w:val="009C6FE2"/>
    <w:rsid w:val="009C7674"/>
    <w:rsid w:val="009C767C"/>
    <w:rsid w:val="009D004A"/>
    <w:rsid w:val="009D06F0"/>
    <w:rsid w:val="009D3159"/>
    <w:rsid w:val="009D5880"/>
    <w:rsid w:val="009E187A"/>
    <w:rsid w:val="009E1FD4"/>
    <w:rsid w:val="009E3B07"/>
    <w:rsid w:val="009E4436"/>
    <w:rsid w:val="009E51D1"/>
    <w:rsid w:val="009E5531"/>
    <w:rsid w:val="009F02F2"/>
    <w:rsid w:val="009F171E"/>
    <w:rsid w:val="009F2250"/>
    <w:rsid w:val="009F3D2F"/>
    <w:rsid w:val="009F45B3"/>
    <w:rsid w:val="009F7052"/>
    <w:rsid w:val="009F7877"/>
    <w:rsid w:val="00A01906"/>
    <w:rsid w:val="00A01EB5"/>
    <w:rsid w:val="00A02668"/>
    <w:rsid w:val="00A02801"/>
    <w:rsid w:val="00A04EA6"/>
    <w:rsid w:val="00A06A39"/>
    <w:rsid w:val="00A07F58"/>
    <w:rsid w:val="00A123FE"/>
    <w:rsid w:val="00A131CB"/>
    <w:rsid w:val="00A131F2"/>
    <w:rsid w:val="00A14847"/>
    <w:rsid w:val="00A16D6D"/>
    <w:rsid w:val="00A21383"/>
    <w:rsid w:val="00A2199F"/>
    <w:rsid w:val="00A21B31"/>
    <w:rsid w:val="00A2360E"/>
    <w:rsid w:val="00A26E0C"/>
    <w:rsid w:val="00A325D5"/>
    <w:rsid w:val="00A328D1"/>
    <w:rsid w:val="00A32FCB"/>
    <w:rsid w:val="00A3311D"/>
    <w:rsid w:val="00A34C25"/>
    <w:rsid w:val="00A3507D"/>
    <w:rsid w:val="00A3717A"/>
    <w:rsid w:val="00A4088C"/>
    <w:rsid w:val="00A42A86"/>
    <w:rsid w:val="00A4456B"/>
    <w:rsid w:val="00A448D4"/>
    <w:rsid w:val="00A452E0"/>
    <w:rsid w:val="00A46C37"/>
    <w:rsid w:val="00A506DF"/>
    <w:rsid w:val="00A51EA5"/>
    <w:rsid w:val="00A5264E"/>
    <w:rsid w:val="00A53742"/>
    <w:rsid w:val="00A55740"/>
    <w:rsid w:val="00A557A1"/>
    <w:rsid w:val="00A5635C"/>
    <w:rsid w:val="00A56E8D"/>
    <w:rsid w:val="00A623CC"/>
    <w:rsid w:val="00A63059"/>
    <w:rsid w:val="00A63AE3"/>
    <w:rsid w:val="00A651A4"/>
    <w:rsid w:val="00A71061"/>
    <w:rsid w:val="00A71361"/>
    <w:rsid w:val="00A746E2"/>
    <w:rsid w:val="00A77849"/>
    <w:rsid w:val="00A81FF2"/>
    <w:rsid w:val="00A83904"/>
    <w:rsid w:val="00A85B0B"/>
    <w:rsid w:val="00A90A79"/>
    <w:rsid w:val="00A91844"/>
    <w:rsid w:val="00A93B03"/>
    <w:rsid w:val="00A95594"/>
    <w:rsid w:val="00A96B30"/>
    <w:rsid w:val="00A97669"/>
    <w:rsid w:val="00AA3E95"/>
    <w:rsid w:val="00AA442D"/>
    <w:rsid w:val="00AA4906"/>
    <w:rsid w:val="00AA59B5"/>
    <w:rsid w:val="00AA63B0"/>
    <w:rsid w:val="00AA7777"/>
    <w:rsid w:val="00AA7B84"/>
    <w:rsid w:val="00AB5C7D"/>
    <w:rsid w:val="00AB6F98"/>
    <w:rsid w:val="00AC0B4C"/>
    <w:rsid w:val="00AC0FD9"/>
    <w:rsid w:val="00AC1164"/>
    <w:rsid w:val="00AC2296"/>
    <w:rsid w:val="00AC2754"/>
    <w:rsid w:val="00AC48B0"/>
    <w:rsid w:val="00AC4ACD"/>
    <w:rsid w:val="00AC5DFB"/>
    <w:rsid w:val="00AD13DC"/>
    <w:rsid w:val="00AD3AB6"/>
    <w:rsid w:val="00AD5BF6"/>
    <w:rsid w:val="00AD6DE2"/>
    <w:rsid w:val="00AE0A40"/>
    <w:rsid w:val="00AE1ED4"/>
    <w:rsid w:val="00AE21E1"/>
    <w:rsid w:val="00AE2DAF"/>
    <w:rsid w:val="00AE2F8D"/>
    <w:rsid w:val="00AE3BAE"/>
    <w:rsid w:val="00AE6A21"/>
    <w:rsid w:val="00AF0EE7"/>
    <w:rsid w:val="00AF1C8F"/>
    <w:rsid w:val="00AF2B68"/>
    <w:rsid w:val="00AF2C92"/>
    <w:rsid w:val="00AF3EC1"/>
    <w:rsid w:val="00AF5025"/>
    <w:rsid w:val="00AF519F"/>
    <w:rsid w:val="00AF5387"/>
    <w:rsid w:val="00AF55F5"/>
    <w:rsid w:val="00AF711D"/>
    <w:rsid w:val="00AF7E86"/>
    <w:rsid w:val="00B024B9"/>
    <w:rsid w:val="00B077FA"/>
    <w:rsid w:val="00B079F9"/>
    <w:rsid w:val="00B10CFB"/>
    <w:rsid w:val="00B127D7"/>
    <w:rsid w:val="00B13B0C"/>
    <w:rsid w:val="00B14408"/>
    <w:rsid w:val="00B1453A"/>
    <w:rsid w:val="00B20F82"/>
    <w:rsid w:val="00B232F7"/>
    <w:rsid w:val="00B25BD5"/>
    <w:rsid w:val="00B26A69"/>
    <w:rsid w:val="00B34079"/>
    <w:rsid w:val="00B36843"/>
    <w:rsid w:val="00B3793A"/>
    <w:rsid w:val="00B401BA"/>
    <w:rsid w:val="00B407E4"/>
    <w:rsid w:val="00B40EA7"/>
    <w:rsid w:val="00B425B6"/>
    <w:rsid w:val="00B42A72"/>
    <w:rsid w:val="00B441AE"/>
    <w:rsid w:val="00B44FC9"/>
    <w:rsid w:val="00B45A65"/>
    <w:rsid w:val="00B45F33"/>
    <w:rsid w:val="00B46942"/>
    <w:rsid w:val="00B46D50"/>
    <w:rsid w:val="00B4719F"/>
    <w:rsid w:val="00B50DE5"/>
    <w:rsid w:val="00B51B10"/>
    <w:rsid w:val="00B53170"/>
    <w:rsid w:val="00B548B9"/>
    <w:rsid w:val="00B56DBE"/>
    <w:rsid w:val="00B5748B"/>
    <w:rsid w:val="00B62999"/>
    <w:rsid w:val="00B63BE3"/>
    <w:rsid w:val="00B64885"/>
    <w:rsid w:val="00B64FA3"/>
    <w:rsid w:val="00B66810"/>
    <w:rsid w:val="00B7218E"/>
    <w:rsid w:val="00B72BE3"/>
    <w:rsid w:val="00B72E14"/>
    <w:rsid w:val="00B73B80"/>
    <w:rsid w:val="00B770C7"/>
    <w:rsid w:val="00B80F26"/>
    <w:rsid w:val="00B81757"/>
    <w:rsid w:val="00B8223A"/>
    <w:rsid w:val="00B822BD"/>
    <w:rsid w:val="00B842F4"/>
    <w:rsid w:val="00B86406"/>
    <w:rsid w:val="00B867C3"/>
    <w:rsid w:val="00B91608"/>
    <w:rsid w:val="00B91A7B"/>
    <w:rsid w:val="00B929DD"/>
    <w:rsid w:val="00B93AF6"/>
    <w:rsid w:val="00B95405"/>
    <w:rsid w:val="00B963F1"/>
    <w:rsid w:val="00B96828"/>
    <w:rsid w:val="00BA020A"/>
    <w:rsid w:val="00BA41C4"/>
    <w:rsid w:val="00BB025A"/>
    <w:rsid w:val="00BB02A4"/>
    <w:rsid w:val="00BB1270"/>
    <w:rsid w:val="00BB1429"/>
    <w:rsid w:val="00BB1E44"/>
    <w:rsid w:val="00BB2EA8"/>
    <w:rsid w:val="00BB5267"/>
    <w:rsid w:val="00BB52B8"/>
    <w:rsid w:val="00BB5692"/>
    <w:rsid w:val="00BB59D8"/>
    <w:rsid w:val="00BB7E69"/>
    <w:rsid w:val="00BC05A5"/>
    <w:rsid w:val="00BC0E51"/>
    <w:rsid w:val="00BC3C1F"/>
    <w:rsid w:val="00BC4E07"/>
    <w:rsid w:val="00BC7919"/>
    <w:rsid w:val="00BC7CE7"/>
    <w:rsid w:val="00BD208D"/>
    <w:rsid w:val="00BD295E"/>
    <w:rsid w:val="00BD3B89"/>
    <w:rsid w:val="00BD4284"/>
    <w:rsid w:val="00BD4664"/>
    <w:rsid w:val="00BD4F54"/>
    <w:rsid w:val="00BE0FD0"/>
    <w:rsid w:val="00BE1193"/>
    <w:rsid w:val="00BE2AAD"/>
    <w:rsid w:val="00BE5A27"/>
    <w:rsid w:val="00BE5BD9"/>
    <w:rsid w:val="00BF4849"/>
    <w:rsid w:val="00BF4EA7"/>
    <w:rsid w:val="00BF6525"/>
    <w:rsid w:val="00C00EDB"/>
    <w:rsid w:val="00C02863"/>
    <w:rsid w:val="00C03329"/>
    <w:rsid w:val="00C0383A"/>
    <w:rsid w:val="00C067FF"/>
    <w:rsid w:val="00C068D0"/>
    <w:rsid w:val="00C10AC4"/>
    <w:rsid w:val="00C10BDA"/>
    <w:rsid w:val="00C11741"/>
    <w:rsid w:val="00C1260E"/>
    <w:rsid w:val="00C12862"/>
    <w:rsid w:val="00C1337E"/>
    <w:rsid w:val="00C13D28"/>
    <w:rsid w:val="00C140AF"/>
    <w:rsid w:val="00C14585"/>
    <w:rsid w:val="00C165A0"/>
    <w:rsid w:val="00C216CE"/>
    <w:rsid w:val="00C2184F"/>
    <w:rsid w:val="00C22A78"/>
    <w:rsid w:val="00C22E3E"/>
    <w:rsid w:val="00C23C7E"/>
    <w:rsid w:val="00C246C5"/>
    <w:rsid w:val="00C25A82"/>
    <w:rsid w:val="00C25F7B"/>
    <w:rsid w:val="00C27D33"/>
    <w:rsid w:val="00C309DA"/>
    <w:rsid w:val="00C30A2A"/>
    <w:rsid w:val="00C33993"/>
    <w:rsid w:val="00C363D5"/>
    <w:rsid w:val="00C4069E"/>
    <w:rsid w:val="00C41194"/>
    <w:rsid w:val="00C41ADC"/>
    <w:rsid w:val="00C44149"/>
    <w:rsid w:val="00C44410"/>
    <w:rsid w:val="00C44A15"/>
    <w:rsid w:val="00C4630A"/>
    <w:rsid w:val="00C523F0"/>
    <w:rsid w:val="00C526D2"/>
    <w:rsid w:val="00C53A91"/>
    <w:rsid w:val="00C5794E"/>
    <w:rsid w:val="00C60968"/>
    <w:rsid w:val="00C63C7D"/>
    <w:rsid w:val="00C63D39"/>
    <w:rsid w:val="00C63EDD"/>
    <w:rsid w:val="00C642F5"/>
    <w:rsid w:val="00C65B36"/>
    <w:rsid w:val="00C7292E"/>
    <w:rsid w:val="00C74E88"/>
    <w:rsid w:val="00C80924"/>
    <w:rsid w:val="00C8286B"/>
    <w:rsid w:val="00C82EF0"/>
    <w:rsid w:val="00C8641F"/>
    <w:rsid w:val="00C869B4"/>
    <w:rsid w:val="00C86ADE"/>
    <w:rsid w:val="00C90593"/>
    <w:rsid w:val="00C91270"/>
    <w:rsid w:val="00C9260D"/>
    <w:rsid w:val="00C947F8"/>
    <w:rsid w:val="00C9515F"/>
    <w:rsid w:val="00C963C5"/>
    <w:rsid w:val="00CA030C"/>
    <w:rsid w:val="00CA1F41"/>
    <w:rsid w:val="00CA32EE"/>
    <w:rsid w:val="00CA5771"/>
    <w:rsid w:val="00CA58A8"/>
    <w:rsid w:val="00CA6A1A"/>
    <w:rsid w:val="00CB29EE"/>
    <w:rsid w:val="00CB3667"/>
    <w:rsid w:val="00CB53EE"/>
    <w:rsid w:val="00CC1E75"/>
    <w:rsid w:val="00CC2E0E"/>
    <w:rsid w:val="00CC3410"/>
    <w:rsid w:val="00CC361C"/>
    <w:rsid w:val="00CC474B"/>
    <w:rsid w:val="00CC658C"/>
    <w:rsid w:val="00CC67BF"/>
    <w:rsid w:val="00CD0843"/>
    <w:rsid w:val="00CD4E31"/>
    <w:rsid w:val="00CD5A78"/>
    <w:rsid w:val="00CD7345"/>
    <w:rsid w:val="00CE372E"/>
    <w:rsid w:val="00CF0A1B"/>
    <w:rsid w:val="00CF19F6"/>
    <w:rsid w:val="00CF2F4F"/>
    <w:rsid w:val="00CF536D"/>
    <w:rsid w:val="00CF5ABE"/>
    <w:rsid w:val="00D02E9D"/>
    <w:rsid w:val="00D07EF5"/>
    <w:rsid w:val="00D10CB8"/>
    <w:rsid w:val="00D12806"/>
    <w:rsid w:val="00D12D44"/>
    <w:rsid w:val="00D15018"/>
    <w:rsid w:val="00D158AC"/>
    <w:rsid w:val="00D1694C"/>
    <w:rsid w:val="00D20F5E"/>
    <w:rsid w:val="00D218DC"/>
    <w:rsid w:val="00D23B76"/>
    <w:rsid w:val="00D24B4A"/>
    <w:rsid w:val="00D27862"/>
    <w:rsid w:val="00D379A3"/>
    <w:rsid w:val="00D45FF3"/>
    <w:rsid w:val="00D512CF"/>
    <w:rsid w:val="00D528B9"/>
    <w:rsid w:val="00D53186"/>
    <w:rsid w:val="00D5487D"/>
    <w:rsid w:val="00D562EE"/>
    <w:rsid w:val="00D60140"/>
    <w:rsid w:val="00D6024A"/>
    <w:rsid w:val="00D608B5"/>
    <w:rsid w:val="00D618DC"/>
    <w:rsid w:val="00D62D5C"/>
    <w:rsid w:val="00D642A0"/>
    <w:rsid w:val="00D64739"/>
    <w:rsid w:val="00D66FCC"/>
    <w:rsid w:val="00D706F8"/>
    <w:rsid w:val="00D71F99"/>
    <w:rsid w:val="00D73CA4"/>
    <w:rsid w:val="00D73D71"/>
    <w:rsid w:val="00D74396"/>
    <w:rsid w:val="00D765D2"/>
    <w:rsid w:val="00D80284"/>
    <w:rsid w:val="00D81F71"/>
    <w:rsid w:val="00D82171"/>
    <w:rsid w:val="00D85BAF"/>
    <w:rsid w:val="00D8642D"/>
    <w:rsid w:val="00D87E16"/>
    <w:rsid w:val="00D90A5E"/>
    <w:rsid w:val="00D91A68"/>
    <w:rsid w:val="00D95A68"/>
    <w:rsid w:val="00DA17C7"/>
    <w:rsid w:val="00DA31F4"/>
    <w:rsid w:val="00DA6A9A"/>
    <w:rsid w:val="00DB1EFD"/>
    <w:rsid w:val="00DB3BA5"/>
    <w:rsid w:val="00DB3EAF"/>
    <w:rsid w:val="00DB46C6"/>
    <w:rsid w:val="00DB516C"/>
    <w:rsid w:val="00DC1DA4"/>
    <w:rsid w:val="00DC3203"/>
    <w:rsid w:val="00DC3C99"/>
    <w:rsid w:val="00DC519C"/>
    <w:rsid w:val="00DC52F5"/>
    <w:rsid w:val="00DC5CF6"/>
    <w:rsid w:val="00DC5FD0"/>
    <w:rsid w:val="00DD0354"/>
    <w:rsid w:val="00DD27D7"/>
    <w:rsid w:val="00DD458C"/>
    <w:rsid w:val="00DD5A28"/>
    <w:rsid w:val="00DD7120"/>
    <w:rsid w:val="00DD72E9"/>
    <w:rsid w:val="00DD7338"/>
    <w:rsid w:val="00DD7605"/>
    <w:rsid w:val="00DE053C"/>
    <w:rsid w:val="00DE1268"/>
    <w:rsid w:val="00DE2020"/>
    <w:rsid w:val="00DE3476"/>
    <w:rsid w:val="00DE7BEA"/>
    <w:rsid w:val="00DF15C0"/>
    <w:rsid w:val="00DF5B84"/>
    <w:rsid w:val="00DF5DA6"/>
    <w:rsid w:val="00DF6D5B"/>
    <w:rsid w:val="00DF771B"/>
    <w:rsid w:val="00DF7EE2"/>
    <w:rsid w:val="00E01BAA"/>
    <w:rsid w:val="00E0282A"/>
    <w:rsid w:val="00E02F9B"/>
    <w:rsid w:val="00E0574B"/>
    <w:rsid w:val="00E0661E"/>
    <w:rsid w:val="00E07E14"/>
    <w:rsid w:val="00E14F94"/>
    <w:rsid w:val="00E1540B"/>
    <w:rsid w:val="00E17336"/>
    <w:rsid w:val="00E17D15"/>
    <w:rsid w:val="00E22B95"/>
    <w:rsid w:val="00E30331"/>
    <w:rsid w:val="00E30BB8"/>
    <w:rsid w:val="00E31F9C"/>
    <w:rsid w:val="00E32DF3"/>
    <w:rsid w:val="00E35E91"/>
    <w:rsid w:val="00E40488"/>
    <w:rsid w:val="00E50367"/>
    <w:rsid w:val="00E51ABA"/>
    <w:rsid w:val="00E524CB"/>
    <w:rsid w:val="00E53FAA"/>
    <w:rsid w:val="00E542B3"/>
    <w:rsid w:val="00E5546A"/>
    <w:rsid w:val="00E61AD9"/>
    <w:rsid w:val="00E624F4"/>
    <w:rsid w:val="00E65456"/>
    <w:rsid w:val="00E65A91"/>
    <w:rsid w:val="00E66149"/>
    <w:rsid w:val="00E66188"/>
    <w:rsid w:val="00E664FB"/>
    <w:rsid w:val="00E66BEE"/>
    <w:rsid w:val="00E672F0"/>
    <w:rsid w:val="00E70373"/>
    <w:rsid w:val="00E71962"/>
    <w:rsid w:val="00E72E40"/>
    <w:rsid w:val="00E73665"/>
    <w:rsid w:val="00E73999"/>
    <w:rsid w:val="00E73BDC"/>
    <w:rsid w:val="00E73E31"/>
    <w:rsid w:val="00E73E9E"/>
    <w:rsid w:val="00E7407B"/>
    <w:rsid w:val="00E81660"/>
    <w:rsid w:val="00E854FE"/>
    <w:rsid w:val="00E85E5C"/>
    <w:rsid w:val="00E90199"/>
    <w:rsid w:val="00E906CC"/>
    <w:rsid w:val="00E939A0"/>
    <w:rsid w:val="00E93BBE"/>
    <w:rsid w:val="00E97D84"/>
    <w:rsid w:val="00E97E4E"/>
    <w:rsid w:val="00EA14C3"/>
    <w:rsid w:val="00EA1CC2"/>
    <w:rsid w:val="00EA2D76"/>
    <w:rsid w:val="00EA4644"/>
    <w:rsid w:val="00EA758A"/>
    <w:rsid w:val="00EB05EB"/>
    <w:rsid w:val="00EB096F"/>
    <w:rsid w:val="00EB199F"/>
    <w:rsid w:val="00EB21A4"/>
    <w:rsid w:val="00EB27C4"/>
    <w:rsid w:val="00EB2865"/>
    <w:rsid w:val="00EB5387"/>
    <w:rsid w:val="00EB53B2"/>
    <w:rsid w:val="00EB5671"/>
    <w:rsid w:val="00EB5C10"/>
    <w:rsid w:val="00EB7322"/>
    <w:rsid w:val="00EC0AE3"/>
    <w:rsid w:val="00EC0FE9"/>
    <w:rsid w:val="00EC198B"/>
    <w:rsid w:val="00EC287D"/>
    <w:rsid w:val="00EC426D"/>
    <w:rsid w:val="00EC4A50"/>
    <w:rsid w:val="00EC571B"/>
    <w:rsid w:val="00EC57D7"/>
    <w:rsid w:val="00EC6385"/>
    <w:rsid w:val="00ED1DE9"/>
    <w:rsid w:val="00ED23D4"/>
    <w:rsid w:val="00ED5D20"/>
    <w:rsid w:val="00ED5E0B"/>
    <w:rsid w:val="00ED6B3C"/>
    <w:rsid w:val="00EE37B6"/>
    <w:rsid w:val="00EE5D08"/>
    <w:rsid w:val="00EF0F45"/>
    <w:rsid w:val="00EF1AEF"/>
    <w:rsid w:val="00EF1E1A"/>
    <w:rsid w:val="00EF1F8D"/>
    <w:rsid w:val="00EF7417"/>
    <w:rsid w:val="00EF7463"/>
    <w:rsid w:val="00EF7971"/>
    <w:rsid w:val="00F002EF"/>
    <w:rsid w:val="00F01EE9"/>
    <w:rsid w:val="00F02C2D"/>
    <w:rsid w:val="00F04900"/>
    <w:rsid w:val="00F065A4"/>
    <w:rsid w:val="00F126B9"/>
    <w:rsid w:val="00F12715"/>
    <w:rsid w:val="00F144D5"/>
    <w:rsid w:val="00F146F0"/>
    <w:rsid w:val="00F15039"/>
    <w:rsid w:val="00F1653F"/>
    <w:rsid w:val="00F17AE3"/>
    <w:rsid w:val="00F20FF3"/>
    <w:rsid w:val="00F2190B"/>
    <w:rsid w:val="00F228B5"/>
    <w:rsid w:val="00F2316B"/>
    <w:rsid w:val="00F2389C"/>
    <w:rsid w:val="00F24413"/>
    <w:rsid w:val="00F25C67"/>
    <w:rsid w:val="00F26426"/>
    <w:rsid w:val="00F308F7"/>
    <w:rsid w:val="00F30DFF"/>
    <w:rsid w:val="00F30EF7"/>
    <w:rsid w:val="00F32B80"/>
    <w:rsid w:val="00F340EB"/>
    <w:rsid w:val="00F35285"/>
    <w:rsid w:val="00F43B9D"/>
    <w:rsid w:val="00F44D5E"/>
    <w:rsid w:val="00F500DC"/>
    <w:rsid w:val="00F53A35"/>
    <w:rsid w:val="00F5415C"/>
    <w:rsid w:val="00F55A3D"/>
    <w:rsid w:val="00F56E18"/>
    <w:rsid w:val="00F5744B"/>
    <w:rsid w:val="00F61209"/>
    <w:rsid w:val="00F6259E"/>
    <w:rsid w:val="00F65DD4"/>
    <w:rsid w:val="00F669A5"/>
    <w:rsid w:val="00F672B2"/>
    <w:rsid w:val="00F75F56"/>
    <w:rsid w:val="00F76AB4"/>
    <w:rsid w:val="00F76D64"/>
    <w:rsid w:val="00F815ED"/>
    <w:rsid w:val="00F8367B"/>
    <w:rsid w:val="00F83973"/>
    <w:rsid w:val="00F87FA3"/>
    <w:rsid w:val="00F904D9"/>
    <w:rsid w:val="00F90B57"/>
    <w:rsid w:val="00F9174F"/>
    <w:rsid w:val="00F927A6"/>
    <w:rsid w:val="00F93D8C"/>
    <w:rsid w:val="00FA3102"/>
    <w:rsid w:val="00FA3F5B"/>
    <w:rsid w:val="00FA48D4"/>
    <w:rsid w:val="00FA54FA"/>
    <w:rsid w:val="00FA6233"/>
    <w:rsid w:val="00FA6D39"/>
    <w:rsid w:val="00FB07A8"/>
    <w:rsid w:val="00FB227E"/>
    <w:rsid w:val="00FB3D61"/>
    <w:rsid w:val="00FB44CE"/>
    <w:rsid w:val="00FB5009"/>
    <w:rsid w:val="00FB66E7"/>
    <w:rsid w:val="00FB76AB"/>
    <w:rsid w:val="00FB79D2"/>
    <w:rsid w:val="00FC5264"/>
    <w:rsid w:val="00FC5910"/>
    <w:rsid w:val="00FD03FE"/>
    <w:rsid w:val="00FD126E"/>
    <w:rsid w:val="00FD3C36"/>
    <w:rsid w:val="00FD4D81"/>
    <w:rsid w:val="00FD7498"/>
    <w:rsid w:val="00FD7FB3"/>
    <w:rsid w:val="00FE10E2"/>
    <w:rsid w:val="00FE4713"/>
    <w:rsid w:val="00FE65B1"/>
    <w:rsid w:val="00FF1F44"/>
    <w:rsid w:val="00FF225E"/>
    <w:rsid w:val="00FF4963"/>
    <w:rsid w:val="00FF5ACD"/>
    <w:rsid w:val="00FF672C"/>
    <w:rsid w:val="00FF6CE8"/>
    <w:rsid w:val="00FF7A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5473"/>
  <w15:docId w15:val="{57340730-1F18-465C-BFC8-CB7C6F43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odyText">
    <w:name w:val="Body Text"/>
    <w:basedOn w:val="Normal"/>
    <w:link w:val="BodyTextChar"/>
    <w:semiHidden/>
    <w:rsid w:val="00993D9C"/>
    <w:pPr>
      <w:widowControl w:val="0"/>
      <w:tabs>
        <w:tab w:val="left" w:pos="-1440"/>
        <w:tab w:val="left" w:pos="-720"/>
      </w:tabs>
      <w:suppressAutoHyphens/>
      <w:jc w:val="both"/>
    </w:pPr>
    <w:rPr>
      <w:snapToGrid w:val="0"/>
      <w:spacing w:val="-3"/>
      <w:szCs w:val="20"/>
      <w:lang w:eastAsia="en-US"/>
    </w:rPr>
  </w:style>
  <w:style w:type="character" w:customStyle="1" w:styleId="BodyTextChar">
    <w:name w:val="Body Text Char"/>
    <w:basedOn w:val="DefaultParagraphFont"/>
    <w:link w:val="BodyText"/>
    <w:semiHidden/>
    <w:rsid w:val="00993D9C"/>
    <w:rPr>
      <w:snapToGrid w:val="0"/>
      <w:spacing w:val="-3"/>
      <w:sz w:val="24"/>
      <w:lang w:eastAsia="en-US"/>
    </w:rPr>
  </w:style>
  <w:style w:type="table" w:styleId="TableGrid">
    <w:name w:val="Table Grid"/>
    <w:basedOn w:val="TableNormal"/>
    <w:uiPriority w:val="39"/>
    <w:rsid w:val="00E066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61E"/>
    <w:rPr>
      <w:color w:val="0000FF" w:themeColor="hyperlink"/>
      <w:u w:val="single"/>
    </w:rPr>
  </w:style>
  <w:style w:type="character" w:styleId="FollowedHyperlink">
    <w:name w:val="FollowedHyperlink"/>
    <w:basedOn w:val="DefaultParagraphFont"/>
    <w:semiHidden/>
    <w:unhideWhenUsed/>
    <w:rsid w:val="00C363D5"/>
    <w:rPr>
      <w:color w:val="800080" w:themeColor="followedHyperlink"/>
      <w:u w:val="single"/>
    </w:rPr>
  </w:style>
  <w:style w:type="character" w:customStyle="1" w:styleId="section">
    <w:name w:val="section"/>
    <w:basedOn w:val="DefaultParagraphFont"/>
    <w:rsid w:val="003938A0"/>
  </w:style>
  <w:style w:type="paragraph" w:customStyle="1" w:styleId="dx-doi">
    <w:name w:val="dx-doi"/>
    <w:basedOn w:val="Normal"/>
    <w:rsid w:val="003938A0"/>
    <w:pPr>
      <w:spacing w:before="100" w:beforeAutospacing="1" w:after="100" w:afterAutospacing="1" w:line="240" w:lineRule="auto"/>
    </w:pPr>
    <w:rPr>
      <w:lang w:eastAsia="en-US"/>
    </w:rPr>
  </w:style>
  <w:style w:type="character" w:customStyle="1" w:styleId="UnresolvedMention1">
    <w:name w:val="Unresolved Mention1"/>
    <w:basedOn w:val="DefaultParagraphFont"/>
    <w:uiPriority w:val="99"/>
    <w:semiHidden/>
    <w:unhideWhenUsed/>
    <w:rsid w:val="003938A0"/>
    <w:rPr>
      <w:color w:val="605E5C"/>
      <w:shd w:val="clear" w:color="auto" w:fill="E1DFDD"/>
    </w:rPr>
  </w:style>
  <w:style w:type="paragraph" w:customStyle="1" w:styleId="showabstract">
    <w:name w:val="showabstract"/>
    <w:basedOn w:val="Normal"/>
    <w:rsid w:val="0021031A"/>
    <w:pPr>
      <w:spacing w:before="100" w:beforeAutospacing="1" w:after="100" w:afterAutospacing="1" w:line="240" w:lineRule="auto"/>
    </w:pPr>
    <w:rPr>
      <w:lang w:eastAsia="en-US"/>
    </w:rPr>
  </w:style>
  <w:style w:type="paragraph" w:styleId="PlainText">
    <w:name w:val="Plain Text"/>
    <w:basedOn w:val="Normal"/>
    <w:link w:val="PlainTextChar"/>
    <w:uiPriority w:val="99"/>
    <w:unhideWhenUsed/>
    <w:rsid w:val="00C63C7D"/>
    <w:pPr>
      <w:spacing w:line="240" w:lineRule="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63C7D"/>
    <w:rPr>
      <w:rFonts w:ascii="Calibri" w:eastAsia="Calibri" w:hAnsi="Calibri"/>
      <w:sz w:val="22"/>
      <w:szCs w:val="21"/>
      <w:lang w:eastAsia="en-US"/>
    </w:rPr>
  </w:style>
  <w:style w:type="character" w:customStyle="1" w:styleId="nlmarticle-title">
    <w:name w:val="nlm_article-title"/>
    <w:basedOn w:val="DefaultParagraphFont"/>
    <w:rsid w:val="007B06B8"/>
  </w:style>
  <w:style w:type="character" w:customStyle="1" w:styleId="contribdegrees">
    <w:name w:val="contribdegrees"/>
    <w:basedOn w:val="DefaultParagraphFont"/>
    <w:rsid w:val="007B06B8"/>
  </w:style>
  <w:style w:type="paragraph" w:styleId="BalloonText">
    <w:name w:val="Balloon Text"/>
    <w:basedOn w:val="Normal"/>
    <w:link w:val="BalloonTextChar"/>
    <w:semiHidden/>
    <w:unhideWhenUsed/>
    <w:rsid w:val="00DC5C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C5CF6"/>
    <w:rPr>
      <w:rFonts w:ascii="Segoe UI" w:hAnsi="Segoe UI" w:cs="Segoe UI"/>
      <w:sz w:val="18"/>
      <w:szCs w:val="18"/>
    </w:rPr>
  </w:style>
  <w:style w:type="character" w:styleId="CommentReference">
    <w:name w:val="annotation reference"/>
    <w:basedOn w:val="DefaultParagraphFont"/>
    <w:semiHidden/>
    <w:unhideWhenUsed/>
    <w:rsid w:val="00C82EF0"/>
    <w:rPr>
      <w:sz w:val="16"/>
      <w:szCs w:val="16"/>
    </w:rPr>
  </w:style>
  <w:style w:type="paragraph" w:styleId="CommentText">
    <w:name w:val="annotation text"/>
    <w:basedOn w:val="Normal"/>
    <w:link w:val="CommentTextChar"/>
    <w:semiHidden/>
    <w:unhideWhenUsed/>
    <w:rsid w:val="00C82EF0"/>
    <w:pPr>
      <w:spacing w:line="240" w:lineRule="auto"/>
    </w:pPr>
    <w:rPr>
      <w:sz w:val="20"/>
      <w:szCs w:val="20"/>
    </w:rPr>
  </w:style>
  <w:style w:type="character" w:customStyle="1" w:styleId="CommentTextChar">
    <w:name w:val="Comment Text Char"/>
    <w:basedOn w:val="DefaultParagraphFont"/>
    <w:link w:val="CommentText"/>
    <w:semiHidden/>
    <w:rsid w:val="00C82EF0"/>
  </w:style>
  <w:style w:type="paragraph" w:styleId="CommentSubject">
    <w:name w:val="annotation subject"/>
    <w:basedOn w:val="CommentText"/>
    <w:next w:val="CommentText"/>
    <w:link w:val="CommentSubjectChar"/>
    <w:semiHidden/>
    <w:unhideWhenUsed/>
    <w:rsid w:val="00C82EF0"/>
    <w:rPr>
      <w:b/>
      <w:bCs/>
    </w:rPr>
  </w:style>
  <w:style w:type="character" w:customStyle="1" w:styleId="CommentSubjectChar">
    <w:name w:val="Comment Subject Char"/>
    <w:basedOn w:val="CommentTextChar"/>
    <w:link w:val="CommentSubject"/>
    <w:semiHidden/>
    <w:rsid w:val="00C82EF0"/>
    <w:rPr>
      <w:b/>
      <w:bCs/>
    </w:rPr>
  </w:style>
  <w:style w:type="table" w:customStyle="1" w:styleId="TableGrid31">
    <w:name w:val="Table Grid31"/>
    <w:basedOn w:val="TableNormal"/>
    <w:next w:val="TableGrid"/>
    <w:uiPriority w:val="39"/>
    <w:rsid w:val="00A563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link">
    <w:name w:val="doi_link"/>
    <w:basedOn w:val="DefaultParagraphFont"/>
    <w:rsid w:val="00B8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9240">
      <w:bodyDiv w:val="1"/>
      <w:marLeft w:val="0"/>
      <w:marRight w:val="0"/>
      <w:marTop w:val="0"/>
      <w:marBottom w:val="0"/>
      <w:divBdr>
        <w:top w:val="none" w:sz="0" w:space="0" w:color="auto"/>
        <w:left w:val="none" w:sz="0" w:space="0" w:color="auto"/>
        <w:bottom w:val="none" w:sz="0" w:space="0" w:color="auto"/>
        <w:right w:val="none" w:sz="0" w:space="0" w:color="auto"/>
      </w:divBdr>
    </w:div>
    <w:div w:id="97681392">
      <w:bodyDiv w:val="1"/>
      <w:marLeft w:val="0"/>
      <w:marRight w:val="0"/>
      <w:marTop w:val="0"/>
      <w:marBottom w:val="0"/>
      <w:divBdr>
        <w:top w:val="none" w:sz="0" w:space="0" w:color="auto"/>
        <w:left w:val="none" w:sz="0" w:space="0" w:color="auto"/>
        <w:bottom w:val="none" w:sz="0" w:space="0" w:color="auto"/>
        <w:right w:val="none" w:sz="0" w:space="0" w:color="auto"/>
      </w:divBdr>
    </w:div>
    <w:div w:id="119349475">
      <w:bodyDiv w:val="1"/>
      <w:marLeft w:val="0"/>
      <w:marRight w:val="0"/>
      <w:marTop w:val="0"/>
      <w:marBottom w:val="0"/>
      <w:divBdr>
        <w:top w:val="none" w:sz="0" w:space="0" w:color="auto"/>
        <w:left w:val="none" w:sz="0" w:space="0" w:color="auto"/>
        <w:bottom w:val="none" w:sz="0" w:space="0" w:color="auto"/>
        <w:right w:val="none" w:sz="0" w:space="0" w:color="auto"/>
      </w:divBdr>
    </w:div>
    <w:div w:id="125314043">
      <w:bodyDiv w:val="1"/>
      <w:marLeft w:val="0"/>
      <w:marRight w:val="0"/>
      <w:marTop w:val="0"/>
      <w:marBottom w:val="0"/>
      <w:divBdr>
        <w:top w:val="none" w:sz="0" w:space="0" w:color="auto"/>
        <w:left w:val="none" w:sz="0" w:space="0" w:color="auto"/>
        <w:bottom w:val="none" w:sz="0" w:space="0" w:color="auto"/>
        <w:right w:val="none" w:sz="0" w:space="0" w:color="auto"/>
      </w:divBdr>
      <w:divsChild>
        <w:div w:id="918978265">
          <w:marLeft w:val="0"/>
          <w:marRight w:val="0"/>
          <w:marTop w:val="0"/>
          <w:marBottom w:val="0"/>
          <w:divBdr>
            <w:top w:val="none" w:sz="0" w:space="0" w:color="auto"/>
            <w:left w:val="none" w:sz="0" w:space="0" w:color="auto"/>
            <w:bottom w:val="none" w:sz="0" w:space="0" w:color="auto"/>
            <w:right w:val="none" w:sz="0" w:space="0" w:color="auto"/>
          </w:divBdr>
        </w:div>
      </w:divsChild>
    </w:div>
    <w:div w:id="138428233">
      <w:bodyDiv w:val="1"/>
      <w:marLeft w:val="0"/>
      <w:marRight w:val="0"/>
      <w:marTop w:val="0"/>
      <w:marBottom w:val="0"/>
      <w:divBdr>
        <w:top w:val="none" w:sz="0" w:space="0" w:color="auto"/>
        <w:left w:val="none" w:sz="0" w:space="0" w:color="auto"/>
        <w:bottom w:val="none" w:sz="0" w:space="0" w:color="auto"/>
        <w:right w:val="none" w:sz="0" w:space="0" w:color="auto"/>
      </w:divBdr>
      <w:divsChild>
        <w:div w:id="858356051">
          <w:marLeft w:val="0"/>
          <w:marRight w:val="0"/>
          <w:marTop w:val="0"/>
          <w:marBottom w:val="0"/>
          <w:divBdr>
            <w:top w:val="none" w:sz="0" w:space="0" w:color="auto"/>
            <w:left w:val="none" w:sz="0" w:space="0" w:color="auto"/>
            <w:bottom w:val="none" w:sz="0" w:space="0" w:color="auto"/>
            <w:right w:val="none" w:sz="0" w:space="0" w:color="auto"/>
          </w:divBdr>
        </w:div>
      </w:divsChild>
    </w:div>
    <w:div w:id="189953242">
      <w:bodyDiv w:val="1"/>
      <w:marLeft w:val="0"/>
      <w:marRight w:val="0"/>
      <w:marTop w:val="0"/>
      <w:marBottom w:val="0"/>
      <w:divBdr>
        <w:top w:val="none" w:sz="0" w:space="0" w:color="auto"/>
        <w:left w:val="none" w:sz="0" w:space="0" w:color="auto"/>
        <w:bottom w:val="none" w:sz="0" w:space="0" w:color="auto"/>
        <w:right w:val="none" w:sz="0" w:space="0" w:color="auto"/>
      </w:divBdr>
    </w:div>
    <w:div w:id="203910663">
      <w:bodyDiv w:val="1"/>
      <w:marLeft w:val="0"/>
      <w:marRight w:val="0"/>
      <w:marTop w:val="0"/>
      <w:marBottom w:val="0"/>
      <w:divBdr>
        <w:top w:val="none" w:sz="0" w:space="0" w:color="auto"/>
        <w:left w:val="none" w:sz="0" w:space="0" w:color="auto"/>
        <w:bottom w:val="none" w:sz="0" w:space="0" w:color="auto"/>
        <w:right w:val="none" w:sz="0" w:space="0" w:color="auto"/>
      </w:divBdr>
    </w:div>
    <w:div w:id="208424849">
      <w:bodyDiv w:val="1"/>
      <w:marLeft w:val="0"/>
      <w:marRight w:val="0"/>
      <w:marTop w:val="0"/>
      <w:marBottom w:val="0"/>
      <w:divBdr>
        <w:top w:val="none" w:sz="0" w:space="0" w:color="auto"/>
        <w:left w:val="none" w:sz="0" w:space="0" w:color="auto"/>
        <w:bottom w:val="none" w:sz="0" w:space="0" w:color="auto"/>
        <w:right w:val="none" w:sz="0" w:space="0" w:color="auto"/>
      </w:divBdr>
      <w:divsChild>
        <w:div w:id="16515246">
          <w:marLeft w:val="0"/>
          <w:marRight w:val="0"/>
          <w:marTop w:val="0"/>
          <w:marBottom w:val="0"/>
          <w:divBdr>
            <w:top w:val="none" w:sz="0" w:space="0" w:color="auto"/>
            <w:left w:val="none" w:sz="0" w:space="0" w:color="auto"/>
            <w:bottom w:val="none" w:sz="0" w:space="0" w:color="auto"/>
            <w:right w:val="none" w:sz="0" w:space="0" w:color="auto"/>
          </w:divBdr>
        </w:div>
      </w:divsChild>
    </w:div>
    <w:div w:id="221252872">
      <w:bodyDiv w:val="1"/>
      <w:marLeft w:val="0"/>
      <w:marRight w:val="0"/>
      <w:marTop w:val="0"/>
      <w:marBottom w:val="0"/>
      <w:divBdr>
        <w:top w:val="none" w:sz="0" w:space="0" w:color="auto"/>
        <w:left w:val="none" w:sz="0" w:space="0" w:color="auto"/>
        <w:bottom w:val="none" w:sz="0" w:space="0" w:color="auto"/>
        <w:right w:val="none" w:sz="0" w:space="0" w:color="auto"/>
      </w:divBdr>
    </w:div>
    <w:div w:id="250773077">
      <w:bodyDiv w:val="1"/>
      <w:marLeft w:val="0"/>
      <w:marRight w:val="0"/>
      <w:marTop w:val="0"/>
      <w:marBottom w:val="0"/>
      <w:divBdr>
        <w:top w:val="none" w:sz="0" w:space="0" w:color="auto"/>
        <w:left w:val="none" w:sz="0" w:space="0" w:color="auto"/>
        <w:bottom w:val="none" w:sz="0" w:space="0" w:color="auto"/>
        <w:right w:val="none" w:sz="0" w:space="0" w:color="auto"/>
      </w:divBdr>
      <w:divsChild>
        <w:div w:id="275871402">
          <w:marLeft w:val="0"/>
          <w:marRight w:val="0"/>
          <w:marTop w:val="0"/>
          <w:marBottom w:val="0"/>
          <w:divBdr>
            <w:top w:val="none" w:sz="0" w:space="0" w:color="auto"/>
            <w:left w:val="none" w:sz="0" w:space="0" w:color="auto"/>
            <w:bottom w:val="none" w:sz="0" w:space="0" w:color="auto"/>
            <w:right w:val="none" w:sz="0" w:space="0" w:color="auto"/>
          </w:divBdr>
        </w:div>
      </w:divsChild>
    </w:div>
    <w:div w:id="284310622">
      <w:bodyDiv w:val="1"/>
      <w:marLeft w:val="0"/>
      <w:marRight w:val="0"/>
      <w:marTop w:val="0"/>
      <w:marBottom w:val="0"/>
      <w:divBdr>
        <w:top w:val="none" w:sz="0" w:space="0" w:color="auto"/>
        <w:left w:val="none" w:sz="0" w:space="0" w:color="auto"/>
        <w:bottom w:val="none" w:sz="0" w:space="0" w:color="auto"/>
        <w:right w:val="none" w:sz="0" w:space="0" w:color="auto"/>
      </w:divBdr>
    </w:div>
    <w:div w:id="314534845">
      <w:bodyDiv w:val="1"/>
      <w:marLeft w:val="0"/>
      <w:marRight w:val="0"/>
      <w:marTop w:val="0"/>
      <w:marBottom w:val="0"/>
      <w:divBdr>
        <w:top w:val="none" w:sz="0" w:space="0" w:color="auto"/>
        <w:left w:val="none" w:sz="0" w:space="0" w:color="auto"/>
        <w:bottom w:val="none" w:sz="0" w:space="0" w:color="auto"/>
        <w:right w:val="none" w:sz="0" w:space="0" w:color="auto"/>
      </w:divBdr>
    </w:div>
    <w:div w:id="339281534">
      <w:bodyDiv w:val="1"/>
      <w:marLeft w:val="0"/>
      <w:marRight w:val="0"/>
      <w:marTop w:val="0"/>
      <w:marBottom w:val="0"/>
      <w:divBdr>
        <w:top w:val="none" w:sz="0" w:space="0" w:color="auto"/>
        <w:left w:val="none" w:sz="0" w:space="0" w:color="auto"/>
        <w:bottom w:val="none" w:sz="0" w:space="0" w:color="auto"/>
        <w:right w:val="none" w:sz="0" w:space="0" w:color="auto"/>
      </w:divBdr>
    </w:div>
    <w:div w:id="341125810">
      <w:bodyDiv w:val="1"/>
      <w:marLeft w:val="0"/>
      <w:marRight w:val="0"/>
      <w:marTop w:val="0"/>
      <w:marBottom w:val="0"/>
      <w:divBdr>
        <w:top w:val="none" w:sz="0" w:space="0" w:color="auto"/>
        <w:left w:val="none" w:sz="0" w:space="0" w:color="auto"/>
        <w:bottom w:val="none" w:sz="0" w:space="0" w:color="auto"/>
        <w:right w:val="none" w:sz="0" w:space="0" w:color="auto"/>
      </w:divBdr>
    </w:div>
    <w:div w:id="373307320">
      <w:bodyDiv w:val="1"/>
      <w:marLeft w:val="0"/>
      <w:marRight w:val="0"/>
      <w:marTop w:val="0"/>
      <w:marBottom w:val="0"/>
      <w:divBdr>
        <w:top w:val="none" w:sz="0" w:space="0" w:color="auto"/>
        <w:left w:val="none" w:sz="0" w:space="0" w:color="auto"/>
        <w:bottom w:val="none" w:sz="0" w:space="0" w:color="auto"/>
        <w:right w:val="none" w:sz="0" w:space="0" w:color="auto"/>
      </w:divBdr>
    </w:div>
    <w:div w:id="374475266">
      <w:bodyDiv w:val="1"/>
      <w:marLeft w:val="0"/>
      <w:marRight w:val="0"/>
      <w:marTop w:val="0"/>
      <w:marBottom w:val="0"/>
      <w:divBdr>
        <w:top w:val="none" w:sz="0" w:space="0" w:color="auto"/>
        <w:left w:val="none" w:sz="0" w:space="0" w:color="auto"/>
        <w:bottom w:val="none" w:sz="0" w:space="0" w:color="auto"/>
        <w:right w:val="none" w:sz="0" w:space="0" w:color="auto"/>
      </w:divBdr>
      <w:divsChild>
        <w:div w:id="1565290459">
          <w:marLeft w:val="0"/>
          <w:marRight w:val="0"/>
          <w:marTop w:val="0"/>
          <w:marBottom w:val="0"/>
          <w:divBdr>
            <w:top w:val="none" w:sz="0" w:space="0" w:color="auto"/>
            <w:left w:val="none" w:sz="0" w:space="0" w:color="auto"/>
            <w:bottom w:val="none" w:sz="0" w:space="0" w:color="auto"/>
            <w:right w:val="none" w:sz="0" w:space="0" w:color="auto"/>
          </w:divBdr>
          <w:divsChild>
            <w:div w:id="1432359623">
              <w:marLeft w:val="0"/>
              <w:marRight w:val="0"/>
              <w:marTop w:val="0"/>
              <w:marBottom w:val="0"/>
              <w:divBdr>
                <w:top w:val="none" w:sz="0" w:space="0" w:color="auto"/>
                <w:left w:val="none" w:sz="0" w:space="0" w:color="auto"/>
                <w:bottom w:val="none" w:sz="0" w:space="0" w:color="auto"/>
                <w:right w:val="none" w:sz="0" w:space="0" w:color="auto"/>
              </w:divBdr>
            </w:div>
          </w:divsChild>
        </w:div>
        <w:div w:id="219946437">
          <w:marLeft w:val="0"/>
          <w:marRight w:val="0"/>
          <w:marTop w:val="375"/>
          <w:marBottom w:val="225"/>
          <w:divBdr>
            <w:top w:val="none" w:sz="0" w:space="0" w:color="auto"/>
            <w:left w:val="none" w:sz="0" w:space="0" w:color="auto"/>
            <w:bottom w:val="none" w:sz="0" w:space="0" w:color="auto"/>
            <w:right w:val="none" w:sz="0" w:space="0" w:color="auto"/>
          </w:divBdr>
        </w:div>
      </w:divsChild>
    </w:div>
    <w:div w:id="395980441">
      <w:bodyDiv w:val="1"/>
      <w:marLeft w:val="0"/>
      <w:marRight w:val="0"/>
      <w:marTop w:val="0"/>
      <w:marBottom w:val="0"/>
      <w:divBdr>
        <w:top w:val="none" w:sz="0" w:space="0" w:color="auto"/>
        <w:left w:val="none" w:sz="0" w:space="0" w:color="auto"/>
        <w:bottom w:val="none" w:sz="0" w:space="0" w:color="auto"/>
        <w:right w:val="none" w:sz="0" w:space="0" w:color="auto"/>
      </w:divBdr>
    </w:div>
    <w:div w:id="397947346">
      <w:bodyDiv w:val="1"/>
      <w:marLeft w:val="0"/>
      <w:marRight w:val="0"/>
      <w:marTop w:val="0"/>
      <w:marBottom w:val="0"/>
      <w:divBdr>
        <w:top w:val="none" w:sz="0" w:space="0" w:color="auto"/>
        <w:left w:val="none" w:sz="0" w:space="0" w:color="auto"/>
        <w:bottom w:val="none" w:sz="0" w:space="0" w:color="auto"/>
        <w:right w:val="none" w:sz="0" w:space="0" w:color="auto"/>
      </w:divBdr>
    </w:div>
    <w:div w:id="409274787">
      <w:bodyDiv w:val="1"/>
      <w:marLeft w:val="0"/>
      <w:marRight w:val="0"/>
      <w:marTop w:val="0"/>
      <w:marBottom w:val="0"/>
      <w:divBdr>
        <w:top w:val="none" w:sz="0" w:space="0" w:color="auto"/>
        <w:left w:val="none" w:sz="0" w:space="0" w:color="auto"/>
        <w:bottom w:val="none" w:sz="0" w:space="0" w:color="auto"/>
        <w:right w:val="none" w:sz="0" w:space="0" w:color="auto"/>
      </w:divBdr>
      <w:divsChild>
        <w:div w:id="1348672801">
          <w:marLeft w:val="0"/>
          <w:marRight w:val="0"/>
          <w:marTop w:val="0"/>
          <w:marBottom w:val="0"/>
          <w:divBdr>
            <w:top w:val="none" w:sz="0" w:space="0" w:color="auto"/>
            <w:left w:val="none" w:sz="0" w:space="0" w:color="auto"/>
            <w:bottom w:val="none" w:sz="0" w:space="0" w:color="auto"/>
            <w:right w:val="none" w:sz="0" w:space="0" w:color="auto"/>
          </w:divBdr>
        </w:div>
      </w:divsChild>
    </w:div>
    <w:div w:id="414665365">
      <w:bodyDiv w:val="1"/>
      <w:marLeft w:val="0"/>
      <w:marRight w:val="0"/>
      <w:marTop w:val="0"/>
      <w:marBottom w:val="0"/>
      <w:divBdr>
        <w:top w:val="none" w:sz="0" w:space="0" w:color="auto"/>
        <w:left w:val="none" w:sz="0" w:space="0" w:color="auto"/>
        <w:bottom w:val="none" w:sz="0" w:space="0" w:color="auto"/>
        <w:right w:val="none" w:sz="0" w:space="0" w:color="auto"/>
      </w:divBdr>
    </w:div>
    <w:div w:id="502353489">
      <w:bodyDiv w:val="1"/>
      <w:marLeft w:val="0"/>
      <w:marRight w:val="0"/>
      <w:marTop w:val="0"/>
      <w:marBottom w:val="0"/>
      <w:divBdr>
        <w:top w:val="none" w:sz="0" w:space="0" w:color="auto"/>
        <w:left w:val="none" w:sz="0" w:space="0" w:color="auto"/>
        <w:bottom w:val="none" w:sz="0" w:space="0" w:color="auto"/>
        <w:right w:val="none" w:sz="0" w:space="0" w:color="auto"/>
      </w:divBdr>
    </w:div>
    <w:div w:id="524100652">
      <w:bodyDiv w:val="1"/>
      <w:marLeft w:val="0"/>
      <w:marRight w:val="0"/>
      <w:marTop w:val="0"/>
      <w:marBottom w:val="0"/>
      <w:divBdr>
        <w:top w:val="none" w:sz="0" w:space="0" w:color="auto"/>
        <w:left w:val="none" w:sz="0" w:space="0" w:color="auto"/>
        <w:bottom w:val="none" w:sz="0" w:space="0" w:color="auto"/>
        <w:right w:val="none" w:sz="0" w:space="0" w:color="auto"/>
      </w:divBdr>
    </w:div>
    <w:div w:id="533152976">
      <w:bodyDiv w:val="1"/>
      <w:marLeft w:val="0"/>
      <w:marRight w:val="0"/>
      <w:marTop w:val="0"/>
      <w:marBottom w:val="0"/>
      <w:divBdr>
        <w:top w:val="none" w:sz="0" w:space="0" w:color="auto"/>
        <w:left w:val="none" w:sz="0" w:space="0" w:color="auto"/>
        <w:bottom w:val="none" w:sz="0" w:space="0" w:color="auto"/>
        <w:right w:val="none" w:sz="0" w:space="0" w:color="auto"/>
      </w:divBdr>
      <w:divsChild>
        <w:div w:id="1608348974">
          <w:marLeft w:val="0"/>
          <w:marRight w:val="0"/>
          <w:marTop w:val="0"/>
          <w:marBottom w:val="0"/>
          <w:divBdr>
            <w:top w:val="none" w:sz="0" w:space="0" w:color="auto"/>
            <w:left w:val="none" w:sz="0" w:space="0" w:color="auto"/>
            <w:bottom w:val="none" w:sz="0" w:space="0" w:color="auto"/>
            <w:right w:val="none" w:sz="0" w:space="0" w:color="auto"/>
          </w:divBdr>
          <w:divsChild>
            <w:div w:id="7604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703">
      <w:bodyDiv w:val="1"/>
      <w:marLeft w:val="0"/>
      <w:marRight w:val="0"/>
      <w:marTop w:val="0"/>
      <w:marBottom w:val="0"/>
      <w:divBdr>
        <w:top w:val="none" w:sz="0" w:space="0" w:color="auto"/>
        <w:left w:val="none" w:sz="0" w:space="0" w:color="auto"/>
        <w:bottom w:val="none" w:sz="0" w:space="0" w:color="auto"/>
        <w:right w:val="none" w:sz="0" w:space="0" w:color="auto"/>
      </w:divBdr>
    </w:div>
    <w:div w:id="567106926">
      <w:bodyDiv w:val="1"/>
      <w:marLeft w:val="0"/>
      <w:marRight w:val="0"/>
      <w:marTop w:val="0"/>
      <w:marBottom w:val="0"/>
      <w:divBdr>
        <w:top w:val="none" w:sz="0" w:space="0" w:color="auto"/>
        <w:left w:val="none" w:sz="0" w:space="0" w:color="auto"/>
        <w:bottom w:val="none" w:sz="0" w:space="0" w:color="auto"/>
        <w:right w:val="none" w:sz="0" w:space="0" w:color="auto"/>
      </w:divBdr>
      <w:divsChild>
        <w:div w:id="1463494666">
          <w:marLeft w:val="0"/>
          <w:marRight w:val="0"/>
          <w:marTop w:val="0"/>
          <w:marBottom w:val="0"/>
          <w:divBdr>
            <w:top w:val="none" w:sz="0" w:space="0" w:color="auto"/>
            <w:left w:val="none" w:sz="0" w:space="0" w:color="auto"/>
            <w:bottom w:val="none" w:sz="0" w:space="0" w:color="auto"/>
            <w:right w:val="none" w:sz="0" w:space="0" w:color="auto"/>
          </w:divBdr>
        </w:div>
      </w:divsChild>
    </w:div>
    <w:div w:id="579758276">
      <w:bodyDiv w:val="1"/>
      <w:marLeft w:val="0"/>
      <w:marRight w:val="0"/>
      <w:marTop w:val="0"/>
      <w:marBottom w:val="0"/>
      <w:divBdr>
        <w:top w:val="none" w:sz="0" w:space="0" w:color="auto"/>
        <w:left w:val="none" w:sz="0" w:space="0" w:color="auto"/>
        <w:bottom w:val="none" w:sz="0" w:space="0" w:color="auto"/>
        <w:right w:val="none" w:sz="0" w:space="0" w:color="auto"/>
      </w:divBdr>
    </w:div>
    <w:div w:id="621570230">
      <w:bodyDiv w:val="1"/>
      <w:marLeft w:val="0"/>
      <w:marRight w:val="0"/>
      <w:marTop w:val="0"/>
      <w:marBottom w:val="0"/>
      <w:divBdr>
        <w:top w:val="none" w:sz="0" w:space="0" w:color="auto"/>
        <w:left w:val="none" w:sz="0" w:space="0" w:color="auto"/>
        <w:bottom w:val="none" w:sz="0" w:space="0" w:color="auto"/>
        <w:right w:val="none" w:sz="0" w:space="0" w:color="auto"/>
      </w:divBdr>
    </w:div>
    <w:div w:id="655451476">
      <w:bodyDiv w:val="1"/>
      <w:marLeft w:val="0"/>
      <w:marRight w:val="0"/>
      <w:marTop w:val="0"/>
      <w:marBottom w:val="0"/>
      <w:divBdr>
        <w:top w:val="none" w:sz="0" w:space="0" w:color="auto"/>
        <w:left w:val="none" w:sz="0" w:space="0" w:color="auto"/>
        <w:bottom w:val="none" w:sz="0" w:space="0" w:color="auto"/>
        <w:right w:val="none" w:sz="0" w:space="0" w:color="auto"/>
      </w:divBdr>
    </w:div>
    <w:div w:id="667833982">
      <w:bodyDiv w:val="1"/>
      <w:marLeft w:val="0"/>
      <w:marRight w:val="0"/>
      <w:marTop w:val="0"/>
      <w:marBottom w:val="0"/>
      <w:divBdr>
        <w:top w:val="none" w:sz="0" w:space="0" w:color="auto"/>
        <w:left w:val="none" w:sz="0" w:space="0" w:color="auto"/>
        <w:bottom w:val="none" w:sz="0" w:space="0" w:color="auto"/>
        <w:right w:val="none" w:sz="0" w:space="0" w:color="auto"/>
      </w:divBdr>
    </w:div>
    <w:div w:id="688261102">
      <w:bodyDiv w:val="1"/>
      <w:marLeft w:val="0"/>
      <w:marRight w:val="0"/>
      <w:marTop w:val="0"/>
      <w:marBottom w:val="0"/>
      <w:divBdr>
        <w:top w:val="none" w:sz="0" w:space="0" w:color="auto"/>
        <w:left w:val="none" w:sz="0" w:space="0" w:color="auto"/>
        <w:bottom w:val="none" w:sz="0" w:space="0" w:color="auto"/>
        <w:right w:val="none" w:sz="0" w:space="0" w:color="auto"/>
      </w:divBdr>
    </w:div>
    <w:div w:id="713235396">
      <w:bodyDiv w:val="1"/>
      <w:marLeft w:val="0"/>
      <w:marRight w:val="0"/>
      <w:marTop w:val="0"/>
      <w:marBottom w:val="0"/>
      <w:divBdr>
        <w:top w:val="none" w:sz="0" w:space="0" w:color="auto"/>
        <w:left w:val="none" w:sz="0" w:space="0" w:color="auto"/>
        <w:bottom w:val="none" w:sz="0" w:space="0" w:color="auto"/>
        <w:right w:val="none" w:sz="0" w:space="0" w:color="auto"/>
      </w:divBdr>
    </w:div>
    <w:div w:id="752436561">
      <w:bodyDiv w:val="1"/>
      <w:marLeft w:val="0"/>
      <w:marRight w:val="0"/>
      <w:marTop w:val="0"/>
      <w:marBottom w:val="0"/>
      <w:divBdr>
        <w:top w:val="none" w:sz="0" w:space="0" w:color="auto"/>
        <w:left w:val="none" w:sz="0" w:space="0" w:color="auto"/>
        <w:bottom w:val="none" w:sz="0" w:space="0" w:color="auto"/>
        <w:right w:val="none" w:sz="0" w:space="0" w:color="auto"/>
      </w:divBdr>
    </w:div>
    <w:div w:id="782530832">
      <w:bodyDiv w:val="1"/>
      <w:marLeft w:val="0"/>
      <w:marRight w:val="0"/>
      <w:marTop w:val="0"/>
      <w:marBottom w:val="0"/>
      <w:divBdr>
        <w:top w:val="none" w:sz="0" w:space="0" w:color="auto"/>
        <w:left w:val="none" w:sz="0" w:space="0" w:color="auto"/>
        <w:bottom w:val="none" w:sz="0" w:space="0" w:color="auto"/>
        <w:right w:val="none" w:sz="0" w:space="0" w:color="auto"/>
      </w:divBdr>
    </w:div>
    <w:div w:id="792600483">
      <w:bodyDiv w:val="1"/>
      <w:marLeft w:val="0"/>
      <w:marRight w:val="0"/>
      <w:marTop w:val="0"/>
      <w:marBottom w:val="0"/>
      <w:divBdr>
        <w:top w:val="none" w:sz="0" w:space="0" w:color="auto"/>
        <w:left w:val="none" w:sz="0" w:space="0" w:color="auto"/>
        <w:bottom w:val="none" w:sz="0" w:space="0" w:color="auto"/>
        <w:right w:val="none" w:sz="0" w:space="0" w:color="auto"/>
      </w:divBdr>
    </w:div>
    <w:div w:id="806319216">
      <w:bodyDiv w:val="1"/>
      <w:marLeft w:val="0"/>
      <w:marRight w:val="0"/>
      <w:marTop w:val="0"/>
      <w:marBottom w:val="0"/>
      <w:divBdr>
        <w:top w:val="none" w:sz="0" w:space="0" w:color="auto"/>
        <w:left w:val="none" w:sz="0" w:space="0" w:color="auto"/>
        <w:bottom w:val="none" w:sz="0" w:space="0" w:color="auto"/>
        <w:right w:val="none" w:sz="0" w:space="0" w:color="auto"/>
      </w:divBdr>
    </w:div>
    <w:div w:id="817117114">
      <w:bodyDiv w:val="1"/>
      <w:marLeft w:val="0"/>
      <w:marRight w:val="0"/>
      <w:marTop w:val="0"/>
      <w:marBottom w:val="0"/>
      <w:divBdr>
        <w:top w:val="none" w:sz="0" w:space="0" w:color="auto"/>
        <w:left w:val="none" w:sz="0" w:space="0" w:color="auto"/>
        <w:bottom w:val="none" w:sz="0" w:space="0" w:color="auto"/>
        <w:right w:val="none" w:sz="0" w:space="0" w:color="auto"/>
      </w:divBdr>
    </w:div>
    <w:div w:id="820195270">
      <w:bodyDiv w:val="1"/>
      <w:marLeft w:val="0"/>
      <w:marRight w:val="0"/>
      <w:marTop w:val="0"/>
      <w:marBottom w:val="0"/>
      <w:divBdr>
        <w:top w:val="none" w:sz="0" w:space="0" w:color="auto"/>
        <w:left w:val="none" w:sz="0" w:space="0" w:color="auto"/>
        <w:bottom w:val="none" w:sz="0" w:space="0" w:color="auto"/>
        <w:right w:val="none" w:sz="0" w:space="0" w:color="auto"/>
      </w:divBdr>
      <w:divsChild>
        <w:div w:id="2130464972">
          <w:marLeft w:val="0"/>
          <w:marRight w:val="0"/>
          <w:marTop w:val="0"/>
          <w:marBottom w:val="0"/>
          <w:divBdr>
            <w:top w:val="none" w:sz="0" w:space="0" w:color="auto"/>
            <w:left w:val="none" w:sz="0" w:space="0" w:color="auto"/>
            <w:bottom w:val="none" w:sz="0" w:space="0" w:color="auto"/>
            <w:right w:val="none" w:sz="0" w:space="0" w:color="auto"/>
          </w:divBdr>
        </w:div>
      </w:divsChild>
    </w:div>
    <w:div w:id="823661557">
      <w:bodyDiv w:val="1"/>
      <w:marLeft w:val="0"/>
      <w:marRight w:val="0"/>
      <w:marTop w:val="0"/>
      <w:marBottom w:val="0"/>
      <w:divBdr>
        <w:top w:val="none" w:sz="0" w:space="0" w:color="auto"/>
        <w:left w:val="none" w:sz="0" w:space="0" w:color="auto"/>
        <w:bottom w:val="none" w:sz="0" w:space="0" w:color="auto"/>
        <w:right w:val="none" w:sz="0" w:space="0" w:color="auto"/>
      </w:divBdr>
    </w:div>
    <w:div w:id="842741340">
      <w:bodyDiv w:val="1"/>
      <w:marLeft w:val="0"/>
      <w:marRight w:val="0"/>
      <w:marTop w:val="0"/>
      <w:marBottom w:val="0"/>
      <w:divBdr>
        <w:top w:val="none" w:sz="0" w:space="0" w:color="auto"/>
        <w:left w:val="none" w:sz="0" w:space="0" w:color="auto"/>
        <w:bottom w:val="none" w:sz="0" w:space="0" w:color="auto"/>
        <w:right w:val="none" w:sz="0" w:space="0" w:color="auto"/>
      </w:divBdr>
      <w:divsChild>
        <w:div w:id="88627371">
          <w:marLeft w:val="0"/>
          <w:marRight w:val="0"/>
          <w:marTop w:val="0"/>
          <w:marBottom w:val="0"/>
          <w:divBdr>
            <w:top w:val="none" w:sz="0" w:space="0" w:color="auto"/>
            <w:left w:val="none" w:sz="0" w:space="0" w:color="auto"/>
            <w:bottom w:val="none" w:sz="0" w:space="0" w:color="auto"/>
            <w:right w:val="none" w:sz="0" w:space="0" w:color="auto"/>
          </w:divBdr>
        </w:div>
      </w:divsChild>
    </w:div>
    <w:div w:id="885797051">
      <w:bodyDiv w:val="1"/>
      <w:marLeft w:val="0"/>
      <w:marRight w:val="0"/>
      <w:marTop w:val="0"/>
      <w:marBottom w:val="0"/>
      <w:divBdr>
        <w:top w:val="none" w:sz="0" w:space="0" w:color="auto"/>
        <w:left w:val="none" w:sz="0" w:space="0" w:color="auto"/>
        <w:bottom w:val="none" w:sz="0" w:space="0" w:color="auto"/>
        <w:right w:val="none" w:sz="0" w:space="0" w:color="auto"/>
      </w:divBdr>
    </w:div>
    <w:div w:id="889264351">
      <w:bodyDiv w:val="1"/>
      <w:marLeft w:val="0"/>
      <w:marRight w:val="0"/>
      <w:marTop w:val="0"/>
      <w:marBottom w:val="0"/>
      <w:divBdr>
        <w:top w:val="none" w:sz="0" w:space="0" w:color="auto"/>
        <w:left w:val="none" w:sz="0" w:space="0" w:color="auto"/>
        <w:bottom w:val="none" w:sz="0" w:space="0" w:color="auto"/>
        <w:right w:val="none" w:sz="0" w:space="0" w:color="auto"/>
      </w:divBdr>
    </w:div>
    <w:div w:id="891231104">
      <w:bodyDiv w:val="1"/>
      <w:marLeft w:val="0"/>
      <w:marRight w:val="0"/>
      <w:marTop w:val="0"/>
      <w:marBottom w:val="0"/>
      <w:divBdr>
        <w:top w:val="none" w:sz="0" w:space="0" w:color="auto"/>
        <w:left w:val="none" w:sz="0" w:space="0" w:color="auto"/>
        <w:bottom w:val="none" w:sz="0" w:space="0" w:color="auto"/>
        <w:right w:val="none" w:sz="0" w:space="0" w:color="auto"/>
      </w:divBdr>
      <w:divsChild>
        <w:div w:id="851725128">
          <w:marLeft w:val="0"/>
          <w:marRight w:val="0"/>
          <w:marTop w:val="0"/>
          <w:marBottom w:val="0"/>
          <w:divBdr>
            <w:top w:val="none" w:sz="0" w:space="0" w:color="auto"/>
            <w:left w:val="none" w:sz="0" w:space="0" w:color="auto"/>
            <w:bottom w:val="none" w:sz="0" w:space="0" w:color="auto"/>
            <w:right w:val="none" w:sz="0" w:space="0" w:color="auto"/>
          </w:divBdr>
        </w:div>
      </w:divsChild>
    </w:div>
    <w:div w:id="901015366">
      <w:bodyDiv w:val="1"/>
      <w:marLeft w:val="0"/>
      <w:marRight w:val="0"/>
      <w:marTop w:val="0"/>
      <w:marBottom w:val="0"/>
      <w:divBdr>
        <w:top w:val="none" w:sz="0" w:space="0" w:color="auto"/>
        <w:left w:val="none" w:sz="0" w:space="0" w:color="auto"/>
        <w:bottom w:val="none" w:sz="0" w:space="0" w:color="auto"/>
        <w:right w:val="none" w:sz="0" w:space="0" w:color="auto"/>
      </w:divBdr>
    </w:div>
    <w:div w:id="90710801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7597797">
      <w:bodyDiv w:val="1"/>
      <w:marLeft w:val="0"/>
      <w:marRight w:val="0"/>
      <w:marTop w:val="0"/>
      <w:marBottom w:val="0"/>
      <w:divBdr>
        <w:top w:val="none" w:sz="0" w:space="0" w:color="auto"/>
        <w:left w:val="none" w:sz="0" w:space="0" w:color="auto"/>
        <w:bottom w:val="none" w:sz="0" w:space="0" w:color="auto"/>
        <w:right w:val="none" w:sz="0" w:space="0" w:color="auto"/>
      </w:divBdr>
    </w:div>
    <w:div w:id="926578123">
      <w:bodyDiv w:val="1"/>
      <w:marLeft w:val="0"/>
      <w:marRight w:val="0"/>
      <w:marTop w:val="0"/>
      <w:marBottom w:val="0"/>
      <w:divBdr>
        <w:top w:val="none" w:sz="0" w:space="0" w:color="auto"/>
        <w:left w:val="none" w:sz="0" w:space="0" w:color="auto"/>
        <w:bottom w:val="none" w:sz="0" w:space="0" w:color="auto"/>
        <w:right w:val="none" w:sz="0" w:space="0" w:color="auto"/>
      </w:divBdr>
      <w:divsChild>
        <w:div w:id="1879659023">
          <w:marLeft w:val="0"/>
          <w:marRight w:val="0"/>
          <w:marTop w:val="0"/>
          <w:marBottom w:val="0"/>
          <w:divBdr>
            <w:top w:val="none" w:sz="0" w:space="0" w:color="auto"/>
            <w:left w:val="none" w:sz="0" w:space="0" w:color="auto"/>
            <w:bottom w:val="none" w:sz="0" w:space="0" w:color="auto"/>
            <w:right w:val="none" w:sz="0" w:space="0" w:color="auto"/>
          </w:divBdr>
        </w:div>
      </w:divsChild>
    </w:div>
    <w:div w:id="938488152">
      <w:bodyDiv w:val="1"/>
      <w:marLeft w:val="0"/>
      <w:marRight w:val="0"/>
      <w:marTop w:val="0"/>
      <w:marBottom w:val="0"/>
      <w:divBdr>
        <w:top w:val="none" w:sz="0" w:space="0" w:color="auto"/>
        <w:left w:val="none" w:sz="0" w:space="0" w:color="auto"/>
        <w:bottom w:val="none" w:sz="0" w:space="0" w:color="auto"/>
        <w:right w:val="none" w:sz="0" w:space="0" w:color="auto"/>
      </w:divBdr>
    </w:div>
    <w:div w:id="962688805">
      <w:bodyDiv w:val="1"/>
      <w:marLeft w:val="0"/>
      <w:marRight w:val="0"/>
      <w:marTop w:val="0"/>
      <w:marBottom w:val="0"/>
      <w:divBdr>
        <w:top w:val="none" w:sz="0" w:space="0" w:color="auto"/>
        <w:left w:val="none" w:sz="0" w:space="0" w:color="auto"/>
        <w:bottom w:val="none" w:sz="0" w:space="0" w:color="auto"/>
        <w:right w:val="none" w:sz="0" w:space="0" w:color="auto"/>
      </w:divBdr>
    </w:div>
    <w:div w:id="1008755393">
      <w:bodyDiv w:val="1"/>
      <w:marLeft w:val="0"/>
      <w:marRight w:val="0"/>
      <w:marTop w:val="0"/>
      <w:marBottom w:val="0"/>
      <w:divBdr>
        <w:top w:val="none" w:sz="0" w:space="0" w:color="auto"/>
        <w:left w:val="none" w:sz="0" w:space="0" w:color="auto"/>
        <w:bottom w:val="none" w:sz="0" w:space="0" w:color="auto"/>
        <w:right w:val="none" w:sz="0" w:space="0" w:color="auto"/>
      </w:divBdr>
    </w:div>
    <w:div w:id="1011300844">
      <w:bodyDiv w:val="1"/>
      <w:marLeft w:val="0"/>
      <w:marRight w:val="0"/>
      <w:marTop w:val="0"/>
      <w:marBottom w:val="0"/>
      <w:divBdr>
        <w:top w:val="none" w:sz="0" w:space="0" w:color="auto"/>
        <w:left w:val="none" w:sz="0" w:space="0" w:color="auto"/>
        <w:bottom w:val="none" w:sz="0" w:space="0" w:color="auto"/>
        <w:right w:val="none" w:sz="0" w:space="0" w:color="auto"/>
      </w:divBdr>
    </w:div>
    <w:div w:id="1042944637">
      <w:bodyDiv w:val="1"/>
      <w:marLeft w:val="0"/>
      <w:marRight w:val="0"/>
      <w:marTop w:val="0"/>
      <w:marBottom w:val="0"/>
      <w:divBdr>
        <w:top w:val="none" w:sz="0" w:space="0" w:color="auto"/>
        <w:left w:val="none" w:sz="0" w:space="0" w:color="auto"/>
        <w:bottom w:val="none" w:sz="0" w:space="0" w:color="auto"/>
        <w:right w:val="none" w:sz="0" w:space="0" w:color="auto"/>
      </w:divBdr>
      <w:divsChild>
        <w:div w:id="141582521">
          <w:marLeft w:val="0"/>
          <w:marRight w:val="0"/>
          <w:marTop w:val="0"/>
          <w:marBottom w:val="0"/>
          <w:divBdr>
            <w:top w:val="none" w:sz="0" w:space="0" w:color="auto"/>
            <w:left w:val="none" w:sz="0" w:space="0" w:color="auto"/>
            <w:bottom w:val="none" w:sz="0" w:space="0" w:color="auto"/>
            <w:right w:val="none" w:sz="0" w:space="0" w:color="auto"/>
          </w:divBdr>
        </w:div>
      </w:divsChild>
    </w:div>
    <w:div w:id="1049690833">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3305640">
      <w:bodyDiv w:val="1"/>
      <w:marLeft w:val="0"/>
      <w:marRight w:val="0"/>
      <w:marTop w:val="0"/>
      <w:marBottom w:val="0"/>
      <w:divBdr>
        <w:top w:val="none" w:sz="0" w:space="0" w:color="auto"/>
        <w:left w:val="none" w:sz="0" w:space="0" w:color="auto"/>
        <w:bottom w:val="none" w:sz="0" w:space="0" w:color="auto"/>
        <w:right w:val="none" w:sz="0" w:space="0" w:color="auto"/>
      </w:divBdr>
    </w:div>
    <w:div w:id="1126240928">
      <w:bodyDiv w:val="1"/>
      <w:marLeft w:val="0"/>
      <w:marRight w:val="0"/>
      <w:marTop w:val="0"/>
      <w:marBottom w:val="0"/>
      <w:divBdr>
        <w:top w:val="none" w:sz="0" w:space="0" w:color="auto"/>
        <w:left w:val="none" w:sz="0" w:space="0" w:color="auto"/>
        <w:bottom w:val="none" w:sz="0" w:space="0" w:color="auto"/>
        <w:right w:val="none" w:sz="0" w:space="0" w:color="auto"/>
      </w:divBdr>
    </w:div>
    <w:div w:id="1142842723">
      <w:bodyDiv w:val="1"/>
      <w:marLeft w:val="0"/>
      <w:marRight w:val="0"/>
      <w:marTop w:val="0"/>
      <w:marBottom w:val="0"/>
      <w:divBdr>
        <w:top w:val="none" w:sz="0" w:space="0" w:color="auto"/>
        <w:left w:val="none" w:sz="0" w:space="0" w:color="auto"/>
        <w:bottom w:val="none" w:sz="0" w:space="0" w:color="auto"/>
        <w:right w:val="none" w:sz="0" w:space="0" w:color="auto"/>
      </w:divBdr>
    </w:div>
    <w:div w:id="1175730155">
      <w:bodyDiv w:val="1"/>
      <w:marLeft w:val="0"/>
      <w:marRight w:val="0"/>
      <w:marTop w:val="0"/>
      <w:marBottom w:val="0"/>
      <w:divBdr>
        <w:top w:val="none" w:sz="0" w:space="0" w:color="auto"/>
        <w:left w:val="none" w:sz="0" w:space="0" w:color="auto"/>
        <w:bottom w:val="none" w:sz="0" w:space="0" w:color="auto"/>
        <w:right w:val="none" w:sz="0" w:space="0" w:color="auto"/>
      </w:divBdr>
    </w:div>
    <w:div w:id="1188830709">
      <w:bodyDiv w:val="1"/>
      <w:marLeft w:val="0"/>
      <w:marRight w:val="0"/>
      <w:marTop w:val="0"/>
      <w:marBottom w:val="0"/>
      <w:divBdr>
        <w:top w:val="none" w:sz="0" w:space="0" w:color="auto"/>
        <w:left w:val="none" w:sz="0" w:space="0" w:color="auto"/>
        <w:bottom w:val="none" w:sz="0" w:space="0" w:color="auto"/>
        <w:right w:val="none" w:sz="0" w:space="0" w:color="auto"/>
      </w:divBdr>
    </w:div>
    <w:div w:id="1249582219">
      <w:bodyDiv w:val="1"/>
      <w:marLeft w:val="0"/>
      <w:marRight w:val="0"/>
      <w:marTop w:val="0"/>
      <w:marBottom w:val="0"/>
      <w:divBdr>
        <w:top w:val="none" w:sz="0" w:space="0" w:color="auto"/>
        <w:left w:val="none" w:sz="0" w:space="0" w:color="auto"/>
        <w:bottom w:val="none" w:sz="0" w:space="0" w:color="auto"/>
        <w:right w:val="none" w:sz="0" w:space="0" w:color="auto"/>
      </w:divBdr>
    </w:div>
    <w:div w:id="1254163207">
      <w:bodyDiv w:val="1"/>
      <w:marLeft w:val="0"/>
      <w:marRight w:val="0"/>
      <w:marTop w:val="0"/>
      <w:marBottom w:val="0"/>
      <w:divBdr>
        <w:top w:val="none" w:sz="0" w:space="0" w:color="auto"/>
        <w:left w:val="none" w:sz="0" w:space="0" w:color="auto"/>
        <w:bottom w:val="none" w:sz="0" w:space="0" w:color="auto"/>
        <w:right w:val="none" w:sz="0" w:space="0" w:color="auto"/>
      </w:divBdr>
    </w:div>
    <w:div w:id="1256938190">
      <w:bodyDiv w:val="1"/>
      <w:marLeft w:val="0"/>
      <w:marRight w:val="0"/>
      <w:marTop w:val="0"/>
      <w:marBottom w:val="0"/>
      <w:divBdr>
        <w:top w:val="none" w:sz="0" w:space="0" w:color="auto"/>
        <w:left w:val="none" w:sz="0" w:space="0" w:color="auto"/>
        <w:bottom w:val="none" w:sz="0" w:space="0" w:color="auto"/>
        <w:right w:val="none" w:sz="0" w:space="0" w:color="auto"/>
      </w:divBdr>
    </w:div>
    <w:div w:id="1262908987">
      <w:bodyDiv w:val="1"/>
      <w:marLeft w:val="0"/>
      <w:marRight w:val="0"/>
      <w:marTop w:val="0"/>
      <w:marBottom w:val="0"/>
      <w:divBdr>
        <w:top w:val="none" w:sz="0" w:space="0" w:color="auto"/>
        <w:left w:val="none" w:sz="0" w:space="0" w:color="auto"/>
        <w:bottom w:val="none" w:sz="0" w:space="0" w:color="auto"/>
        <w:right w:val="none" w:sz="0" w:space="0" w:color="auto"/>
      </w:divBdr>
    </w:div>
    <w:div w:id="1310788448">
      <w:bodyDiv w:val="1"/>
      <w:marLeft w:val="0"/>
      <w:marRight w:val="0"/>
      <w:marTop w:val="0"/>
      <w:marBottom w:val="0"/>
      <w:divBdr>
        <w:top w:val="none" w:sz="0" w:space="0" w:color="auto"/>
        <w:left w:val="none" w:sz="0" w:space="0" w:color="auto"/>
        <w:bottom w:val="none" w:sz="0" w:space="0" w:color="auto"/>
        <w:right w:val="none" w:sz="0" w:space="0" w:color="auto"/>
      </w:divBdr>
    </w:div>
    <w:div w:id="1311709604">
      <w:bodyDiv w:val="1"/>
      <w:marLeft w:val="0"/>
      <w:marRight w:val="0"/>
      <w:marTop w:val="0"/>
      <w:marBottom w:val="0"/>
      <w:divBdr>
        <w:top w:val="none" w:sz="0" w:space="0" w:color="auto"/>
        <w:left w:val="none" w:sz="0" w:space="0" w:color="auto"/>
        <w:bottom w:val="none" w:sz="0" w:space="0" w:color="auto"/>
        <w:right w:val="none" w:sz="0" w:space="0" w:color="auto"/>
      </w:divBdr>
    </w:div>
    <w:div w:id="1331324586">
      <w:bodyDiv w:val="1"/>
      <w:marLeft w:val="0"/>
      <w:marRight w:val="0"/>
      <w:marTop w:val="0"/>
      <w:marBottom w:val="0"/>
      <w:divBdr>
        <w:top w:val="none" w:sz="0" w:space="0" w:color="auto"/>
        <w:left w:val="none" w:sz="0" w:space="0" w:color="auto"/>
        <w:bottom w:val="none" w:sz="0" w:space="0" w:color="auto"/>
        <w:right w:val="none" w:sz="0" w:space="0" w:color="auto"/>
      </w:divBdr>
    </w:div>
    <w:div w:id="1354184762">
      <w:bodyDiv w:val="1"/>
      <w:marLeft w:val="0"/>
      <w:marRight w:val="0"/>
      <w:marTop w:val="0"/>
      <w:marBottom w:val="0"/>
      <w:divBdr>
        <w:top w:val="none" w:sz="0" w:space="0" w:color="auto"/>
        <w:left w:val="none" w:sz="0" w:space="0" w:color="auto"/>
        <w:bottom w:val="none" w:sz="0" w:space="0" w:color="auto"/>
        <w:right w:val="none" w:sz="0" w:space="0" w:color="auto"/>
      </w:divBdr>
    </w:div>
    <w:div w:id="1386832678">
      <w:bodyDiv w:val="1"/>
      <w:marLeft w:val="0"/>
      <w:marRight w:val="0"/>
      <w:marTop w:val="0"/>
      <w:marBottom w:val="0"/>
      <w:divBdr>
        <w:top w:val="none" w:sz="0" w:space="0" w:color="auto"/>
        <w:left w:val="none" w:sz="0" w:space="0" w:color="auto"/>
        <w:bottom w:val="none" w:sz="0" w:space="0" w:color="auto"/>
        <w:right w:val="none" w:sz="0" w:space="0" w:color="auto"/>
      </w:divBdr>
    </w:div>
    <w:div w:id="1403943472">
      <w:bodyDiv w:val="1"/>
      <w:marLeft w:val="0"/>
      <w:marRight w:val="0"/>
      <w:marTop w:val="0"/>
      <w:marBottom w:val="0"/>
      <w:divBdr>
        <w:top w:val="none" w:sz="0" w:space="0" w:color="auto"/>
        <w:left w:val="none" w:sz="0" w:space="0" w:color="auto"/>
        <w:bottom w:val="none" w:sz="0" w:space="0" w:color="auto"/>
        <w:right w:val="none" w:sz="0" w:space="0" w:color="auto"/>
      </w:divBdr>
    </w:div>
    <w:div w:id="1412507648">
      <w:bodyDiv w:val="1"/>
      <w:marLeft w:val="0"/>
      <w:marRight w:val="0"/>
      <w:marTop w:val="0"/>
      <w:marBottom w:val="0"/>
      <w:divBdr>
        <w:top w:val="none" w:sz="0" w:space="0" w:color="auto"/>
        <w:left w:val="none" w:sz="0" w:space="0" w:color="auto"/>
        <w:bottom w:val="none" w:sz="0" w:space="0" w:color="auto"/>
        <w:right w:val="none" w:sz="0" w:space="0" w:color="auto"/>
      </w:divBdr>
    </w:div>
    <w:div w:id="1421951023">
      <w:bodyDiv w:val="1"/>
      <w:marLeft w:val="0"/>
      <w:marRight w:val="0"/>
      <w:marTop w:val="0"/>
      <w:marBottom w:val="0"/>
      <w:divBdr>
        <w:top w:val="none" w:sz="0" w:space="0" w:color="auto"/>
        <w:left w:val="none" w:sz="0" w:space="0" w:color="auto"/>
        <w:bottom w:val="none" w:sz="0" w:space="0" w:color="auto"/>
        <w:right w:val="none" w:sz="0" w:space="0" w:color="auto"/>
      </w:divBdr>
    </w:div>
    <w:div w:id="1435049370">
      <w:bodyDiv w:val="1"/>
      <w:marLeft w:val="0"/>
      <w:marRight w:val="0"/>
      <w:marTop w:val="0"/>
      <w:marBottom w:val="0"/>
      <w:divBdr>
        <w:top w:val="none" w:sz="0" w:space="0" w:color="auto"/>
        <w:left w:val="none" w:sz="0" w:space="0" w:color="auto"/>
        <w:bottom w:val="none" w:sz="0" w:space="0" w:color="auto"/>
        <w:right w:val="none" w:sz="0" w:space="0" w:color="auto"/>
      </w:divBdr>
    </w:div>
    <w:div w:id="1437868438">
      <w:bodyDiv w:val="1"/>
      <w:marLeft w:val="0"/>
      <w:marRight w:val="0"/>
      <w:marTop w:val="0"/>
      <w:marBottom w:val="0"/>
      <w:divBdr>
        <w:top w:val="none" w:sz="0" w:space="0" w:color="auto"/>
        <w:left w:val="none" w:sz="0" w:space="0" w:color="auto"/>
        <w:bottom w:val="none" w:sz="0" w:space="0" w:color="auto"/>
        <w:right w:val="none" w:sz="0" w:space="0" w:color="auto"/>
      </w:divBdr>
    </w:div>
    <w:div w:id="1577980571">
      <w:bodyDiv w:val="1"/>
      <w:marLeft w:val="0"/>
      <w:marRight w:val="0"/>
      <w:marTop w:val="0"/>
      <w:marBottom w:val="0"/>
      <w:divBdr>
        <w:top w:val="none" w:sz="0" w:space="0" w:color="auto"/>
        <w:left w:val="none" w:sz="0" w:space="0" w:color="auto"/>
        <w:bottom w:val="none" w:sz="0" w:space="0" w:color="auto"/>
        <w:right w:val="none" w:sz="0" w:space="0" w:color="auto"/>
      </w:divBdr>
    </w:div>
    <w:div w:id="1592084666">
      <w:bodyDiv w:val="1"/>
      <w:marLeft w:val="0"/>
      <w:marRight w:val="0"/>
      <w:marTop w:val="0"/>
      <w:marBottom w:val="0"/>
      <w:divBdr>
        <w:top w:val="none" w:sz="0" w:space="0" w:color="auto"/>
        <w:left w:val="none" w:sz="0" w:space="0" w:color="auto"/>
        <w:bottom w:val="none" w:sz="0" w:space="0" w:color="auto"/>
        <w:right w:val="none" w:sz="0" w:space="0" w:color="auto"/>
      </w:divBdr>
    </w:div>
    <w:div w:id="1598950881">
      <w:bodyDiv w:val="1"/>
      <w:marLeft w:val="0"/>
      <w:marRight w:val="0"/>
      <w:marTop w:val="0"/>
      <w:marBottom w:val="0"/>
      <w:divBdr>
        <w:top w:val="none" w:sz="0" w:space="0" w:color="auto"/>
        <w:left w:val="none" w:sz="0" w:space="0" w:color="auto"/>
        <w:bottom w:val="none" w:sz="0" w:space="0" w:color="auto"/>
        <w:right w:val="none" w:sz="0" w:space="0" w:color="auto"/>
      </w:divBdr>
    </w:div>
    <w:div w:id="1599020165">
      <w:bodyDiv w:val="1"/>
      <w:marLeft w:val="0"/>
      <w:marRight w:val="0"/>
      <w:marTop w:val="0"/>
      <w:marBottom w:val="0"/>
      <w:divBdr>
        <w:top w:val="none" w:sz="0" w:space="0" w:color="auto"/>
        <w:left w:val="none" w:sz="0" w:space="0" w:color="auto"/>
        <w:bottom w:val="none" w:sz="0" w:space="0" w:color="auto"/>
        <w:right w:val="none" w:sz="0" w:space="0" w:color="auto"/>
      </w:divBdr>
    </w:div>
    <w:div w:id="1637056371">
      <w:bodyDiv w:val="1"/>
      <w:marLeft w:val="0"/>
      <w:marRight w:val="0"/>
      <w:marTop w:val="0"/>
      <w:marBottom w:val="0"/>
      <w:divBdr>
        <w:top w:val="none" w:sz="0" w:space="0" w:color="auto"/>
        <w:left w:val="none" w:sz="0" w:space="0" w:color="auto"/>
        <w:bottom w:val="none" w:sz="0" w:space="0" w:color="auto"/>
        <w:right w:val="none" w:sz="0" w:space="0" w:color="auto"/>
      </w:divBdr>
    </w:div>
    <w:div w:id="1680112492">
      <w:bodyDiv w:val="1"/>
      <w:marLeft w:val="0"/>
      <w:marRight w:val="0"/>
      <w:marTop w:val="0"/>
      <w:marBottom w:val="0"/>
      <w:divBdr>
        <w:top w:val="none" w:sz="0" w:space="0" w:color="auto"/>
        <w:left w:val="none" w:sz="0" w:space="0" w:color="auto"/>
        <w:bottom w:val="none" w:sz="0" w:space="0" w:color="auto"/>
        <w:right w:val="none" w:sz="0" w:space="0" w:color="auto"/>
      </w:divBdr>
    </w:div>
    <w:div w:id="1703818670">
      <w:bodyDiv w:val="1"/>
      <w:marLeft w:val="0"/>
      <w:marRight w:val="0"/>
      <w:marTop w:val="0"/>
      <w:marBottom w:val="0"/>
      <w:divBdr>
        <w:top w:val="none" w:sz="0" w:space="0" w:color="auto"/>
        <w:left w:val="none" w:sz="0" w:space="0" w:color="auto"/>
        <w:bottom w:val="none" w:sz="0" w:space="0" w:color="auto"/>
        <w:right w:val="none" w:sz="0" w:space="0" w:color="auto"/>
      </w:divBdr>
    </w:div>
    <w:div w:id="1749766550">
      <w:bodyDiv w:val="1"/>
      <w:marLeft w:val="0"/>
      <w:marRight w:val="0"/>
      <w:marTop w:val="0"/>
      <w:marBottom w:val="0"/>
      <w:divBdr>
        <w:top w:val="none" w:sz="0" w:space="0" w:color="auto"/>
        <w:left w:val="none" w:sz="0" w:space="0" w:color="auto"/>
        <w:bottom w:val="none" w:sz="0" w:space="0" w:color="auto"/>
        <w:right w:val="none" w:sz="0" w:space="0" w:color="auto"/>
      </w:divBdr>
      <w:divsChild>
        <w:div w:id="1606839526">
          <w:marLeft w:val="0"/>
          <w:marRight w:val="0"/>
          <w:marTop w:val="0"/>
          <w:marBottom w:val="0"/>
          <w:divBdr>
            <w:top w:val="none" w:sz="0" w:space="0" w:color="auto"/>
            <w:left w:val="none" w:sz="0" w:space="0" w:color="auto"/>
            <w:bottom w:val="none" w:sz="0" w:space="0" w:color="auto"/>
            <w:right w:val="none" w:sz="0" w:space="0" w:color="auto"/>
          </w:divBdr>
          <w:divsChild>
            <w:div w:id="1479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1600">
      <w:bodyDiv w:val="1"/>
      <w:marLeft w:val="0"/>
      <w:marRight w:val="0"/>
      <w:marTop w:val="0"/>
      <w:marBottom w:val="0"/>
      <w:divBdr>
        <w:top w:val="none" w:sz="0" w:space="0" w:color="auto"/>
        <w:left w:val="none" w:sz="0" w:space="0" w:color="auto"/>
        <w:bottom w:val="none" w:sz="0" w:space="0" w:color="auto"/>
        <w:right w:val="none" w:sz="0" w:space="0" w:color="auto"/>
      </w:divBdr>
    </w:div>
    <w:div w:id="1846940119">
      <w:bodyDiv w:val="1"/>
      <w:marLeft w:val="0"/>
      <w:marRight w:val="0"/>
      <w:marTop w:val="0"/>
      <w:marBottom w:val="0"/>
      <w:divBdr>
        <w:top w:val="none" w:sz="0" w:space="0" w:color="auto"/>
        <w:left w:val="none" w:sz="0" w:space="0" w:color="auto"/>
        <w:bottom w:val="none" w:sz="0" w:space="0" w:color="auto"/>
        <w:right w:val="none" w:sz="0" w:space="0" w:color="auto"/>
      </w:divBdr>
    </w:div>
    <w:div w:id="1852063143">
      <w:bodyDiv w:val="1"/>
      <w:marLeft w:val="0"/>
      <w:marRight w:val="0"/>
      <w:marTop w:val="0"/>
      <w:marBottom w:val="0"/>
      <w:divBdr>
        <w:top w:val="none" w:sz="0" w:space="0" w:color="auto"/>
        <w:left w:val="none" w:sz="0" w:space="0" w:color="auto"/>
        <w:bottom w:val="none" w:sz="0" w:space="0" w:color="auto"/>
        <w:right w:val="none" w:sz="0" w:space="0" w:color="auto"/>
      </w:divBdr>
    </w:div>
    <w:div w:id="1865089482">
      <w:bodyDiv w:val="1"/>
      <w:marLeft w:val="0"/>
      <w:marRight w:val="0"/>
      <w:marTop w:val="0"/>
      <w:marBottom w:val="0"/>
      <w:divBdr>
        <w:top w:val="none" w:sz="0" w:space="0" w:color="auto"/>
        <w:left w:val="none" w:sz="0" w:space="0" w:color="auto"/>
        <w:bottom w:val="none" w:sz="0" w:space="0" w:color="auto"/>
        <w:right w:val="none" w:sz="0" w:space="0" w:color="auto"/>
      </w:divBdr>
    </w:div>
    <w:div w:id="1886721224">
      <w:bodyDiv w:val="1"/>
      <w:marLeft w:val="0"/>
      <w:marRight w:val="0"/>
      <w:marTop w:val="0"/>
      <w:marBottom w:val="0"/>
      <w:divBdr>
        <w:top w:val="none" w:sz="0" w:space="0" w:color="auto"/>
        <w:left w:val="none" w:sz="0" w:space="0" w:color="auto"/>
        <w:bottom w:val="none" w:sz="0" w:space="0" w:color="auto"/>
        <w:right w:val="none" w:sz="0" w:space="0" w:color="auto"/>
      </w:divBdr>
    </w:div>
    <w:div w:id="1969699888">
      <w:bodyDiv w:val="1"/>
      <w:marLeft w:val="0"/>
      <w:marRight w:val="0"/>
      <w:marTop w:val="0"/>
      <w:marBottom w:val="0"/>
      <w:divBdr>
        <w:top w:val="none" w:sz="0" w:space="0" w:color="auto"/>
        <w:left w:val="none" w:sz="0" w:space="0" w:color="auto"/>
        <w:bottom w:val="none" w:sz="0" w:space="0" w:color="auto"/>
        <w:right w:val="none" w:sz="0" w:space="0" w:color="auto"/>
      </w:divBdr>
    </w:div>
    <w:div w:id="1972978167">
      <w:bodyDiv w:val="1"/>
      <w:marLeft w:val="0"/>
      <w:marRight w:val="0"/>
      <w:marTop w:val="0"/>
      <w:marBottom w:val="0"/>
      <w:divBdr>
        <w:top w:val="none" w:sz="0" w:space="0" w:color="auto"/>
        <w:left w:val="none" w:sz="0" w:space="0" w:color="auto"/>
        <w:bottom w:val="none" w:sz="0" w:space="0" w:color="auto"/>
        <w:right w:val="none" w:sz="0" w:space="0" w:color="auto"/>
      </w:divBdr>
    </w:div>
    <w:div w:id="1975791818">
      <w:bodyDiv w:val="1"/>
      <w:marLeft w:val="0"/>
      <w:marRight w:val="0"/>
      <w:marTop w:val="0"/>
      <w:marBottom w:val="0"/>
      <w:divBdr>
        <w:top w:val="none" w:sz="0" w:space="0" w:color="auto"/>
        <w:left w:val="none" w:sz="0" w:space="0" w:color="auto"/>
        <w:bottom w:val="none" w:sz="0" w:space="0" w:color="auto"/>
        <w:right w:val="none" w:sz="0" w:space="0" w:color="auto"/>
      </w:divBdr>
      <w:divsChild>
        <w:div w:id="653532378">
          <w:marLeft w:val="0"/>
          <w:marRight w:val="0"/>
          <w:marTop w:val="0"/>
          <w:marBottom w:val="0"/>
          <w:divBdr>
            <w:top w:val="none" w:sz="0" w:space="0" w:color="auto"/>
            <w:left w:val="none" w:sz="0" w:space="0" w:color="auto"/>
            <w:bottom w:val="none" w:sz="0" w:space="0" w:color="auto"/>
            <w:right w:val="none" w:sz="0" w:space="0" w:color="auto"/>
          </w:divBdr>
        </w:div>
      </w:divsChild>
    </w:div>
    <w:div w:id="2009020273">
      <w:bodyDiv w:val="1"/>
      <w:marLeft w:val="0"/>
      <w:marRight w:val="0"/>
      <w:marTop w:val="0"/>
      <w:marBottom w:val="0"/>
      <w:divBdr>
        <w:top w:val="none" w:sz="0" w:space="0" w:color="auto"/>
        <w:left w:val="none" w:sz="0" w:space="0" w:color="auto"/>
        <w:bottom w:val="none" w:sz="0" w:space="0" w:color="auto"/>
        <w:right w:val="none" w:sz="0" w:space="0" w:color="auto"/>
      </w:divBdr>
      <w:divsChild>
        <w:div w:id="1656950214">
          <w:marLeft w:val="0"/>
          <w:marRight w:val="0"/>
          <w:marTop w:val="0"/>
          <w:marBottom w:val="0"/>
          <w:divBdr>
            <w:top w:val="none" w:sz="0" w:space="0" w:color="auto"/>
            <w:left w:val="none" w:sz="0" w:space="0" w:color="auto"/>
            <w:bottom w:val="none" w:sz="0" w:space="0" w:color="auto"/>
            <w:right w:val="none" w:sz="0" w:space="0" w:color="auto"/>
          </w:divBdr>
          <w:divsChild>
            <w:div w:id="105001379">
              <w:marLeft w:val="0"/>
              <w:marRight w:val="0"/>
              <w:marTop w:val="0"/>
              <w:marBottom w:val="0"/>
              <w:divBdr>
                <w:top w:val="none" w:sz="0" w:space="0" w:color="auto"/>
                <w:left w:val="none" w:sz="0" w:space="0" w:color="auto"/>
                <w:bottom w:val="none" w:sz="0" w:space="0" w:color="auto"/>
                <w:right w:val="none" w:sz="0" w:space="0" w:color="auto"/>
              </w:divBdr>
              <w:divsChild>
                <w:div w:id="1243953086">
                  <w:marLeft w:val="0"/>
                  <w:marRight w:val="0"/>
                  <w:marTop w:val="30"/>
                  <w:marBottom w:val="60"/>
                  <w:divBdr>
                    <w:top w:val="none" w:sz="0" w:space="0" w:color="auto"/>
                    <w:left w:val="none" w:sz="0" w:space="0" w:color="auto"/>
                    <w:bottom w:val="none" w:sz="0" w:space="0" w:color="auto"/>
                    <w:right w:val="none" w:sz="0" w:space="0" w:color="auto"/>
                  </w:divBdr>
                  <w:divsChild>
                    <w:div w:id="820120561">
                      <w:marLeft w:val="0"/>
                      <w:marRight w:val="0"/>
                      <w:marTop w:val="0"/>
                      <w:marBottom w:val="0"/>
                      <w:divBdr>
                        <w:top w:val="none" w:sz="0" w:space="0" w:color="auto"/>
                        <w:left w:val="none" w:sz="0" w:space="0" w:color="auto"/>
                        <w:bottom w:val="none" w:sz="0" w:space="0" w:color="auto"/>
                        <w:right w:val="none" w:sz="0" w:space="0" w:color="auto"/>
                      </w:divBdr>
                      <w:divsChild>
                        <w:div w:id="706372376">
                          <w:marLeft w:val="0"/>
                          <w:marRight w:val="0"/>
                          <w:marTop w:val="0"/>
                          <w:marBottom w:val="0"/>
                          <w:divBdr>
                            <w:top w:val="none" w:sz="0" w:space="0" w:color="auto"/>
                            <w:left w:val="none" w:sz="0" w:space="0" w:color="auto"/>
                            <w:bottom w:val="none" w:sz="0" w:space="0" w:color="auto"/>
                            <w:right w:val="none" w:sz="0" w:space="0" w:color="auto"/>
                          </w:divBdr>
                          <w:divsChild>
                            <w:div w:id="1885634336">
                              <w:marLeft w:val="0"/>
                              <w:marRight w:val="0"/>
                              <w:marTop w:val="0"/>
                              <w:marBottom w:val="0"/>
                              <w:divBdr>
                                <w:top w:val="none" w:sz="0" w:space="0" w:color="auto"/>
                                <w:left w:val="none" w:sz="0" w:space="0" w:color="auto"/>
                                <w:bottom w:val="none" w:sz="0" w:space="0" w:color="auto"/>
                                <w:right w:val="none" w:sz="0" w:space="0" w:color="auto"/>
                              </w:divBdr>
                              <w:divsChild>
                                <w:div w:id="661592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53877293">
                      <w:marLeft w:val="0"/>
                      <w:marRight w:val="0"/>
                      <w:marTop w:val="0"/>
                      <w:marBottom w:val="0"/>
                      <w:divBdr>
                        <w:top w:val="none" w:sz="0" w:space="0" w:color="auto"/>
                        <w:left w:val="none" w:sz="0" w:space="0" w:color="auto"/>
                        <w:bottom w:val="none" w:sz="0" w:space="0" w:color="auto"/>
                        <w:right w:val="none" w:sz="0" w:space="0" w:color="auto"/>
                      </w:divBdr>
                      <w:divsChild>
                        <w:div w:id="1636986845">
                          <w:marLeft w:val="0"/>
                          <w:marRight w:val="0"/>
                          <w:marTop w:val="0"/>
                          <w:marBottom w:val="0"/>
                          <w:divBdr>
                            <w:top w:val="none" w:sz="0" w:space="0" w:color="auto"/>
                            <w:left w:val="none" w:sz="0" w:space="0" w:color="auto"/>
                            <w:bottom w:val="none" w:sz="0" w:space="0" w:color="auto"/>
                            <w:right w:val="none" w:sz="0" w:space="0" w:color="auto"/>
                          </w:divBdr>
                          <w:divsChild>
                            <w:div w:id="1590044507">
                              <w:marLeft w:val="0"/>
                              <w:marRight w:val="0"/>
                              <w:marTop w:val="0"/>
                              <w:marBottom w:val="0"/>
                              <w:divBdr>
                                <w:top w:val="none" w:sz="0" w:space="0" w:color="auto"/>
                                <w:left w:val="none" w:sz="0" w:space="0" w:color="auto"/>
                                <w:bottom w:val="none" w:sz="0" w:space="0" w:color="auto"/>
                                <w:right w:val="none" w:sz="0" w:space="0" w:color="auto"/>
                              </w:divBdr>
                              <w:divsChild>
                                <w:div w:id="424232827">
                                  <w:marLeft w:val="0"/>
                                  <w:marRight w:val="0"/>
                                  <w:marTop w:val="0"/>
                                  <w:marBottom w:val="0"/>
                                  <w:divBdr>
                                    <w:top w:val="none" w:sz="0" w:space="0" w:color="auto"/>
                                    <w:left w:val="none" w:sz="0" w:space="0" w:color="auto"/>
                                    <w:bottom w:val="none" w:sz="0" w:space="0" w:color="auto"/>
                                    <w:right w:val="none" w:sz="0" w:space="0" w:color="auto"/>
                                  </w:divBdr>
                                  <w:divsChild>
                                    <w:div w:id="146240798">
                                      <w:marLeft w:val="0"/>
                                      <w:marRight w:val="0"/>
                                      <w:marTop w:val="0"/>
                                      <w:marBottom w:val="0"/>
                                      <w:divBdr>
                                        <w:top w:val="none" w:sz="0" w:space="0" w:color="auto"/>
                                        <w:left w:val="none" w:sz="0" w:space="0" w:color="auto"/>
                                        <w:bottom w:val="none" w:sz="0" w:space="0" w:color="auto"/>
                                        <w:right w:val="none" w:sz="0" w:space="0" w:color="auto"/>
                                      </w:divBdr>
                                      <w:divsChild>
                                        <w:div w:id="1107236649">
                                          <w:marLeft w:val="0"/>
                                          <w:marRight w:val="0"/>
                                          <w:marTop w:val="0"/>
                                          <w:marBottom w:val="0"/>
                                          <w:divBdr>
                                            <w:top w:val="none" w:sz="0" w:space="0" w:color="auto"/>
                                            <w:left w:val="none" w:sz="0" w:space="0" w:color="auto"/>
                                            <w:bottom w:val="none" w:sz="0" w:space="0" w:color="auto"/>
                                            <w:right w:val="none" w:sz="0" w:space="0" w:color="auto"/>
                                          </w:divBdr>
                                          <w:divsChild>
                                            <w:div w:id="1536384328">
                                              <w:marLeft w:val="0"/>
                                              <w:marRight w:val="0"/>
                                              <w:marTop w:val="0"/>
                                              <w:marBottom w:val="0"/>
                                              <w:divBdr>
                                                <w:top w:val="none" w:sz="0" w:space="0" w:color="auto"/>
                                                <w:left w:val="none" w:sz="0" w:space="0" w:color="auto"/>
                                                <w:bottom w:val="single" w:sz="6" w:space="0" w:color="CCCCCC"/>
                                                <w:right w:val="none" w:sz="0" w:space="0" w:color="auto"/>
                                              </w:divBdr>
                                              <w:divsChild>
                                                <w:div w:id="1269387882">
                                                  <w:marLeft w:val="0"/>
                                                  <w:marRight w:val="0"/>
                                                  <w:marTop w:val="0"/>
                                                  <w:marBottom w:val="0"/>
                                                  <w:divBdr>
                                                    <w:top w:val="none" w:sz="0" w:space="0" w:color="auto"/>
                                                    <w:left w:val="none" w:sz="0" w:space="0" w:color="auto"/>
                                                    <w:bottom w:val="none" w:sz="0" w:space="0" w:color="auto"/>
                                                    <w:right w:val="none" w:sz="0" w:space="0" w:color="auto"/>
                                                  </w:divBdr>
                                                  <w:divsChild>
                                                    <w:div w:id="85807322">
                                                      <w:marLeft w:val="0"/>
                                                      <w:marRight w:val="0"/>
                                                      <w:marTop w:val="0"/>
                                                      <w:marBottom w:val="0"/>
                                                      <w:divBdr>
                                                        <w:top w:val="none" w:sz="0" w:space="0" w:color="auto"/>
                                                        <w:left w:val="none" w:sz="0" w:space="0" w:color="auto"/>
                                                        <w:bottom w:val="none" w:sz="0" w:space="0" w:color="auto"/>
                                                        <w:right w:val="none" w:sz="0" w:space="0" w:color="auto"/>
                                                      </w:divBdr>
                                                      <w:divsChild>
                                                        <w:div w:id="78138880">
                                                          <w:marLeft w:val="0"/>
                                                          <w:marRight w:val="0"/>
                                                          <w:marTop w:val="0"/>
                                                          <w:marBottom w:val="0"/>
                                                          <w:divBdr>
                                                            <w:top w:val="none" w:sz="0" w:space="0" w:color="auto"/>
                                                            <w:left w:val="none" w:sz="0" w:space="0" w:color="auto"/>
                                                            <w:bottom w:val="none" w:sz="0" w:space="0" w:color="auto"/>
                                                            <w:right w:val="none" w:sz="0" w:space="0" w:color="auto"/>
                                                          </w:divBdr>
                                                          <w:divsChild>
                                                            <w:div w:id="890650912">
                                                              <w:marLeft w:val="0"/>
                                                              <w:marRight w:val="0"/>
                                                              <w:marTop w:val="0"/>
                                                              <w:marBottom w:val="0"/>
                                                              <w:divBdr>
                                                                <w:top w:val="none" w:sz="0" w:space="0" w:color="auto"/>
                                                                <w:left w:val="none" w:sz="0" w:space="0" w:color="auto"/>
                                                                <w:bottom w:val="none" w:sz="0" w:space="0" w:color="auto"/>
                                                                <w:right w:val="none" w:sz="0" w:space="0" w:color="auto"/>
                                                              </w:divBdr>
                                                              <w:divsChild>
                                                                <w:div w:id="1249971152">
                                                                  <w:marLeft w:val="0"/>
                                                                  <w:marRight w:val="0"/>
                                                                  <w:marTop w:val="0"/>
                                                                  <w:marBottom w:val="0"/>
                                                                  <w:divBdr>
                                                                    <w:top w:val="none" w:sz="0" w:space="0" w:color="auto"/>
                                                                    <w:left w:val="none" w:sz="0" w:space="0" w:color="auto"/>
                                                                    <w:bottom w:val="none" w:sz="0" w:space="0" w:color="auto"/>
                                                                    <w:right w:val="none" w:sz="0" w:space="0" w:color="auto"/>
                                                                  </w:divBdr>
                                                                  <w:divsChild>
                                                                    <w:div w:id="3255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146">
                                                              <w:marLeft w:val="0"/>
                                                              <w:marRight w:val="0"/>
                                                              <w:marTop w:val="75"/>
                                                              <w:marBottom w:val="75"/>
                                                              <w:divBdr>
                                                                <w:top w:val="none" w:sz="0" w:space="0" w:color="auto"/>
                                                                <w:left w:val="none" w:sz="0" w:space="0" w:color="auto"/>
                                                                <w:bottom w:val="none" w:sz="0" w:space="0" w:color="auto"/>
                                                                <w:right w:val="none" w:sz="0" w:space="0" w:color="auto"/>
                                                              </w:divBdr>
                                                              <w:divsChild>
                                                                <w:div w:id="877813060">
                                                                  <w:marLeft w:val="0"/>
                                                                  <w:marRight w:val="0"/>
                                                                  <w:marTop w:val="0"/>
                                                                  <w:marBottom w:val="0"/>
                                                                  <w:divBdr>
                                                                    <w:top w:val="none" w:sz="0" w:space="0" w:color="auto"/>
                                                                    <w:left w:val="none" w:sz="0" w:space="0" w:color="auto"/>
                                                                    <w:bottom w:val="none" w:sz="0" w:space="0" w:color="auto"/>
                                                                    <w:right w:val="none" w:sz="0" w:space="0" w:color="auto"/>
                                                                  </w:divBdr>
                                                                  <w:divsChild>
                                                                    <w:div w:id="1194028291">
                                                                      <w:marLeft w:val="0"/>
                                                                      <w:marRight w:val="0"/>
                                                                      <w:marTop w:val="0"/>
                                                                      <w:marBottom w:val="0"/>
                                                                      <w:divBdr>
                                                                        <w:top w:val="none" w:sz="0" w:space="0" w:color="auto"/>
                                                                        <w:left w:val="none" w:sz="0" w:space="0" w:color="auto"/>
                                                                        <w:bottom w:val="none" w:sz="0" w:space="0" w:color="auto"/>
                                                                        <w:right w:val="none" w:sz="0" w:space="0" w:color="auto"/>
                                                                      </w:divBdr>
                                                                      <w:divsChild>
                                                                        <w:div w:id="20775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8119995">
          <w:marLeft w:val="0"/>
          <w:marRight w:val="0"/>
          <w:marTop w:val="0"/>
          <w:marBottom w:val="0"/>
          <w:divBdr>
            <w:top w:val="none" w:sz="0" w:space="0" w:color="auto"/>
            <w:left w:val="none" w:sz="0" w:space="0" w:color="auto"/>
            <w:bottom w:val="none" w:sz="0" w:space="0" w:color="auto"/>
            <w:right w:val="none" w:sz="0" w:space="0" w:color="auto"/>
          </w:divBdr>
          <w:divsChild>
            <w:div w:id="1073315086">
              <w:marLeft w:val="0"/>
              <w:marRight w:val="0"/>
              <w:marTop w:val="0"/>
              <w:marBottom w:val="0"/>
              <w:divBdr>
                <w:top w:val="none" w:sz="0" w:space="0" w:color="auto"/>
                <w:left w:val="none" w:sz="0" w:space="0" w:color="auto"/>
                <w:bottom w:val="none" w:sz="0" w:space="0" w:color="auto"/>
                <w:right w:val="none" w:sz="0" w:space="0" w:color="auto"/>
              </w:divBdr>
              <w:divsChild>
                <w:div w:id="1680736481">
                  <w:marLeft w:val="0"/>
                  <w:marRight w:val="0"/>
                  <w:marTop w:val="0"/>
                  <w:marBottom w:val="0"/>
                  <w:divBdr>
                    <w:top w:val="none" w:sz="0" w:space="0" w:color="auto"/>
                    <w:left w:val="none" w:sz="0" w:space="0" w:color="auto"/>
                    <w:bottom w:val="none" w:sz="0" w:space="0" w:color="auto"/>
                    <w:right w:val="none" w:sz="0" w:space="0" w:color="auto"/>
                  </w:divBdr>
                  <w:divsChild>
                    <w:div w:id="1646816510">
                      <w:marLeft w:val="0"/>
                      <w:marRight w:val="0"/>
                      <w:marTop w:val="0"/>
                      <w:marBottom w:val="0"/>
                      <w:divBdr>
                        <w:top w:val="none" w:sz="0" w:space="0" w:color="auto"/>
                        <w:left w:val="none" w:sz="0" w:space="0" w:color="auto"/>
                        <w:bottom w:val="none" w:sz="0" w:space="0" w:color="auto"/>
                        <w:right w:val="none" w:sz="0" w:space="0" w:color="auto"/>
                      </w:divBdr>
                      <w:divsChild>
                        <w:div w:id="1025330431">
                          <w:marLeft w:val="0"/>
                          <w:marRight w:val="0"/>
                          <w:marTop w:val="0"/>
                          <w:marBottom w:val="0"/>
                          <w:divBdr>
                            <w:top w:val="none" w:sz="0" w:space="0" w:color="auto"/>
                            <w:left w:val="none" w:sz="0" w:space="0" w:color="auto"/>
                            <w:bottom w:val="none" w:sz="0" w:space="0" w:color="auto"/>
                            <w:right w:val="none" w:sz="0" w:space="0" w:color="auto"/>
                          </w:divBdr>
                          <w:divsChild>
                            <w:div w:id="993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22246">
      <w:bodyDiv w:val="1"/>
      <w:marLeft w:val="0"/>
      <w:marRight w:val="0"/>
      <w:marTop w:val="0"/>
      <w:marBottom w:val="0"/>
      <w:divBdr>
        <w:top w:val="none" w:sz="0" w:space="0" w:color="auto"/>
        <w:left w:val="none" w:sz="0" w:space="0" w:color="auto"/>
        <w:bottom w:val="none" w:sz="0" w:space="0" w:color="auto"/>
        <w:right w:val="none" w:sz="0" w:space="0" w:color="auto"/>
      </w:divBdr>
      <w:divsChild>
        <w:div w:id="1779569999">
          <w:marLeft w:val="0"/>
          <w:marRight w:val="0"/>
          <w:marTop w:val="0"/>
          <w:marBottom w:val="0"/>
          <w:divBdr>
            <w:top w:val="none" w:sz="0" w:space="0" w:color="auto"/>
            <w:left w:val="none" w:sz="0" w:space="0" w:color="auto"/>
            <w:bottom w:val="none" w:sz="0" w:space="0" w:color="auto"/>
            <w:right w:val="none" w:sz="0" w:space="0" w:color="auto"/>
          </w:divBdr>
        </w:div>
      </w:divsChild>
    </w:div>
    <w:div w:id="2096970213">
      <w:bodyDiv w:val="1"/>
      <w:marLeft w:val="0"/>
      <w:marRight w:val="0"/>
      <w:marTop w:val="0"/>
      <w:marBottom w:val="0"/>
      <w:divBdr>
        <w:top w:val="none" w:sz="0" w:space="0" w:color="auto"/>
        <w:left w:val="none" w:sz="0" w:space="0" w:color="auto"/>
        <w:bottom w:val="none" w:sz="0" w:space="0" w:color="auto"/>
        <w:right w:val="none" w:sz="0" w:space="0" w:color="auto"/>
      </w:divBdr>
    </w:div>
    <w:div w:id="2117402786">
      <w:bodyDiv w:val="1"/>
      <w:marLeft w:val="0"/>
      <w:marRight w:val="0"/>
      <w:marTop w:val="0"/>
      <w:marBottom w:val="0"/>
      <w:divBdr>
        <w:top w:val="none" w:sz="0" w:space="0" w:color="auto"/>
        <w:left w:val="none" w:sz="0" w:space="0" w:color="auto"/>
        <w:bottom w:val="none" w:sz="0" w:space="0" w:color="auto"/>
        <w:right w:val="none" w:sz="0" w:space="0" w:color="auto"/>
      </w:divBdr>
    </w:div>
    <w:div w:id="2121951085">
      <w:bodyDiv w:val="1"/>
      <w:marLeft w:val="0"/>
      <w:marRight w:val="0"/>
      <w:marTop w:val="0"/>
      <w:marBottom w:val="0"/>
      <w:divBdr>
        <w:top w:val="none" w:sz="0" w:space="0" w:color="auto"/>
        <w:left w:val="none" w:sz="0" w:space="0" w:color="auto"/>
        <w:bottom w:val="none" w:sz="0" w:space="0" w:color="auto"/>
        <w:right w:val="none" w:sz="0" w:space="0" w:color="auto"/>
      </w:divBdr>
      <w:divsChild>
        <w:div w:id="1491487139">
          <w:marLeft w:val="0"/>
          <w:marRight w:val="0"/>
          <w:marTop w:val="0"/>
          <w:marBottom w:val="0"/>
          <w:divBdr>
            <w:top w:val="none" w:sz="0" w:space="0" w:color="auto"/>
            <w:left w:val="none" w:sz="0" w:space="0" w:color="auto"/>
            <w:bottom w:val="none" w:sz="0" w:space="0" w:color="auto"/>
            <w:right w:val="none" w:sz="0" w:space="0" w:color="auto"/>
          </w:divBdr>
        </w:div>
      </w:divsChild>
    </w:div>
    <w:div w:id="21429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0269216315575677" TargetMode="External"/><Relationship Id="rId18" Type="http://schemas.openxmlformats.org/officeDocument/2006/relationships/hyperlink" Target="https://doi.org/10.1080/16078055.2014.903730" TargetMode="External"/><Relationship Id="rId26" Type="http://schemas.openxmlformats.org/officeDocument/2006/relationships/hyperlink" Target="https://doi.org/10.1080/01490400252900167" TargetMode="External"/><Relationship Id="rId3" Type="http://schemas.openxmlformats.org/officeDocument/2006/relationships/styles" Target="styles.xml"/><Relationship Id="rId21" Type="http://schemas.openxmlformats.org/officeDocument/2006/relationships/hyperlink" Target="http://dx.doi.org/10.1080/00222216.1990.1196981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16/j.landurbplan.2016.10.003" TargetMode="External"/><Relationship Id="rId17" Type="http://schemas.openxmlformats.org/officeDocument/2006/relationships/hyperlink" Target="https://doi.org/10.1111%2Fj.1467-9280.1996.tb00354.x" TargetMode="External"/><Relationship Id="rId25" Type="http://schemas.openxmlformats.org/officeDocument/2006/relationships/hyperlink" Target="https://doi.org/10.12968/ijpn.2009.15.3.41095" TargetMode="External"/><Relationship Id="rId33" Type="http://schemas.openxmlformats.org/officeDocument/2006/relationships/hyperlink" Target="https://doi.org/10.1332/030557317X14866576265970" TargetMode="External"/><Relationship Id="rId2" Type="http://schemas.openxmlformats.org/officeDocument/2006/relationships/numbering" Target="numbering.xml"/><Relationship Id="rId16" Type="http://schemas.openxmlformats.org/officeDocument/2006/relationships/hyperlink" Target="https://doi.org/10.1080/11745398.2015.1122537" TargetMode="External"/><Relationship Id="rId20" Type="http://schemas.openxmlformats.org/officeDocument/2006/relationships/hyperlink" Target="http://www.hospiceuk.org/media-centre/facts-and-figures" TargetMode="External"/><Relationship Id="rId29" Type="http://schemas.openxmlformats.org/officeDocument/2006/relationships/hyperlink" Target="https://doi.org/10.1177%2F1049909102019005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7748/ns2004.11.19.10.33.c3759" TargetMode="External"/><Relationship Id="rId24" Type="http://schemas.openxmlformats.org/officeDocument/2006/relationships/hyperlink" Target="https://doi.org/10.1093/qjmed/hct200" TargetMode="External"/><Relationship Id="rId32" Type="http://schemas.openxmlformats.org/officeDocument/2006/relationships/hyperlink" Target="https://doi.org/10.1080/17439760802303002" TargetMode="External"/><Relationship Id="rId5" Type="http://schemas.openxmlformats.org/officeDocument/2006/relationships/webSettings" Target="webSettings.xml"/><Relationship Id="rId15" Type="http://schemas.openxmlformats.org/officeDocument/2006/relationships/hyperlink" Target="https://doi.org/10.1080/11745398.2016.1211943" TargetMode="External"/><Relationship Id="rId23" Type="http://schemas.openxmlformats.org/officeDocument/2006/relationships/hyperlink" Target="https://doi.org/10.1177%2F0034355213486359" TargetMode="External"/><Relationship Id="rId28" Type="http://schemas.openxmlformats.org/officeDocument/2006/relationships/hyperlink" Target="https://doi.org/10.1016/0021-9681(86)90106-2" TargetMode="External"/><Relationship Id="rId36" Type="http://schemas.openxmlformats.org/officeDocument/2006/relationships/theme" Target="theme/theme1.xml"/><Relationship Id="rId10" Type="http://schemas.openxmlformats.org/officeDocument/2006/relationships/hyperlink" Target="https://doi.org/10.1177/1049909114523829" TargetMode="External"/><Relationship Id="rId19" Type="http://schemas.openxmlformats.org/officeDocument/2006/relationships/hyperlink" Target="https://doi.org/10.1080/07481187.2015.1132283" TargetMode="External"/><Relationship Id="rId31" Type="http://schemas.openxmlformats.org/officeDocument/2006/relationships/hyperlink" Target="https://doi.org/10.1016/S0885-3924(98)00131-6" TargetMode="External"/><Relationship Id="rId4" Type="http://schemas.openxmlformats.org/officeDocument/2006/relationships/settings" Target="settings.xml"/><Relationship Id="rId9" Type="http://schemas.openxmlformats.org/officeDocument/2006/relationships/hyperlink" Target="https://doi.org/10.1007/s11245-013-9164-0" TargetMode="External"/><Relationship Id="rId14" Type="http://schemas.openxmlformats.org/officeDocument/2006/relationships/hyperlink" Target="https://doi.org/10.1080/11745398.2016.1250648" TargetMode="External"/><Relationship Id="rId22" Type="http://schemas.openxmlformats.org/officeDocument/2006/relationships/hyperlink" Target="https://doi.org/10.1007/s10902-013-9485-0" TargetMode="External"/><Relationship Id="rId27" Type="http://schemas.openxmlformats.org/officeDocument/2006/relationships/hyperlink" Target="https://doi.org/10.1016/j.healthplace.2012.11.002" TargetMode="External"/><Relationship Id="rId30" Type="http://schemas.openxmlformats.org/officeDocument/2006/relationships/hyperlink" Target="https://doi.org/10.5172/conu.2007.27.1.119"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DFB2-4D7E-4E7E-90A5-D01A491B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15865</Words>
  <Characters>90431</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106084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Microsoft Office User</dc:creator>
  <cp:lastModifiedBy>Ahmed Al-Abdin</cp:lastModifiedBy>
  <cp:revision>2</cp:revision>
  <cp:lastPrinted>2018-11-24T11:17:00Z</cp:lastPrinted>
  <dcterms:created xsi:type="dcterms:W3CDTF">2019-12-24T19:47:00Z</dcterms:created>
  <dcterms:modified xsi:type="dcterms:W3CDTF">2019-12-24T19:47:00Z</dcterms:modified>
</cp:coreProperties>
</file>