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7C2D2" w14:textId="593DC604" w:rsidR="00BE6774" w:rsidRPr="00AF6A53" w:rsidRDefault="00BE6774" w:rsidP="00BE144D">
      <w:pPr>
        <w:spacing w:after="120" w:line="480" w:lineRule="auto"/>
        <w:rPr>
          <w:b/>
          <w:sz w:val="28"/>
          <w:szCs w:val="28"/>
        </w:rPr>
      </w:pPr>
      <w:bookmarkStart w:id="0" w:name="_GoBack"/>
      <w:bookmarkEnd w:id="0"/>
      <w:r w:rsidRPr="00AF6A53">
        <w:rPr>
          <w:b/>
          <w:sz w:val="28"/>
          <w:szCs w:val="28"/>
        </w:rPr>
        <w:t>Original article</w:t>
      </w:r>
    </w:p>
    <w:p w14:paraId="0BEFAB22" w14:textId="43980F7A" w:rsidR="0065115C" w:rsidRPr="00F726C5" w:rsidRDefault="008313AF" w:rsidP="00BE144D">
      <w:pPr>
        <w:spacing w:after="120" w:line="480" w:lineRule="auto"/>
        <w:rPr>
          <w:i/>
          <w:sz w:val="24"/>
          <w:szCs w:val="24"/>
        </w:rPr>
      </w:pPr>
      <w:r w:rsidRPr="00BE144D">
        <w:rPr>
          <w:b/>
          <w:sz w:val="24"/>
          <w:szCs w:val="24"/>
        </w:rPr>
        <w:t xml:space="preserve">Risk factors for blood contaminated cerebrospinal fluid </w:t>
      </w:r>
      <w:r w:rsidR="007C7316">
        <w:rPr>
          <w:b/>
          <w:sz w:val="24"/>
          <w:szCs w:val="24"/>
        </w:rPr>
        <w:t xml:space="preserve">collection </w:t>
      </w:r>
      <w:r w:rsidRPr="00BE144D">
        <w:rPr>
          <w:b/>
          <w:sz w:val="24"/>
          <w:szCs w:val="24"/>
        </w:rPr>
        <w:t>in dogs</w:t>
      </w:r>
    </w:p>
    <w:p w14:paraId="2395A3A1" w14:textId="193DABAC" w:rsidR="00BE6774" w:rsidRPr="00F726C5" w:rsidRDefault="00BE6774" w:rsidP="00BE144D">
      <w:pPr>
        <w:spacing w:after="120" w:line="480" w:lineRule="auto"/>
        <w:jc w:val="both"/>
        <w:rPr>
          <w:i/>
          <w:sz w:val="24"/>
          <w:szCs w:val="24"/>
        </w:rPr>
      </w:pPr>
      <w:r w:rsidRPr="00F726C5">
        <w:rPr>
          <w:i/>
          <w:sz w:val="24"/>
          <w:szCs w:val="24"/>
        </w:rPr>
        <w:t xml:space="preserve">Aran </w:t>
      </w:r>
      <w:r w:rsidR="008313AF" w:rsidRPr="00F726C5">
        <w:rPr>
          <w:i/>
          <w:sz w:val="24"/>
          <w:szCs w:val="24"/>
        </w:rPr>
        <w:t>Nagendran</w:t>
      </w:r>
      <w:r w:rsidR="007C7316">
        <w:rPr>
          <w:i/>
          <w:sz w:val="24"/>
          <w:szCs w:val="24"/>
        </w:rPr>
        <w:t>*</w:t>
      </w:r>
      <w:r w:rsidR="007C7316">
        <w:rPr>
          <w:i/>
          <w:sz w:val="24"/>
          <w:szCs w:val="24"/>
          <w:vertAlign w:val="superscript"/>
        </w:rPr>
        <w:t>,1</w:t>
      </w:r>
      <w:r w:rsidR="008313AF" w:rsidRPr="00F726C5">
        <w:rPr>
          <w:i/>
          <w:sz w:val="24"/>
          <w:szCs w:val="24"/>
        </w:rPr>
        <w:t xml:space="preserve"> </w:t>
      </w:r>
      <w:r w:rsidRPr="00F726C5">
        <w:rPr>
          <w:i/>
          <w:sz w:val="24"/>
          <w:szCs w:val="24"/>
        </w:rPr>
        <w:t>BVSc MRCVS</w:t>
      </w:r>
      <w:r w:rsidR="008313AF" w:rsidRPr="00F726C5">
        <w:rPr>
          <w:i/>
          <w:sz w:val="24"/>
          <w:szCs w:val="24"/>
        </w:rPr>
        <w:t>,</w:t>
      </w:r>
      <w:r w:rsidRPr="00F726C5">
        <w:rPr>
          <w:i/>
          <w:sz w:val="24"/>
          <w:szCs w:val="24"/>
        </w:rPr>
        <w:t xml:space="preserve"> Daniel</w:t>
      </w:r>
      <w:r w:rsidR="008313AF" w:rsidRPr="00F726C5">
        <w:rPr>
          <w:i/>
          <w:sz w:val="24"/>
          <w:szCs w:val="24"/>
        </w:rPr>
        <w:t xml:space="preserve"> Sanchez-Masian</w:t>
      </w:r>
      <w:r w:rsidR="00780F3B">
        <w:rPr>
          <w:i/>
          <w:sz w:val="24"/>
          <w:szCs w:val="24"/>
          <w:vertAlign w:val="superscript"/>
        </w:rPr>
        <w:t>1</w:t>
      </w:r>
      <w:r w:rsidRPr="00F726C5">
        <w:rPr>
          <w:i/>
          <w:sz w:val="24"/>
          <w:szCs w:val="24"/>
        </w:rPr>
        <w:t xml:space="preserve"> DVM DipECVN MRCVS</w:t>
      </w:r>
      <w:r w:rsidR="008313AF" w:rsidRPr="00F726C5">
        <w:rPr>
          <w:i/>
          <w:sz w:val="24"/>
          <w:szCs w:val="24"/>
        </w:rPr>
        <w:t>,</w:t>
      </w:r>
      <w:r w:rsidRPr="00F726C5">
        <w:rPr>
          <w:i/>
          <w:sz w:val="24"/>
          <w:szCs w:val="24"/>
        </w:rPr>
        <w:t xml:space="preserve"> Erika</w:t>
      </w:r>
      <w:r w:rsidR="008313AF" w:rsidRPr="00F726C5">
        <w:rPr>
          <w:i/>
          <w:sz w:val="24"/>
          <w:szCs w:val="24"/>
        </w:rPr>
        <w:t xml:space="preserve"> Bersan</w:t>
      </w:r>
      <w:r w:rsidR="007C7316">
        <w:rPr>
          <w:i/>
          <w:sz w:val="24"/>
          <w:szCs w:val="24"/>
          <w:vertAlign w:val="superscript"/>
        </w:rPr>
        <w:t>1</w:t>
      </w:r>
      <w:r w:rsidRPr="00F726C5">
        <w:rPr>
          <w:i/>
          <w:sz w:val="24"/>
          <w:szCs w:val="24"/>
        </w:rPr>
        <w:t xml:space="preserve"> DVM</w:t>
      </w:r>
      <w:r w:rsidR="00F67418">
        <w:rPr>
          <w:i/>
          <w:sz w:val="24"/>
          <w:szCs w:val="24"/>
        </w:rPr>
        <w:t xml:space="preserve"> DipECVN</w:t>
      </w:r>
      <w:r w:rsidRPr="00F726C5">
        <w:rPr>
          <w:i/>
          <w:sz w:val="24"/>
          <w:szCs w:val="24"/>
        </w:rPr>
        <w:t xml:space="preserve"> MRCVS, Camilla </w:t>
      </w:r>
      <w:r w:rsidR="008313AF" w:rsidRPr="00F726C5">
        <w:rPr>
          <w:i/>
          <w:sz w:val="24"/>
          <w:szCs w:val="24"/>
        </w:rPr>
        <w:t>Cooper</w:t>
      </w:r>
      <w:r w:rsidR="007C7316">
        <w:rPr>
          <w:i/>
          <w:sz w:val="24"/>
          <w:szCs w:val="24"/>
          <w:vertAlign w:val="superscript"/>
        </w:rPr>
        <w:t>1</w:t>
      </w:r>
      <w:r w:rsidR="008313AF" w:rsidRPr="00F726C5">
        <w:rPr>
          <w:i/>
          <w:sz w:val="24"/>
          <w:szCs w:val="24"/>
        </w:rPr>
        <w:t xml:space="preserve"> </w:t>
      </w:r>
      <w:r w:rsidRPr="00F726C5">
        <w:rPr>
          <w:i/>
          <w:sz w:val="24"/>
          <w:szCs w:val="24"/>
        </w:rPr>
        <w:t>BVSc</w:t>
      </w:r>
      <w:r w:rsidR="00F67418">
        <w:rPr>
          <w:i/>
          <w:sz w:val="24"/>
          <w:szCs w:val="24"/>
        </w:rPr>
        <w:t xml:space="preserve"> DipECVN</w:t>
      </w:r>
      <w:r w:rsidRPr="00F726C5">
        <w:rPr>
          <w:i/>
          <w:sz w:val="24"/>
          <w:szCs w:val="24"/>
        </w:rPr>
        <w:t xml:space="preserve"> MRCVS</w:t>
      </w:r>
      <w:r w:rsidR="008313AF" w:rsidRPr="00F726C5">
        <w:rPr>
          <w:i/>
          <w:sz w:val="24"/>
          <w:szCs w:val="24"/>
        </w:rPr>
        <w:t>,</w:t>
      </w:r>
      <w:r w:rsidRPr="00F726C5">
        <w:rPr>
          <w:i/>
          <w:sz w:val="24"/>
          <w:szCs w:val="24"/>
        </w:rPr>
        <w:t xml:space="preserve"> Rita</w:t>
      </w:r>
      <w:r w:rsidR="008313AF" w:rsidRPr="00F726C5">
        <w:rPr>
          <w:i/>
          <w:sz w:val="24"/>
          <w:szCs w:val="24"/>
        </w:rPr>
        <w:t xml:space="preserve"> Gon</w:t>
      </w:r>
      <w:r w:rsidRPr="00F726C5">
        <w:rPr>
          <w:rFonts w:cstheme="minorHAnsi"/>
          <w:i/>
          <w:sz w:val="24"/>
          <w:szCs w:val="24"/>
        </w:rPr>
        <w:t>ç</w:t>
      </w:r>
      <w:r w:rsidR="008313AF" w:rsidRPr="00F726C5">
        <w:rPr>
          <w:i/>
          <w:sz w:val="24"/>
          <w:szCs w:val="24"/>
        </w:rPr>
        <w:t>alves</w:t>
      </w:r>
      <w:r w:rsidR="007C7316">
        <w:rPr>
          <w:i/>
          <w:sz w:val="24"/>
          <w:szCs w:val="24"/>
          <w:vertAlign w:val="superscript"/>
        </w:rPr>
        <w:t>1</w:t>
      </w:r>
      <w:r w:rsidRPr="00F726C5">
        <w:rPr>
          <w:i/>
          <w:sz w:val="24"/>
          <w:szCs w:val="24"/>
        </w:rPr>
        <w:t xml:space="preserve"> DVM DipECVN MRCVS</w:t>
      </w:r>
      <w:r w:rsidR="008313AF" w:rsidRPr="00F726C5">
        <w:rPr>
          <w:i/>
          <w:sz w:val="24"/>
          <w:szCs w:val="24"/>
        </w:rPr>
        <w:t xml:space="preserve"> </w:t>
      </w:r>
    </w:p>
    <w:p w14:paraId="36233901" w14:textId="77777777" w:rsidR="00BE6774" w:rsidRPr="00F726C5" w:rsidRDefault="00BE6774" w:rsidP="00BE144D">
      <w:pPr>
        <w:spacing w:after="120" w:line="480" w:lineRule="auto"/>
        <w:jc w:val="both"/>
        <w:rPr>
          <w:i/>
          <w:sz w:val="24"/>
          <w:szCs w:val="24"/>
        </w:rPr>
      </w:pPr>
    </w:p>
    <w:p w14:paraId="7CEEF921" w14:textId="1A02E1E2" w:rsidR="008313AF" w:rsidRDefault="007C7316" w:rsidP="00BE144D">
      <w:pPr>
        <w:spacing w:after="120" w:line="480" w:lineRule="auto"/>
        <w:jc w:val="both"/>
        <w:rPr>
          <w:i/>
          <w:sz w:val="24"/>
          <w:szCs w:val="24"/>
        </w:rPr>
      </w:pPr>
      <w:r>
        <w:rPr>
          <w:i/>
          <w:sz w:val="24"/>
          <w:szCs w:val="24"/>
          <w:vertAlign w:val="superscript"/>
        </w:rPr>
        <w:t>1</w:t>
      </w:r>
      <w:r w:rsidR="008313AF" w:rsidRPr="00F726C5">
        <w:rPr>
          <w:i/>
          <w:sz w:val="24"/>
          <w:szCs w:val="24"/>
        </w:rPr>
        <w:t>Department of Veterinary Science, Small Animal Teaching Hospital, University of Liverpool, Leahurst, Neston CH64 7TE</w:t>
      </w:r>
    </w:p>
    <w:p w14:paraId="630C4F72" w14:textId="5665582A" w:rsidR="00F726C5" w:rsidRPr="00F726C5" w:rsidRDefault="00F726C5" w:rsidP="00BE144D">
      <w:pPr>
        <w:spacing w:after="120" w:line="480" w:lineRule="auto"/>
        <w:jc w:val="both"/>
        <w:rPr>
          <w:sz w:val="24"/>
          <w:szCs w:val="24"/>
        </w:rPr>
      </w:pPr>
      <w:r w:rsidRPr="00BE144D">
        <w:rPr>
          <w:sz w:val="24"/>
          <w:szCs w:val="24"/>
        </w:rPr>
        <w:t>*</w:t>
      </w:r>
      <w:r w:rsidR="00BE6774" w:rsidRPr="00F726C5">
        <w:rPr>
          <w:i/>
          <w:sz w:val="24"/>
          <w:szCs w:val="24"/>
        </w:rPr>
        <w:t>Corr</w:t>
      </w:r>
      <w:r w:rsidRPr="00F726C5">
        <w:rPr>
          <w:i/>
          <w:sz w:val="24"/>
          <w:szCs w:val="24"/>
        </w:rPr>
        <w:t xml:space="preserve">esponding author. </w:t>
      </w:r>
      <w:r w:rsidRPr="00BE144D">
        <w:rPr>
          <w:sz w:val="24"/>
          <w:szCs w:val="24"/>
        </w:rPr>
        <w:t>Tel.: +441517956100.</w:t>
      </w:r>
      <w:r w:rsidRPr="00F726C5">
        <w:rPr>
          <w:sz w:val="24"/>
          <w:szCs w:val="24"/>
        </w:rPr>
        <w:t xml:space="preserve"> </w:t>
      </w:r>
      <w:r w:rsidRPr="00BE144D">
        <w:rPr>
          <w:i/>
          <w:sz w:val="24"/>
          <w:szCs w:val="24"/>
        </w:rPr>
        <w:t>Email address:</w:t>
      </w:r>
      <w:r w:rsidRPr="00F726C5">
        <w:rPr>
          <w:sz w:val="24"/>
          <w:szCs w:val="24"/>
        </w:rPr>
        <w:t xml:space="preserve"> anagen@liv.ac.uk</w:t>
      </w:r>
    </w:p>
    <w:p w14:paraId="420F3CA1" w14:textId="77777777" w:rsidR="00F726C5" w:rsidRPr="00BE144D" w:rsidRDefault="00F726C5" w:rsidP="00BE144D">
      <w:pPr>
        <w:spacing w:after="120" w:line="480" w:lineRule="auto"/>
        <w:jc w:val="both"/>
        <w:rPr>
          <w:sz w:val="24"/>
          <w:szCs w:val="24"/>
        </w:rPr>
      </w:pPr>
    </w:p>
    <w:p w14:paraId="7FA2A84A" w14:textId="4379F3AD" w:rsidR="00BE6774" w:rsidRDefault="00BE6774" w:rsidP="00BE144D">
      <w:pPr>
        <w:spacing w:after="120" w:line="480" w:lineRule="auto"/>
        <w:jc w:val="both"/>
        <w:rPr>
          <w:i/>
          <w:sz w:val="24"/>
          <w:szCs w:val="24"/>
        </w:rPr>
      </w:pPr>
    </w:p>
    <w:p w14:paraId="3886181A" w14:textId="77777777" w:rsidR="00BE6774" w:rsidRDefault="00BE6774" w:rsidP="00BE144D">
      <w:pPr>
        <w:spacing w:after="120" w:line="480" w:lineRule="auto"/>
        <w:jc w:val="both"/>
        <w:rPr>
          <w:i/>
          <w:sz w:val="24"/>
          <w:szCs w:val="24"/>
        </w:rPr>
      </w:pPr>
    </w:p>
    <w:p w14:paraId="6E58AC17" w14:textId="77777777" w:rsidR="00BE6774" w:rsidRDefault="00BE6774" w:rsidP="00BE6774">
      <w:pPr>
        <w:pStyle w:val="Body"/>
        <w:spacing w:after="120" w:line="480" w:lineRule="auto"/>
        <w:jc w:val="both"/>
        <w:rPr>
          <w:b/>
          <w:bCs/>
          <w:sz w:val="28"/>
          <w:szCs w:val="28"/>
          <w:lang w:val="de-DE"/>
        </w:rPr>
      </w:pPr>
    </w:p>
    <w:p w14:paraId="5D7EAFCB" w14:textId="77777777" w:rsidR="00BE6774" w:rsidRDefault="00BE6774" w:rsidP="00BE6774">
      <w:pPr>
        <w:pStyle w:val="Body"/>
        <w:spacing w:after="120" w:line="480" w:lineRule="auto"/>
        <w:jc w:val="both"/>
        <w:rPr>
          <w:b/>
          <w:bCs/>
          <w:sz w:val="28"/>
          <w:szCs w:val="28"/>
          <w:lang w:val="de-DE"/>
        </w:rPr>
      </w:pPr>
    </w:p>
    <w:p w14:paraId="750B09CD" w14:textId="77777777" w:rsidR="00BE6774" w:rsidRDefault="00BE6774" w:rsidP="00BE6774">
      <w:pPr>
        <w:pStyle w:val="Body"/>
        <w:spacing w:after="120" w:line="480" w:lineRule="auto"/>
        <w:jc w:val="both"/>
        <w:rPr>
          <w:b/>
          <w:bCs/>
          <w:sz w:val="28"/>
          <w:szCs w:val="28"/>
          <w:lang w:val="de-DE"/>
        </w:rPr>
      </w:pPr>
    </w:p>
    <w:p w14:paraId="5F44F304" w14:textId="77777777" w:rsidR="00BE6774" w:rsidRDefault="00BE6774" w:rsidP="00BE6774">
      <w:pPr>
        <w:pStyle w:val="Body"/>
        <w:spacing w:after="120" w:line="480" w:lineRule="auto"/>
        <w:jc w:val="both"/>
        <w:rPr>
          <w:b/>
          <w:bCs/>
          <w:sz w:val="28"/>
          <w:szCs w:val="28"/>
          <w:lang w:val="de-DE"/>
        </w:rPr>
      </w:pPr>
    </w:p>
    <w:p w14:paraId="4F1C2DC3" w14:textId="77777777" w:rsidR="00BE6774" w:rsidRDefault="00BE6774" w:rsidP="00BE6774">
      <w:pPr>
        <w:pStyle w:val="Body"/>
        <w:spacing w:after="120" w:line="480" w:lineRule="auto"/>
        <w:jc w:val="both"/>
        <w:rPr>
          <w:b/>
          <w:bCs/>
          <w:sz w:val="28"/>
          <w:szCs w:val="28"/>
          <w:lang w:val="de-DE"/>
        </w:rPr>
      </w:pPr>
    </w:p>
    <w:p w14:paraId="02C5020C" w14:textId="77777777" w:rsidR="00BE6774" w:rsidRDefault="00BE6774" w:rsidP="00BE6774">
      <w:pPr>
        <w:pStyle w:val="Body"/>
        <w:spacing w:after="120" w:line="480" w:lineRule="auto"/>
        <w:jc w:val="both"/>
        <w:rPr>
          <w:b/>
          <w:bCs/>
          <w:sz w:val="28"/>
          <w:szCs w:val="28"/>
          <w:lang w:val="de-DE"/>
        </w:rPr>
      </w:pPr>
    </w:p>
    <w:p w14:paraId="52B275B6" w14:textId="77777777" w:rsidR="00BE6774" w:rsidRDefault="00BE6774" w:rsidP="00BE6774">
      <w:pPr>
        <w:pStyle w:val="Body"/>
        <w:spacing w:after="120" w:line="480" w:lineRule="auto"/>
        <w:jc w:val="both"/>
        <w:rPr>
          <w:b/>
          <w:bCs/>
          <w:sz w:val="28"/>
          <w:szCs w:val="28"/>
          <w:lang w:val="de-DE"/>
        </w:rPr>
      </w:pPr>
    </w:p>
    <w:p w14:paraId="3FAAC80C" w14:textId="4646943C" w:rsidR="00BE6774" w:rsidRPr="00F371C9" w:rsidRDefault="00F371C9" w:rsidP="00BE6774">
      <w:pPr>
        <w:pStyle w:val="Body"/>
        <w:spacing w:after="120" w:line="480" w:lineRule="auto"/>
        <w:jc w:val="both"/>
        <w:rPr>
          <w:bCs/>
          <w:sz w:val="24"/>
          <w:szCs w:val="24"/>
          <w:lang w:val="de-DE"/>
        </w:rPr>
      </w:pPr>
      <w:r w:rsidRPr="00F371C9">
        <w:rPr>
          <w:bCs/>
          <w:sz w:val="24"/>
          <w:szCs w:val="24"/>
          <w:lang w:val="de-DE"/>
        </w:rPr>
        <w:t>Word count:</w:t>
      </w:r>
      <w:r w:rsidR="00F874CA">
        <w:rPr>
          <w:bCs/>
          <w:sz w:val="24"/>
          <w:szCs w:val="24"/>
          <w:lang w:val="de-DE"/>
        </w:rPr>
        <w:t>1995</w:t>
      </w:r>
    </w:p>
    <w:p w14:paraId="76D85EA5" w14:textId="1F8914BE" w:rsidR="008313AF" w:rsidRDefault="00A7290A" w:rsidP="00BE6774">
      <w:pPr>
        <w:pStyle w:val="Body"/>
        <w:spacing w:after="120" w:line="480" w:lineRule="auto"/>
        <w:jc w:val="both"/>
        <w:rPr>
          <w:b/>
          <w:bCs/>
          <w:sz w:val="28"/>
          <w:szCs w:val="28"/>
        </w:rPr>
      </w:pPr>
      <w:r>
        <w:rPr>
          <w:b/>
          <w:bCs/>
          <w:sz w:val="28"/>
          <w:szCs w:val="28"/>
          <w:lang w:val="de-DE"/>
        </w:rPr>
        <w:t>Structured Summary</w:t>
      </w:r>
      <w:r w:rsidR="008313AF">
        <w:rPr>
          <w:b/>
          <w:bCs/>
          <w:sz w:val="28"/>
          <w:szCs w:val="28"/>
          <w:lang w:val="de-DE"/>
        </w:rPr>
        <w:t xml:space="preserve">: </w:t>
      </w:r>
    </w:p>
    <w:p w14:paraId="38B53354" w14:textId="1D64C6B7" w:rsidR="00F726C5" w:rsidRPr="00AF6A53" w:rsidRDefault="008313AF" w:rsidP="00BE6774">
      <w:pPr>
        <w:pStyle w:val="Body"/>
        <w:spacing w:after="120" w:line="480" w:lineRule="auto"/>
        <w:jc w:val="both"/>
        <w:rPr>
          <w:sz w:val="24"/>
          <w:szCs w:val="24"/>
        </w:rPr>
      </w:pPr>
      <w:r w:rsidRPr="00AF6A53">
        <w:rPr>
          <w:b/>
          <w:bCs/>
          <w:sz w:val="24"/>
          <w:szCs w:val="24"/>
          <w:lang w:val="fr-FR"/>
        </w:rPr>
        <w:t>Objectives:</w:t>
      </w:r>
      <w:r w:rsidRPr="00AF6A53">
        <w:rPr>
          <w:sz w:val="24"/>
          <w:szCs w:val="24"/>
        </w:rPr>
        <w:t xml:space="preserve"> </w:t>
      </w:r>
      <w:r w:rsidR="009015D0">
        <w:rPr>
          <w:sz w:val="24"/>
          <w:szCs w:val="24"/>
        </w:rPr>
        <w:t>T</w:t>
      </w:r>
      <w:r w:rsidRPr="00AF6A53">
        <w:rPr>
          <w:sz w:val="24"/>
          <w:szCs w:val="24"/>
        </w:rPr>
        <w:t xml:space="preserve">o determine the risk factors for blood contamination during cerebrospinal fluid </w:t>
      </w:r>
      <w:r w:rsidR="006E10D1">
        <w:rPr>
          <w:sz w:val="24"/>
          <w:szCs w:val="24"/>
        </w:rPr>
        <w:t xml:space="preserve">(CSF) </w:t>
      </w:r>
      <w:r w:rsidRPr="00AF6A53">
        <w:rPr>
          <w:sz w:val="24"/>
          <w:szCs w:val="24"/>
        </w:rPr>
        <w:t xml:space="preserve">collection in dogs. </w:t>
      </w:r>
    </w:p>
    <w:p w14:paraId="47034B51" w14:textId="54B60780" w:rsidR="00F726C5" w:rsidRPr="00AF6A53" w:rsidRDefault="008313AF" w:rsidP="00BE6774">
      <w:pPr>
        <w:pStyle w:val="Body"/>
        <w:spacing w:after="120" w:line="480" w:lineRule="auto"/>
        <w:jc w:val="both"/>
        <w:rPr>
          <w:sz w:val="24"/>
          <w:szCs w:val="24"/>
        </w:rPr>
      </w:pPr>
      <w:r w:rsidRPr="00AF6A53">
        <w:rPr>
          <w:b/>
          <w:bCs/>
          <w:sz w:val="24"/>
          <w:szCs w:val="24"/>
        </w:rPr>
        <w:t>Study Design and Methods:</w:t>
      </w:r>
      <w:r w:rsidRPr="00AF6A53">
        <w:rPr>
          <w:sz w:val="24"/>
          <w:szCs w:val="24"/>
        </w:rPr>
        <w:t xml:space="preserve"> </w:t>
      </w:r>
      <w:r w:rsidR="00956E77">
        <w:rPr>
          <w:sz w:val="24"/>
          <w:szCs w:val="24"/>
        </w:rPr>
        <w:t>P</w:t>
      </w:r>
      <w:r w:rsidRPr="00AF6A53">
        <w:rPr>
          <w:sz w:val="24"/>
          <w:szCs w:val="24"/>
        </w:rPr>
        <w:t>rospective study</w:t>
      </w:r>
      <w:r w:rsidR="006E10D1">
        <w:rPr>
          <w:sz w:val="24"/>
          <w:szCs w:val="24"/>
        </w:rPr>
        <w:t xml:space="preserve"> of 170 CSF samples</w:t>
      </w:r>
      <w:r w:rsidRPr="00AF6A53">
        <w:rPr>
          <w:sz w:val="24"/>
          <w:szCs w:val="24"/>
        </w:rPr>
        <w:t>. Data collected included signalment</w:t>
      </w:r>
      <w:r w:rsidR="00DD4D6D">
        <w:rPr>
          <w:sz w:val="24"/>
          <w:szCs w:val="24"/>
        </w:rPr>
        <w:t xml:space="preserve"> of the patient</w:t>
      </w:r>
      <w:r w:rsidRPr="00AF6A53">
        <w:rPr>
          <w:sz w:val="24"/>
          <w:szCs w:val="24"/>
        </w:rPr>
        <w:t xml:space="preserve">, </w:t>
      </w:r>
      <w:r w:rsidR="007F7679" w:rsidRPr="00AF6A53">
        <w:rPr>
          <w:sz w:val="24"/>
          <w:szCs w:val="24"/>
        </w:rPr>
        <w:t>body condition score</w:t>
      </w:r>
      <w:r w:rsidR="007F7679">
        <w:rPr>
          <w:sz w:val="24"/>
          <w:szCs w:val="24"/>
        </w:rPr>
        <w:t>,</w:t>
      </w:r>
      <w:r w:rsidR="007F7679" w:rsidRPr="00AF6A53">
        <w:rPr>
          <w:sz w:val="24"/>
          <w:szCs w:val="24"/>
        </w:rPr>
        <w:t xml:space="preserve"> </w:t>
      </w:r>
      <w:r w:rsidRPr="00AF6A53">
        <w:rPr>
          <w:sz w:val="24"/>
          <w:szCs w:val="24"/>
        </w:rPr>
        <w:t xml:space="preserve">site of </w:t>
      </w:r>
      <w:r w:rsidR="007F7679">
        <w:rPr>
          <w:sz w:val="24"/>
          <w:szCs w:val="24"/>
        </w:rPr>
        <w:t>CSF collection</w:t>
      </w:r>
      <w:r w:rsidR="00DB77CB">
        <w:rPr>
          <w:sz w:val="24"/>
          <w:szCs w:val="24"/>
        </w:rPr>
        <w:t xml:space="preserve"> (cerebellomedullary cistern – CMC or lumbar cistern – LC)</w:t>
      </w:r>
      <w:r w:rsidR="002527E2">
        <w:rPr>
          <w:sz w:val="24"/>
          <w:szCs w:val="24"/>
        </w:rPr>
        <w:t>,</w:t>
      </w:r>
      <w:r w:rsidR="00DD4D6D">
        <w:rPr>
          <w:sz w:val="24"/>
          <w:szCs w:val="24"/>
        </w:rPr>
        <w:t xml:space="preserve"> number of attempts</w:t>
      </w:r>
      <w:r w:rsidRPr="00AF6A53">
        <w:rPr>
          <w:sz w:val="24"/>
          <w:szCs w:val="24"/>
        </w:rPr>
        <w:t xml:space="preserve">, clinician expertise, </w:t>
      </w:r>
      <w:r w:rsidR="00E415DE">
        <w:rPr>
          <w:sz w:val="24"/>
          <w:szCs w:val="24"/>
        </w:rPr>
        <w:t xml:space="preserve">final diagnosis, </w:t>
      </w:r>
      <w:r w:rsidRPr="00AF6A53">
        <w:rPr>
          <w:sz w:val="24"/>
          <w:szCs w:val="24"/>
        </w:rPr>
        <w:t>time of day</w:t>
      </w:r>
      <w:r w:rsidR="000F3C01">
        <w:rPr>
          <w:sz w:val="24"/>
          <w:szCs w:val="24"/>
        </w:rPr>
        <w:t>, skull formation</w:t>
      </w:r>
      <w:r w:rsidR="002527E2">
        <w:rPr>
          <w:sz w:val="24"/>
          <w:szCs w:val="24"/>
        </w:rPr>
        <w:t xml:space="preserve"> and</w:t>
      </w:r>
      <w:r w:rsidRPr="00AF6A53">
        <w:rPr>
          <w:sz w:val="24"/>
          <w:szCs w:val="24"/>
        </w:rPr>
        <w:t xml:space="preserve"> day of the week. </w:t>
      </w:r>
      <w:r w:rsidR="002527E2">
        <w:rPr>
          <w:sz w:val="24"/>
          <w:szCs w:val="24"/>
        </w:rPr>
        <w:t xml:space="preserve">Analysis of the CSF samples was then performed and the presence of blood contamination (red blood cells &gt;500/µl) was recorded. </w:t>
      </w:r>
      <w:r w:rsidR="00807E64">
        <w:rPr>
          <w:sz w:val="24"/>
          <w:szCs w:val="24"/>
        </w:rPr>
        <w:t xml:space="preserve">Logistic regression </w:t>
      </w:r>
      <w:r w:rsidRPr="00AF6A53">
        <w:rPr>
          <w:sz w:val="24"/>
          <w:szCs w:val="24"/>
        </w:rPr>
        <w:t>was used to quantify the association of potential risk factors of the procedure. Multivariate analysis was performed on the variables that were statistically significant.</w:t>
      </w:r>
    </w:p>
    <w:p w14:paraId="760D594C" w14:textId="31C48045" w:rsidR="00DD4D6D" w:rsidRDefault="008313AF" w:rsidP="009A743F">
      <w:pPr>
        <w:pStyle w:val="Body"/>
        <w:spacing w:after="120" w:line="480" w:lineRule="auto"/>
        <w:jc w:val="both"/>
        <w:rPr>
          <w:sz w:val="24"/>
          <w:szCs w:val="24"/>
        </w:rPr>
      </w:pPr>
      <w:r w:rsidRPr="00AF6A53">
        <w:rPr>
          <w:sz w:val="24"/>
          <w:szCs w:val="24"/>
        </w:rPr>
        <w:t xml:space="preserve"> </w:t>
      </w:r>
      <w:r w:rsidRPr="00AF6A53">
        <w:rPr>
          <w:b/>
          <w:bCs/>
          <w:sz w:val="24"/>
          <w:szCs w:val="24"/>
        </w:rPr>
        <w:t>Results</w:t>
      </w:r>
      <w:r w:rsidR="007443E2" w:rsidRPr="00AF6A53">
        <w:rPr>
          <w:sz w:val="24"/>
          <w:szCs w:val="24"/>
        </w:rPr>
        <w:t>: Of the 170</w:t>
      </w:r>
      <w:r w:rsidR="006E10D1">
        <w:rPr>
          <w:sz w:val="24"/>
          <w:szCs w:val="24"/>
        </w:rPr>
        <w:t xml:space="preserve"> CSF samples</w:t>
      </w:r>
      <w:r w:rsidRPr="00AF6A53">
        <w:rPr>
          <w:sz w:val="24"/>
          <w:szCs w:val="24"/>
        </w:rPr>
        <w:t>, 5</w:t>
      </w:r>
      <w:r w:rsidR="00DB77CB">
        <w:rPr>
          <w:sz w:val="24"/>
          <w:szCs w:val="24"/>
        </w:rPr>
        <w:t>3</w:t>
      </w:r>
      <w:r w:rsidRPr="00AF6A53">
        <w:rPr>
          <w:sz w:val="24"/>
          <w:szCs w:val="24"/>
        </w:rPr>
        <w:t xml:space="preserve">% were </w:t>
      </w:r>
      <w:r w:rsidR="00DB77CB">
        <w:rPr>
          <w:sz w:val="24"/>
          <w:szCs w:val="24"/>
        </w:rPr>
        <w:t>collected from the CMC</w:t>
      </w:r>
      <w:r w:rsidR="00DB77CB" w:rsidRPr="00AF6A53">
        <w:rPr>
          <w:sz w:val="24"/>
          <w:szCs w:val="24"/>
        </w:rPr>
        <w:t xml:space="preserve"> </w:t>
      </w:r>
      <w:r w:rsidRPr="00AF6A53">
        <w:rPr>
          <w:sz w:val="24"/>
          <w:szCs w:val="24"/>
        </w:rPr>
        <w:t>(n=</w:t>
      </w:r>
      <w:r w:rsidR="00BA7BBB">
        <w:rPr>
          <w:sz w:val="24"/>
          <w:szCs w:val="24"/>
        </w:rPr>
        <w:t>90</w:t>
      </w:r>
      <w:r w:rsidRPr="00AF6A53">
        <w:rPr>
          <w:sz w:val="24"/>
          <w:szCs w:val="24"/>
        </w:rPr>
        <w:t>) and 4</w:t>
      </w:r>
      <w:r w:rsidR="00BA7BBB">
        <w:rPr>
          <w:sz w:val="24"/>
          <w:szCs w:val="24"/>
        </w:rPr>
        <w:t>7</w:t>
      </w:r>
      <w:r w:rsidRPr="00AF6A53">
        <w:rPr>
          <w:sz w:val="24"/>
          <w:szCs w:val="24"/>
        </w:rPr>
        <w:t xml:space="preserve">% </w:t>
      </w:r>
      <w:r w:rsidR="00BA7BBB">
        <w:rPr>
          <w:sz w:val="24"/>
          <w:szCs w:val="24"/>
        </w:rPr>
        <w:t>from the LC</w:t>
      </w:r>
      <w:r w:rsidRPr="00AF6A53">
        <w:rPr>
          <w:sz w:val="24"/>
          <w:szCs w:val="24"/>
        </w:rPr>
        <w:t xml:space="preserve"> (n=</w:t>
      </w:r>
      <w:r w:rsidR="00BA7BBB">
        <w:rPr>
          <w:sz w:val="24"/>
          <w:szCs w:val="24"/>
        </w:rPr>
        <w:t>80</w:t>
      </w:r>
      <w:r w:rsidRPr="00AF6A53">
        <w:rPr>
          <w:sz w:val="24"/>
          <w:szCs w:val="24"/>
        </w:rPr>
        <w:t xml:space="preserve">). </w:t>
      </w:r>
      <w:r w:rsidR="00BA7BBB">
        <w:rPr>
          <w:sz w:val="24"/>
          <w:szCs w:val="24"/>
        </w:rPr>
        <w:t>Blood contamination was seen in 20</w:t>
      </w:r>
      <w:r w:rsidRPr="00AF6A53">
        <w:rPr>
          <w:sz w:val="24"/>
          <w:szCs w:val="24"/>
        </w:rPr>
        <w:t>% (n=</w:t>
      </w:r>
      <w:r w:rsidR="00BA7BBB">
        <w:rPr>
          <w:sz w:val="24"/>
          <w:szCs w:val="24"/>
        </w:rPr>
        <w:t>34</w:t>
      </w:r>
      <w:r w:rsidRPr="00AF6A53">
        <w:rPr>
          <w:sz w:val="24"/>
          <w:szCs w:val="24"/>
        </w:rPr>
        <w:t xml:space="preserve">) of the samples, </w:t>
      </w:r>
      <w:r w:rsidR="00BA7BBB">
        <w:rPr>
          <w:sz w:val="24"/>
          <w:szCs w:val="24"/>
        </w:rPr>
        <w:t>8.9</w:t>
      </w:r>
      <w:r w:rsidRPr="00AF6A53">
        <w:rPr>
          <w:sz w:val="24"/>
          <w:szCs w:val="24"/>
        </w:rPr>
        <w:t>% (n=</w:t>
      </w:r>
      <w:r w:rsidR="00BA7BBB">
        <w:rPr>
          <w:sz w:val="24"/>
          <w:szCs w:val="24"/>
        </w:rPr>
        <w:t>8</w:t>
      </w:r>
      <w:r w:rsidRPr="00AF6A53">
        <w:rPr>
          <w:sz w:val="24"/>
          <w:szCs w:val="24"/>
        </w:rPr>
        <w:t xml:space="preserve">) </w:t>
      </w:r>
      <w:r w:rsidR="00BA7BBB">
        <w:rPr>
          <w:sz w:val="24"/>
          <w:szCs w:val="24"/>
        </w:rPr>
        <w:t xml:space="preserve">in CMC </w:t>
      </w:r>
      <w:r w:rsidRPr="00AF6A53">
        <w:rPr>
          <w:sz w:val="24"/>
          <w:szCs w:val="24"/>
        </w:rPr>
        <w:t>and 3</w:t>
      </w:r>
      <w:r w:rsidR="00BA7BBB">
        <w:rPr>
          <w:sz w:val="24"/>
          <w:szCs w:val="24"/>
        </w:rPr>
        <w:t>2.5</w:t>
      </w:r>
      <w:r w:rsidRPr="00AF6A53">
        <w:rPr>
          <w:sz w:val="24"/>
          <w:szCs w:val="24"/>
        </w:rPr>
        <w:t>% (n=2</w:t>
      </w:r>
      <w:r w:rsidR="00BA7BBB">
        <w:rPr>
          <w:sz w:val="24"/>
          <w:szCs w:val="24"/>
        </w:rPr>
        <w:t>6</w:t>
      </w:r>
      <w:r w:rsidRPr="00AF6A53">
        <w:rPr>
          <w:sz w:val="24"/>
          <w:szCs w:val="24"/>
        </w:rPr>
        <w:t xml:space="preserve">) in </w:t>
      </w:r>
      <w:r w:rsidR="00BA7BBB">
        <w:rPr>
          <w:sz w:val="24"/>
          <w:szCs w:val="24"/>
        </w:rPr>
        <w:t>LC samples</w:t>
      </w:r>
      <w:r w:rsidRPr="00AF6A53">
        <w:rPr>
          <w:sz w:val="24"/>
          <w:szCs w:val="24"/>
        </w:rPr>
        <w:t xml:space="preserve">. </w:t>
      </w:r>
      <w:r w:rsidR="00DD4D6D">
        <w:rPr>
          <w:sz w:val="24"/>
          <w:szCs w:val="24"/>
        </w:rPr>
        <w:t xml:space="preserve">Increased odds of obtaining a contaminated CSF sample were associated with </w:t>
      </w:r>
      <w:r w:rsidR="00154D75">
        <w:rPr>
          <w:sz w:val="24"/>
          <w:szCs w:val="24"/>
        </w:rPr>
        <w:t xml:space="preserve">lower </w:t>
      </w:r>
      <w:r w:rsidR="00DD4D6D">
        <w:rPr>
          <w:sz w:val="24"/>
          <w:szCs w:val="24"/>
        </w:rPr>
        <w:t>level of clinician expertise (</w:t>
      </w:r>
      <w:r w:rsidR="009A743F">
        <w:rPr>
          <w:sz w:val="24"/>
          <w:szCs w:val="24"/>
        </w:rPr>
        <w:t xml:space="preserve">odds ratio: </w:t>
      </w:r>
      <w:r w:rsidR="00DD4D6D">
        <w:rPr>
          <w:sz w:val="24"/>
          <w:szCs w:val="24"/>
        </w:rPr>
        <w:t>2.</w:t>
      </w:r>
      <w:r w:rsidR="001F4DF5">
        <w:rPr>
          <w:sz w:val="24"/>
          <w:szCs w:val="24"/>
        </w:rPr>
        <w:t>5</w:t>
      </w:r>
      <w:r w:rsidR="00DD4D6D">
        <w:rPr>
          <w:sz w:val="24"/>
          <w:szCs w:val="24"/>
        </w:rPr>
        <w:t xml:space="preserve">; </w:t>
      </w:r>
      <w:r w:rsidR="009A743F">
        <w:rPr>
          <w:sz w:val="24"/>
          <w:szCs w:val="24"/>
        </w:rPr>
        <w:t xml:space="preserve">95% confidence intervals: </w:t>
      </w:r>
      <w:r w:rsidR="001F4DF5">
        <w:rPr>
          <w:sz w:val="24"/>
          <w:szCs w:val="24"/>
        </w:rPr>
        <w:t>0.9</w:t>
      </w:r>
      <w:r w:rsidR="009A743F">
        <w:rPr>
          <w:sz w:val="24"/>
          <w:szCs w:val="24"/>
        </w:rPr>
        <w:t>-</w:t>
      </w:r>
      <w:r w:rsidR="001F4DF5">
        <w:rPr>
          <w:sz w:val="24"/>
          <w:szCs w:val="24"/>
        </w:rPr>
        <w:t>6.7</w:t>
      </w:r>
      <w:r w:rsidR="002527E2">
        <w:rPr>
          <w:sz w:val="24"/>
          <w:szCs w:val="24"/>
        </w:rPr>
        <w:t>; P=0.04</w:t>
      </w:r>
      <w:r w:rsidR="001F4DF5">
        <w:rPr>
          <w:sz w:val="24"/>
          <w:szCs w:val="24"/>
        </w:rPr>
        <w:t>6</w:t>
      </w:r>
      <w:r w:rsidR="009A743F">
        <w:rPr>
          <w:sz w:val="24"/>
          <w:szCs w:val="24"/>
        </w:rPr>
        <w:t xml:space="preserve">) and with LC vs CMC collection site (odds ratio: </w:t>
      </w:r>
      <w:r w:rsidR="001A5726">
        <w:rPr>
          <w:sz w:val="24"/>
          <w:szCs w:val="24"/>
        </w:rPr>
        <w:t>8.1</w:t>
      </w:r>
      <w:r w:rsidR="009A743F">
        <w:rPr>
          <w:sz w:val="24"/>
          <w:szCs w:val="24"/>
        </w:rPr>
        <w:t>; 95% confidence intervals: 2.</w:t>
      </w:r>
      <w:r w:rsidR="001A5726">
        <w:rPr>
          <w:sz w:val="24"/>
          <w:szCs w:val="24"/>
        </w:rPr>
        <w:t>1</w:t>
      </w:r>
      <w:r w:rsidR="009A743F">
        <w:rPr>
          <w:sz w:val="24"/>
          <w:szCs w:val="24"/>
        </w:rPr>
        <w:t xml:space="preserve">-12.9; P=0.001). </w:t>
      </w:r>
    </w:p>
    <w:p w14:paraId="65B3E34A" w14:textId="3E316ACE" w:rsidR="008313AF" w:rsidRPr="00AF6A53" w:rsidRDefault="008313AF" w:rsidP="00BE6774">
      <w:pPr>
        <w:pStyle w:val="Body"/>
        <w:spacing w:after="120" w:line="480" w:lineRule="auto"/>
        <w:jc w:val="both"/>
        <w:rPr>
          <w:sz w:val="24"/>
          <w:szCs w:val="24"/>
        </w:rPr>
      </w:pPr>
      <w:r w:rsidRPr="00AF6A53">
        <w:rPr>
          <w:b/>
          <w:bCs/>
          <w:sz w:val="24"/>
          <w:szCs w:val="24"/>
          <w:lang w:val="fr-FR"/>
        </w:rPr>
        <w:lastRenderedPageBreak/>
        <w:t>C</w:t>
      </w:r>
      <w:r w:rsidR="00F726C5" w:rsidRPr="00AF6A53">
        <w:rPr>
          <w:b/>
          <w:sz w:val="24"/>
          <w:szCs w:val="24"/>
        </w:rPr>
        <w:t>linical Significance</w:t>
      </w:r>
      <w:r w:rsidR="005D63F6" w:rsidRPr="00AF6A53">
        <w:rPr>
          <w:sz w:val="24"/>
          <w:szCs w:val="24"/>
        </w:rPr>
        <w:t xml:space="preserve">. There is increased likelihood </w:t>
      </w:r>
      <w:r w:rsidR="009A743F">
        <w:rPr>
          <w:sz w:val="24"/>
          <w:szCs w:val="24"/>
        </w:rPr>
        <w:t xml:space="preserve">of blood </w:t>
      </w:r>
      <w:r w:rsidR="005D63F6" w:rsidRPr="00AF6A53">
        <w:rPr>
          <w:sz w:val="24"/>
          <w:szCs w:val="24"/>
        </w:rPr>
        <w:t>contaminat</w:t>
      </w:r>
      <w:r w:rsidR="009A743F">
        <w:rPr>
          <w:sz w:val="24"/>
          <w:szCs w:val="24"/>
        </w:rPr>
        <w:t xml:space="preserve">ion when collecting CSF </w:t>
      </w:r>
      <w:r w:rsidR="005D63F6" w:rsidRPr="00AF6A53">
        <w:rPr>
          <w:sz w:val="24"/>
          <w:szCs w:val="24"/>
        </w:rPr>
        <w:t xml:space="preserve">from </w:t>
      </w:r>
      <w:r w:rsidR="009A743F">
        <w:rPr>
          <w:sz w:val="24"/>
          <w:szCs w:val="24"/>
        </w:rPr>
        <w:t>the</w:t>
      </w:r>
      <w:r w:rsidR="005D63F6" w:rsidRPr="00AF6A53">
        <w:rPr>
          <w:sz w:val="24"/>
          <w:szCs w:val="24"/>
        </w:rPr>
        <w:t xml:space="preserve"> </w:t>
      </w:r>
      <w:r w:rsidR="00BA7BBB">
        <w:rPr>
          <w:sz w:val="24"/>
          <w:szCs w:val="24"/>
        </w:rPr>
        <w:t>LC</w:t>
      </w:r>
      <w:r w:rsidR="00BA7BBB" w:rsidRPr="00AF6A53">
        <w:rPr>
          <w:sz w:val="24"/>
          <w:szCs w:val="24"/>
        </w:rPr>
        <w:t xml:space="preserve"> </w:t>
      </w:r>
      <w:r w:rsidR="005D63F6" w:rsidRPr="00AF6A53">
        <w:rPr>
          <w:sz w:val="24"/>
          <w:szCs w:val="24"/>
        </w:rPr>
        <w:t xml:space="preserve">compared to </w:t>
      </w:r>
      <w:r w:rsidR="009A743F">
        <w:rPr>
          <w:sz w:val="24"/>
          <w:szCs w:val="24"/>
        </w:rPr>
        <w:t>the</w:t>
      </w:r>
      <w:r w:rsidR="005D63F6" w:rsidRPr="00AF6A53">
        <w:rPr>
          <w:sz w:val="24"/>
          <w:szCs w:val="24"/>
        </w:rPr>
        <w:t xml:space="preserve"> CMC</w:t>
      </w:r>
      <w:r w:rsidR="009A743F">
        <w:rPr>
          <w:sz w:val="24"/>
          <w:szCs w:val="24"/>
        </w:rPr>
        <w:t xml:space="preserve"> site</w:t>
      </w:r>
      <w:r w:rsidR="005D63F6" w:rsidRPr="00AF6A53">
        <w:rPr>
          <w:sz w:val="24"/>
          <w:szCs w:val="24"/>
        </w:rPr>
        <w:t xml:space="preserve">. </w:t>
      </w:r>
      <w:r w:rsidR="009A743F">
        <w:rPr>
          <w:sz w:val="24"/>
          <w:szCs w:val="24"/>
        </w:rPr>
        <w:t>Increased clinician experience reduced the risk of CSF blood contamination but no</w:t>
      </w:r>
      <w:r w:rsidR="00B91E05">
        <w:rPr>
          <w:sz w:val="24"/>
          <w:szCs w:val="24"/>
        </w:rPr>
        <w:t>ne of the</w:t>
      </w:r>
      <w:r w:rsidR="009A743F">
        <w:rPr>
          <w:sz w:val="24"/>
          <w:szCs w:val="24"/>
        </w:rPr>
        <w:t xml:space="preserve"> other variables</w:t>
      </w:r>
      <w:r w:rsidR="00B91E05">
        <w:rPr>
          <w:sz w:val="24"/>
          <w:szCs w:val="24"/>
        </w:rPr>
        <w:t xml:space="preserve"> examined </w:t>
      </w:r>
      <w:r w:rsidR="0076267D">
        <w:rPr>
          <w:sz w:val="24"/>
          <w:szCs w:val="24"/>
        </w:rPr>
        <w:t>significantly</w:t>
      </w:r>
      <w:r w:rsidR="00B91E05">
        <w:rPr>
          <w:sz w:val="24"/>
          <w:szCs w:val="24"/>
        </w:rPr>
        <w:t xml:space="preserve"> influence</w:t>
      </w:r>
      <w:r w:rsidR="0076267D">
        <w:rPr>
          <w:sz w:val="24"/>
          <w:szCs w:val="24"/>
        </w:rPr>
        <w:t>d</w:t>
      </w:r>
      <w:r w:rsidR="009A743F">
        <w:rPr>
          <w:sz w:val="24"/>
          <w:szCs w:val="24"/>
        </w:rPr>
        <w:t xml:space="preserve"> </w:t>
      </w:r>
      <w:r w:rsidR="00B91E05">
        <w:rPr>
          <w:sz w:val="24"/>
          <w:szCs w:val="24"/>
        </w:rPr>
        <w:t>this.</w:t>
      </w:r>
    </w:p>
    <w:p w14:paraId="5F95BF2C" w14:textId="59D0D792" w:rsidR="00F726C5" w:rsidRDefault="00A7290A" w:rsidP="00BE6774">
      <w:pPr>
        <w:spacing w:after="120" w:line="480" w:lineRule="auto"/>
        <w:rPr>
          <w:b/>
          <w:sz w:val="24"/>
          <w:szCs w:val="24"/>
        </w:rPr>
      </w:pPr>
      <w:r>
        <w:rPr>
          <w:b/>
          <w:sz w:val="24"/>
          <w:szCs w:val="24"/>
        </w:rPr>
        <w:t xml:space="preserve">Keywords: </w:t>
      </w:r>
      <w:r w:rsidR="00B91E05">
        <w:rPr>
          <w:b/>
          <w:sz w:val="24"/>
          <w:szCs w:val="24"/>
        </w:rPr>
        <w:t>Cerebrospinal fluid (CSF); blood contamination; risk factors; lumbar cistern</w:t>
      </w:r>
    </w:p>
    <w:p w14:paraId="412377C2" w14:textId="10A33A6A" w:rsidR="008313AF" w:rsidRPr="008313AF" w:rsidRDefault="008313AF" w:rsidP="00BE6774">
      <w:pPr>
        <w:spacing w:after="120" w:line="480" w:lineRule="auto"/>
        <w:rPr>
          <w:b/>
          <w:sz w:val="24"/>
          <w:szCs w:val="24"/>
        </w:rPr>
      </w:pPr>
      <w:r w:rsidRPr="008313AF">
        <w:rPr>
          <w:b/>
          <w:sz w:val="24"/>
          <w:szCs w:val="24"/>
        </w:rPr>
        <w:t>I</w:t>
      </w:r>
      <w:r w:rsidR="00F371C9">
        <w:rPr>
          <w:b/>
          <w:sz w:val="24"/>
          <w:szCs w:val="24"/>
        </w:rPr>
        <w:t>NTRODUCTION</w:t>
      </w:r>
      <w:r w:rsidRPr="008313AF">
        <w:rPr>
          <w:b/>
          <w:sz w:val="24"/>
          <w:szCs w:val="24"/>
        </w:rPr>
        <w:t xml:space="preserve">: </w:t>
      </w:r>
    </w:p>
    <w:p w14:paraId="08B61A35" w14:textId="35FC0AB7" w:rsidR="00E40EFE" w:rsidRDefault="000D658E" w:rsidP="00BE6774">
      <w:pPr>
        <w:spacing w:after="120" w:line="480" w:lineRule="auto"/>
        <w:rPr>
          <w:sz w:val="24"/>
          <w:szCs w:val="24"/>
        </w:rPr>
      </w:pPr>
      <w:r>
        <w:rPr>
          <w:sz w:val="24"/>
          <w:szCs w:val="24"/>
        </w:rPr>
        <w:t>Cerebrospinal fluid (CSF) collection</w:t>
      </w:r>
      <w:r w:rsidR="008313AF">
        <w:rPr>
          <w:sz w:val="24"/>
          <w:szCs w:val="24"/>
        </w:rPr>
        <w:t xml:space="preserve"> was first described in </w:t>
      </w:r>
      <w:r w:rsidR="00E62529">
        <w:rPr>
          <w:sz w:val="24"/>
          <w:szCs w:val="24"/>
        </w:rPr>
        <w:t xml:space="preserve">1891, </w:t>
      </w:r>
      <w:r>
        <w:rPr>
          <w:sz w:val="24"/>
          <w:szCs w:val="24"/>
        </w:rPr>
        <w:t>when it was used</w:t>
      </w:r>
      <w:r w:rsidR="00E62529">
        <w:rPr>
          <w:sz w:val="24"/>
          <w:szCs w:val="24"/>
        </w:rPr>
        <w:t xml:space="preserve"> to relieve increased intracranial pressure in children with tuberculosis meningitis</w:t>
      </w:r>
      <w:r w:rsidR="000573D5">
        <w:rPr>
          <w:sz w:val="24"/>
          <w:szCs w:val="24"/>
        </w:rPr>
        <w:t>[1]</w:t>
      </w:r>
      <w:r w:rsidR="00E62529">
        <w:rPr>
          <w:sz w:val="24"/>
          <w:szCs w:val="24"/>
        </w:rPr>
        <w:t xml:space="preserve">. This technique has </w:t>
      </w:r>
      <w:r w:rsidR="00825F6F">
        <w:rPr>
          <w:sz w:val="24"/>
          <w:szCs w:val="24"/>
        </w:rPr>
        <w:t>subsequently become a common</w:t>
      </w:r>
      <w:r w:rsidR="00E62529">
        <w:rPr>
          <w:sz w:val="24"/>
          <w:szCs w:val="24"/>
        </w:rPr>
        <w:t xml:space="preserve"> diagnostic</w:t>
      </w:r>
      <w:r w:rsidR="00825F6F">
        <w:rPr>
          <w:sz w:val="24"/>
          <w:szCs w:val="24"/>
        </w:rPr>
        <w:t xml:space="preserve"> tool</w:t>
      </w:r>
      <w:r w:rsidR="00E62529">
        <w:rPr>
          <w:sz w:val="24"/>
          <w:szCs w:val="24"/>
        </w:rPr>
        <w:t xml:space="preserve"> </w:t>
      </w:r>
      <w:r w:rsidR="009C5767">
        <w:rPr>
          <w:sz w:val="24"/>
          <w:szCs w:val="24"/>
        </w:rPr>
        <w:t xml:space="preserve">in the investigation of various neurological diseases in both human and veterinary medicine. The indications for </w:t>
      </w:r>
      <w:r w:rsidR="00644500">
        <w:rPr>
          <w:sz w:val="24"/>
          <w:szCs w:val="24"/>
        </w:rPr>
        <w:t>CSF</w:t>
      </w:r>
      <w:r w:rsidR="00825F6F">
        <w:rPr>
          <w:sz w:val="24"/>
          <w:szCs w:val="24"/>
        </w:rPr>
        <w:t xml:space="preserve"> analysis </w:t>
      </w:r>
      <w:r w:rsidR="00E40EFE">
        <w:rPr>
          <w:sz w:val="24"/>
          <w:szCs w:val="24"/>
        </w:rPr>
        <w:t xml:space="preserve">have been reduced with the introduction of </w:t>
      </w:r>
      <w:r w:rsidR="00466A94">
        <w:rPr>
          <w:sz w:val="24"/>
          <w:szCs w:val="24"/>
        </w:rPr>
        <w:t xml:space="preserve">less </w:t>
      </w:r>
      <w:r w:rsidR="00BB469D">
        <w:rPr>
          <w:sz w:val="24"/>
          <w:szCs w:val="24"/>
        </w:rPr>
        <w:t xml:space="preserve">invasive diagnostic procedures such as </w:t>
      </w:r>
      <w:r w:rsidR="00644500">
        <w:rPr>
          <w:sz w:val="24"/>
          <w:szCs w:val="24"/>
        </w:rPr>
        <w:t>m</w:t>
      </w:r>
      <w:r w:rsidR="00E40EFE">
        <w:rPr>
          <w:sz w:val="24"/>
          <w:szCs w:val="24"/>
        </w:rPr>
        <w:t xml:space="preserve">agnetic </w:t>
      </w:r>
      <w:r w:rsidR="00644500">
        <w:rPr>
          <w:sz w:val="24"/>
          <w:szCs w:val="24"/>
        </w:rPr>
        <w:t>r</w:t>
      </w:r>
      <w:r w:rsidR="00E40EFE">
        <w:rPr>
          <w:sz w:val="24"/>
          <w:szCs w:val="24"/>
        </w:rPr>
        <w:t>esonanc</w:t>
      </w:r>
      <w:r w:rsidR="00BB469D">
        <w:rPr>
          <w:sz w:val="24"/>
          <w:szCs w:val="24"/>
        </w:rPr>
        <w:t xml:space="preserve">e </w:t>
      </w:r>
      <w:r w:rsidR="003A0D40">
        <w:rPr>
          <w:sz w:val="24"/>
          <w:szCs w:val="24"/>
        </w:rPr>
        <w:t>imaging [</w:t>
      </w:r>
      <w:r w:rsidR="000573D5">
        <w:rPr>
          <w:sz w:val="24"/>
          <w:szCs w:val="24"/>
        </w:rPr>
        <w:t>2]</w:t>
      </w:r>
      <w:r w:rsidR="00E40EFE">
        <w:rPr>
          <w:sz w:val="24"/>
          <w:szCs w:val="24"/>
        </w:rPr>
        <w:t>. However the test still yields clinical significance for diagnosis of certain encephalo</w:t>
      </w:r>
      <w:r w:rsidR="00BB469D">
        <w:rPr>
          <w:sz w:val="24"/>
          <w:szCs w:val="24"/>
        </w:rPr>
        <w:t>pa</w:t>
      </w:r>
      <w:r w:rsidR="00E40EFE">
        <w:rPr>
          <w:sz w:val="24"/>
          <w:szCs w:val="24"/>
        </w:rPr>
        <w:t>thies, myelopathies and radiculopathies</w:t>
      </w:r>
      <w:r w:rsidR="000573D5">
        <w:rPr>
          <w:sz w:val="24"/>
          <w:szCs w:val="24"/>
        </w:rPr>
        <w:t>[3,4]</w:t>
      </w:r>
      <w:r w:rsidR="00E40EFE">
        <w:rPr>
          <w:sz w:val="24"/>
          <w:szCs w:val="24"/>
        </w:rPr>
        <w:t xml:space="preserve">. </w:t>
      </w:r>
    </w:p>
    <w:p w14:paraId="5AD55E89" w14:textId="71DEC5A1" w:rsidR="00532FBB" w:rsidRDefault="005C66A6" w:rsidP="00BE6774">
      <w:pPr>
        <w:spacing w:after="120" w:line="480" w:lineRule="auto"/>
        <w:rPr>
          <w:sz w:val="24"/>
          <w:szCs w:val="24"/>
        </w:rPr>
      </w:pPr>
      <w:r>
        <w:rPr>
          <w:sz w:val="24"/>
          <w:szCs w:val="24"/>
        </w:rPr>
        <w:t>The CSF</w:t>
      </w:r>
      <w:r w:rsidR="00E40EFE">
        <w:rPr>
          <w:sz w:val="24"/>
          <w:szCs w:val="24"/>
        </w:rPr>
        <w:t xml:space="preserve"> is a relatively acellular fluid</w:t>
      </w:r>
      <w:r>
        <w:rPr>
          <w:sz w:val="24"/>
          <w:szCs w:val="24"/>
        </w:rPr>
        <w:t xml:space="preserve"> (reported reference interval for total nucleated </w:t>
      </w:r>
      <w:r w:rsidR="00B61A52">
        <w:rPr>
          <w:sz w:val="24"/>
          <w:szCs w:val="24"/>
        </w:rPr>
        <w:t>cell</w:t>
      </w:r>
      <w:r>
        <w:rPr>
          <w:sz w:val="24"/>
          <w:szCs w:val="24"/>
        </w:rPr>
        <w:t xml:space="preserve"> counts of less than 5</w:t>
      </w:r>
      <w:r w:rsidR="00B61A52">
        <w:rPr>
          <w:sz w:val="24"/>
          <w:szCs w:val="24"/>
        </w:rPr>
        <w:t xml:space="preserve"> per microliter</w:t>
      </w:r>
      <w:r>
        <w:rPr>
          <w:sz w:val="24"/>
          <w:szCs w:val="24"/>
        </w:rPr>
        <w:t xml:space="preserve">) </w:t>
      </w:r>
      <w:r w:rsidR="00B61A52">
        <w:rPr>
          <w:sz w:val="24"/>
          <w:szCs w:val="24"/>
        </w:rPr>
        <w:t>with a low protein content (&lt;</w:t>
      </w:r>
      <w:r w:rsidR="00BB2D48">
        <w:rPr>
          <w:sz w:val="24"/>
          <w:szCs w:val="24"/>
        </w:rPr>
        <w:t>30 m</w:t>
      </w:r>
      <w:r w:rsidR="00456BC7">
        <w:rPr>
          <w:sz w:val="24"/>
          <w:szCs w:val="24"/>
        </w:rPr>
        <w:t>g</w:t>
      </w:r>
      <w:r w:rsidR="00B61A52">
        <w:rPr>
          <w:sz w:val="24"/>
          <w:szCs w:val="24"/>
        </w:rPr>
        <w:t>/</w:t>
      </w:r>
      <w:r w:rsidR="00BB2D48">
        <w:rPr>
          <w:sz w:val="24"/>
          <w:szCs w:val="24"/>
        </w:rPr>
        <w:t>d</w:t>
      </w:r>
      <w:r w:rsidR="00B61A52">
        <w:rPr>
          <w:sz w:val="24"/>
          <w:szCs w:val="24"/>
        </w:rPr>
        <w:t xml:space="preserve">L </w:t>
      </w:r>
      <w:r>
        <w:rPr>
          <w:sz w:val="24"/>
          <w:szCs w:val="24"/>
        </w:rPr>
        <w:t>on</w:t>
      </w:r>
      <w:r w:rsidR="000573D5">
        <w:rPr>
          <w:sz w:val="24"/>
          <w:szCs w:val="24"/>
        </w:rPr>
        <w:t xml:space="preserve"> c</w:t>
      </w:r>
      <w:r w:rsidR="0077139E">
        <w:rPr>
          <w:sz w:val="24"/>
          <w:szCs w:val="24"/>
        </w:rPr>
        <w:t>erebellomedullary cistern [CMC]</w:t>
      </w:r>
      <w:r>
        <w:rPr>
          <w:sz w:val="24"/>
          <w:szCs w:val="24"/>
        </w:rPr>
        <w:t xml:space="preserve"> samples</w:t>
      </w:r>
      <w:r w:rsidR="00B61A52">
        <w:rPr>
          <w:sz w:val="24"/>
          <w:szCs w:val="24"/>
        </w:rPr>
        <w:t xml:space="preserve"> and &lt;4</w:t>
      </w:r>
      <w:r>
        <w:rPr>
          <w:sz w:val="24"/>
          <w:szCs w:val="24"/>
        </w:rPr>
        <w:t>5</w:t>
      </w:r>
      <w:r w:rsidR="00BB2D48">
        <w:rPr>
          <w:sz w:val="24"/>
          <w:szCs w:val="24"/>
        </w:rPr>
        <w:t xml:space="preserve"> </w:t>
      </w:r>
      <w:r w:rsidR="00456BC7">
        <w:rPr>
          <w:sz w:val="24"/>
          <w:szCs w:val="24"/>
        </w:rPr>
        <w:t>m</w:t>
      </w:r>
      <w:r w:rsidR="00B61A52">
        <w:rPr>
          <w:sz w:val="24"/>
          <w:szCs w:val="24"/>
        </w:rPr>
        <w:t>g/</w:t>
      </w:r>
      <w:r w:rsidR="00BB2D48">
        <w:rPr>
          <w:sz w:val="24"/>
          <w:szCs w:val="24"/>
        </w:rPr>
        <w:t>d</w:t>
      </w:r>
      <w:r w:rsidR="00B61A52">
        <w:rPr>
          <w:sz w:val="24"/>
          <w:szCs w:val="24"/>
        </w:rPr>
        <w:t xml:space="preserve">L </w:t>
      </w:r>
      <w:r>
        <w:rPr>
          <w:sz w:val="24"/>
          <w:szCs w:val="24"/>
        </w:rPr>
        <w:t xml:space="preserve">on </w:t>
      </w:r>
      <w:r w:rsidR="0077139E">
        <w:rPr>
          <w:sz w:val="24"/>
          <w:szCs w:val="24"/>
        </w:rPr>
        <w:t>lumbar cistern [</w:t>
      </w:r>
      <w:r>
        <w:rPr>
          <w:sz w:val="24"/>
          <w:szCs w:val="24"/>
        </w:rPr>
        <w:t>LC</w:t>
      </w:r>
      <w:r w:rsidR="0077139E">
        <w:rPr>
          <w:sz w:val="24"/>
          <w:szCs w:val="24"/>
        </w:rPr>
        <w:t>]</w:t>
      </w:r>
      <w:r>
        <w:rPr>
          <w:sz w:val="24"/>
          <w:szCs w:val="24"/>
        </w:rPr>
        <w:t xml:space="preserve"> samples</w:t>
      </w:r>
      <w:r w:rsidR="0055702B">
        <w:rPr>
          <w:sz w:val="24"/>
          <w:szCs w:val="24"/>
        </w:rPr>
        <w:t xml:space="preserve"> </w:t>
      </w:r>
      <w:r w:rsidR="000573D5">
        <w:rPr>
          <w:sz w:val="24"/>
          <w:szCs w:val="24"/>
        </w:rPr>
        <w:t>[5])</w:t>
      </w:r>
      <w:r w:rsidR="00F8356A" w:rsidRPr="000D658E">
        <w:rPr>
          <w:rFonts w:cs="Arial"/>
          <w:color w:val="222222"/>
          <w:sz w:val="24"/>
          <w:szCs w:val="24"/>
          <w:shd w:val="clear" w:color="auto" w:fill="FFFFFF"/>
        </w:rPr>
        <w:t>.</w:t>
      </w:r>
      <w:r w:rsidR="00F8356A">
        <w:rPr>
          <w:rFonts w:ascii="Arial" w:hAnsi="Arial" w:cs="Arial"/>
          <w:color w:val="222222"/>
          <w:sz w:val="20"/>
          <w:szCs w:val="20"/>
          <w:shd w:val="clear" w:color="auto" w:fill="FFFFFF"/>
        </w:rPr>
        <w:t xml:space="preserve"> </w:t>
      </w:r>
      <w:r w:rsidR="00B61A52">
        <w:rPr>
          <w:sz w:val="24"/>
          <w:szCs w:val="24"/>
        </w:rPr>
        <w:t xml:space="preserve"> Increased values are associated with pathology within the central nervous system</w:t>
      </w:r>
      <w:r w:rsidR="00656DB9">
        <w:rPr>
          <w:sz w:val="24"/>
          <w:szCs w:val="24"/>
        </w:rPr>
        <w:t xml:space="preserve"> </w:t>
      </w:r>
      <w:r w:rsidR="00B61A52">
        <w:rPr>
          <w:sz w:val="24"/>
          <w:szCs w:val="24"/>
        </w:rPr>
        <w:t xml:space="preserve">where there is a compromise of the blood-brain barrier, </w:t>
      </w:r>
      <w:r w:rsidR="00B61A52">
        <w:rPr>
          <w:sz w:val="24"/>
          <w:szCs w:val="24"/>
        </w:rPr>
        <w:lastRenderedPageBreak/>
        <w:t>the blood-CSF barrier or the CSF interface between the brain and the spinal cord</w:t>
      </w:r>
      <w:r w:rsidR="000573D5">
        <w:rPr>
          <w:sz w:val="24"/>
          <w:szCs w:val="24"/>
          <w:vertAlign w:val="superscript"/>
        </w:rPr>
        <w:t xml:space="preserve"> </w:t>
      </w:r>
      <w:r w:rsidR="000573D5">
        <w:rPr>
          <w:sz w:val="24"/>
          <w:szCs w:val="24"/>
        </w:rPr>
        <w:t>[6]</w:t>
      </w:r>
      <w:r w:rsidR="00B61A52">
        <w:rPr>
          <w:sz w:val="24"/>
          <w:szCs w:val="24"/>
        </w:rPr>
        <w:t xml:space="preserve">. </w:t>
      </w:r>
    </w:p>
    <w:p w14:paraId="057AA2FC" w14:textId="7CA0123E" w:rsidR="00981459" w:rsidRPr="00664AE9" w:rsidRDefault="00B61A52" w:rsidP="00BE6774">
      <w:pPr>
        <w:spacing w:after="120" w:line="480" w:lineRule="auto"/>
        <w:rPr>
          <w:rFonts w:eastAsia="Times New Roman"/>
          <w:sz w:val="24"/>
          <w:szCs w:val="24"/>
          <w:shd w:val="clear" w:color="auto" w:fill="FFFFFF"/>
        </w:rPr>
      </w:pPr>
      <w:r>
        <w:rPr>
          <w:sz w:val="24"/>
          <w:szCs w:val="24"/>
        </w:rPr>
        <w:t xml:space="preserve">Iatrogenic peripheral blood contamination </w:t>
      </w:r>
      <w:r w:rsidR="0079718D">
        <w:rPr>
          <w:sz w:val="24"/>
          <w:szCs w:val="24"/>
        </w:rPr>
        <w:t>can occur</w:t>
      </w:r>
      <w:r>
        <w:rPr>
          <w:sz w:val="24"/>
          <w:szCs w:val="24"/>
        </w:rPr>
        <w:t xml:space="preserve"> </w:t>
      </w:r>
      <w:r w:rsidR="00756B72">
        <w:rPr>
          <w:sz w:val="24"/>
          <w:szCs w:val="24"/>
        </w:rPr>
        <w:t xml:space="preserve">during </w:t>
      </w:r>
      <w:r w:rsidR="0079718D">
        <w:rPr>
          <w:sz w:val="24"/>
          <w:szCs w:val="24"/>
        </w:rPr>
        <w:t>the CSF collection</w:t>
      </w:r>
      <w:r>
        <w:rPr>
          <w:sz w:val="24"/>
          <w:szCs w:val="24"/>
        </w:rPr>
        <w:t xml:space="preserve"> procedure</w:t>
      </w:r>
      <w:r w:rsidR="00756B72">
        <w:rPr>
          <w:sz w:val="24"/>
          <w:szCs w:val="24"/>
        </w:rPr>
        <w:t>,</w:t>
      </w:r>
      <w:r>
        <w:rPr>
          <w:sz w:val="24"/>
          <w:szCs w:val="24"/>
        </w:rPr>
        <w:t xml:space="preserve"> </w:t>
      </w:r>
      <w:r w:rsidR="00756B72">
        <w:rPr>
          <w:sz w:val="24"/>
          <w:szCs w:val="24"/>
        </w:rPr>
        <w:t xml:space="preserve">typically </w:t>
      </w:r>
      <w:r>
        <w:rPr>
          <w:sz w:val="24"/>
          <w:szCs w:val="24"/>
        </w:rPr>
        <w:t xml:space="preserve">resulting in a grossly blood-tinged </w:t>
      </w:r>
      <w:r w:rsidR="00E25C93">
        <w:rPr>
          <w:sz w:val="24"/>
          <w:szCs w:val="24"/>
        </w:rPr>
        <w:t>fluid. Blood contamination in veterinary medicine has</w:t>
      </w:r>
      <w:r w:rsidR="00532FBB">
        <w:rPr>
          <w:sz w:val="24"/>
          <w:szCs w:val="24"/>
        </w:rPr>
        <w:t xml:space="preserve"> previously</w:t>
      </w:r>
      <w:r w:rsidR="00E25C93">
        <w:rPr>
          <w:sz w:val="24"/>
          <w:szCs w:val="24"/>
        </w:rPr>
        <w:t xml:space="preserve"> been quantified as 500 red blood cells per microliter</w:t>
      </w:r>
      <w:r w:rsidR="000573D5">
        <w:rPr>
          <w:sz w:val="24"/>
          <w:szCs w:val="24"/>
        </w:rPr>
        <w:t>[7,8]</w:t>
      </w:r>
      <w:r w:rsidR="004E04C9">
        <w:rPr>
          <w:sz w:val="24"/>
          <w:szCs w:val="24"/>
        </w:rPr>
        <w:t xml:space="preserve">. </w:t>
      </w:r>
      <w:r w:rsidR="004E04C9" w:rsidRPr="0079718D">
        <w:rPr>
          <w:sz w:val="24"/>
          <w:szCs w:val="24"/>
        </w:rPr>
        <w:t>The influence of blood contamination on CSF analysis is still somewhat controversial with conflicting results reported in the veterinary species</w:t>
      </w:r>
      <w:r w:rsidR="004E04C9">
        <w:rPr>
          <w:sz w:val="24"/>
          <w:szCs w:val="24"/>
        </w:rPr>
        <w:t>.</w:t>
      </w:r>
      <w:r w:rsidR="00962105">
        <w:rPr>
          <w:sz w:val="24"/>
          <w:szCs w:val="24"/>
        </w:rPr>
        <w:t xml:space="preserve"> </w:t>
      </w:r>
      <w:r w:rsidR="0079718D">
        <w:rPr>
          <w:rFonts w:eastAsia="Times New Roman"/>
          <w:sz w:val="24"/>
          <w:shd w:val="clear" w:color="auto" w:fill="FFFFFF"/>
        </w:rPr>
        <w:t>Doyle &amp; Solano-Gallego</w:t>
      </w:r>
      <w:r w:rsidR="000573D5">
        <w:rPr>
          <w:rFonts w:eastAsia="Times New Roman"/>
          <w:sz w:val="24"/>
          <w:shd w:val="clear" w:color="auto" w:fill="FFFFFF"/>
          <w:vertAlign w:val="superscript"/>
        </w:rPr>
        <w:t xml:space="preserve"> </w:t>
      </w:r>
      <w:r w:rsidR="0079718D">
        <w:rPr>
          <w:rFonts w:eastAsia="Times New Roman"/>
          <w:sz w:val="24"/>
          <w:shd w:val="clear" w:color="auto" w:fill="FFFFFF"/>
        </w:rPr>
        <w:t>(</w:t>
      </w:r>
      <w:r w:rsidR="0079718D" w:rsidRPr="0079718D">
        <w:rPr>
          <w:rFonts w:eastAsia="Times New Roman"/>
          <w:sz w:val="24"/>
          <w:shd w:val="clear" w:color="auto" w:fill="FFFFFF"/>
        </w:rPr>
        <w:t>2009</w:t>
      </w:r>
      <w:r w:rsidR="0079718D">
        <w:rPr>
          <w:rFonts w:eastAsia="Times New Roman"/>
          <w:sz w:val="24"/>
          <w:shd w:val="clear" w:color="auto" w:fill="FFFFFF"/>
        </w:rPr>
        <w:t>)</w:t>
      </w:r>
      <w:r w:rsidR="000573D5">
        <w:rPr>
          <w:rFonts w:eastAsia="Times New Roman"/>
          <w:sz w:val="24"/>
          <w:shd w:val="clear" w:color="auto" w:fill="FFFFFF"/>
        </w:rPr>
        <w:t>[8]</w:t>
      </w:r>
      <w:r w:rsidR="0079718D" w:rsidRPr="0079718D">
        <w:rPr>
          <w:rFonts w:eastAsia="Times New Roman"/>
          <w:sz w:val="24"/>
          <w:shd w:val="clear" w:color="auto" w:fill="FFFFFF"/>
        </w:rPr>
        <w:t xml:space="preserve"> found increase</w:t>
      </w:r>
      <w:r w:rsidR="00962105">
        <w:rPr>
          <w:rFonts w:eastAsia="Times New Roman"/>
          <w:sz w:val="24"/>
          <w:shd w:val="clear" w:color="auto" w:fill="FFFFFF"/>
        </w:rPr>
        <w:t>d</w:t>
      </w:r>
      <w:r w:rsidR="0079718D" w:rsidRPr="0079718D">
        <w:rPr>
          <w:rFonts w:eastAsia="Times New Roman"/>
          <w:sz w:val="24"/>
          <w:shd w:val="clear" w:color="auto" w:fill="FFFFFF"/>
        </w:rPr>
        <w:t xml:space="preserve"> protein </w:t>
      </w:r>
      <w:r w:rsidR="00962105">
        <w:rPr>
          <w:rFonts w:eastAsia="Times New Roman"/>
          <w:sz w:val="24"/>
          <w:shd w:val="clear" w:color="auto" w:fill="FFFFFF"/>
        </w:rPr>
        <w:t xml:space="preserve">concentration in blood contaminated CSF </w:t>
      </w:r>
      <w:r w:rsidR="0079718D">
        <w:rPr>
          <w:rFonts w:eastAsia="Times New Roman"/>
          <w:sz w:val="24"/>
          <w:shd w:val="clear" w:color="auto" w:fill="FFFFFF"/>
        </w:rPr>
        <w:t>w</w:t>
      </w:r>
      <w:r w:rsidR="00962105">
        <w:rPr>
          <w:rFonts w:eastAsia="Times New Roman"/>
          <w:sz w:val="24"/>
          <w:shd w:val="clear" w:color="auto" w:fill="FFFFFF"/>
        </w:rPr>
        <w:t>hilst a previous study had</w:t>
      </w:r>
      <w:r w:rsidR="0079718D">
        <w:rPr>
          <w:rFonts w:eastAsia="Times New Roman"/>
          <w:sz w:val="24"/>
          <w:shd w:val="clear" w:color="auto" w:fill="FFFFFF"/>
        </w:rPr>
        <w:t xml:space="preserve"> failed to show </w:t>
      </w:r>
      <w:r w:rsidR="0079718D" w:rsidRPr="0079718D">
        <w:rPr>
          <w:rFonts w:eastAsia="Times New Roman"/>
          <w:sz w:val="24"/>
          <w:szCs w:val="24"/>
          <w:shd w:val="clear" w:color="auto" w:fill="FFFFFF"/>
        </w:rPr>
        <w:t>this</w:t>
      </w:r>
      <w:r w:rsidR="000573D5">
        <w:rPr>
          <w:rFonts w:eastAsia="Times New Roman"/>
          <w:sz w:val="24"/>
          <w:szCs w:val="24"/>
          <w:shd w:val="clear" w:color="auto" w:fill="FFFFFF"/>
        </w:rPr>
        <w:t>[9]</w:t>
      </w:r>
      <w:r w:rsidR="0079718D" w:rsidRPr="0079718D">
        <w:rPr>
          <w:rFonts w:eastAsia="Times New Roman"/>
          <w:sz w:val="24"/>
          <w:szCs w:val="24"/>
          <w:shd w:val="clear" w:color="auto" w:fill="FFFFFF"/>
        </w:rPr>
        <w:t>. Similarly, blood contamination</w:t>
      </w:r>
      <w:r w:rsidR="0079718D">
        <w:rPr>
          <w:rFonts w:eastAsia="Times New Roman"/>
          <w:sz w:val="24"/>
          <w:szCs w:val="24"/>
          <w:shd w:val="clear" w:color="auto" w:fill="FFFFFF"/>
        </w:rPr>
        <w:t xml:space="preserve"> significantly affected CSF</w:t>
      </w:r>
      <w:r w:rsidR="00670CFD">
        <w:rPr>
          <w:rFonts w:eastAsia="Times New Roman"/>
          <w:sz w:val="24"/>
          <w:szCs w:val="24"/>
          <w:shd w:val="clear" w:color="auto" w:fill="FFFFFF"/>
        </w:rPr>
        <w:t xml:space="preserve"> </w:t>
      </w:r>
      <w:r w:rsidR="00670CFD" w:rsidRPr="000A14FE">
        <w:rPr>
          <w:rFonts w:eastAsia="Times New Roman"/>
          <w:sz w:val="24"/>
          <w:szCs w:val="24"/>
          <w:shd w:val="clear" w:color="auto" w:fill="FFFFFF"/>
        </w:rPr>
        <w:t>total nucleated cell concentration</w:t>
      </w:r>
      <w:r w:rsidR="0079718D" w:rsidRPr="000A14FE">
        <w:rPr>
          <w:rFonts w:eastAsia="Times New Roman"/>
          <w:sz w:val="24"/>
          <w:szCs w:val="24"/>
          <w:shd w:val="clear" w:color="auto" w:fill="FFFFFF"/>
        </w:rPr>
        <w:t xml:space="preserve"> </w:t>
      </w:r>
      <w:r w:rsidR="00746768" w:rsidRPr="000A14FE">
        <w:rPr>
          <w:rFonts w:eastAsia="Times New Roman"/>
          <w:sz w:val="24"/>
          <w:szCs w:val="24"/>
          <w:shd w:val="clear" w:color="auto" w:fill="FFFFFF"/>
        </w:rPr>
        <w:t>[</w:t>
      </w:r>
      <w:r w:rsidR="0079718D" w:rsidRPr="000A14FE">
        <w:rPr>
          <w:rFonts w:eastAsia="Times New Roman"/>
          <w:sz w:val="24"/>
          <w:szCs w:val="24"/>
          <w:shd w:val="clear" w:color="auto" w:fill="FFFFFF"/>
        </w:rPr>
        <w:t>TNCC</w:t>
      </w:r>
      <w:r w:rsidR="00746768" w:rsidRPr="000A14FE">
        <w:rPr>
          <w:rFonts w:eastAsia="Times New Roman"/>
          <w:sz w:val="24"/>
          <w:szCs w:val="24"/>
          <w:shd w:val="clear" w:color="auto" w:fill="FFFFFF"/>
        </w:rPr>
        <w:t>]</w:t>
      </w:r>
      <w:r w:rsidR="0079718D">
        <w:rPr>
          <w:rFonts w:eastAsia="Times New Roman"/>
          <w:sz w:val="24"/>
          <w:szCs w:val="24"/>
          <w:shd w:val="clear" w:color="auto" w:fill="FFFFFF"/>
        </w:rPr>
        <w:t xml:space="preserve"> in </w:t>
      </w:r>
      <w:r w:rsidR="00962105">
        <w:rPr>
          <w:rFonts w:eastAsia="Times New Roman"/>
          <w:sz w:val="24"/>
          <w:szCs w:val="24"/>
          <w:shd w:val="clear" w:color="auto" w:fill="FFFFFF"/>
        </w:rPr>
        <w:t>one study</w:t>
      </w:r>
      <w:r w:rsidR="000573D5">
        <w:rPr>
          <w:rFonts w:eastAsia="Times New Roman"/>
          <w:sz w:val="24"/>
          <w:szCs w:val="24"/>
          <w:shd w:val="clear" w:color="auto" w:fill="FFFFFF"/>
        </w:rPr>
        <w:t>[10]</w:t>
      </w:r>
      <w:r w:rsidR="00962105">
        <w:rPr>
          <w:rFonts w:eastAsia="Times New Roman"/>
          <w:sz w:val="24"/>
          <w:szCs w:val="24"/>
          <w:shd w:val="clear" w:color="auto" w:fill="FFFFFF"/>
        </w:rPr>
        <w:t xml:space="preserve"> but not in others</w:t>
      </w:r>
      <w:r w:rsidR="000573D5">
        <w:rPr>
          <w:rFonts w:eastAsia="Times New Roman"/>
          <w:sz w:val="24"/>
          <w:szCs w:val="24"/>
          <w:shd w:val="clear" w:color="auto" w:fill="FFFFFF"/>
        </w:rPr>
        <w:t>[9,11</w:t>
      </w:r>
      <w:r w:rsidR="00746768">
        <w:rPr>
          <w:rFonts w:eastAsia="Times New Roman"/>
          <w:sz w:val="24"/>
          <w:szCs w:val="24"/>
          <w:shd w:val="clear" w:color="auto" w:fill="FFFFFF"/>
        </w:rPr>
        <w:t xml:space="preserve">, </w:t>
      </w:r>
      <w:r w:rsidR="00746768" w:rsidRPr="005E3518">
        <w:rPr>
          <w:rFonts w:eastAsia="Times New Roman"/>
          <w:sz w:val="24"/>
          <w:szCs w:val="24"/>
          <w:shd w:val="clear" w:color="auto" w:fill="FFFFFF"/>
        </w:rPr>
        <w:t>12</w:t>
      </w:r>
      <w:r w:rsidR="000573D5" w:rsidRPr="005E3518">
        <w:rPr>
          <w:rFonts w:eastAsia="Times New Roman"/>
          <w:sz w:val="24"/>
          <w:szCs w:val="24"/>
          <w:shd w:val="clear" w:color="auto" w:fill="FFFFFF"/>
        </w:rPr>
        <w:t>]</w:t>
      </w:r>
      <w:r w:rsidR="00962105" w:rsidRPr="005E3518">
        <w:rPr>
          <w:rFonts w:eastAsia="Times New Roman"/>
          <w:sz w:val="24"/>
          <w:szCs w:val="24"/>
          <w:shd w:val="clear" w:color="auto" w:fill="FFFFFF"/>
        </w:rPr>
        <w:t>.</w:t>
      </w:r>
      <w:r w:rsidR="00962105" w:rsidRPr="0079718D">
        <w:rPr>
          <w:rFonts w:eastAsia="Times New Roman"/>
          <w:sz w:val="24"/>
          <w:szCs w:val="24"/>
          <w:shd w:val="clear" w:color="auto" w:fill="FFFFFF"/>
        </w:rPr>
        <w:t xml:space="preserve"> </w:t>
      </w:r>
      <w:r w:rsidR="00962105">
        <w:rPr>
          <w:rFonts w:eastAsia="Times New Roman"/>
          <w:sz w:val="24"/>
          <w:szCs w:val="24"/>
          <w:shd w:val="clear" w:color="auto" w:fill="FFFFFF"/>
        </w:rPr>
        <w:t xml:space="preserve">Blood contamination </w:t>
      </w:r>
      <w:r w:rsidR="00656DB9">
        <w:rPr>
          <w:rFonts w:eastAsia="Times New Roman"/>
          <w:sz w:val="24"/>
          <w:szCs w:val="24"/>
          <w:shd w:val="clear" w:color="auto" w:fill="FFFFFF"/>
        </w:rPr>
        <w:t>is also thought to</w:t>
      </w:r>
      <w:r w:rsidR="00962105">
        <w:rPr>
          <w:rFonts w:eastAsia="Times New Roman"/>
          <w:sz w:val="24"/>
          <w:szCs w:val="24"/>
          <w:shd w:val="clear" w:color="auto" w:fill="FFFFFF"/>
        </w:rPr>
        <w:t xml:space="preserve"> affect neutrophil percentage and</w:t>
      </w:r>
      <w:r w:rsidR="00664AE9">
        <w:rPr>
          <w:rFonts w:eastAsia="Times New Roman"/>
          <w:sz w:val="24"/>
          <w:szCs w:val="24"/>
          <w:shd w:val="clear" w:color="auto" w:fill="FFFFFF"/>
        </w:rPr>
        <w:t xml:space="preserve"> presence of eosinophils on cytological examination</w:t>
      </w:r>
      <w:r w:rsidR="000573D5" w:rsidRPr="000573D5">
        <w:rPr>
          <w:rFonts w:eastAsia="Times New Roman"/>
          <w:sz w:val="24"/>
          <w:szCs w:val="24"/>
          <w:shd w:val="clear" w:color="auto" w:fill="FFFFFF"/>
        </w:rPr>
        <w:t>[8]</w:t>
      </w:r>
      <w:r w:rsidR="0055702B" w:rsidRPr="000573D5">
        <w:rPr>
          <w:rFonts w:eastAsia="Times New Roman"/>
          <w:sz w:val="24"/>
          <w:szCs w:val="24"/>
          <w:shd w:val="clear" w:color="auto" w:fill="FFFFFF"/>
        </w:rPr>
        <w:t>.</w:t>
      </w:r>
      <w:r w:rsidR="000F6A13">
        <w:rPr>
          <w:rFonts w:ascii="Calibri" w:hAnsi="Calibri" w:cs="Arial"/>
          <w:color w:val="222222"/>
          <w:sz w:val="24"/>
          <w:szCs w:val="24"/>
          <w:shd w:val="clear" w:color="auto" w:fill="FFFFFF"/>
        </w:rPr>
        <w:t xml:space="preserve">In humans, blood in the CSF </w:t>
      </w:r>
      <w:r w:rsidR="00756E28">
        <w:rPr>
          <w:rFonts w:ascii="Calibri" w:hAnsi="Calibri" w:cs="Arial"/>
          <w:color w:val="222222"/>
          <w:sz w:val="24"/>
          <w:szCs w:val="24"/>
          <w:shd w:val="clear" w:color="auto" w:fill="FFFFFF"/>
        </w:rPr>
        <w:t>has</w:t>
      </w:r>
      <w:r w:rsidR="000F6A13">
        <w:rPr>
          <w:rFonts w:ascii="Calibri" w:hAnsi="Calibri" w:cs="Arial"/>
          <w:color w:val="222222"/>
          <w:sz w:val="24"/>
          <w:szCs w:val="24"/>
          <w:shd w:val="clear" w:color="auto" w:fill="FFFFFF"/>
        </w:rPr>
        <w:t xml:space="preserve"> been reported to alter the cell count, increase protein concentration and </w:t>
      </w:r>
      <w:r w:rsidR="00756E28">
        <w:rPr>
          <w:rFonts w:ascii="Calibri" w:hAnsi="Calibri" w:cs="Arial"/>
          <w:color w:val="222222"/>
          <w:sz w:val="24"/>
          <w:szCs w:val="24"/>
          <w:shd w:val="clear" w:color="auto" w:fill="FFFFFF"/>
        </w:rPr>
        <w:t>cause</w:t>
      </w:r>
      <w:r w:rsidR="000F6A13">
        <w:rPr>
          <w:rFonts w:ascii="Calibri" w:hAnsi="Calibri" w:cs="Arial"/>
          <w:color w:val="222222"/>
          <w:sz w:val="24"/>
          <w:szCs w:val="24"/>
          <w:shd w:val="clear" w:color="auto" w:fill="FFFFFF"/>
        </w:rPr>
        <w:t xml:space="preserve"> </w:t>
      </w:r>
      <w:r w:rsidR="00756E28">
        <w:rPr>
          <w:rFonts w:ascii="Calibri" w:hAnsi="Calibri" w:cs="Arial"/>
          <w:color w:val="222222"/>
          <w:sz w:val="24"/>
          <w:szCs w:val="24"/>
          <w:shd w:val="clear" w:color="auto" w:fill="FFFFFF"/>
        </w:rPr>
        <w:t>f</w:t>
      </w:r>
      <w:r w:rsidR="000F6A13">
        <w:rPr>
          <w:rFonts w:ascii="Calibri" w:hAnsi="Calibri" w:cs="Arial"/>
          <w:color w:val="222222"/>
          <w:sz w:val="24"/>
          <w:szCs w:val="24"/>
          <w:shd w:val="clear" w:color="auto" w:fill="FFFFFF"/>
        </w:rPr>
        <w:t xml:space="preserve">alse-positive culture and </w:t>
      </w:r>
      <w:r w:rsidR="001F4DF5">
        <w:rPr>
          <w:rFonts w:ascii="Calibri" w:hAnsi="Calibri" w:cs="Arial"/>
          <w:color w:val="222222"/>
          <w:sz w:val="24"/>
          <w:szCs w:val="24"/>
          <w:shd w:val="clear" w:color="auto" w:fill="FFFFFF"/>
        </w:rPr>
        <w:t>cytological</w:t>
      </w:r>
      <w:r w:rsidR="000F6A13">
        <w:rPr>
          <w:rFonts w:ascii="Calibri" w:hAnsi="Calibri" w:cs="Arial"/>
          <w:color w:val="222222"/>
          <w:sz w:val="24"/>
          <w:szCs w:val="24"/>
          <w:shd w:val="clear" w:color="auto" w:fill="FFFFFF"/>
        </w:rPr>
        <w:t xml:space="preserve"> results</w:t>
      </w:r>
      <w:r w:rsidR="00756E28">
        <w:rPr>
          <w:rFonts w:ascii="Calibri" w:hAnsi="Calibri" w:cs="Arial"/>
          <w:color w:val="222222"/>
          <w:sz w:val="24"/>
          <w:szCs w:val="24"/>
          <w:shd w:val="clear" w:color="auto" w:fill="FFFFFF"/>
        </w:rPr>
        <w:t>, culminating in diagnostic uncertainty</w:t>
      </w:r>
      <w:r w:rsidR="000573D5">
        <w:rPr>
          <w:rFonts w:ascii="Calibri" w:hAnsi="Calibri" w:cs="Arial"/>
          <w:color w:val="222222"/>
          <w:sz w:val="24"/>
          <w:szCs w:val="24"/>
          <w:shd w:val="clear" w:color="auto" w:fill="FFFFFF"/>
        </w:rPr>
        <w:t>[1</w:t>
      </w:r>
      <w:r w:rsidR="00746768">
        <w:rPr>
          <w:rFonts w:ascii="Calibri" w:hAnsi="Calibri" w:cs="Arial"/>
          <w:color w:val="222222"/>
          <w:sz w:val="24"/>
          <w:szCs w:val="24"/>
          <w:shd w:val="clear" w:color="auto" w:fill="FFFFFF"/>
        </w:rPr>
        <w:t>3</w:t>
      </w:r>
      <w:r w:rsidR="000573D5">
        <w:rPr>
          <w:rFonts w:ascii="Calibri" w:hAnsi="Calibri" w:cs="Arial"/>
          <w:color w:val="222222"/>
          <w:sz w:val="24"/>
          <w:szCs w:val="24"/>
          <w:shd w:val="clear" w:color="auto" w:fill="FFFFFF"/>
        </w:rPr>
        <w:t>]</w:t>
      </w:r>
      <w:r w:rsidR="00756E28">
        <w:rPr>
          <w:rFonts w:ascii="Calibri" w:hAnsi="Calibri" w:cs="Arial"/>
          <w:color w:val="222222"/>
          <w:sz w:val="24"/>
          <w:szCs w:val="24"/>
          <w:shd w:val="clear" w:color="auto" w:fill="FFFFFF"/>
        </w:rPr>
        <w:t xml:space="preserve"> </w:t>
      </w:r>
      <w:r w:rsidR="00756E28" w:rsidRPr="00910FC2">
        <w:rPr>
          <w:rFonts w:ascii="Calibri" w:hAnsi="Calibri" w:cs="Arial"/>
          <w:color w:val="222222"/>
          <w:sz w:val="24"/>
          <w:szCs w:val="24"/>
          <w:shd w:val="clear" w:color="auto" w:fill="FFFFFF"/>
        </w:rPr>
        <w:t xml:space="preserve">. </w:t>
      </w:r>
      <w:r w:rsidR="00CC2FF1" w:rsidRPr="00910FC2">
        <w:rPr>
          <w:sz w:val="24"/>
          <w:szCs w:val="24"/>
        </w:rPr>
        <w:t>Various ratios have been proposed to correct the number of leucocytes and protein concentrations within the CSF</w:t>
      </w:r>
      <w:r w:rsidR="00756E28" w:rsidRPr="00910FC2">
        <w:rPr>
          <w:sz w:val="24"/>
          <w:szCs w:val="24"/>
        </w:rPr>
        <w:t xml:space="preserve"> in face of blood contamination</w:t>
      </w:r>
      <w:r w:rsidR="000573D5">
        <w:rPr>
          <w:sz w:val="24"/>
          <w:szCs w:val="24"/>
        </w:rPr>
        <w:t>[1</w:t>
      </w:r>
      <w:r w:rsidR="00746768">
        <w:rPr>
          <w:sz w:val="24"/>
          <w:szCs w:val="24"/>
        </w:rPr>
        <w:t>4</w:t>
      </w:r>
      <w:r w:rsidR="000573D5">
        <w:rPr>
          <w:sz w:val="24"/>
          <w:szCs w:val="24"/>
        </w:rPr>
        <w:t>]</w:t>
      </w:r>
      <w:r w:rsidR="00C82390" w:rsidRPr="00910FC2">
        <w:rPr>
          <w:sz w:val="24"/>
          <w:szCs w:val="24"/>
        </w:rPr>
        <w:t xml:space="preserve"> </w:t>
      </w:r>
      <w:r w:rsidR="00AF7663" w:rsidRPr="00910FC2">
        <w:rPr>
          <w:sz w:val="24"/>
          <w:szCs w:val="24"/>
        </w:rPr>
        <w:t>, but most are considered inaccurate</w:t>
      </w:r>
      <w:r w:rsidR="000573D5">
        <w:rPr>
          <w:sz w:val="24"/>
          <w:szCs w:val="24"/>
        </w:rPr>
        <w:t>[1</w:t>
      </w:r>
      <w:r w:rsidR="00746768">
        <w:rPr>
          <w:sz w:val="24"/>
          <w:szCs w:val="24"/>
        </w:rPr>
        <w:t>5</w:t>
      </w:r>
      <w:r w:rsidR="000573D5">
        <w:rPr>
          <w:sz w:val="24"/>
          <w:szCs w:val="24"/>
        </w:rPr>
        <w:t xml:space="preserve">] </w:t>
      </w:r>
      <w:r w:rsidR="00F8356A" w:rsidRPr="00910FC2">
        <w:rPr>
          <w:sz w:val="24"/>
          <w:szCs w:val="24"/>
        </w:rPr>
        <w:t>.</w:t>
      </w:r>
      <w:r w:rsidR="00F8356A">
        <w:rPr>
          <w:sz w:val="24"/>
          <w:szCs w:val="24"/>
        </w:rPr>
        <w:t xml:space="preserve"> </w:t>
      </w:r>
    </w:p>
    <w:p w14:paraId="033BB98F" w14:textId="0E68FE44" w:rsidR="008207C2" w:rsidRDefault="001D7444" w:rsidP="00BE6774">
      <w:pPr>
        <w:spacing w:after="120" w:line="480" w:lineRule="auto"/>
        <w:rPr>
          <w:b/>
          <w:sz w:val="24"/>
          <w:szCs w:val="24"/>
        </w:rPr>
      </w:pPr>
      <w:r>
        <w:rPr>
          <w:sz w:val="24"/>
          <w:szCs w:val="24"/>
        </w:rPr>
        <w:t xml:space="preserve">The risk factors </w:t>
      </w:r>
      <w:r w:rsidR="00981459">
        <w:rPr>
          <w:sz w:val="24"/>
          <w:szCs w:val="24"/>
        </w:rPr>
        <w:t xml:space="preserve">for </w:t>
      </w:r>
      <w:r>
        <w:rPr>
          <w:sz w:val="24"/>
          <w:szCs w:val="24"/>
        </w:rPr>
        <w:t>blood contamination</w:t>
      </w:r>
      <w:r w:rsidR="00981459">
        <w:rPr>
          <w:sz w:val="24"/>
          <w:szCs w:val="24"/>
        </w:rPr>
        <w:t xml:space="preserve"> </w:t>
      </w:r>
      <w:r>
        <w:rPr>
          <w:sz w:val="24"/>
          <w:szCs w:val="24"/>
        </w:rPr>
        <w:t xml:space="preserve">of CSF </w:t>
      </w:r>
      <w:r w:rsidR="00981459">
        <w:rPr>
          <w:sz w:val="24"/>
          <w:szCs w:val="24"/>
        </w:rPr>
        <w:t xml:space="preserve">samples following lumbar puncture in people </w:t>
      </w:r>
      <w:r>
        <w:rPr>
          <w:sz w:val="24"/>
          <w:szCs w:val="24"/>
        </w:rPr>
        <w:t xml:space="preserve">have been reported </w:t>
      </w:r>
      <w:r w:rsidR="00981459">
        <w:rPr>
          <w:sz w:val="24"/>
          <w:szCs w:val="24"/>
        </w:rPr>
        <w:t>and include race, sex, age</w:t>
      </w:r>
      <w:r w:rsidR="00656DB9">
        <w:rPr>
          <w:sz w:val="24"/>
          <w:szCs w:val="24"/>
        </w:rPr>
        <w:t>,</w:t>
      </w:r>
      <w:r w:rsidR="00981459">
        <w:rPr>
          <w:sz w:val="24"/>
          <w:szCs w:val="24"/>
        </w:rPr>
        <w:t xml:space="preserve"> clinician experience</w:t>
      </w:r>
      <w:r w:rsidR="00F63F14">
        <w:rPr>
          <w:sz w:val="24"/>
          <w:szCs w:val="24"/>
        </w:rPr>
        <w:t xml:space="preserve"> and </w:t>
      </w:r>
      <w:r w:rsidR="00F63F14">
        <w:rPr>
          <w:sz w:val="24"/>
          <w:szCs w:val="24"/>
        </w:rPr>
        <w:lastRenderedPageBreak/>
        <w:t xml:space="preserve">perioperative </w:t>
      </w:r>
      <w:r w:rsidR="00F255AE">
        <w:rPr>
          <w:sz w:val="24"/>
          <w:szCs w:val="24"/>
        </w:rPr>
        <w:t>analgesia [</w:t>
      </w:r>
      <w:r w:rsidR="000573D5">
        <w:rPr>
          <w:sz w:val="24"/>
          <w:szCs w:val="24"/>
        </w:rPr>
        <w:t>1</w:t>
      </w:r>
      <w:r w:rsidR="00746768">
        <w:rPr>
          <w:sz w:val="24"/>
          <w:szCs w:val="24"/>
        </w:rPr>
        <w:t>3</w:t>
      </w:r>
      <w:r w:rsidR="000573D5">
        <w:rPr>
          <w:sz w:val="24"/>
          <w:szCs w:val="24"/>
        </w:rPr>
        <w:t>,1</w:t>
      </w:r>
      <w:r w:rsidR="00746768">
        <w:rPr>
          <w:sz w:val="24"/>
          <w:szCs w:val="24"/>
        </w:rPr>
        <w:t>6</w:t>
      </w:r>
      <w:r w:rsidR="000573D5">
        <w:rPr>
          <w:sz w:val="24"/>
          <w:szCs w:val="24"/>
        </w:rPr>
        <w:t>,1</w:t>
      </w:r>
      <w:r w:rsidR="00746768">
        <w:rPr>
          <w:sz w:val="24"/>
          <w:szCs w:val="24"/>
        </w:rPr>
        <w:t>7</w:t>
      </w:r>
      <w:r w:rsidR="000573D5">
        <w:rPr>
          <w:sz w:val="24"/>
          <w:szCs w:val="24"/>
        </w:rPr>
        <w:t>]</w:t>
      </w:r>
      <w:r w:rsidR="00395C71" w:rsidRPr="00395C71">
        <w:rPr>
          <w:sz w:val="24"/>
          <w:szCs w:val="24"/>
          <w:vertAlign w:val="superscript"/>
        </w:rPr>
        <w:t xml:space="preserve"> </w:t>
      </w:r>
      <w:r w:rsidR="00F8356A">
        <w:rPr>
          <w:sz w:val="24"/>
          <w:szCs w:val="24"/>
        </w:rPr>
        <w:t xml:space="preserve">. </w:t>
      </w:r>
      <w:r w:rsidR="00F53248">
        <w:rPr>
          <w:sz w:val="24"/>
          <w:szCs w:val="24"/>
        </w:rPr>
        <w:t xml:space="preserve"> </w:t>
      </w:r>
      <w:r w:rsidR="00532FBB">
        <w:rPr>
          <w:sz w:val="24"/>
          <w:szCs w:val="24"/>
        </w:rPr>
        <w:t>Similar information is not available</w:t>
      </w:r>
      <w:r w:rsidR="00981459">
        <w:rPr>
          <w:sz w:val="24"/>
          <w:szCs w:val="24"/>
        </w:rPr>
        <w:t xml:space="preserve"> in veterinary medicine</w:t>
      </w:r>
      <w:r w:rsidR="00143CB0">
        <w:rPr>
          <w:sz w:val="24"/>
          <w:szCs w:val="24"/>
        </w:rPr>
        <w:t xml:space="preserve"> </w:t>
      </w:r>
      <w:r w:rsidR="00981459">
        <w:rPr>
          <w:sz w:val="24"/>
          <w:szCs w:val="24"/>
        </w:rPr>
        <w:t>t</w:t>
      </w:r>
      <w:r w:rsidR="00143CB0">
        <w:rPr>
          <w:sz w:val="24"/>
          <w:szCs w:val="24"/>
        </w:rPr>
        <w:t>herefore</w:t>
      </w:r>
      <w:r w:rsidR="00981459">
        <w:rPr>
          <w:sz w:val="24"/>
          <w:szCs w:val="24"/>
        </w:rPr>
        <w:t xml:space="preserve"> our</w:t>
      </w:r>
      <w:r w:rsidR="00143CB0">
        <w:rPr>
          <w:sz w:val="24"/>
          <w:szCs w:val="24"/>
        </w:rPr>
        <w:t xml:space="preserve"> </w:t>
      </w:r>
      <w:r w:rsidR="00FD7D83">
        <w:rPr>
          <w:sz w:val="24"/>
          <w:szCs w:val="24"/>
        </w:rPr>
        <w:t xml:space="preserve">goal </w:t>
      </w:r>
      <w:r>
        <w:rPr>
          <w:sz w:val="24"/>
          <w:szCs w:val="24"/>
        </w:rPr>
        <w:t xml:space="preserve">was to </w:t>
      </w:r>
      <w:r w:rsidR="00FD7D83">
        <w:rPr>
          <w:sz w:val="24"/>
          <w:szCs w:val="24"/>
        </w:rPr>
        <w:t>try to identify patient, clinician and procedural factors</w:t>
      </w:r>
      <w:r w:rsidR="00532FBB">
        <w:rPr>
          <w:sz w:val="24"/>
          <w:szCs w:val="24"/>
        </w:rPr>
        <w:t xml:space="preserve"> associated with obtaining blood contaminated CSF samples in dogs. </w:t>
      </w:r>
    </w:p>
    <w:p w14:paraId="302CD59B" w14:textId="5BE528DF" w:rsidR="001D7444" w:rsidRDefault="001D7444" w:rsidP="00BE6774">
      <w:pPr>
        <w:spacing w:after="120" w:line="480" w:lineRule="auto"/>
        <w:rPr>
          <w:b/>
          <w:sz w:val="24"/>
          <w:szCs w:val="24"/>
        </w:rPr>
      </w:pPr>
      <w:r w:rsidRPr="001D7444">
        <w:rPr>
          <w:b/>
          <w:sz w:val="24"/>
          <w:szCs w:val="24"/>
        </w:rPr>
        <w:t>M</w:t>
      </w:r>
      <w:r w:rsidR="00F371C9">
        <w:rPr>
          <w:b/>
          <w:sz w:val="24"/>
          <w:szCs w:val="24"/>
        </w:rPr>
        <w:t>ATERIALS AND METHODS</w:t>
      </w:r>
    </w:p>
    <w:p w14:paraId="0C296B81" w14:textId="1FFF1368" w:rsidR="00163B4E" w:rsidRPr="00163B4E" w:rsidRDefault="009C7E63" w:rsidP="00163B4E">
      <w:pPr>
        <w:spacing w:after="120" w:line="480" w:lineRule="auto"/>
        <w:rPr>
          <w:sz w:val="24"/>
          <w:szCs w:val="24"/>
        </w:rPr>
      </w:pPr>
      <w:r w:rsidRPr="009C7E63">
        <w:rPr>
          <w:sz w:val="24"/>
          <w:szCs w:val="24"/>
        </w:rPr>
        <w:t>A</w:t>
      </w:r>
      <w:r>
        <w:rPr>
          <w:b/>
          <w:sz w:val="24"/>
          <w:szCs w:val="24"/>
        </w:rPr>
        <w:t xml:space="preserve"> </w:t>
      </w:r>
      <w:r>
        <w:rPr>
          <w:sz w:val="24"/>
          <w:szCs w:val="24"/>
        </w:rPr>
        <w:t>prosp</w:t>
      </w:r>
      <w:r w:rsidR="00143CB0">
        <w:rPr>
          <w:sz w:val="24"/>
          <w:szCs w:val="24"/>
        </w:rPr>
        <w:t>ective study was undertaken, using</w:t>
      </w:r>
      <w:r>
        <w:rPr>
          <w:sz w:val="24"/>
          <w:szCs w:val="24"/>
        </w:rPr>
        <w:t xml:space="preserve"> data obtained from </w:t>
      </w:r>
      <w:r w:rsidR="008C55F8">
        <w:rPr>
          <w:sz w:val="24"/>
          <w:szCs w:val="24"/>
        </w:rPr>
        <w:t xml:space="preserve">client-owned dogs undergoing CSF collection at </w:t>
      </w:r>
      <w:r>
        <w:rPr>
          <w:sz w:val="24"/>
          <w:szCs w:val="24"/>
        </w:rPr>
        <w:t>the University of Liverpool Small Animal Teaching Hospital</w:t>
      </w:r>
      <w:r w:rsidR="00143CB0">
        <w:rPr>
          <w:sz w:val="24"/>
          <w:szCs w:val="24"/>
        </w:rPr>
        <w:t>,</w:t>
      </w:r>
      <w:r w:rsidR="001C50A3">
        <w:rPr>
          <w:sz w:val="24"/>
          <w:szCs w:val="24"/>
        </w:rPr>
        <w:t xml:space="preserve"> from March 2016 to June</w:t>
      </w:r>
      <w:r>
        <w:rPr>
          <w:sz w:val="24"/>
          <w:szCs w:val="24"/>
        </w:rPr>
        <w:t xml:space="preserve"> 2017</w:t>
      </w:r>
      <w:r w:rsidR="00294D47">
        <w:rPr>
          <w:sz w:val="24"/>
          <w:szCs w:val="24"/>
        </w:rPr>
        <w:t xml:space="preserve"> (e</w:t>
      </w:r>
      <w:r w:rsidR="00294D47" w:rsidRPr="00294D47">
        <w:rPr>
          <w:sz w:val="24"/>
          <w:szCs w:val="24"/>
        </w:rPr>
        <w:t>thic</w:t>
      </w:r>
      <w:r w:rsidR="00294D47">
        <w:rPr>
          <w:sz w:val="24"/>
          <w:szCs w:val="24"/>
        </w:rPr>
        <w:t xml:space="preserve">al approval </w:t>
      </w:r>
      <w:r w:rsidR="00294D47" w:rsidRPr="00294D47">
        <w:rPr>
          <w:sz w:val="24"/>
          <w:szCs w:val="24"/>
        </w:rPr>
        <w:t xml:space="preserve">granted </w:t>
      </w:r>
      <w:r w:rsidR="00294D47">
        <w:rPr>
          <w:sz w:val="24"/>
          <w:szCs w:val="24"/>
        </w:rPr>
        <w:t xml:space="preserve">for use of this data </w:t>
      </w:r>
      <w:r w:rsidR="00294D47" w:rsidRPr="00294D47">
        <w:rPr>
          <w:sz w:val="24"/>
          <w:szCs w:val="24"/>
        </w:rPr>
        <w:t xml:space="preserve">by the Ethics Committee of the University of Liverpool </w:t>
      </w:r>
      <w:r w:rsidR="00294D47">
        <w:rPr>
          <w:sz w:val="24"/>
          <w:szCs w:val="24"/>
        </w:rPr>
        <w:t xml:space="preserve">- </w:t>
      </w:r>
      <w:r w:rsidR="00294D47" w:rsidRPr="00294D47">
        <w:rPr>
          <w:rFonts w:cs="Arial"/>
          <w:sz w:val="24"/>
          <w:szCs w:val="24"/>
        </w:rPr>
        <w:t>VREC416).</w:t>
      </w:r>
      <w:r w:rsidR="00294D47">
        <w:rPr>
          <w:rFonts w:cs="Arial"/>
        </w:rPr>
        <w:t xml:space="preserve"> </w:t>
      </w:r>
      <w:r w:rsidR="00143CB0">
        <w:rPr>
          <w:sz w:val="24"/>
          <w:szCs w:val="24"/>
        </w:rPr>
        <w:t xml:space="preserve">Inclusion criteria </w:t>
      </w:r>
      <w:r w:rsidR="008C55F8">
        <w:rPr>
          <w:sz w:val="24"/>
          <w:szCs w:val="24"/>
        </w:rPr>
        <w:t>comprised</w:t>
      </w:r>
      <w:r w:rsidR="00143CB0">
        <w:rPr>
          <w:sz w:val="24"/>
          <w:szCs w:val="24"/>
        </w:rPr>
        <w:t xml:space="preserve"> </w:t>
      </w:r>
      <w:r w:rsidR="008C55F8">
        <w:rPr>
          <w:sz w:val="24"/>
          <w:szCs w:val="24"/>
        </w:rPr>
        <w:t xml:space="preserve">dogs </w:t>
      </w:r>
      <w:r w:rsidR="00143CB0">
        <w:rPr>
          <w:sz w:val="24"/>
          <w:szCs w:val="24"/>
        </w:rPr>
        <w:t xml:space="preserve">that required </w:t>
      </w:r>
      <w:r w:rsidR="008C55F8">
        <w:rPr>
          <w:sz w:val="24"/>
          <w:szCs w:val="24"/>
        </w:rPr>
        <w:t>CSF</w:t>
      </w:r>
      <w:r w:rsidR="00AD0BAE">
        <w:rPr>
          <w:sz w:val="24"/>
          <w:szCs w:val="24"/>
        </w:rPr>
        <w:t xml:space="preserve"> </w:t>
      </w:r>
      <w:r w:rsidR="00294D47">
        <w:rPr>
          <w:sz w:val="24"/>
          <w:szCs w:val="24"/>
        </w:rPr>
        <w:t xml:space="preserve">analysis as part of their </w:t>
      </w:r>
      <w:r w:rsidR="007F7679">
        <w:rPr>
          <w:sz w:val="24"/>
          <w:szCs w:val="24"/>
        </w:rPr>
        <w:t xml:space="preserve">diagnostic </w:t>
      </w:r>
      <w:r w:rsidR="00143CB0">
        <w:rPr>
          <w:sz w:val="24"/>
          <w:szCs w:val="24"/>
        </w:rPr>
        <w:t>investigation</w:t>
      </w:r>
      <w:r w:rsidR="008C55F8">
        <w:rPr>
          <w:sz w:val="24"/>
          <w:szCs w:val="24"/>
        </w:rPr>
        <w:t xml:space="preserve"> and for which several variables had been recorded during the collection procedure, prior to CSF analysis</w:t>
      </w:r>
      <w:r w:rsidR="00143CB0">
        <w:rPr>
          <w:sz w:val="24"/>
          <w:szCs w:val="24"/>
        </w:rPr>
        <w:t xml:space="preserve">. </w:t>
      </w:r>
      <w:r w:rsidR="00BB469D">
        <w:rPr>
          <w:sz w:val="24"/>
          <w:szCs w:val="24"/>
        </w:rPr>
        <w:t>Data</w:t>
      </w:r>
      <w:r w:rsidR="00B72E86">
        <w:rPr>
          <w:sz w:val="24"/>
          <w:szCs w:val="24"/>
        </w:rPr>
        <w:t xml:space="preserve"> collected included the following: </w:t>
      </w:r>
      <w:r w:rsidR="007F7679">
        <w:rPr>
          <w:sz w:val="24"/>
          <w:szCs w:val="24"/>
        </w:rPr>
        <w:t xml:space="preserve">age, sex, weight, body condition score, </w:t>
      </w:r>
      <w:r w:rsidR="00B72E86">
        <w:rPr>
          <w:sz w:val="24"/>
          <w:szCs w:val="24"/>
        </w:rPr>
        <w:t xml:space="preserve">site of </w:t>
      </w:r>
      <w:r w:rsidR="007F7679">
        <w:rPr>
          <w:sz w:val="24"/>
          <w:szCs w:val="24"/>
        </w:rPr>
        <w:t>CSF collection</w:t>
      </w:r>
      <w:r w:rsidR="00B72E86">
        <w:rPr>
          <w:sz w:val="24"/>
          <w:szCs w:val="24"/>
        </w:rPr>
        <w:t>,</w:t>
      </w:r>
      <w:r w:rsidR="007F7679">
        <w:rPr>
          <w:sz w:val="24"/>
          <w:szCs w:val="24"/>
        </w:rPr>
        <w:t xml:space="preserve"> clinician experience level</w:t>
      </w:r>
      <w:r w:rsidR="00B72E86">
        <w:rPr>
          <w:sz w:val="24"/>
          <w:szCs w:val="24"/>
        </w:rPr>
        <w:t xml:space="preserve">, </w:t>
      </w:r>
      <w:r w:rsidR="007F7679">
        <w:rPr>
          <w:sz w:val="24"/>
          <w:szCs w:val="24"/>
        </w:rPr>
        <w:t xml:space="preserve">number of </w:t>
      </w:r>
      <w:r w:rsidR="00B72E86">
        <w:rPr>
          <w:sz w:val="24"/>
          <w:szCs w:val="24"/>
        </w:rPr>
        <w:t>attempts</w:t>
      </w:r>
      <w:r w:rsidR="007F7679">
        <w:rPr>
          <w:sz w:val="24"/>
          <w:szCs w:val="24"/>
        </w:rPr>
        <w:t xml:space="preserve"> before successful collection</w:t>
      </w:r>
      <w:r w:rsidR="00B72E86">
        <w:rPr>
          <w:sz w:val="24"/>
          <w:szCs w:val="24"/>
        </w:rPr>
        <w:t>, time of day</w:t>
      </w:r>
      <w:r w:rsidR="007F7679">
        <w:rPr>
          <w:sz w:val="24"/>
          <w:szCs w:val="24"/>
        </w:rPr>
        <w:t xml:space="preserve"> and</w:t>
      </w:r>
      <w:r w:rsidR="00B72E86">
        <w:rPr>
          <w:sz w:val="24"/>
          <w:szCs w:val="24"/>
        </w:rPr>
        <w:t xml:space="preserve"> day of the week</w:t>
      </w:r>
      <w:r w:rsidR="00373863">
        <w:rPr>
          <w:sz w:val="24"/>
          <w:szCs w:val="24"/>
        </w:rPr>
        <w:t>,</w:t>
      </w:r>
      <w:r w:rsidR="00C12B55">
        <w:rPr>
          <w:sz w:val="24"/>
          <w:szCs w:val="24"/>
        </w:rPr>
        <w:t xml:space="preserve"> final diagnosis</w:t>
      </w:r>
      <w:r w:rsidR="00373863">
        <w:rPr>
          <w:sz w:val="24"/>
          <w:szCs w:val="24"/>
        </w:rPr>
        <w:t xml:space="preserve"> and </w:t>
      </w:r>
      <w:r w:rsidR="00373863" w:rsidRPr="005E3518">
        <w:rPr>
          <w:sz w:val="24"/>
          <w:szCs w:val="24"/>
        </w:rPr>
        <w:t>skull conformation</w:t>
      </w:r>
      <w:r w:rsidR="00B72E86" w:rsidRPr="005E3518">
        <w:rPr>
          <w:sz w:val="24"/>
          <w:szCs w:val="24"/>
        </w:rPr>
        <w:t>.</w:t>
      </w:r>
      <w:r w:rsidR="0084523D">
        <w:rPr>
          <w:sz w:val="24"/>
          <w:szCs w:val="24"/>
        </w:rPr>
        <w:t xml:space="preserve"> The data was further sub-categorised into </w:t>
      </w:r>
      <w:r w:rsidR="005107A3">
        <w:rPr>
          <w:sz w:val="24"/>
          <w:szCs w:val="24"/>
        </w:rPr>
        <w:t>dichotom</w:t>
      </w:r>
      <w:r w:rsidR="0084523D">
        <w:rPr>
          <w:sz w:val="24"/>
          <w:szCs w:val="24"/>
        </w:rPr>
        <w:t xml:space="preserve">ous variables and categorical nominal variables. The </w:t>
      </w:r>
      <w:r w:rsidR="005107A3">
        <w:rPr>
          <w:sz w:val="24"/>
          <w:szCs w:val="24"/>
        </w:rPr>
        <w:t>dichotom</w:t>
      </w:r>
      <w:r w:rsidR="0084523D">
        <w:rPr>
          <w:sz w:val="24"/>
          <w:szCs w:val="24"/>
        </w:rPr>
        <w:t xml:space="preserve">ous variables included </w:t>
      </w:r>
      <w:r w:rsidR="00B3201E">
        <w:rPr>
          <w:sz w:val="24"/>
          <w:szCs w:val="24"/>
        </w:rPr>
        <w:t xml:space="preserve">CSF collection </w:t>
      </w:r>
      <w:r w:rsidR="005107A3">
        <w:rPr>
          <w:sz w:val="24"/>
          <w:szCs w:val="24"/>
        </w:rPr>
        <w:t xml:space="preserve">site </w:t>
      </w:r>
      <w:r w:rsidR="0084523D">
        <w:rPr>
          <w:sz w:val="24"/>
          <w:szCs w:val="24"/>
        </w:rPr>
        <w:t xml:space="preserve">(CMC or LC), </w:t>
      </w:r>
      <w:r w:rsidR="005107A3">
        <w:rPr>
          <w:sz w:val="24"/>
          <w:szCs w:val="24"/>
        </w:rPr>
        <w:t>clinician experience (whether a board-certified neurologist or resident in training performed the procedure), final diagnosis (</w:t>
      </w:r>
      <w:r w:rsidR="00B3201E">
        <w:rPr>
          <w:sz w:val="24"/>
          <w:szCs w:val="24"/>
        </w:rPr>
        <w:t>grouped into</w:t>
      </w:r>
      <w:r w:rsidR="005107A3">
        <w:rPr>
          <w:sz w:val="24"/>
          <w:szCs w:val="24"/>
        </w:rPr>
        <w:t xml:space="preserve"> inflammatory </w:t>
      </w:r>
      <w:r w:rsidR="00B3201E">
        <w:rPr>
          <w:sz w:val="24"/>
          <w:szCs w:val="24"/>
        </w:rPr>
        <w:t>or</w:t>
      </w:r>
      <w:r w:rsidR="005107A3">
        <w:rPr>
          <w:sz w:val="24"/>
          <w:szCs w:val="24"/>
        </w:rPr>
        <w:t xml:space="preserve"> non-inflammatory </w:t>
      </w:r>
      <w:r w:rsidR="00B3201E">
        <w:rPr>
          <w:sz w:val="24"/>
          <w:szCs w:val="24"/>
        </w:rPr>
        <w:t>condition</w:t>
      </w:r>
      <w:r w:rsidR="005107A3">
        <w:rPr>
          <w:sz w:val="24"/>
          <w:szCs w:val="24"/>
        </w:rPr>
        <w:t>)</w:t>
      </w:r>
      <w:r w:rsidR="00746768">
        <w:rPr>
          <w:sz w:val="24"/>
          <w:szCs w:val="24"/>
        </w:rPr>
        <w:t>,</w:t>
      </w:r>
      <w:r w:rsidR="005107A3">
        <w:rPr>
          <w:sz w:val="24"/>
          <w:szCs w:val="24"/>
        </w:rPr>
        <w:t xml:space="preserve"> time of day (the last </w:t>
      </w:r>
      <w:r w:rsidR="00B3201E">
        <w:rPr>
          <w:sz w:val="24"/>
          <w:szCs w:val="24"/>
        </w:rPr>
        <w:t>2</w:t>
      </w:r>
      <w:r w:rsidR="005107A3">
        <w:rPr>
          <w:sz w:val="24"/>
          <w:szCs w:val="24"/>
        </w:rPr>
        <w:t xml:space="preserve"> hours of </w:t>
      </w:r>
      <w:r w:rsidR="005107A3" w:rsidRPr="006B0EEC">
        <w:rPr>
          <w:sz w:val="24"/>
          <w:szCs w:val="24"/>
        </w:rPr>
        <w:t xml:space="preserve">the working day [3-5pm] compared to the rest of the </w:t>
      </w:r>
      <w:r w:rsidR="005107A3" w:rsidRPr="005E3518">
        <w:rPr>
          <w:sz w:val="24"/>
          <w:szCs w:val="24"/>
        </w:rPr>
        <w:t>day)</w:t>
      </w:r>
      <w:r w:rsidR="00746768" w:rsidRPr="005E3518">
        <w:rPr>
          <w:sz w:val="24"/>
          <w:szCs w:val="24"/>
        </w:rPr>
        <w:t>, number of attempts (one attempt</w:t>
      </w:r>
      <w:r w:rsidR="00F67418" w:rsidRPr="005E3518">
        <w:rPr>
          <w:sz w:val="24"/>
          <w:szCs w:val="24"/>
        </w:rPr>
        <w:t>,</w:t>
      </w:r>
      <w:r w:rsidR="00746768" w:rsidRPr="005E3518">
        <w:rPr>
          <w:sz w:val="24"/>
          <w:szCs w:val="24"/>
        </w:rPr>
        <w:t xml:space="preserve"> or</w:t>
      </w:r>
      <w:r w:rsidR="00F67418" w:rsidRPr="005E3518">
        <w:rPr>
          <w:sz w:val="24"/>
          <w:szCs w:val="24"/>
        </w:rPr>
        <w:t>,</w:t>
      </w:r>
      <w:r w:rsidR="00746768" w:rsidRPr="005E3518">
        <w:rPr>
          <w:sz w:val="24"/>
          <w:szCs w:val="24"/>
        </w:rPr>
        <w:t xml:space="preserve"> more than one attempt)</w:t>
      </w:r>
      <w:r w:rsidR="00373863" w:rsidRPr="005E3518">
        <w:rPr>
          <w:sz w:val="24"/>
          <w:szCs w:val="24"/>
        </w:rPr>
        <w:t>,</w:t>
      </w:r>
      <w:r w:rsidR="00F67418" w:rsidRPr="005E3518">
        <w:rPr>
          <w:sz w:val="24"/>
          <w:szCs w:val="24"/>
        </w:rPr>
        <w:t xml:space="preserve"> body condition score (1-4 and 5-9)</w:t>
      </w:r>
      <w:r w:rsidR="00373863" w:rsidRPr="005E3518">
        <w:rPr>
          <w:sz w:val="24"/>
          <w:szCs w:val="24"/>
        </w:rPr>
        <w:t xml:space="preserve"> and skull conformation (brachycephalic or non-brachycephalic)</w:t>
      </w:r>
      <w:r w:rsidR="005107A3" w:rsidRPr="005E3518">
        <w:rPr>
          <w:sz w:val="24"/>
          <w:szCs w:val="24"/>
        </w:rPr>
        <w:t>.</w:t>
      </w:r>
      <w:r w:rsidR="00CC2B5B" w:rsidRPr="005E3518">
        <w:rPr>
          <w:sz w:val="24"/>
          <w:szCs w:val="24"/>
        </w:rPr>
        <w:t xml:space="preserve"> </w:t>
      </w:r>
      <w:r w:rsidR="00CC2B5B" w:rsidRPr="005E3518">
        <w:rPr>
          <w:sz w:val="24"/>
          <w:szCs w:val="24"/>
        </w:rPr>
        <w:lastRenderedPageBreak/>
        <w:t>Patients included in the inflammatory group were diagnosed with meningoencephalitis of unknown origin and steroid-responsive meningitis arteritis (</w:t>
      </w:r>
      <w:r w:rsidR="00C14143" w:rsidRPr="005E3518">
        <w:rPr>
          <w:sz w:val="24"/>
          <w:szCs w:val="24"/>
        </w:rPr>
        <w:t>CSF TNCC</w:t>
      </w:r>
      <w:r w:rsidR="005107A3" w:rsidRPr="005E3518">
        <w:rPr>
          <w:sz w:val="24"/>
          <w:szCs w:val="24"/>
        </w:rPr>
        <w:t xml:space="preserve"> </w:t>
      </w:r>
      <w:r w:rsidR="00C14143" w:rsidRPr="005E3518">
        <w:rPr>
          <w:sz w:val="24"/>
          <w:szCs w:val="24"/>
        </w:rPr>
        <w:t>&gt;5 cells/ul with and without changes on magnetic resonance imaging changes</w:t>
      </w:r>
      <w:r w:rsidR="00CC2B5B" w:rsidRPr="005E3518">
        <w:rPr>
          <w:sz w:val="24"/>
          <w:szCs w:val="24"/>
        </w:rPr>
        <w:t>)</w:t>
      </w:r>
      <w:r w:rsidR="00C14143" w:rsidRPr="005E3518">
        <w:rPr>
          <w:sz w:val="24"/>
          <w:szCs w:val="24"/>
        </w:rPr>
        <w:t xml:space="preserve">. We chose to categorise the last two hours of the working day separately as it was hypothesised that this would be the busier part of the day. </w:t>
      </w:r>
      <w:r w:rsidR="00F50A1D" w:rsidRPr="005E3518">
        <w:rPr>
          <w:sz w:val="24"/>
          <w:szCs w:val="24"/>
        </w:rPr>
        <w:t xml:space="preserve">The categorisation of the </w:t>
      </w:r>
      <w:r w:rsidR="00C14143" w:rsidRPr="005E3518">
        <w:rPr>
          <w:sz w:val="24"/>
          <w:szCs w:val="24"/>
        </w:rPr>
        <w:t>number of attempts was made as we hypothesised</w:t>
      </w:r>
      <w:r w:rsidR="00F50A1D" w:rsidRPr="005E3518">
        <w:rPr>
          <w:sz w:val="24"/>
          <w:szCs w:val="24"/>
        </w:rPr>
        <w:t xml:space="preserve"> that the risk would increase after the first attempt as it would be possible to </w:t>
      </w:r>
      <w:r w:rsidR="00670CFD" w:rsidRPr="005E3518">
        <w:rPr>
          <w:sz w:val="24"/>
          <w:szCs w:val="24"/>
        </w:rPr>
        <w:t>damage</w:t>
      </w:r>
      <w:r w:rsidR="00F50A1D" w:rsidRPr="005E3518">
        <w:rPr>
          <w:sz w:val="24"/>
          <w:szCs w:val="24"/>
        </w:rPr>
        <w:t xml:space="preserve"> a vessel but not obtain CSF on the fi</w:t>
      </w:r>
      <w:r w:rsidR="00CC2B5B" w:rsidRPr="005E3518">
        <w:rPr>
          <w:sz w:val="24"/>
          <w:szCs w:val="24"/>
        </w:rPr>
        <w:t>r</w:t>
      </w:r>
      <w:r w:rsidR="00F50A1D" w:rsidRPr="005E3518">
        <w:rPr>
          <w:sz w:val="24"/>
          <w:szCs w:val="24"/>
        </w:rPr>
        <w:t>st attempt</w:t>
      </w:r>
      <w:r w:rsidR="00C14143" w:rsidRPr="005E3518">
        <w:rPr>
          <w:sz w:val="24"/>
          <w:szCs w:val="24"/>
        </w:rPr>
        <w:t xml:space="preserve">.  </w:t>
      </w:r>
      <w:r w:rsidR="005107A3">
        <w:rPr>
          <w:sz w:val="24"/>
          <w:szCs w:val="24"/>
        </w:rPr>
        <w:t>Categorical nominal variables included days of the week (M</w:t>
      </w:r>
      <w:r w:rsidR="00265BBA">
        <w:rPr>
          <w:sz w:val="24"/>
          <w:szCs w:val="24"/>
        </w:rPr>
        <w:t xml:space="preserve">onday-Wednesday, Thursday - </w:t>
      </w:r>
      <w:r w:rsidR="005107A3">
        <w:rPr>
          <w:sz w:val="24"/>
          <w:szCs w:val="24"/>
        </w:rPr>
        <w:t>Friday and weekend), age of the patient (&lt;1, 1-2, 3-5, 6-8, 9 or greater)</w:t>
      </w:r>
      <w:r w:rsidR="006F2D25">
        <w:rPr>
          <w:sz w:val="24"/>
          <w:szCs w:val="24"/>
        </w:rPr>
        <w:t xml:space="preserve"> and weight (&lt;10kg, 10-19.9kg, 20-29.9kg, 30-39.9kg and &gt;40kg). </w:t>
      </w:r>
      <w:r w:rsidR="00CB1A60">
        <w:rPr>
          <w:sz w:val="24"/>
          <w:szCs w:val="24"/>
        </w:rPr>
        <w:t xml:space="preserve">Similar to what has previously been </w:t>
      </w:r>
      <w:r w:rsidR="00F255AE" w:rsidRPr="00FD5543">
        <w:rPr>
          <w:sz w:val="24"/>
          <w:szCs w:val="24"/>
        </w:rPr>
        <w:t>reported</w:t>
      </w:r>
      <w:r w:rsidR="00F255AE">
        <w:rPr>
          <w:sz w:val="24"/>
          <w:szCs w:val="24"/>
        </w:rPr>
        <w:t>[</w:t>
      </w:r>
      <w:r w:rsidR="000573D5">
        <w:rPr>
          <w:sz w:val="24"/>
          <w:szCs w:val="24"/>
        </w:rPr>
        <w:t>7,8]</w:t>
      </w:r>
      <w:r w:rsidR="00395C71">
        <w:rPr>
          <w:sz w:val="24"/>
          <w:szCs w:val="24"/>
        </w:rPr>
        <w:t xml:space="preserve">, </w:t>
      </w:r>
      <w:r w:rsidR="00CB1A60" w:rsidRPr="00FD5543">
        <w:rPr>
          <w:sz w:val="24"/>
          <w:szCs w:val="24"/>
        </w:rPr>
        <w:t>a</w:t>
      </w:r>
      <w:r w:rsidR="00CB1A60">
        <w:rPr>
          <w:sz w:val="24"/>
          <w:szCs w:val="24"/>
        </w:rPr>
        <w:t xml:space="preserve"> </w:t>
      </w:r>
      <w:r w:rsidR="00A53D76">
        <w:rPr>
          <w:sz w:val="24"/>
          <w:szCs w:val="24"/>
        </w:rPr>
        <w:t xml:space="preserve">sample was considered </w:t>
      </w:r>
      <w:r w:rsidR="00CB1A60">
        <w:rPr>
          <w:sz w:val="24"/>
          <w:szCs w:val="24"/>
        </w:rPr>
        <w:t xml:space="preserve">blood contaminated </w:t>
      </w:r>
      <w:r w:rsidR="00A53D76">
        <w:rPr>
          <w:sz w:val="24"/>
          <w:szCs w:val="24"/>
        </w:rPr>
        <w:t xml:space="preserve">when there </w:t>
      </w:r>
      <w:r w:rsidR="00CB1A60">
        <w:rPr>
          <w:sz w:val="24"/>
          <w:szCs w:val="24"/>
        </w:rPr>
        <w:t>was &gt; 500 cells/</w:t>
      </w:r>
      <w:r w:rsidR="00A53D76">
        <w:rPr>
          <w:sz w:val="24"/>
          <w:szCs w:val="24"/>
        </w:rPr>
        <w:t>µ</w:t>
      </w:r>
      <w:r w:rsidR="00CB1A60">
        <w:rPr>
          <w:sz w:val="24"/>
          <w:szCs w:val="24"/>
        </w:rPr>
        <w:t>l.</w:t>
      </w:r>
      <w:r w:rsidR="00B72E86">
        <w:rPr>
          <w:sz w:val="24"/>
          <w:szCs w:val="24"/>
        </w:rPr>
        <w:t xml:space="preserve"> </w:t>
      </w:r>
      <w:r w:rsidR="00C12B55">
        <w:rPr>
          <w:sz w:val="24"/>
          <w:szCs w:val="24"/>
        </w:rPr>
        <w:t>The presence of erythrophagia, haemosiderophages or haematoidin crystals (suggesting pathological rather than iatrogenic haemorrhage)</w:t>
      </w:r>
      <w:r w:rsidR="007A50F0">
        <w:rPr>
          <w:sz w:val="24"/>
          <w:szCs w:val="24"/>
        </w:rPr>
        <w:t xml:space="preserve"> </w:t>
      </w:r>
      <w:r w:rsidR="00C12B55">
        <w:rPr>
          <w:sz w:val="24"/>
          <w:szCs w:val="24"/>
        </w:rPr>
        <w:t xml:space="preserve">was determined during cytological examination and if present, those samples </w:t>
      </w:r>
      <w:r w:rsidR="00B83193">
        <w:rPr>
          <w:sz w:val="24"/>
          <w:szCs w:val="24"/>
        </w:rPr>
        <w:t xml:space="preserve">were excluded from the study. </w:t>
      </w:r>
      <w:r w:rsidR="00B72E86">
        <w:rPr>
          <w:sz w:val="24"/>
          <w:szCs w:val="24"/>
        </w:rPr>
        <w:t xml:space="preserve">  The site </w:t>
      </w:r>
      <w:r w:rsidR="00A53D76">
        <w:rPr>
          <w:sz w:val="24"/>
          <w:szCs w:val="24"/>
        </w:rPr>
        <w:t xml:space="preserve">of CSF collection </w:t>
      </w:r>
      <w:r w:rsidR="00B72E86">
        <w:rPr>
          <w:sz w:val="24"/>
          <w:szCs w:val="24"/>
        </w:rPr>
        <w:t xml:space="preserve">was determined by </w:t>
      </w:r>
      <w:r w:rsidR="00A53D76">
        <w:rPr>
          <w:sz w:val="24"/>
          <w:szCs w:val="24"/>
        </w:rPr>
        <w:t>the clinician in charge of each individual case</w:t>
      </w:r>
      <w:r w:rsidR="00656DB9">
        <w:rPr>
          <w:sz w:val="24"/>
          <w:szCs w:val="24"/>
        </w:rPr>
        <w:t xml:space="preserve">, most commonly </w:t>
      </w:r>
      <w:r w:rsidR="00A53D76">
        <w:rPr>
          <w:sz w:val="24"/>
          <w:szCs w:val="24"/>
        </w:rPr>
        <w:t xml:space="preserve">taking into account </w:t>
      </w:r>
      <w:r w:rsidR="00B72E86">
        <w:rPr>
          <w:sz w:val="24"/>
          <w:szCs w:val="24"/>
        </w:rPr>
        <w:t>the level of the suspected pathology</w:t>
      </w:r>
      <w:r w:rsidR="0059465F">
        <w:rPr>
          <w:sz w:val="24"/>
          <w:szCs w:val="24"/>
        </w:rPr>
        <w:t>[Fig 1]</w:t>
      </w:r>
      <w:r w:rsidR="00B72E86">
        <w:rPr>
          <w:sz w:val="24"/>
          <w:szCs w:val="24"/>
        </w:rPr>
        <w:t>.</w:t>
      </w:r>
      <w:r w:rsidR="001C50A3">
        <w:rPr>
          <w:sz w:val="24"/>
          <w:szCs w:val="24"/>
        </w:rPr>
        <w:t xml:space="preserve"> For those patients that required </w:t>
      </w:r>
      <w:r w:rsidR="00163B4E">
        <w:rPr>
          <w:sz w:val="24"/>
          <w:szCs w:val="24"/>
        </w:rPr>
        <w:t>both</w:t>
      </w:r>
      <w:r w:rsidR="001C50A3">
        <w:rPr>
          <w:sz w:val="24"/>
          <w:szCs w:val="24"/>
        </w:rPr>
        <w:t xml:space="preserve"> CMC and </w:t>
      </w:r>
      <w:r w:rsidR="00163B4E">
        <w:rPr>
          <w:sz w:val="24"/>
          <w:szCs w:val="24"/>
        </w:rPr>
        <w:t>LC samples</w:t>
      </w:r>
      <w:r w:rsidR="001C50A3">
        <w:rPr>
          <w:sz w:val="24"/>
          <w:szCs w:val="24"/>
        </w:rPr>
        <w:t xml:space="preserve">, the </w:t>
      </w:r>
      <w:r w:rsidR="00163B4E">
        <w:rPr>
          <w:sz w:val="24"/>
          <w:szCs w:val="24"/>
        </w:rPr>
        <w:t xml:space="preserve">LC collection </w:t>
      </w:r>
      <w:r w:rsidR="001C50A3">
        <w:rPr>
          <w:sz w:val="24"/>
          <w:szCs w:val="24"/>
        </w:rPr>
        <w:t>was performed first.</w:t>
      </w:r>
      <w:r w:rsidR="00B72E86">
        <w:rPr>
          <w:sz w:val="24"/>
          <w:szCs w:val="24"/>
        </w:rPr>
        <w:t xml:space="preserve"> Samples were stored in a serum tube</w:t>
      </w:r>
      <w:r w:rsidR="00163B4E">
        <w:rPr>
          <w:sz w:val="24"/>
          <w:szCs w:val="24"/>
        </w:rPr>
        <w:t xml:space="preserve"> and</w:t>
      </w:r>
      <w:r w:rsidR="00B72E86">
        <w:rPr>
          <w:sz w:val="24"/>
          <w:szCs w:val="24"/>
        </w:rPr>
        <w:t xml:space="preserve"> </w:t>
      </w:r>
      <w:r w:rsidR="00163B4E">
        <w:rPr>
          <w:sz w:val="24"/>
          <w:szCs w:val="24"/>
        </w:rPr>
        <w:t>the</w:t>
      </w:r>
      <w:r w:rsidR="00B72E86">
        <w:rPr>
          <w:sz w:val="24"/>
          <w:szCs w:val="24"/>
        </w:rPr>
        <w:t xml:space="preserve"> CSF was processed within 30-45 minutes of acquisition.</w:t>
      </w:r>
      <w:r w:rsidR="00163B4E">
        <w:rPr>
          <w:sz w:val="24"/>
          <w:szCs w:val="24"/>
        </w:rPr>
        <w:t xml:space="preserve"> </w:t>
      </w:r>
      <w:r w:rsidR="00163B4E" w:rsidRPr="00163B4E">
        <w:rPr>
          <w:rFonts w:eastAsia="Calibri" w:cs="Times New Roman"/>
          <w:sz w:val="24"/>
          <w:szCs w:val="24"/>
        </w:rPr>
        <w:t xml:space="preserve">Cerebrospinal fluid analysis </w:t>
      </w:r>
      <w:r w:rsidR="00163B4E" w:rsidRPr="00163B4E">
        <w:rPr>
          <w:rFonts w:cs="Times New Roman"/>
          <w:sz w:val="24"/>
          <w:szCs w:val="24"/>
        </w:rPr>
        <w:t xml:space="preserve">included total TNCC and red blood cell </w:t>
      </w:r>
      <w:r w:rsidR="00B3201E">
        <w:rPr>
          <w:rFonts w:cs="Times New Roman"/>
          <w:sz w:val="24"/>
          <w:szCs w:val="24"/>
        </w:rPr>
        <w:t>concentration</w:t>
      </w:r>
      <w:r w:rsidR="00B3201E" w:rsidRPr="00163B4E">
        <w:rPr>
          <w:rFonts w:cs="Times New Roman"/>
          <w:sz w:val="24"/>
          <w:szCs w:val="24"/>
        </w:rPr>
        <w:t xml:space="preserve"> </w:t>
      </w:r>
      <w:r w:rsidR="00163B4E" w:rsidRPr="00163B4E">
        <w:rPr>
          <w:rFonts w:cs="Times New Roman"/>
          <w:sz w:val="24"/>
          <w:szCs w:val="24"/>
        </w:rPr>
        <w:t xml:space="preserve">(RBC) </w:t>
      </w:r>
      <w:r w:rsidR="00163B4E" w:rsidRPr="00163B4E">
        <w:rPr>
          <w:rFonts w:cs="Times New Roman"/>
          <w:color w:val="000000" w:themeColor="text1"/>
          <w:sz w:val="24"/>
          <w:szCs w:val="24"/>
        </w:rPr>
        <w:t xml:space="preserve">determined by manual count </w:t>
      </w:r>
      <w:r w:rsidR="00163B4E" w:rsidRPr="00163B4E">
        <w:rPr>
          <w:rFonts w:cs="Times New Roman"/>
          <w:color w:val="000000" w:themeColor="text1"/>
          <w:sz w:val="24"/>
          <w:szCs w:val="24"/>
        </w:rPr>
        <w:lastRenderedPageBreak/>
        <w:t xml:space="preserve">(Neubauer </w:t>
      </w:r>
      <w:r w:rsidR="00F255AE" w:rsidRPr="00163B4E">
        <w:rPr>
          <w:rFonts w:cs="Times New Roman"/>
          <w:color w:val="000000" w:themeColor="text1"/>
          <w:sz w:val="24"/>
          <w:szCs w:val="24"/>
        </w:rPr>
        <w:t>haemocytometer</w:t>
      </w:r>
      <w:r w:rsidR="00163B4E" w:rsidRPr="00163B4E">
        <w:rPr>
          <w:rFonts w:cs="Times New Roman"/>
          <w:color w:val="000000" w:themeColor="text1"/>
          <w:sz w:val="24"/>
          <w:szCs w:val="24"/>
        </w:rPr>
        <w:t>)</w:t>
      </w:r>
      <w:r w:rsidR="00163B4E" w:rsidRPr="00163B4E">
        <w:rPr>
          <w:rFonts w:cs="Times New Roman"/>
          <w:sz w:val="24"/>
          <w:szCs w:val="24"/>
        </w:rPr>
        <w:t>, total protein (TP) concentration</w:t>
      </w:r>
      <w:r w:rsidR="00163B4E" w:rsidRPr="00163B4E">
        <w:rPr>
          <w:rFonts w:cs="Times New Roman"/>
          <w:color w:val="000000" w:themeColor="text1"/>
          <w:sz w:val="24"/>
          <w:szCs w:val="24"/>
        </w:rPr>
        <w:t xml:space="preserve"> determined by </w:t>
      </w:r>
      <w:r w:rsidR="00163B4E" w:rsidRPr="00163B4E">
        <w:rPr>
          <w:rFonts w:eastAsia="Times New Roman" w:cs="Times New Roman"/>
          <w:bCs/>
          <w:color w:val="000000" w:themeColor="text1"/>
          <w:sz w:val="24"/>
          <w:szCs w:val="24"/>
          <w:lang w:val="en-US" w:eastAsia="it-IT"/>
        </w:rPr>
        <w:t>pyroga</w:t>
      </w:r>
      <w:r w:rsidR="00B3201E">
        <w:rPr>
          <w:rFonts w:eastAsia="Times New Roman" w:cs="Times New Roman"/>
          <w:bCs/>
          <w:color w:val="000000" w:themeColor="text1"/>
          <w:sz w:val="24"/>
          <w:szCs w:val="24"/>
          <w:lang w:val="en-US" w:eastAsia="it-IT"/>
        </w:rPr>
        <w:t>l</w:t>
      </w:r>
      <w:r w:rsidR="00163B4E" w:rsidRPr="00163B4E">
        <w:rPr>
          <w:rFonts w:eastAsia="Times New Roman" w:cs="Times New Roman"/>
          <w:bCs/>
          <w:color w:val="000000" w:themeColor="text1"/>
          <w:sz w:val="24"/>
          <w:szCs w:val="24"/>
          <w:lang w:val="en-US" w:eastAsia="it-IT"/>
        </w:rPr>
        <w:t>lol red colorimetric assay</w:t>
      </w:r>
      <w:r w:rsidR="00163B4E" w:rsidRPr="00163B4E">
        <w:rPr>
          <w:rFonts w:cs="Times New Roman"/>
          <w:sz w:val="24"/>
          <w:szCs w:val="24"/>
        </w:rPr>
        <w:t xml:space="preserve">, and cytologic assessment of the CSF by </w:t>
      </w:r>
      <w:r w:rsidR="00163B4E" w:rsidRPr="00163B4E">
        <w:rPr>
          <w:rFonts w:cs="Times New Roman"/>
          <w:color w:val="000000" w:themeColor="text1"/>
          <w:sz w:val="24"/>
          <w:szCs w:val="24"/>
        </w:rPr>
        <w:t>a board certified clinical pathologist</w:t>
      </w:r>
      <w:r w:rsidR="00163B4E" w:rsidRPr="00163B4E">
        <w:rPr>
          <w:rFonts w:cs="Times New Roman"/>
          <w:sz w:val="24"/>
          <w:szCs w:val="24"/>
        </w:rPr>
        <w:t>.</w:t>
      </w:r>
      <w:r w:rsidR="00F50A1D">
        <w:rPr>
          <w:rFonts w:cs="Times New Roman"/>
          <w:sz w:val="24"/>
          <w:szCs w:val="24"/>
        </w:rPr>
        <w:t xml:space="preserve"> </w:t>
      </w:r>
    </w:p>
    <w:p w14:paraId="2988C541" w14:textId="11E90BAE" w:rsidR="00555279" w:rsidRPr="00294D47" w:rsidRDefault="00456BC7" w:rsidP="00E1671F">
      <w:pPr>
        <w:pStyle w:val="Body"/>
        <w:spacing w:after="120" w:line="480" w:lineRule="auto"/>
        <w:jc w:val="both"/>
        <w:rPr>
          <w:sz w:val="24"/>
          <w:szCs w:val="24"/>
        </w:rPr>
      </w:pPr>
      <w:r>
        <w:rPr>
          <w:sz w:val="24"/>
          <w:szCs w:val="24"/>
        </w:rPr>
        <w:t>All statistical analyses were performed using a standard statistical software package (SPSS:</w:t>
      </w:r>
      <w:r w:rsidR="00FD5543">
        <w:rPr>
          <w:sz w:val="24"/>
          <w:szCs w:val="24"/>
        </w:rPr>
        <w:t xml:space="preserve"> </w:t>
      </w:r>
      <w:r>
        <w:rPr>
          <w:sz w:val="24"/>
          <w:szCs w:val="24"/>
        </w:rPr>
        <w:t>Statistical Package for the Social Sciences 22.0.1</w:t>
      </w:r>
      <w:r w:rsidR="00CB5D05">
        <w:rPr>
          <w:sz w:val="24"/>
          <w:szCs w:val="24"/>
        </w:rPr>
        <w:t xml:space="preserve">, SPSS). </w:t>
      </w:r>
      <w:r w:rsidR="00996421">
        <w:rPr>
          <w:sz w:val="24"/>
          <w:szCs w:val="24"/>
        </w:rPr>
        <w:t>Regression analysis was applied to all the independent variables as a univariate analysis.</w:t>
      </w:r>
      <w:r w:rsidR="007A50F0">
        <w:rPr>
          <w:sz w:val="24"/>
          <w:szCs w:val="24"/>
        </w:rPr>
        <w:t xml:space="preserve"> </w:t>
      </w:r>
      <w:r w:rsidR="00996421">
        <w:rPr>
          <w:sz w:val="24"/>
          <w:szCs w:val="24"/>
        </w:rPr>
        <w:t xml:space="preserve"> Variables were considered significant if p&lt;0.25. </w:t>
      </w:r>
      <w:r w:rsidR="00E1671F" w:rsidRPr="00AF6A53">
        <w:rPr>
          <w:sz w:val="24"/>
          <w:szCs w:val="24"/>
        </w:rPr>
        <w:t>Multivariate analysis was performed</w:t>
      </w:r>
      <w:r w:rsidR="007A50F0">
        <w:rPr>
          <w:sz w:val="24"/>
          <w:szCs w:val="24"/>
        </w:rPr>
        <w:t xml:space="preserve"> by applying regression analysis</w:t>
      </w:r>
      <w:r w:rsidR="00E1671F" w:rsidRPr="00AF6A53">
        <w:rPr>
          <w:sz w:val="24"/>
          <w:szCs w:val="24"/>
        </w:rPr>
        <w:t xml:space="preserve"> on the</w:t>
      </w:r>
      <w:r w:rsidR="00996421">
        <w:rPr>
          <w:sz w:val="24"/>
          <w:szCs w:val="24"/>
        </w:rPr>
        <w:t xml:space="preserve"> independent</w:t>
      </w:r>
      <w:r w:rsidR="00E1671F" w:rsidRPr="00AF6A53">
        <w:rPr>
          <w:sz w:val="24"/>
          <w:szCs w:val="24"/>
        </w:rPr>
        <w:t xml:space="preserve"> variables that were statistically significant</w:t>
      </w:r>
      <w:r w:rsidR="00996421">
        <w:rPr>
          <w:sz w:val="24"/>
          <w:szCs w:val="24"/>
        </w:rPr>
        <w:t xml:space="preserve"> in the univariate analysis</w:t>
      </w:r>
      <w:r w:rsidR="00E1671F">
        <w:rPr>
          <w:sz w:val="24"/>
          <w:szCs w:val="24"/>
        </w:rPr>
        <w:t>.</w:t>
      </w:r>
      <w:r w:rsidR="00996421">
        <w:rPr>
          <w:sz w:val="24"/>
          <w:szCs w:val="24"/>
        </w:rPr>
        <w:t xml:space="preserve"> The significance in the multivariate analysis was denoted if p&lt;0.05. </w:t>
      </w:r>
    </w:p>
    <w:p w14:paraId="7F041A5D" w14:textId="0F7FDBBD" w:rsidR="00E62529" w:rsidRPr="0065115C" w:rsidRDefault="0037457E" w:rsidP="00BE6774">
      <w:pPr>
        <w:spacing w:after="120" w:line="480" w:lineRule="auto"/>
        <w:rPr>
          <w:sz w:val="24"/>
          <w:szCs w:val="24"/>
        </w:rPr>
      </w:pPr>
      <w:r w:rsidRPr="0037457E">
        <w:rPr>
          <w:b/>
          <w:sz w:val="24"/>
          <w:szCs w:val="24"/>
        </w:rPr>
        <w:t>R</w:t>
      </w:r>
      <w:r w:rsidR="00F371C9">
        <w:rPr>
          <w:b/>
          <w:sz w:val="24"/>
          <w:szCs w:val="24"/>
        </w:rPr>
        <w:t>ESULTS</w:t>
      </w:r>
      <w:r w:rsidR="009C5767" w:rsidRPr="0037457E">
        <w:rPr>
          <w:b/>
          <w:sz w:val="24"/>
          <w:szCs w:val="24"/>
        </w:rPr>
        <w:t xml:space="preserve"> </w:t>
      </w:r>
    </w:p>
    <w:p w14:paraId="538A8451" w14:textId="19967943" w:rsidR="001F4DF5" w:rsidRDefault="007443E2" w:rsidP="00BE6774">
      <w:pPr>
        <w:spacing w:after="120" w:line="480" w:lineRule="auto"/>
        <w:rPr>
          <w:sz w:val="24"/>
          <w:szCs w:val="24"/>
        </w:rPr>
      </w:pPr>
      <w:r>
        <w:rPr>
          <w:sz w:val="24"/>
          <w:szCs w:val="24"/>
        </w:rPr>
        <w:t>A total of 166</w:t>
      </w:r>
      <w:r w:rsidR="001C50A3">
        <w:rPr>
          <w:sz w:val="24"/>
          <w:szCs w:val="24"/>
        </w:rPr>
        <w:t xml:space="preserve"> patients</w:t>
      </w:r>
      <w:r w:rsidR="00080C75">
        <w:rPr>
          <w:sz w:val="24"/>
          <w:szCs w:val="24"/>
        </w:rPr>
        <w:t xml:space="preserve"> were included in the study of </w:t>
      </w:r>
      <w:r w:rsidR="00A50A50">
        <w:rPr>
          <w:sz w:val="24"/>
          <w:szCs w:val="24"/>
        </w:rPr>
        <w:t>which 170</w:t>
      </w:r>
      <w:r w:rsidR="00761868">
        <w:rPr>
          <w:sz w:val="24"/>
          <w:szCs w:val="24"/>
        </w:rPr>
        <w:t xml:space="preserve"> samples were acquired</w:t>
      </w:r>
      <w:r w:rsidR="00CB1A60">
        <w:rPr>
          <w:sz w:val="24"/>
          <w:szCs w:val="24"/>
        </w:rPr>
        <w:t>.</w:t>
      </w:r>
      <w:r w:rsidR="00080C75">
        <w:rPr>
          <w:sz w:val="24"/>
          <w:szCs w:val="24"/>
        </w:rPr>
        <w:t xml:space="preserve"> Of these samples</w:t>
      </w:r>
      <w:r w:rsidR="00BA7BBB">
        <w:rPr>
          <w:sz w:val="24"/>
          <w:szCs w:val="24"/>
        </w:rPr>
        <w:t>,</w:t>
      </w:r>
      <w:r w:rsidR="00080C75">
        <w:rPr>
          <w:sz w:val="24"/>
          <w:szCs w:val="24"/>
        </w:rPr>
        <w:t xml:space="preserve"> 53% (n=90) were taken from the </w:t>
      </w:r>
      <w:r w:rsidR="001C5F06">
        <w:rPr>
          <w:sz w:val="24"/>
          <w:szCs w:val="24"/>
        </w:rPr>
        <w:t>CMC</w:t>
      </w:r>
      <w:r w:rsidR="00080C75">
        <w:rPr>
          <w:sz w:val="24"/>
          <w:szCs w:val="24"/>
        </w:rPr>
        <w:t xml:space="preserve"> and 47%</w:t>
      </w:r>
      <w:r w:rsidR="00761868">
        <w:rPr>
          <w:sz w:val="24"/>
          <w:szCs w:val="24"/>
        </w:rPr>
        <w:t xml:space="preserve"> (n=80</w:t>
      </w:r>
      <w:r w:rsidR="00080C75">
        <w:rPr>
          <w:sz w:val="24"/>
          <w:szCs w:val="24"/>
        </w:rPr>
        <w:t xml:space="preserve">) from the </w:t>
      </w:r>
      <w:r w:rsidR="00BA7BBB">
        <w:rPr>
          <w:sz w:val="24"/>
          <w:szCs w:val="24"/>
        </w:rPr>
        <w:t>LC</w:t>
      </w:r>
      <w:r w:rsidR="00CB1A60">
        <w:rPr>
          <w:sz w:val="24"/>
          <w:szCs w:val="24"/>
        </w:rPr>
        <w:t>.</w:t>
      </w:r>
      <w:r w:rsidR="00CB5D05">
        <w:rPr>
          <w:sz w:val="24"/>
          <w:szCs w:val="24"/>
        </w:rPr>
        <w:t xml:space="preserve"> No </w:t>
      </w:r>
      <w:r w:rsidR="00692A43">
        <w:rPr>
          <w:sz w:val="24"/>
          <w:szCs w:val="24"/>
        </w:rPr>
        <w:t xml:space="preserve">complications </w:t>
      </w:r>
      <w:r w:rsidR="00BA7BBB">
        <w:rPr>
          <w:sz w:val="24"/>
          <w:szCs w:val="24"/>
        </w:rPr>
        <w:t>associated with the CSF collection</w:t>
      </w:r>
      <w:r w:rsidR="00692A43">
        <w:rPr>
          <w:sz w:val="24"/>
          <w:szCs w:val="24"/>
        </w:rPr>
        <w:t xml:space="preserve"> procedure were</w:t>
      </w:r>
      <w:r w:rsidR="00CB5D05">
        <w:rPr>
          <w:sz w:val="24"/>
          <w:szCs w:val="24"/>
        </w:rPr>
        <w:t xml:space="preserve"> reported in any of the patients.</w:t>
      </w:r>
      <w:r w:rsidR="00456BC7">
        <w:rPr>
          <w:sz w:val="24"/>
          <w:szCs w:val="24"/>
        </w:rPr>
        <w:t xml:space="preserve"> </w:t>
      </w:r>
      <w:r w:rsidR="00CB1A60">
        <w:rPr>
          <w:sz w:val="24"/>
          <w:szCs w:val="24"/>
        </w:rPr>
        <w:t xml:space="preserve"> In total, </w:t>
      </w:r>
      <w:r w:rsidR="00761868">
        <w:rPr>
          <w:sz w:val="24"/>
          <w:szCs w:val="24"/>
        </w:rPr>
        <w:t>20</w:t>
      </w:r>
      <w:r w:rsidR="00CB1A60">
        <w:rPr>
          <w:sz w:val="24"/>
          <w:szCs w:val="24"/>
        </w:rPr>
        <w:t>%</w:t>
      </w:r>
      <w:r w:rsidR="00761868">
        <w:rPr>
          <w:sz w:val="24"/>
          <w:szCs w:val="24"/>
        </w:rPr>
        <w:t xml:space="preserve"> (n=34</w:t>
      </w:r>
      <w:r w:rsidR="00CB1A60">
        <w:rPr>
          <w:sz w:val="24"/>
          <w:szCs w:val="24"/>
        </w:rPr>
        <w:t xml:space="preserve">) of the samples were contaminated with blood </w:t>
      </w:r>
      <w:r w:rsidR="00293207">
        <w:rPr>
          <w:sz w:val="24"/>
          <w:szCs w:val="24"/>
        </w:rPr>
        <w:t>(</w:t>
      </w:r>
      <w:r w:rsidR="00CB1A60">
        <w:rPr>
          <w:sz w:val="24"/>
          <w:szCs w:val="24"/>
        </w:rPr>
        <w:t>&gt;500 cells/ul</w:t>
      </w:r>
      <w:r w:rsidR="00293207">
        <w:rPr>
          <w:sz w:val="24"/>
          <w:szCs w:val="24"/>
        </w:rPr>
        <w:t>)</w:t>
      </w:r>
      <w:r w:rsidR="00A6671F">
        <w:rPr>
          <w:sz w:val="24"/>
          <w:szCs w:val="24"/>
        </w:rPr>
        <w:t xml:space="preserve">. </w:t>
      </w:r>
      <w:r w:rsidR="00293207">
        <w:rPr>
          <w:sz w:val="24"/>
          <w:szCs w:val="24"/>
        </w:rPr>
        <w:t>Blood contamination was identified in 8.9% (n=8) o</w:t>
      </w:r>
      <w:r w:rsidR="00A6671F">
        <w:rPr>
          <w:sz w:val="24"/>
          <w:szCs w:val="24"/>
        </w:rPr>
        <w:t xml:space="preserve">f the CMC samples and 32.5% </w:t>
      </w:r>
      <w:r w:rsidR="00293207">
        <w:rPr>
          <w:sz w:val="24"/>
          <w:szCs w:val="24"/>
        </w:rPr>
        <w:t>(</w:t>
      </w:r>
      <w:r w:rsidR="00A6671F">
        <w:rPr>
          <w:sz w:val="24"/>
          <w:szCs w:val="24"/>
        </w:rPr>
        <w:t>n=</w:t>
      </w:r>
      <w:r w:rsidR="00761868">
        <w:rPr>
          <w:sz w:val="24"/>
          <w:szCs w:val="24"/>
        </w:rPr>
        <w:t>26</w:t>
      </w:r>
      <w:r w:rsidR="00293207">
        <w:rPr>
          <w:sz w:val="24"/>
          <w:szCs w:val="24"/>
        </w:rPr>
        <w:t>) of the LC samples</w:t>
      </w:r>
      <w:r w:rsidR="00E1671F">
        <w:rPr>
          <w:sz w:val="24"/>
          <w:szCs w:val="24"/>
        </w:rPr>
        <w:t>.</w:t>
      </w:r>
      <w:r w:rsidR="00DF2706">
        <w:rPr>
          <w:sz w:val="24"/>
          <w:szCs w:val="24"/>
        </w:rPr>
        <w:t xml:space="preserve"> </w:t>
      </w:r>
      <w:r w:rsidR="006F2D25">
        <w:rPr>
          <w:sz w:val="24"/>
          <w:szCs w:val="24"/>
        </w:rPr>
        <w:t xml:space="preserve">The results of the univariate regression analysis are listed in </w:t>
      </w:r>
      <w:r w:rsidR="00F255AE">
        <w:rPr>
          <w:i/>
          <w:sz w:val="24"/>
          <w:szCs w:val="24"/>
        </w:rPr>
        <w:t>Table</w:t>
      </w:r>
      <w:r w:rsidR="00F255AE" w:rsidRPr="00F255AE">
        <w:rPr>
          <w:i/>
          <w:sz w:val="24"/>
          <w:szCs w:val="24"/>
        </w:rPr>
        <w:t xml:space="preserve"> 1</w:t>
      </w:r>
      <w:r w:rsidR="00DF2706">
        <w:rPr>
          <w:sz w:val="24"/>
          <w:szCs w:val="24"/>
        </w:rPr>
        <w:t xml:space="preserve">. </w:t>
      </w:r>
      <w:r w:rsidR="002B67CC">
        <w:rPr>
          <w:sz w:val="24"/>
          <w:szCs w:val="24"/>
        </w:rPr>
        <w:t>Following the univariate analysis,</w:t>
      </w:r>
      <w:r w:rsidR="006F2D25">
        <w:rPr>
          <w:sz w:val="24"/>
          <w:szCs w:val="24"/>
        </w:rPr>
        <w:t xml:space="preserve"> the dichotomous variables, that were statistically significant with the </w:t>
      </w:r>
      <w:r w:rsidR="008207C2">
        <w:rPr>
          <w:sz w:val="24"/>
          <w:szCs w:val="24"/>
        </w:rPr>
        <w:t>possibility of a contaminated outcome</w:t>
      </w:r>
      <w:r w:rsidR="006F2D25">
        <w:rPr>
          <w:sz w:val="24"/>
          <w:szCs w:val="24"/>
        </w:rPr>
        <w:t>,</w:t>
      </w:r>
      <w:r w:rsidR="008207C2">
        <w:rPr>
          <w:sz w:val="24"/>
          <w:szCs w:val="24"/>
        </w:rPr>
        <w:t xml:space="preserve"> </w:t>
      </w:r>
      <w:r w:rsidR="006F2D25">
        <w:rPr>
          <w:sz w:val="24"/>
          <w:szCs w:val="24"/>
        </w:rPr>
        <w:t>were</w:t>
      </w:r>
      <w:r w:rsidR="002B67CC">
        <w:rPr>
          <w:sz w:val="24"/>
          <w:szCs w:val="24"/>
        </w:rPr>
        <w:t xml:space="preserve"> the </w:t>
      </w:r>
      <w:r w:rsidR="002527E2">
        <w:rPr>
          <w:sz w:val="24"/>
          <w:szCs w:val="24"/>
        </w:rPr>
        <w:t xml:space="preserve">CSF collection </w:t>
      </w:r>
      <w:r w:rsidR="002B67CC">
        <w:rPr>
          <w:sz w:val="24"/>
          <w:szCs w:val="24"/>
        </w:rPr>
        <w:t>site</w:t>
      </w:r>
      <w:r w:rsidR="006F2D25">
        <w:rPr>
          <w:sz w:val="24"/>
          <w:szCs w:val="24"/>
        </w:rPr>
        <w:t xml:space="preserve"> [p=0.001]</w:t>
      </w:r>
      <w:r w:rsidR="00225A7B">
        <w:rPr>
          <w:sz w:val="24"/>
          <w:szCs w:val="24"/>
        </w:rPr>
        <w:t>,</w:t>
      </w:r>
      <w:r w:rsidR="002B67CC">
        <w:rPr>
          <w:sz w:val="24"/>
          <w:szCs w:val="24"/>
        </w:rPr>
        <w:t xml:space="preserve"> </w:t>
      </w:r>
      <w:r w:rsidR="006F2D25">
        <w:rPr>
          <w:sz w:val="24"/>
          <w:szCs w:val="24"/>
        </w:rPr>
        <w:t>the</w:t>
      </w:r>
      <w:r w:rsidR="002B67CC">
        <w:rPr>
          <w:sz w:val="24"/>
          <w:szCs w:val="24"/>
        </w:rPr>
        <w:t xml:space="preserve"> </w:t>
      </w:r>
      <w:r w:rsidR="002527E2">
        <w:rPr>
          <w:sz w:val="24"/>
          <w:szCs w:val="24"/>
        </w:rPr>
        <w:t>level of clini</w:t>
      </w:r>
      <w:r w:rsidR="002527E2">
        <w:rPr>
          <w:sz w:val="24"/>
          <w:szCs w:val="24"/>
        </w:rPr>
        <w:lastRenderedPageBreak/>
        <w:t xml:space="preserve">cian </w:t>
      </w:r>
      <w:r w:rsidR="002B67CC">
        <w:rPr>
          <w:sz w:val="24"/>
          <w:szCs w:val="24"/>
        </w:rPr>
        <w:t>expertise</w:t>
      </w:r>
      <w:r w:rsidR="006F2D25">
        <w:rPr>
          <w:sz w:val="24"/>
          <w:szCs w:val="24"/>
        </w:rPr>
        <w:t xml:space="preserve"> [p=0.123] and the time of day [p=0.179]. The nominal variable statistically significant with the outcome of a contaminated sample were </w:t>
      </w:r>
      <w:r w:rsidR="000D38E7">
        <w:rPr>
          <w:sz w:val="24"/>
          <w:szCs w:val="24"/>
        </w:rPr>
        <w:t>age groups 3</w:t>
      </w:r>
      <w:r w:rsidR="001F4DF5">
        <w:rPr>
          <w:sz w:val="24"/>
          <w:szCs w:val="24"/>
        </w:rPr>
        <w:t xml:space="preserve"> to less than 6 years</w:t>
      </w:r>
      <w:r w:rsidR="000D38E7">
        <w:rPr>
          <w:sz w:val="24"/>
          <w:szCs w:val="24"/>
        </w:rPr>
        <w:t xml:space="preserve"> [p=</w:t>
      </w:r>
      <w:r w:rsidR="00910FC2">
        <w:rPr>
          <w:sz w:val="24"/>
          <w:szCs w:val="24"/>
        </w:rPr>
        <w:t xml:space="preserve">0.08] and </w:t>
      </w:r>
      <w:r w:rsidR="001F4DF5">
        <w:rPr>
          <w:sz w:val="24"/>
          <w:szCs w:val="24"/>
        </w:rPr>
        <w:t>greater than</w:t>
      </w:r>
      <w:r w:rsidR="00746768">
        <w:rPr>
          <w:sz w:val="24"/>
          <w:szCs w:val="24"/>
        </w:rPr>
        <w:t xml:space="preserve"> </w:t>
      </w:r>
      <w:r w:rsidR="00910FC2">
        <w:rPr>
          <w:sz w:val="24"/>
          <w:szCs w:val="24"/>
        </w:rPr>
        <w:t>9 years [p=0.165].</w:t>
      </w:r>
      <w:r w:rsidR="000D38E7">
        <w:rPr>
          <w:sz w:val="24"/>
          <w:szCs w:val="24"/>
        </w:rPr>
        <w:t xml:space="preserve"> The results of the multivariate regression analysis revealed that only two variables remained statistically </w:t>
      </w:r>
      <w:r w:rsidR="001F4DF5">
        <w:rPr>
          <w:sz w:val="24"/>
          <w:szCs w:val="24"/>
        </w:rPr>
        <w:t xml:space="preserve">significant; </w:t>
      </w:r>
      <w:r w:rsidR="00154D75">
        <w:rPr>
          <w:sz w:val="24"/>
          <w:szCs w:val="24"/>
        </w:rPr>
        <w:t xml:space="preserve">CSF </w:t>
      </w:r>
      <w:r w:rsidR="002527E2">
        <w:rPr>
          <w:sz w:val="24"/>
          <w:szCs w:val="24"/>
        </w:rPr>
        <w:t>collection site (odds ratio:</w:t>
      </w:r>
      <w:r w:rsidR="000D38E7">
        <w:rPr>
          <w:sz w:val="24"/>
          <w:szCs w:val="24"/>
        </w:rPr>
        <w:t xml:space="preserve"> 8.1</w:t>
      </w:r>
      <w:r w:rsidR="002527E2">
        <w:rPr>
          <w:sz w:val="24"/>
          <w:szCs w:val="24"/>
        </w:rPr>
        <w:t xml:space="preserve"> ; 95% confidence intervals: 2.</w:t>
      </w:r>
      <w:r w:rsidR="000D38E7">
        <w:rPr>
          <w:sz w:val="24"/>
          <w:szCs w:val="24"/>
        </w:rPr>
        <w:t>1</w:t>
      </w:r>
      <w:r w:rsidR="002527E2">
        <w:rPr>
          <w:sz w:val="24"/>
          <w:szCs w:val="24"/>
        </w:rPr>
        <w:t>-12.9; P=0.001) and level of clinician expertise (odds ratio: 2.</w:t>
      </w:r>
      <w:r w:rsidR="000D38E7">
        <w:rPr>
          <w:sz w:val="24"/>
          <w:szCs w:val="24"/>
        </w:rPr>
        <w:t>5</w:t>
      </w:r>
      <w:r w:rsidR="002527E2">
        <w:rPr>
          <w:sz w:val="24"/>
          <w:szCs w:val="24"/>
        </w:rPr>
        <w:t>; 95% confidence intervals:</w:t>
      </w:r>
      <w:r w:rsidR="000D38E7">
        <w:rPr>
          <w:sz w:val="24"/>
          <w:szCs w:val="24"/>
        </w:rPr>
        <w:t xml:space="preserve"> </w:t>
      </w:r>
      <w:r w:rsidR="000574FD">
        <w:rPr>
          <w:sz w:val="24"/>
          <w:szCs w:val="24"/>
        </w:rPr>
        <w:t>0.9-6.7</w:t>
      </w:r>
      <w:r w:rsidR="002527E2">
        <w:rPr>
          <w:sz w:val="24"/>
          <w:szCs w:val="24"/>
        </w:rPr>
        <w:t>; P=0.04</w:t>
      </w:r>
      <w:r w:rsidR="000D38E7">
        <w:rPr>
          <w:sz w:val="24"/>
          <w:szCs w:val="24"/>
        </w:rPr>
        <w:t>6</w:t>
      </w:r>
      <w:r w:rsidR="002527E2">
        <w:rPr>
          <w:sz w:val="24"/>
          <w:szCs w:val="24"/>
        </w:rPr>
        <w:t>).</w:t>
      </w:r>
    </w:p>
    <w:p w14:paraId="18CC30A9" w14:textId="056FDC57" w:rsidR="00BB469D" w:rsidRDefault="005A7B60" w:rsidP="00BE6774">
      <w:pPr>
        <w:spacing w:after="120" w:line="480" w:lineRule="auto"/>
        <w:rPr>
          <w:b/>
          <w:sz w:val="24"/>
          <w:szCs w:val="24"/>
        </w:rPr>
      </w:pPr>
      <w:r w:rsidRPr="005A7B60">
        <w:rPr>
          <w:b/>
          <w:sz w:val="24"/>
          <w:szCs w:val="24"/>
        </w:rPr>
        <w:t>D</w:t>
      </w:r>
      <w:r w:rsidR="00F371C9">
        <w:rPr>
          <w:b/>
          <w:sz w:val="24"/>
          <w:szCs w:val="24"/>
        </w:rPr>
        <w:t>ISCUSSION</w:t>
      </w:r>
      <w:r>
        <w:rPr>
          <w:b/>
          <w:sz w:val="24"/>
          <w:szCs w:val="24"/>
        </w:rPr>
        <w:t>:</w:t>
      </w:r>
    </w:p>
    <w:p w14:paraId="0C75C37E" w14:textId="45CAB6C7" w:rsidR="00A17FE4" w:rsidRDefault="00E71830" w:rsidP="00BE6774">
      <w:pPr>
        <w:spacing w:after="120" w:line="480" w:lineRule="auto"/>
        <w:rPr>
          <w:rFonts w:cs="Times New Roman"/>
          <w:sz w:val="24"/>
          <w:szCs w:val="24"/>
          <w:lang w:eastAsia="en-GB"/>
        </w:rPr>
      </w:pPr>
      <w:r>
        <w:rPr>
          <w:sz w:val="24"/>
          <w:szCs w:val="24"/>
        </w:rPr>
        <w:t>C</w:t>
      </w:r>
      <w:r w:rsidR="00B83193">
        <w:rPr>
          <w:sz w:val="24"/>
          <w:szCs w:val="24"/>
        </w:rPr>
        <w:t xml:space="preserve">erebrospinal fluid </w:t>
      </w:r>
      <w:r>
        <w:rPr>
          <w:sz w:val="24"/>
          <w:szCs w:val="24"/>
        </w:rPr>
        <w:t xml:space="preserve">analysis </w:t>
      </w:r>
      <w:r w:rsidR="00B83193">
        <w:rPr>
          <w:sz w:val="24"/>
          <w:szCs w:val="24"/>
        </w:rPr>
        <w:t xml:space="preserve">remains a commonly performed procedure </w:t>
      </w:r>
      <w:r w:rsidR="00EE11E4">
        <w:rPr>
          <w:sz w:val="24"/>
          <w:szCs w:val="24"/>
        </w:rPr>
        <w:t>as part of the diagnostic investigation of</w:t>
      </w:r>
      <w:r w:rsidR="00B83193">
        <w:rPr>
          <w:sz w:val="24"/>
          <w:szCs w:val="24"/>
        </w:rPr>
        <w:t xml:space="preserve"> pathology affecting the central nervous system. </w:t>
      </w:r>
      <w:r w:rsidR="00EE11E4">
        <w:rPr>
          <w:sz w:val="24"/>
          <w:szCs w:val="24"/>
        </w:rPr>
        <w:t>Abnormalities may occur with infectious, inflammatory, neoplastic, traumatic and degenerative conditions</w:t>
      </w:r>
      <w:r w:rsidR="00981459">
        <w:rPr>
          <w:sz w:val="24"/>
          <w:szCs w:val="24"/>
        </w:rPr>
        <w:t>, however, its results are rarely definitively diagnostic and most commonly only support the diagnosis</w:t>
      </w:r>
      <w:r w:rsidR="003A0D40">
        <w:rPr>
          <w:sz w:val="24"/>
          <w:szCs w:val="24"/>
        </w:rPr>
        <w:t>[5]</w:t>
      </w:r>
      <w:r w:rsidR="00395C71">
        <w:rPr>
          <w:sz w:val="24"/>
          <w:szCs w:val="24"/>
        </w:rPr>
        <w:t xml:space="preserve">. </w:t>
      </w:r>
      <w:r w:rsidR="00B43528">
        <w:rPr>
          <w:rFonts w:cs="Arial"/>
          <w:color w:val="222222"/>
          <w:sz w:val="24"/>
          <w:szCs w:val="24"/>
          <w:shd w:val="clear" w:color="auto" w:fill="FFFFFF"/>
        </w:rPr>
        <w:t xml:space="preserve">The procedure is typically considered not to be associated with high risks but dogs </w:t>
      </w:r>
      <w:r w:rsidR="007E3DA4">
        <w:rPr>
          <w:rFonts w:cs="Arial"/>
          <w:color w:val="222222"/>
          <w:sz w:val="24"/>
          <w:szCs w:val="24"/>
          <w:shd w:val="clear" w:color="auto" w:fill="FFFFFF"/>
        </w:rPr>
        <w:t>require</w:t>
      </w:r>
      <w:r w:rsidR="00B43528">
        <w:rPr>
          <w:rFonts w:cs="Arial"/>
          <w:color w:val="222222"/>
          <w:sz w:val="24"/>
          <w:szCs w:val="24"/>
          <w:shd w:val="clear" w:color="auto" w:fill="FFFFFF"/>
        </w:rPr>
        <w:t xml:space="preserve"> general anaesthesia (which comprises its own risks) and </w:t>
      </w:r>
      <w:r w:rsidR="00B43528" w:rsidRPr="00EE11E4">
        <w:rPr>
          <w:rFonts w:cs="Times New Roman"/>
          <w:sz w:val="24"/>
          <w:lang w:eastAsia="en-GB"/>
        </w:rPr>
        <w:t>iatrogenic brainstem or spinal cord trauma</w:t>
      </w:r>
      <w:r w:rsidR="003A0D40">
        <w:rPr>
          <w:rFonts w:cs="Times New Roman"/>
          <w:sz w:val="24"/>
          <w:lang w:eastAsia="en-GB"/>
        </w:rPr>
        <w:t>[1</w:t>
      </w:r>
      <w:r w:rsidR="00746768">
        <w:rPr>
          <w:rFonts w:cs="Times New Roman"/>
          <w:sz w:val="24"/>
          <w:lang w:eastAsia="en-GB"/>
        </w:rPr>
        <w:t>8</w:t>
      </w:r>
      <w:r w:rsidR="003A0D40">
        <w:rPr>
          <w:rFonts w:cs="Times New Roman"/>
          <w:sz w:val="24"/>
          <w:lang w:eastAsia="en-GB"/>
        </w:rPr>
        <w:t>,1</w:t>
      </w:r>
      <w:r w:rsidR="00746768">
        <w:rPr>
          <w:rFonts w:cs="Times New Roman"/>
          <w:sz w:val="24"/>
          <w:lang w:eastAsia="en-GB"/>
        </w:rPr>
        <w:t>9</w:t>
      </w:r>
      <w:r w:rsidR="003A0D40">
        <w:rPr>
          <w:rFonts w:cs="Times New Roman"/>
          <w:sz w:val="24"/>
          <w:lang w:eastAsia="en-GB"/>
        </w:rPr>
        <w:t>]</w:t>
      </w:r>
      <w:r w:rsidR="00B43528">
        <w:rPr>
          <w:rFonts w:cs="Times New Roman"/>
          <w:sz w:val="24"/>
          <w:szCs w:val="24"/>
          <w:lang w:eastAsia="en-GB"/>
        </w:rPr>
        <w:t xml:space="preserve"> have been reported. Contraindications to perform the procedure include raised intracranial pressure, coagulopathies, atlanto-axial instability or cervical trauma and Chiari-like malformation </w:t>
      </w:r>
      <w:r w:rsidR="000573D5">
        <w:rPr>
          <w:rFonts w:cs="Times New Roman"/>
          <w:sz w:val="24"/>
          <w:szCs w:val="24"/>
          <w:vertAlign w:val="superscript"/>
          <w:lang w:eastAsia="en-GB"/>
        </w:rPr>
        <w:t>5</w:t>
      </w:r>
      <w:r w:rsidR="00395C71">
        <w:rPr>
          <w:rFonts w:cs="Times New Roman"/>
          <w:sz w:val="24"/>
          <w:szCs w:val="24"/>
          <w:lang w:eastAsia="en-GB"/>
        </w:rPr>
        <w:t xml:space="preserve">. </w:t>
      </w:r>
      <w:r w:rsidR="00917533">
        <w:rPr>
          <w:rFonts w:cs="Arial"/>
          <w:color w:val="222222"/>
          <w:sz w:val="24"/>
          <w:szCs w:val="24"/>
          <w:shd w:val="clear" w:color="auto" w:fill="FFFFFF"/>
        </w:rPr>
        <w:t>Iatrogenic presence of erythrocytes in the CSF is thought</w:t>
      </w:r>
      <w:r w:rsidR="00B43528">
        <w:rPr>
          <w:rFonts w:cs="Times New Roman"/>
          <w:sz w:val="24"/>
          <w:szCs w:val="24"/>
          <w:lang w:eastAsia="en-GB"/>
        </w:rPr>
        <w:t xml:space="preserve"> </w:t>
      </w:r>
      <w:r w:rsidR="00917533">
        <w:rPr>
          <w:rFonts w:cs="Times New Roman"/>
          <w:sz w:val="24"/>
          <w:szCs w:val="24"/>
          <w:lang w:eastAsia="en-GB"/>
        </w:rPr>
        <w:t>to be common in dogs with reported incidences between 12-86%, depending on the cut-off used to define blood contamination</w:t>
      </w:r>
      <w:r w:rsidR="003A0D40">
        <w:rPr>
          <w:rFonts w:cs="Times New Roman"/>
          <w:sz w:val="24"/>
          <w:szCs w:val="24"/>
          <w:lang w:eastAsia="en-GB"/>
        </w:rPr>
        <w:t>[8,9]</w:t>
      </w:r>
      <w:r w:rsidR="00395C71">
        <w:rPr>
          <w:rFonts w:cs="Times New Roman"/>
          <w:sz w:val="24"/>
          <w:szCs w:val="24"/>
          <w:lang w:eastAsia="en-GB"/>
        </w:rPr>
        <w:t xml:space="preserve">. </w:t>
      </w:r>
      <w:r w:rsidR="00917533">
        <w:rPr>
          <w:rFonts w:ascii="Calibri" w:hAnsi="Calibri" w:cs="Arial"/>
          <w:color w:val="222222"/>
          <w:sz w:val="24"/>
          <w:szCs w:val="24"/>
          <w:shd w:val="clear" w:color="auto" w:fill="FFFFFF"/>
        </w:rPr>
        <w:t xml:space="preserve">Our study is the first to prospectively evaluate a sample of consecutive patients undergoing </w:t>
      </w:r>
      <w:r w:rsidR="00917533">
        <w:rPr>
          <w:rFonts w:ascii="Calibri" w:hAnsi="Calibri" w:cs="Arial"/>
          <w:color w:val="222222"/>
          <w:sz w:val="24"/>
          <w:szCs w:val="24"/>
          <w:shd w:val="clear" w:color="auto" w:fill="FFFFFF"/>
        </w:rPr>
        <w:lastRenderedPageBreak/>
        <w:t xml:space="preserve">CSF collection for investigation of neurological disease and we found </w:t>
      </w:r>
      <w:r w:rsidR="002A086A">
        <w:rPr>
          <w:rFonts w:ascii="Calibri" w:hAnsi="Calibri" w:cs="Arial"/>
          <w:color w:val="222222"/>
          <w:sz w:val="24"/>
          <w:szCs w:val="24"/>
          <w:shd w:val="clear" w:color="auto" w:fill="FFFFFF"/>
        </w:rPr>
        <w:t xml:space="preserve">an overall </w:t>
      </w:r>
      <w:r w:rsidR="00C12B55">
        <w:rPr>
          <w:rFonts w:ascii="Calibri" w:hAnsi="Calibri" w:cs="Arial"/>
          <w:color w:val="222222"/>
          <w:sz w:val="24"/>
          <w:szCs w:val="24"/>
          <w:shd w:val="clear" w:color="auto" w:fill="FFFFFF"/>
        </w:rPr>
        <w:t>20% incidence of blood contamination</w:t>
      </w:r>
      <w:r w:rsidR="00B33B56">
        <w:rPr>
          <w:rFonts w:ascii="Calibri" w:hAnsi="Calibri" w:cs="Arial"/>
          <w:color w:val="222222"/>
          <w:sz w:val="24"/>
          <w:szCs w:val="24"/>
          <w:shd w:val="clear" w:color="auto" w:fill="FFFFFF"/>
        </w:rPr>
        <w:t>.</w:t>
      </w:r>
    </w:p>
    <w:p w14:paraId="0F1E038D" w14:textId="0B87C436" w:rsidR="007C7316" w:rsidRPr="00EE11E4" w:rsidRDefault="001E141A" w:rsidP="00FF7EA5">
      <w:pPr>
        <w:spacing w:after="120" w:line="480" w:lineRule="auto"/>
        <w:rPr>
          <w:sz w:val="28"/>
          <w:szCs w:val="24"/>
        </w:rPr>
      </w:pPr>
      <w:r>
        <w:rPr>
          <w:rFonts w:cs="Times New Roman"/>
          <w:sz w:val="24"/>
          <w:szCs w:val="24"/>
          <w:lang w:eastAsia="en-GB"/>
        </w:rPr>
        <w:t>Causes previously identified for iatrogenic</w:t>
      </w:r>
      <w:r w:rsidRPr="001E141A">
        <w:rPr>
          <w:rFonts w:cs="Times New Roman"/>
          <w:sz w:val="24"/>
          <w:szCs w:val="24"/>
          <w:lang w:eastAsia="en-GB"/>
        </w:rPr>
        <w:t xml:space="preserve"> </w:t>
      </w:r>
      <w:r>
        <w:rPr>
          <w:rFonts w:cs="Times New Roman"/>
          <w:sz w:val="24"/>
          <w:szCs w:val="24"/>
          <w:lang w:eastAsia="en-GB"/>
        </w:rPr>
        <w:t>blood contamination</w:t>
      </w:r>
      <w:r w:rsidR="0077139E">
        <w:rPr>
          <w:rFonts w:cs="Times New Roman"/>
          <w:sz w:val="24"/>
          <w:szCs w:val="24"/>
          <w:lang w:eastAsia="en-GB"/>
        </w:rPr>
        <w:t xml:space="preserve"> in humans</w:t>
      </w:r>
      <w:r>
        <w:rPr>
          <w:rFonts w:cs="Times New Roman"/>
          <w:sz w:val="24"/>
          <w:szCs w:val="24"/>
          <w:lang w:eastAsia="en-GB"/>
        </w:rPr>
        <w:t xml:space="preserve"> include damage to the small radicular vessels along the nerve roots as a possible cause</w:t>
      </w:r>
      <w:r w:rsidR="003A0D40">
        <w:rPr>
          <w:rFonts w:cs="Times New Roman"/>
          <w:sz w:val="24"/>
          <w:szCs w:val="24"/>
          <w:lang w:eastAsia="en-GB"/>
        </w:rPr>
        <w:t>[</w:t>
      </w:r>
      <w:r w:rsidR="00746768">
        <w:rPr>
          <w:rFonts w:cs="Times New Roman"/>
          <w:sz w:val="24"/>
          <w:szCs w:val="24"/>
          <w:lang w:eastAsia="en-GB"/>
        </w:rPr>
        <w:t>20</w:t>
      </w:r>
      <w:r w:rsidR="003A0D40">
        <w:rPr>
          <w:rFonts w:cs="Times New Roman"/>
          <w:sz w:val="24"/>
          <w:szCs w:val="24"/>
          <w:lang w:eastAsia="en-GB"/>
        </w:rPr>
        <w:t>]</w:t>
      </w:r>
      <w:r>
        <w:rPr>
          <w:rFonts w:cs="Times New Roman"/>
          <w:sz w:val="24"/>
          <w:szCs w:val="24"/>
          <w:lang w:eastAsia="en-GB"/>
        </w:rPr>
        <w:t xml:space="preserve"> as well as trauma to the vertebral venous plexus due to overinsertion of the needle</w:t>
      </w:r>
      <w:r w:rsidR="003A0D40">
        <w:rPr>
          <w:rFonts w:cs="Times New Roman"/>
          <w:sz w:val="24"/>
          <w:szCs w:val="24"/>
          <w:lang w:eastAsia="en-GB"/>
        </w:rPr>
        <w:t xml:space="preserve"> [2</w:t>
      </w:r>
      <w:r w:rsidR="00746768">
        <w:rPr>
          <w:rFonts w:cs="Times New Roman"/>
          <w:sz w:val="24"/>
          <w:szCs w:val="24"/>
          <w:lang w:eastAsia="en-GB"/>
        </w:rPr>
        <w:t>1</w:t>
      </w:r>
      <w:r w:rsidR="003A0D40">
        <w:rPr>
          <w:rFonts w:cs="Times New Roman"/>
          <w:sz w:val="24"/>
          <w:szCs w:val="24"/>
          <w:lang w:eastAsia="en-GB"/>
        </w:rPr>
        <w:t>]</w:t>
      </w:r>
      <w:r>
        <w:rPr>
          <w:rFonts w:cs="Times New Roman"/>
          <w:sz w:val="24"/>
          <w:szCs w:val="24"/>
          <w:lang w:eastAsia="en-GB"/>
        </w:rPr>
        <w:t xml:space="preserve"> The latter </w:t>
      </w:r>
      <w:r w:rsidR="00A17FE4">
        <w:rPr>
          <w:rFonts w:cs="Times New Roman"/>
          <w:sz w:val="24"/>
          <w:szCs w:val="24"/>
          <w:lang w:eastAsia="en-GB"/>
        </w:rPr>
        <w:t>would generally only occur</w:t>
      </w:r>
      <w:r>
        <w:rPr>
          <w:rFonts w:cs="Times New Roman"/>
          <w:sz w:val="24"/>
          <w:szCs w:val="24"/>
          <w:lang w:eastAsia="en-GB"/>
        </w:rPr>
        <w:t xml:space="preserve"> </w:t>
      </w:r>
      <w:r w:rsidR="00A17FE4">
        <w:rPr>
          <w:rFonts w:cs="Times New Roman"/>
          <w:sz w:val="24"/>
          <w:szCs w:val="24"/>
          <w:lang w:eastAsia="en-GB"/>
        </w:rPr>
        <w:t>with</w:t>
      </w:r>
      <w:r>
        <w:rPr>
          <w:rFonts w:cs="Times New Roman"/>
          <w:sz w:val="24"/>
          <w:szCs w:val="24"/>
          <w:lang w:eastAsia="en-GB"/>
        </w:rPr>
        <w:t xml:space="preserve"> collection at the LC site</w:t>
      </w:r>
      <w:r w:rsidR="00A17FE4">
        <w:rPr>
          <w:rFonts w:cs="Times New Roman"/>
          <w:sz w:val="24"/>
          <w:szCs w:val="24"/>
          <w:lang w:eastAsia="en-GB"/>
        </w:rPr>
        <w:t xml:space="preserve"> due to the procedural differences and this could explain the difference seen</w:t>
      </w:r>
      <w:r w:rsidR="00B20D64">
        <w:rPr>
          <w:rFonts w:cs="Times New Roman"/>
          <w:sz w:val="24"/>
          <w:szCs w:val="24"/>
          <w:lang w:eastAsia="en-GB"/>
        </w:rPr>
        <w:t xml:space="preserve"> in this study</w:t>
      </w:r>
      <w:r w:rsidR="00A17FE4">
        <w:rPr>
          <w:rFonts w:cs="Times New Roman"/>
          <w:sz w:val="24"/>
          <w:szCs w:val="24"/>
          <w:lang w:eastAsia="en-GB"/>
        </w:rPr>
        <w:t>.</w:t>
      </w:r>
    </w:p>
    <w:p w14:paraId="6C737F7C" w14:textId="1581B088" w:rsidR="000A4212" w:rsidRDefault="00B33B56" w:rsidP="00BE6774">
      <w:pPr>
        <w:spacing w:after="120" w:line="480" w:lineRule="auto"/>
        <w:rPr>
          <w:sz w:val="24"/>
          <w:szCs w:val="24"/>
        </w:rPr>
      </w:pPr>
      <w:r>
        <w:rPr>
          <w:sz w:val="24"/>
          <w:szCs w:val="24"/>
        </w:rPr>
        <w:t xml:space="preserve">Two </w:t>
      </w:r>
      <w:r w:rsidR="000B32E6">
        <w:rPr>
          <w:sz w:val="24"/>
          <w:szCs w:val="24"/>
        </w:rPr>
        <w:t>risk factor</w:t>
      </w:r>
      <w:r>
        <w:rPr>
          <w:sz w:val="24"/>
          <w:szCs w:val="24"/>
        </w:rPr>
        <w:t>s</w:t>
      </w:r>
      <w:r w:rsidR="000B32E6">
        <w:rPr>
          <w:sz w:val="24"/>
          <w:szCs w:val="24"/>
        </w:rPr>
        <w:t xml:space="preserve"> associated with contaminated CSF samples</w:t>
      </w:r>
      <w:r>
        <w:rPr>
          <w:sz w:val="24"/>
          <w:szCs w:val="24"/>
        </w:rPr>
        <w:t xml:space="preserve"> were found in our study</w:t>
      </w:r>
      <w:r w:rsidR="00F27861">
        <w:rPr>
          <w:sz w:val="24"/>
          <w:szCs w:val="24"/>
        </w:rPr>
        <w:t>, namely</w:t>
      </w:r>
      <w:r>
        <w:rPr>
          <w:sz w:val="24"/>
          <w:szCs w:val="24"/>
        </w:rPr>
        <w:t xml:space="preserve"> </w:t>
      </w:r>
      <w:r w:rsidR="000B32E6">
        <w:rPr>
          <w:sz w:val="24"/>
          <w:szCs w:val="24"/>
        </w:rPr>
        <w:t xml:space="preserve">the expertise of the person performing the procedure and whether it was obtained from the </w:t>
      </w:r>
      <w:r w:rsidR="0077139E">
        <w:rPr>
          <w:sz w:val="24"/>
          <w:szCs w:val="24"/>
        </w:rPr>
        <w:t>CMC</w:t>
      </w:r>
      <w:r w:rsidR="000B32E6">
        <w:rPr>
          <w:sz w:val="24"/>
          <w:szCs w:val="24"/>
        </w:rPr>
        <w:t xml:space="preserve"> or the</w:t>
      </w:r>
      <w:r w:rsidR="0077139E">
        <w:rPr>
          <w:sz w:val="24"/>
          <w:szCs w:val="24"/>
        </w:rPr>
        <w:t xml:space="preserve"> LC</w:t>
      </w:r>
      <w:r w:rsidR="00395C71">
        <w:rPr>
          <w:sz w:val="24"/>
          <w:szCs w:val="24"/>
        </w:rPr>
        <w:t xml:space="preserve">. </w:t>
      </w:r>
      <w:r w:rsidR="003D5F8A">
        <w:rPr>
          <w:sz w:val="24"/>
          <w:szCs w:val="24"/>
        </w:rPr>
        <w:t xml:space="preserve">As expected, </w:t>
      </w:r>
      <w:r>
        <w:rPr>
          <w:sz w:val="24"/>
          <w:szCs w:val="24"/>
        </w:rPr>
        <w:t>with increased experience</w:t>
      </w:r>
      <w:r w:rsidR="003D5F8A">
        <w:rPr>
          <w:sz w:val="24"/>
          <w:szCs w:val="24"/>
        </w:rPr>
        <w:t xml:space="preserve"> there</w:t>
      </w:r>
      <w:r w:rsidR="000A4212">
        <w:rPr>
          <w:sz w:val="24"/>
          <w:szCs w:val="24"/>
        </w:rPr>
        <w:t xml:space="preserve"> will inevitably be </w:t>
      </w:r>
      <w:r w:rsidR="003F48A6">
        <w:rPr>
          <w:sz w:val="24"/>
          <w:szCs w:val="24"/>
        </w:rPr>
        <w:t>increased</w:t>
      </w:r>
      <w:r w:rsidR="003D5F8A">
        <w:rPr>
          <w:sz w:val="24"/>
          <w:szCs w:val="24"/>
        </w:rPr>
        <w:t xml:space="preserve"> procedure proficiency</w:t>
      </w:r>
      <w:r w:rsidR="00F27861">
        <w:rPr>
          <w:sz w:val="24"/>
          <w:szCs w:val="24"/>
        </w:rPr>
        <w:t xml:space="preserve"> and a similar finding has previously been reported in the human literature</w:t>
      </w:r>
      <w:r w:rsidR="003A0D40">
        <w:rPr>
          <w:sz w:val="24"/>
          <w:szCs w:val="24"/>
        </w:rPr>
        <w:t>[1</w:t>
      </w:r>
      <w:r w:rsidR="00746768">
        <w:rPr>
          <w:sz w:val="24"/>
          <w:szCs w:val="24"/>
        </w:rPr>
        <w:t>7</w:t>
      </w:r>
      <w:r w:rsidR="003A0D40">
        <w:rPr>
          <w:sz w:val="24"/>
          <w:szCs w:val="24"/>
        </w:rPr>
        <w:t>]</w:t>
      </w:r>
      <w:r w:rsidR="00E10716">
        <w:rPr>
          <w:sz w:val="24"/>
          <w:szCs w:val="24"/>
        </w:rPr>
        <w:t xml:space="preserve">. </w:t>
      </w:r>
      <w:r w:rsidR="003D5F8A">
        <w:rPr>
          <w:sz w:val="24"/>
          <w:szCs w:val="24"/>
        </w:rPr>
        <w:t xml:space="preserve">Regarding the </w:t>
      </w:r>
      <w:r w:rsidR="00F27861">
        <w:rPr>
          <w:sz w:val="24"/>
          <w:szCs w:val="24"/>
        </w:rPr>
        <w:t xml:space="preserve">collection </w:t>
      </w:r>
      <w:r w:rsidR="003D5F8A">
        <w:rPr>
          <w:sz w:val="24"/>
          <w:szCs w:val="24"/>
        </w:rPr>
        <w:t xml:space="preserve">site, </w:t>
      </w:r>
      <w:r w:rsidR="004639CA">
        <w:rPr>
          <w:sz w:val="24"/>
          <w:szCs w:val="24"/>
        </w:rPr>
        <w:t>it could be speculated that</w:t>
      </w:r>
      <w:r w:rsidR="005B0963">
        <w:rPr>
          <w:sz w:val="24"/>
          <w:szCs w:val="24"/>
        </w:rPr>
        <w:t xml:space="preserve"> t</w:t>
      </w:r>
      <w:r w:rsidR="003D5F8A">
        <w:rPr>
          <w:sz w:val="24"/>
          <w:szCs w:val="24"/>
        </w:rPr>
        <w:t xml:space="preserve">he </w:t>
      </w:r>
      <w:r w:rsidR="005B0963">
        <w:rPr>
          <w:sz w:val="24"/>
          <w:szCs w:val="24"/>
        </w:rPr>
        <w:t xml:space="preserve">different </w:t>
      </w:r>
      <w:r w:rsidR="003D5F8A">
        <w:rPr>
          <w:sz w:val="24"/>
          <w:szCs w:val="24"/>
        </w:rPr>
        <w:t xml:space="preserve">anatomy of the vasculature </w:t>
      </w:r>
      <w:r w:rsidR="005B0963">
        <w:rPr>
          <w:sz w:val="24"/>
          <w:szCs w:val="24"/>
        </w:rPr>
        <w:t xml:space="preserve">between </w:t>
      </w:r>
      <w:r w:rsidR="003D5F8A">
        <w:rPr>
          <w:sz w:val="24"/>
          <w:szCs w:val="24"/>
        </w:rPr>
        <w:t>both sites</w:t>
      </w:r>
      <w:r w:rsidR="004639CA">
        <w:rPr>
          <w:sz w:val="24"/>
          <w:szCs w:val="24"/>
        </w:rPr>
        <w:t xml:space="preserve"> could be underlying the difference found in this study. More precisely, t</w:t>
      </w:r>
      <w:r w:rsidR="003D5F8A">
        <w:rPr>
          <w:sz w:val="24"/>
          <w:szCs w:val="24"/>
        </w:rPr>
        <w:t xml:space="preserve">he window for not </w:t>
      </w:r>
      <w:r w:rsidR="00E82263">
        <w:rPr>
          <w:sz w:val="24"/>
          <w:szCs w:val="24"/>
        </w:rPr>
        <w:t xml:space="preserve">traumatising </w:t>
      </w:r>
      <w:r w:rsidR="003D5F8A">
        <w:rPr>
          <w:sz w:val="24"/>
          <w:szCs w:val="24"/>
        </w:rPr>
        <w:t xml:space="preserve">a blood vessel from the cerebellomedullary cistern </w:t>
      </w:r>
      <w:r w:rsidR="004639CA">
        <w:rPr>
          <w:sz w:val="24"/>
          <w:szCs w:val="24"/>
        </w:rPr>
        <w:t xml:space="preserve">is </w:t>
      </w:r>
      <w:r w:rsidR="003D5F8A">
        <w:rPr>
          <w:sz w:val="24"/>
          <w:szCs w:val="24"/>
        </w:rPr>
        <w:t xml:space="preserve">larger than that of the lumbar cistern. </w:t>
      </w:r>
      <w:r w:rsidR="004639CA">
        <w:rPr>
          <w:sz w:val="24"/>
          <w:szCs w:val="24"/>
        </w:rPr>
        <w:t>Also, i</w:t>
      </w:r>
      <w:r w:rsidR="001C5F06">
        <w:rPr>
          <w:sz w:val="24"/>
          <w:szCs w:val="24"/>
        </w:rPr>
        <w:t xml:space="preserve">n </w:t>
      </w:r>
      <w:r w:rsidR="005B1D59">
        <w:rPr>
          <w:sz w:val="24"/>
          <w:szCs w:val="24"/>
        </w:rPr>
        <w:t xml:space="preserve">the </w:t>
      </w:r>
      <w:r w:rsidR="001C5F06">
        <w:rPr>
          <w:sz w:val="24"/>
          <w:szCs w:val="24"/>
        </w:rPr>
        <w:t xml:space="preserve">majority of cases that required CMC </w:t>
      </w:r>
      <w:r w:rsidR="005B0963">
        <w:rPr>
          <w:sz w:val="24"/>
          <w:szCs w:val="24"/>
        </w:rPr>
        <w:t>collection</w:t>
      </w:r>
      <w:r w:rsidR="001C5F06">
        <w:rPr>
          <w:sz w:val="24"/>
          <w:szCs w:val="24"/>
        </w:rPr>
        <w:t>, imaging of this cistern was provide</w:t>
      </w:r>
      <w:r w:rsidR="004E4ACE">
        <w:rPr>
          <w:sz w:val="24"/>
          <w:szCs w:val="24"/>
        </w:rPr>
        <w:t>d</w:t>
      </w:r>
      <w:r w:rsidR="004639CA">
        <w:rPr>
          <w:sz w:val="24"/>
          <w:szCs w:val="24"/>
        </w:rPr>
        <w:t xml:space="preserve">, whilst this was less common for the </w:t>
      </w:r>
      <w:r w:rsidR="0012794E">
        <w:rPr>
          <w:sz w:val="24"/>
          <w:szCs w:val="24"/>
        </w:rPr>
        <w:t>lumbar cistern</w:t>
      </w:r>
      <w:r w:rsidR="004639CA">
        <w:rPr>
          <w:sz w:val="24"/>
          <w:szCs w:val="24"/>
        </w:rPr>
        <w:t>.</w:t>
      </w:r>
      <w:r w:rsidR="0012794E">
        <w:rPr>
          <w:sz w:val="24"/>
          <w:szCs w:val="24"/>
        </w:rPr>
        <w:t xml:space="preserve"> </w:t>
      </w:r>
      <w:r w:rsidR="004639CA">
        <w:rPr>
          <w:sz w:val="24"/>
          <w:szCs w:val="24"/>
        </w:rPr>
        <w:t>It is possible that this resulted in</w:t>
      </w:r>
      <w:r w:rsidR="000A4212">
        <w:rPr>
          <w:sz w:val="24"/>
          <w:szCs w:val="24"/>
        </w:rPr>
        <w:t xml:space="preserve"> a higher margin of error and increas</w:t>
      </w:r>
      <w:r w:rsidR="004639CA">
        <w:rPr>
          <w:sz w:val="24"/>
          <w:szCs w:val="24"/>
        </w:rPr>
        <w:t>ed the</w:t>
      </w:r>
      <w:r w:rsidR="000A4212">
        <w:rPr>
          <w:sz w:val="24"/>
          <w:szCs w:val="24"/>
        </w:rPr>
        <w:t xml:space="preserve"> risk of blood contamination from vessels.</w:t>
      </w:r>
      <w:r w:rsidR="004639CA">
        <w:rPr>
          <w:sz w:val="24"/>
          <w:szCs w:val="24"/>
        </w:rPr>
        <w:t xml:space="preserve"> Nonetheless, the use of u</w:t>
      </w:r>
      <w:r w:rsidR="00117C5C">
        <w:rPr>
          <w:sz w:val="24"/>
          <w:szCs w:val="24"/>
        </w:rPr>
        <w:t>ltrasound-</w:t>
      </w:r>
      <w:r w:rsidR="005B0963">
        <w:rPr>
          <w:sz w:val="24"/>
          <w:szCs w:val="24"/>
        </w:rPr>
        <w:t xml:space="preserve">assisted CSF collection </w:t>
      </w:r>
      <w:r w:rsidR="00117C5C">
        <w:rPr>
          <w:sz w:val="24"/>
          <w:szCs w:val="24"/>
        </w:rPr>
        <w:t>ha</w:t>
      </w:r>
      <w:r w:rsidR="005B0963">
        <w:rPr>
          <w:sz w:val="24"/>
          <w:szCs w:val="24"/>
        </w:rPr>
        <w:t>s</w:t>
      </w:r>
      <w:r w:rsidR="00117C5C">
        <w:rPr>
          <w:sz w:val="24"/>
          <w:szCs w:val="24"/>
        </w:rPr>
        <w:t xml:space="preserve"> been described in humans</w:t>
      </w:r>
      <w:r w:rsidR="003A0D40">
        <w:rPr>
          <w:sz w:val="24"/>
          <w:szCs w:val="24"/>
        </w:rPr>
        <w:t>[2</w:t>
      </w:r>
      <w:r w:rsidR="00746768">
        <w:rPr>
          <w:sz w:val="24"/>
          <w:szCs w:val="24"/>
        </w:rPr>
        <w:t>2</w:t>
      </w:r>
      <w:r w:rsidR="00F874CA">
        <w:rPr>
          <w:sz w:val="24"/>
          <w:szCs w:val="24"/>
        </w:rPr>
        <w:t>]</w:t>
      </w:r>
      <w:r w:rsidR="003C3881">
        <w:rPr>
          <w:sz w:val="24"/>
          <w:szCs w:val="24"/>
        </w:rPr>
        <w:t xml:space="preserve"> </w:t>
      </w:r>
      <w:r w:rsidR="00117C5C">
        <w:rPr>
          <w:sz w:val="24"/>
          <w:szCs w:val="24"/>
        </w:rPr>
        <w:lastRenderedPageBreak/>
        <w:t>and in horses</w:t>
      </w:r>
      <w:r w:rsidR="003A0D40">
        <w:rPr>
          <w:sz w:val="24"/>
          <w:szCs w:val="24"/>
        </w:rPr>
        <w:t>[2</w:t>
      </w:r>
      <w:r w:rsidR="00746768">
        <w:rPr>
          <w:sz w:val="24"/>
          <w:szCs w:val="24"/>
        </w:rPr>
        <w:t>3</w:t>
      </w:r>
      <w:r w:rsidR="003A0D40">
        <w:rPr>
          <w:sz w:val="24"/>
          <w:szCs w:val="24"/>
        </w:rPr>
        <w:t>]</w:t>
      </w:r>
      <w:r w:rsidR="004639CA">
        <w:rPr>
          <w:sz w:val="24"/>
          <w:szCs w:val="24"/>
        </w:rPr>
        <w:t xml:space="preserve"> and</w:t>
      </w:r>
      <w:r w:rsidR="005B0963">
        <w:rPr>
          <w:sz w:val="24"/>
          <w:szCs w:val="24"/>
        </w:rPr>
        <w:t xml:space="preserve"> </w:t>
      </w:r>
      <w:r w:rsidR="00EB3417">
        <w:rPr>
          <w:sz w:val="24"/>
          <w:szCs w:val="24"/>
        </w:rPr>
        <w:t xml:space="preserve">neither </w:t>
      </w:r>
      <w:r w:rsidR="003C3881">
        <w:rPr>
          <w:sz w:val="24"/>
          <w:szCs w:val="24"/>
        </w:rPr>
        <w:t>stud</w:t>
      </w:r>
      <w:r w:rsidR="005B0963">
        <w:rPr>
          <w:sz w:val="24"/>
          <w:szCs w:val="24"/>
        </w:rPr>
        <w:t>y</w:t>
      </w:r>
      <w:r w:rsidR="00EB3417">
        <w:rPr>
          <w:sz w:val="24"/>
          <w:szCs w:val="24"/>
        </w:rPr>
        <w:t xml:space="preserve"> identif</w:t>
      </w:r>
      <w:r w:rsidR="005B0963">
        <w:rPr>
          <w:sz w:val="24"/>
          <w:szCs w:val="24"/>
        </w:rPr>
        <w:t>ied</w:t>
      </w:r>
      <w:r w:rsidR="00EB3417">
        <w:rPr>
          <w:sz w:val="24"/>
          <w:szCs w:val="24"/>
        </w:rPr>
        <w:t xml:space="preserve"> a reduced risk of obtaining a contaminated sample. </w:t>
      </w:r>
    </w:p>
    <w:p w14:paraId="25EEABD0" w14:textId="526C7292" w:rsidR="00987B9A" w:rsidRDefault="004639CA" w:rsidP="00BE6774">
      <w:pPr>
        <w:spacing w:after="120" w:line="480" w:lineRule="auto"/>
        <w:rPr>
          <w:sz w:val="24"/>
          <w:szCs w:val="24"/>
        </w:rPr>
      </w:pPr>
      <w:r>
        <w:rPr>
          <w:sz w:val="24"/>
          <w:szCs w:val="24"/>
        </w:rPr>
        <w:t xml:space="preserve">Several </w:t>
      </w:r>
      <w:r w:rsidR="000A4212">
        <w:rPr>
          <w:sz w:val="24"/>
          <w:szCs w:val="24"/>
        </w:rPr>
        <w:t>variables that proved to be risk factors in the human population could not be directly translatable to our canine population</w:t>
      </w:r>
      <w:r w:rsidR="00F53248">
        <w:rPr>
          <w:sz w:val="24"/>
          <w:szCs w:val="24"/>
        </w:rPr>
        <w:t xml:space="preserve">. The way the procedure is performed can vary with humans, as the procedure can be </w:t>
      </w:r>
      <w:r>
        <w:rPr>
          <w:sz w:val="24"/>
          <w:szCs w:val="24"/>
        </w:rPr>
        <w:t xml:space="preserve">undertaken with the patient </w:t>
      </w:r>
      <w:r w:rsidR="00F53248">
        <w:rPr>
          <w:sz w:val="24"/>
          <w:szCs w:val="24"/>
        </w:rPr>
        <w:t>conscious (with local anaesthesia), sedat</w:t>
      </w:r>
      <w:r>
        <w:rPr>
          <w:sz w:val="24"/>
          <w:szCs w:val="24"/>
        </w:rPr>
        <w:t>ed</w:t>
      </w:r>
      <w:r w:rsidR="00F53248">
        <w:rPr>
          <w:sz w:val="24"/>
          <w:szCs w:val="24"/>
        </w:rPr>
        <w:t xml:space="preserve"> or </w:t>
      </w:r>
      <w:r>
        <w:rPr>
          <w:sz w:val="24"/>
          <w:szCs w:val="24"/>
        </w:rPr>
        <w:t xml:space="preserve">under </w:t>
      </w:r>
      <w:r w:rsidR="00F53248">
        <w:rPr>
          <w:sz w:val="24"/>
          <w:szCs w:val="24"/>
        </w:rPr>
        <w:t>general anaesthesia.</w:t>
      </w:r>
      <w:r w:rsidR="00F63F14">
        <w:rPr>
          <w:sz w:val="24"/>
          <w:szCs w:val="24"/>
        </w:rPr>
        <w:t xml:space="preserve"> The use of local anaesthetic</w:t>
      </w:r>
      <w:r w:rsidR="00CB34BA">
        <w:rPr>
          <w:sz w:val="24"/>
          <w:szCs w:val="24"/>
        </w:rPr>
        <w:t xml:space="preserve"> in conscious patients</w:t>
      </w:r>
      <w:r w:rsidR="00F63F14">
        <w:rPr>
          <w:sz w:val="24"/>
          <w:szCs w:val="24"/>
        </w:rPr>
        <w:t xml:space="preserve"> was associated with a decreased rate in contaminated or unsuccessful lumbar taps</w:t>
      </w:r>
      <w:r w:rsidR="003A0D40">
        <w:rPr>
          <w:sz w:val="24"/>
          <w:szCs w:val="24"/>
        </w:rPr>
        <w:t>[1</w:t>
      </w:r>
      <w:r w:rsidR="00746768">
        <w:rPr>
          <w:sz w:val="24"/>
          <w:szCs w:val="24"/>
        </w:rPr>
        <w:t>7</w:t>
      </w:r>
      <w:r w:rsidR="003A0D40">
        <w:rPr>
          <w:sz w:val="24"/>
          <w:szCs w:val="24"/>
        </w:rPr>
        <w:t>]</w:t>
      </w:r>
      <w:r w:rsidR="00E10716">
        <w:rPr>
          <w:sz w:val="24"/>
          <w:szCs w:val="24"/>
        </w:rPr>
        <w:t>.</w:t>
      </w:r>
      <w:r w:rsidR="00CB34BA">
        <w:rPr>
          <w:sz w:val="24"/>
          <w:szCs w:val="24"/>
        </w:rPr>
        <w:t>This technique was not applicable to our canine population.</w:t>
      </w:r>
      <w:r w:rsidR="00F63F14">
        <w:rPr>
          <w:sz w:val="24"/>
          <w:szCs w:val="24"/>
        </w:rPr>
        <w:t xml:space="preserve"> </w:t>
      </w:r>
      <w:r w:rsidR="00F53248">
        <w:rPr>
          <w:sz w:val="24"/>
          <w:szCs w:val="24"/>
        </w:rPr>
        <w:t xml:space="preserve"> </w:t>
      </w:r>
      <w:r w:rsidR="00F63F14">
        <w:rPr>
          <w:sz w:val="24"/>
          <w:szCs w:val="24"/>
        </w:rPr>
        <w:t>R</w:t>
      </w:r>
      <w:r w:rsidR="00F53248">
        <w:rPr>
          <w:sz w:val="24"/>
          <w:szCs w:val="24"/>
        </w:rPr>
        <w:t xml:space="preserve">isk factors have not been documented for </w:t>
      </w:r>
      <w:r>
        <w:rPr>
          <w:sz w:val="24"/>
          <w:szCs w:val="24"/>
        </w:rPr>
        <w:t xml:space="preserve">CMC collection </w:t>
      </w:r>
      <w:r w:rsidR="00F53248">
        <w:rPr>
          <w:sz w:val="24"/>
          <w:szCs w:val="24"/>
        </w:rPr>
        <w:t>in humans</w:t>
      </w:r>
      <w:r w:rsidR="003F48A6">
        <w:rPr>
          <w:sz w:val="24"/>
          <w:szCs w:val="24"/>
        </w:rPr>
        <w:t xml:space="preserve"> as this is an uncommon site to obtain cerebrospinal fluid </w:t>
      </w:r>
      <w:r>
        <w:rPr>
          <w:sz w:val="24"/>
          <w:szCs w:val="24"/>
        </w:rPr>
        <w:t xml:space="preserve">in people. </w:t>
      </w:r>
      <w:r w:rsidR="00987B9A">
        <w:rPr>
          <w:sz w:val="24"/>
          <w:szCs w:val="24"/>
        </w:rPr>
        <w:t xml:space="preserve"> </w:t>
      </w:r>
      <w:r w:rsidR="00BD2F6A">
        <w:rPr>
          <w:sz w:val="24"/>
          <w:szCs w:val="24"/>
        </w:rPr>
        <w:t>It has been reported that there is an increased risk of a contamination sample in infants less than a year of age</w:t>
      </w:r>
      <w:r w:rsidR="003A0D40">
        <w:rPr>
          <w:sz w:val="24"/>
          <w:szCs w:val="24"/>
        </w:rPr>
        <w:t>[1</w:t>
      </w:r>
      <w:r w:rsidR="00746768">
        <w:rPr>
          <w:sz w:val="24"/>
          <w:szCs w:val="24"/>
        </w:rPr>
        <w:t>3</w:t>
      </w:r>
      <w:r w:rsidR="003A0D40">
        <w:rPr>
          <w:sz w:val="24"/>
          <w:szCs w:val="24"/>
        </w:rPr>
        <w:t>]</w:t>
      </w:r>
      <w:r w:rsidR="00E10716">
        <w:rPr>
          <w:sz w:val="24"/>
          <w:szCs w:val="24"/>
        </w:rPr>
        <w:t xml:space="preserve">. </w:t>
      </w:r>
      <w:r w:rsidR="00BD2F6A">
        <w:rPr>
          <w:sz w:val="24"/>
          <w:szCs w:val="24"/>
        </w:rPr>
        <w:t>Speculative reasoning suggests an increase in technical difficulty resulting from a smaller intervertebral and a shallower depth of needle insertion to reach the cerebrospinal fluid. Such a risk factor was not evident in our canine population</w:t>
      </w:r>
      <w:r w:rsidR="00CB34BA">
        <w:rPr>
          <w:sz w:val="24"/>
          <w:szCs w:val="24"/>
        </w:rPr>
        <w:t>. Breeds of dog could account for a similar problem in terms of size-dependant acquisition of a non-contaminated CSF sample</w:t>
      </w:r>
      <w:r w:rsidR="0077139E">
        <w:rPr>
          <w:sz w:val="24"/>
          <w:szCs w:val="24"/>
        </w:rPr>
        <w:t>. However this was not evalu</w:t>
      </w:r>
      <w:r w:rsidR="00CB34BA">
        <w:rPr>
          <w:sz w:val="24"/>
          <w:szCs w:val="24"/>
        </w:rPr>
        <w:t xml:space="preserve">ated in this study. </w:t>
      </w:r>
    </w:p>
    <w:p w14:paraId="038CB5DE" w14:textId="77BF8EFB" w:rsidR="005B0963" w:rsidRDefault="005A01DA" w:rsidP="00BE6774">
      <w:pPr>
        <w:spacing w:after="120" w:line="480" w:lineRule="auto"/>
        <w:rPr>
          <w:b/>
          <w:sz w:val="24"/>
          <w:szCs w:val="24"/>
        </w:rPr>
      </w:pPr>
      <w:r>
        <w:rPr>
          <w:sz w:val="24"/>
          <w:szCs w:val="24"/>
        </w:rPr>
        <w:t>There are several limitations to our study. We did</w:t>
      </w:r>
      <w:r w:rsidR="00987B9A">
        <w:rPr>
          <w:sz w:val="24"/>
          <w:szCs w:val="24"/>
        </w:rPr>
        <w:t xml:space="preserve"> not control </w:t>
      </w:r>
      <w:r w:rsidR="004639CA">
        <w:rPr>
          <w:sz w:val="24"/>
          <w:szCs w:val="24"/>
        </w:rPr>
        <w:t>the expertise of the person assisting with the position of the patient during the collection procedure and the position itself</w:t>
      </w:r>
      <w:r w:rsidR="00987B9A">
        <w:rPr>
          <w:sz w:val="24"/>
          <w:szCs w:val="24"/>
        </w:rPr>
        <w:t>. Th</w:t>
      </w:r>
      <w:r w:rsidR="004639CA">
        <w:rPr>
          <w:sz w:val="24"/>
          <w:szCs w:val="24"/>
        </w:rPr>
        <w:t>e positioning of the patient</w:t>
      </w:r>
      <w:r w:rsidR="00987B9A">
        <w:rPr>
          <w:sz w:val="24"/>
          <w:szCs w:val="24"/>
        </w:rPr>
        <w:t xml:space="preserve"> </w:t>
      </w:r>
      <w:r w:rsidR="004639CA">
        <w:rPr>
          <w:sz w:val="24"/>
          <w:szCs w:val="24"/>
        </w:rPr>
        <w:t>may</w:t>
      </w:r>
      <w:r w:rsidR="00987B9A">
        <w:rPr>
          <w:sz w:val="24"/>
          <w:szCs w:val="24"/>
        </w:rPr>
        <w:t xml:space="preserve"> have been </w:t>
      </w:r>
      <w:r w:rsidR="004639CA">
        <w:rPr>
          <w:sz w:val="24"/>
          <w:szCs w:val="24"/>
        </w:rPr>
        <w:t xml:space="preserve">performed by </w:t>
      </w:r>
      <w:r w:rsidR="00987B9A">
        <w:rPr>
          <w:sz w:val="24"/>
          <w:szCs w:val="24"/>
        </w:rPr>
        <w:t>a resident</w:t>
      </w:r>
      <w:r w:rsidR="00392632">
        <w:rPr>
          <w:sz w:val="24"/>
          <w:szCs w:val="24"/>
        </w:rPr>
        <w:t xml:space="preserve"> in training (generally in</w:t>
      </w:r>
      <w:r w:rsidR="004639CA">
        <w:rPr>
          <w:sz w:val="24"/>
          <w:szCs w:val="24"/>
        </w:rPr>
        <w:t xml:space="preserve"> anaesthesia</w:t>
      </w:r>
      <w:r w:rsidR="00392632">
        <w:rPr>
          <w:sz w:val="24"/>
          <w:szCs w:val="24"/>
        </w:rPr>
        <w:t xml:space="preserve"> or neurology</w:t>
      </w:r>
      <w:r w:rsidR="004639CA">
        <w:rPr>
          <w:sz w:val="24"/>
          <w:szCs w:val="24"/>
        </w:rPr>
        <w:t>)</w:t>
      </w:r>
      <w:r w:rsidR="00392632">
        <w:rPr>
          <w:sz w:val="24"/>
          <w:szCs w:val="24"/>
        </w:rPr>
        <w:t xml:space="preserve"> or a clinician (typically </w:t>
      </w:r>
      <w:r w:rsidR="00392632">
        <w:rPr>
          <w:sz w:val="24"/>
          <w:szCs w:val="24"/>
        </w:rPr>
        <w:lastRenderedPageBreak/>
        <w:t>anaesthesia or neurology)</w:t>
      </w:r>
      <w:r>
        <w:rPr>
          <w:sz w:val="24"/>
          <w:szCs w:val="24"/>
        </w:rPr>
        <w:t xml:space="preserve"> and this could have possibly impacted on the results</w:t>
      </w:r>
      <w:r w:rsidR="00DE1A07">
        <w:rPr>
          <w:sz w:val="24"/>
          <w:szCs w:val="24"/>
        </w:rPr>
        <w:t xml:space="preserve">. </w:t>
      </w:r>
      <w:r>
        <w:rPr>
          <w:sz w:val="24"/>
          <w:szCs w:val="24"/>
        </w:rPr>
        <w:t xml:space="preserve">It was also not possible to randomise the site of CSF collection as this was decided on a case specific basis, generally depending on the site of the suspected lesion (i.e. CSF collection was performed caudal to the lesion) and safety considerations. </w:t>
      </w:r>
      <w:r w:rsidR="00692A43">
        <w:rPr>
          <w:sz w:val="24"/>
          <w:szCs w:val="24"/>
        </w:rPr>
        <w:t xml:space="preserve"> We also did not compare whether the abnormal CSF sample</w:t>
      </w:r>
      <w:r w:rsidR="00884E37">
        <w:rPr>
          <w:sz w:val="24"/>
          <w:szCs w:val="24"/>
        </w:rPr>
        <w:t xml:space="preserve"> (abnormal white blood cell count or abnormal protein)</w:t>
      </w:r>
      <w:r w:rsidR="00692A43">
        <w:rPr>
          <w:sz w:val="24"/>
          <w:szCs w:val="24"/>
        </w:rPr>
        <w:t xml:space="preserve"> would increase the risk</w:t>
      </w:r>
      <w:r w:rsidR="00AB4D93">
        <w:rPr>
          <w:sz w:val="24"/>
          <w:szCs w:val="24"/>
        </w:rPr>
        <w:t xml:space="preserve"> of having a contaminated sample. As shown in the </w:t>
      </w:r>
      <w:r w:rsidR="00884E37">
        <w:rPr>
          <w:sz w:val="24"/>
          <w:szCs w:val="24"/>
        </w:rPr>
        <w:t>table, the underlying pathologies were</w:t>
      </w:r>
      <w:r w:rsidR="00AB4D93">
        <w:rPr>
          <w:sz w:val="24"/>
          <w:szCs w:val="24"/>
        </w:rPr>
        <w:t xml:space="preserve"> categorised as primary inflammatory central nervous system disorders compared to non-inflammatory disease</w:t>
      </w:r>
      <w:r w:rsidR="00884E37">
        <w:rPr>
          <w:sz w:val="24"/>
          <w:szCs w:val="24"/>
        </w:rPr>
        <w:t xml:space="preserve">. With a greater sample size, individual conditions could </w:t>
      </w:r>
      <w:r>
        <w:rPr>
          <w:sz w:val="24"/>
          <w:szCs w:val="24"/>
        </w:rPr>
        <w:t xml:space="preserve">possibly </w:t>
      </w:r>
      <w:r w:rsidR="00884E37">
        <w:rPr>
          <w:sz w:val="24"/>
          <w:szCs w:val="24"/>
        </w:rPr>
        <w:t xml:space="preserve">be compared separately.  </w:t>
      </w:r>
      <w:r w:rsidR="005B1D59">
        <w:rPr>
          <w:sz w:val="24"/>
          <w:szCs w:val="24"/>
        </w:rPr>
        <w:t xml:space="preserve">Advancement of the spinal needle with stylet, compared to without, </w:t>
      </w:r>
      <w:r w:rsidR="009C158C">
        <w:rPr>
          <w:sz w:val="24"/>
          <w:szCs w:val="24"/>
        </w:rPr>
        <w:t>has also been shown to be associated with a higher risk for blood contamination or unsuccessful CSF collection in children undergoing lumbar puncture</w:t>
      </w:r>
      <w:r w:rsidR="003A0D40">
        <w:rPr>
          <w:sz w:val="24"/>
          <w:szCs w:val="24"/>
        </w:rPr>
        <w:t>[1</w:t>
      </w:r>
      <w:r w:rsidR="00746768">
        <w:rPr>
          <w:sz w:val="24"/>
          <w:szCs w:val="24"/>
        </w:rPr>
        <w:t>7</w:t>
      </w:r>
      <w:r w:rsidR="003A0D40">
        <w:rPr>
          <w:sz w:val="24"/>
          <w:szCs w:val="24"/>
        </w:rPr>
        <w:t>]</w:t>
      </w:r>
      <w:r w:rsidR="000573D5">
        <w:rPr>
          <w:sz w:val="24"/>
          <w:szCs w:val="24"/>
        </w:rPr>
        <w:t xml:space="preserve">. </w:t>
      </w:r>
      <w:r w:rsidR="004A7C1C">
        <w:rPr>
          <w:sz w:val="24"/>
          <w:szCs w:val="24"/>
        </w:rPr>
        <w:t xml:space="preserve">This factor was not </w:t>
      </w:r>
      <w:r w:rsidR="005B1D59">
        <w:rPr>
          <w:sz w:val="24"/>
          <w:szCs w:val="24"/>
        </w:rPr>
        <w:t>evaluated</w:t>
      </w:r>
      <w:r w:rsidR="004A7C1C">
        <w:rPr>
          <w:sz w:val="24"/>
          <w:szCs w:val="24"/>
        </w:rPr>
        <w:t xml:space="preserve"> in our study, as preference for stylet in during </w:t>
      </w:r>
      <w:r w:rsidR="009C158C">
        <w:rPr>
          <w:sz w:val="24"/>
          <w:szCs w:val="24"/>
        </w:rPr>
        <w:t xml:space="preserve">needle </w:t>
      </w:r>
      <w:r w:rsidR="004A7C1C">
        <w:rPr>
          <w:sz w:val="24"/>
          <w:szCs w:val="24"/>
        </w:rPr>
        <w:t>advancement was unanimous in both clinicians and residents taking part in the study</w:t>
      </w:r>
      <w:r w:rsidR="009C158C">
        <w:rPr>
          <w:sz w:val="24"/>
          <w:szCs w:val="24"/>
        </w:rPr>
        <w:t xml:space="preserve"> and further </w:t>
      </w:r>
      <w:r w:rsidR="001F4DF5">
        <w:rPr>
          <w:sz w:val="24"/>
          <w:szCs w:val="24"/>
        </w:rPr>
        <w:t>investigation of</w:t>
      </w:r>
      <w:r w:rsidR="009C158C">
        <w:rPr>
          <w:sz w:val="24"/>
          <w:szCs w:val="24"/>
        </w:rPr>
        <w:t xml:space="preserve"> this variable may be warranted</w:t>
      </w:r>
      <w:r w:rsidR="003A0D40">
        <w:rPr>
          <w:sz w:val="24"/>
          <w:szCs w:val="24"/>
        </w:rPr>
        <w:t xml:space="preserve">. </w:t>
      </w:r>
      <w:r w:rsidR="00E9060A">
        <w:rPr>
          <w:sz w:val="24"/>
          <w:szCs w:val="24"/>
        </w:rPr>
        <w:t>Compared to the population enrolled in human studies</w:t>
      </w:r>
      <w:r w:rsidR="003A0D40">
        <w:rPr>
          <w:sz w:val="24"/>
          <w:szCs w:val="24"/>
        </w:rPr>
        <w:t>[1</w:t>
      </w:r>
      <w:r w:rsidR="00746768">
        <w:rPr>
          <w:sz w:val="24"/>
          <w:szCs w:val="24"/>
        </w:rPr>
        <w:t>7</w:t>
      </w:r>
      <w:r w:rsidR="003A0D40">
        <w:rPr>
          <w:sz w:val="24"/>
          <w:szCs w:val="24"/>
        </w:rPr>
        <w:t>]</w:t>
      </w:r>
      <w:r w:rsidR="000573D5">
        <w:rPr>
          <w:sz w:val="24"/>
          <w:szCs w:val="24"/>
        </w:rPr>
        <w:t xml:space="preserve">, </w:t>
      </w:r>
      <w:r w:rsidR="00E9060A">
        <w:rPr>
          <w:sz w:val="24"/>
          <w:szCs w:val="24"/>
        </w:rPr>
        <w:t>our sample population still remains small</w:t>
      </w:r>
      <w:r w:rsidR="0018314B">
        <w:rPr>
          <w:sz w:val="24"/>
          <w:szCs w:val="24"/>
        </w:rPr>
        <w:t>.</w:t>
      </w:r>
      <w:r w:rsidR="00284EC2">
        <w:rPr>
          <w:sz w:val="24"/>
          <w:szCs w:val="24"/>
        </w:rPr>
        <w:t xml:space="preserve"> However power analysis revealed a minimum sample size of 82; with an effect si</w:t>
      </w:r>
      <w:r w:rsidR="005B1D59">
        <w:rPr>
          <w:sz w:val="24"/>
          <w:szCs w:val="24"/>
        </w:rPr>
        <w:t>z</w:t>
      </w:r>
      <w:r w:rsidR="00284EC2">
        <w:rPr>
          <w:sz w:val="24"/>
          <w:szCs w:val="24"/>
        </w:rPr>
        <w:t xml:space="preserve">e of 0.3, an error probability of 0.05 and a power 0.8. </w:t>
      </w:r>
      <w:r w:rsidR="0018314B">
        <w:rPr>
          <w:sz w:val="24"/>
          <w:szCs w:val="24"/>
        </w:rPr>
        <w:t xml:space="preserve"> </w:t>
      </w:r>
      <w:r>
        <w:rPr>
          <w:sz w:val="24"/>
          <w:szCs w:val="24"/>
        </w:rPr>
        <w:t>Increased numbers</w:t>
      </w:r>
      <w:r w:rsidR="0018314B">
        <w:rPr>
          <w:sz w:val="24"/>
          <w:szCs w:val="24"/>
        </w:rPr>
        <w:t xml:space="preserve"> </w:t>
      </w:r>
      <w:r w:rsidR="00392632">
        <w:rPr>
          <w:sz w:val="24"/>
          <w:szCs w:val="24"/>
        </w:rPr>
        <w:t xml:space="preserve">could </w:t>
      </w:r>
      <w:r w:rsidR="0018314B">
        <w:rPr>
          <w:sz w:val="24"/>
          <w:szCs w:val="24"/>
        </w:rPr>
        <w:t>narrow the confidence intervals already present for the risk factors that were found, as well as identify further factors that could potentially become statistically significant.</w:t>
      </w:r>
      <w:r w:rsidR="00E40395">
        <w:rPr>
          <w:sz w:val="24"/>
          <w:szCs w:val="24"/>
        </w:rPr>
        <w:t xml:space="preserve"> </w:t>
      </w:r>
      <w:r w:rsidR="00383B06">
        <w:rPr>
          <w:sz w:val="24"/>
          <w:szCs w:val="24"/>
        </w:rPr>
        <w:t>Further</w:t>
      </w:r>
      <w:r w:rsidR="00E40395">
        <w:rPr>
          <w:sz w:val="24"/>
          <w:szCs w:val="24"/>
        </w:rPr>
        <w:t xml:space="preserve"> sub-categorising the underlying disease processes could potentially reveal</w:t>
      </w:r>
      <w:r w:rsidR="00692A43">
        <w:rPr>
          <w:sz w:val="24"/>
          <w:szCs w:val="24"/>
        </w:rPr>
        <w:t xml:space="preserve"> other</w:t>
      </w:r>
      <w:r w:rsidR="00E40395">
        <w:rPr>
          <w:sz w:val="24"/>
          <w:szCs w:val="24"/>
        </w:rPr>
        <w:t xml:space="preserve"> significant</w:t>
      </w:r>
      <w:r w:rsidR="00692A43">
        <w:rPr>
          <w:sz w:val="24"/>
          <w:szCs w:val="24"/>
        </w:rPr>
        <w:t xml:space="preserve"> risk factors</w:t>
      </w:r>
      <w:r w:rsidR="00392632">
        <w:rPr>
          <w:sz w:val="24"/>
          <w:szCs w:val="24"/>
        </w:rPr>
        <w:t xml:space="preserve">. </w:t>
      </w:r>
    </w:p>
    <w:p w14:paraId="3B533D15" w14:textId="2B768541" w:rsidR="00E40395" w:rsidRDefault="00E40395" w:rsidP="00BE6774">
      <w:pPr>
        <w:spacing w:after="120" w:line="480" w:lineRule="auto"/>
        <w:rPr>
          <w:b/>
          <w:sz w:val="24"/>
          <w:szCs w:val="24"/>
        </w:rPr>
      </w:pPr>
      <w:r w:rsidRPr="00E40395">
        <w:rPr>
          <w:b/>
          <w:sz w:val="24"/>
          <w:szCs w:val="24"/>
        </w:rPr>
        <w:lastRenderedPageBreak/>
        <w:t>C</w:t>
      </w:r>
      <w:r w:rsidR="00F371C9">
        <w:rPr>
          <w:b/>
          <w:sz w:val="24"/>
          <w:szCs w:val="24"/>
        </w:rPr>
        <w:t>ONCLUSION</w:t>
      </w:r>
      <w:r w:rsidRPr="00E40395">
        <w:rPr>
          <w:b/>
          <w:sz w:val="24"/>
          <w:szCs w:val="24"/>
        </w:rPr>
        <w:t xml:space="preserve">  </w:t>
      </w:r>
      <w:r w:rsidR="0018314B" w:rsidRPr="00E40395">
        <w:rPr>
          <w:b/>
          <w:sz w:val="24"/>
          <w:szCs w:val="24"/>
        </w:rPr>
        <w:t xml:space="preserve">  </w:t>
      </w:r>
      <w:r w:rsidR="00E9060A" w:rsidRPr="00E40395">
        <w:rPr>
          <w:b/>
          <w:sz w:val="24"/>
          <w:szCs w:val="24"/>
        </w:rPr>
        <w:t xml:space="preserve">  </w:t>
      </w:r>
      <w:r w:rsidR="00DE1A07" w:rsidRPr="00E40395">
        <w:rPr>
          <w:b/>
          <w:sz w:val="24"/>
          <w:szCs w:val="24"/>
        </w:rPr>
        <w:t xml:space="preserve"> </w:t>
      </w:r>
    </w:p>
    <w:p w14:paraId="48D50A0F" w14:textId="1FBDA338" w:rsidR="00D52BC8" w:rsidRDefault="00E40395" w:rsidP="00BE6774">
      <w:pPr>
        <w:spacing w:after="120" w:line="480" w:lineRule="auto"/>
        <w:rPr>
          <w:b/>
          <w:sz w:val="24"/>
          <w:szCs w:val="24"/>
        </w:rPr>
      </w:pPr>
      <w:r>
        <w:rPr>
          <w:sz w:val="24"/>
          <w:szCs w:val="24"/>
        </w:rPr>
        <w:t>Our study has identified two risk factors affecting whether a CSF sample is contaminated. There is an increased likelihood [x</w:t>
      </w:r>
      <w:r w:rsidR="00910FC2">
        <w:rPr>
          <w:sz w:val="24"/>
          <w:szCs w:val="24"/>
        </w:rPr>
        <w:t>8.1</w:t>
      </w:r>
      <w:r>
        <w:rPr>
          <w:sz w:val="24"/>
          <w:szCs w:val="24"/>
        </w:rPr>
        <w:t xml:space="preserve">] of obtaining a contaminated </w:t>
      </w:r>
      <w:r w:rsidR="00392632">
        <w:rPr>
          <w:sz w:val="24"/>
          <w:szCs w:val="24"/>
        </w:rPr>
        <w:t>CSF</w:t>
      </w:r>
      <w:r>
        <w:rPr>
          <w:sz w:val="24"/>
          <w:szCs w:val="24"/>
        </w:rPr>
        <w:t xml:space="preserve"> sample from </w:t>
      </w:r>
      <w:r w:rsidR="00392632">
        <w:rPr>
          <w:sz w:val="24"/>
          <w:szCs w:val="24"/>
        </w:rPr>
        <w:t>the</w:t>
      </w:r>
      <w:r>
        <w:rPr>
          <w:sz w:val="24"/>
          <w:szCs w:val="24"/>
        </w:rPr>
        <w:t xml:space="preserve"> </w:t>
      </w:r>
      <w:r w:rsidR="00392632">
        <w:rPr>
          <w:sz w:val="24"/>
          <w:szCs w:val="24"/>
        </w:rPr>
        <w:t>LC</w:t>
      </w:r>
      <w:r>
        <w:rPr>
          <w:sz w:val="24"/>
          <w:szCs w:val="24"/>
        </w:rPr>
        <w:t xml:space="preserve"> than </w:t>
      </w:r>
      <w:r w:rsidR="00392632">
        <w:rPr>
          <w:sz w:val="24"/>
          <w:szCs w:val="24"/>
        </w:rPr>
        <w:t xml:space="preserve">from the </w:t>
      </w:r>
      <w:r>
        <w:rPr>
          <w:sz w:val="24"/>
          <w:szCs w:val="24"/>
        </w:rPr>
        <w:t xml:space="preserve">CMC </w:t>
      </w:r>
      <w:r w:rsidR="00392632">
        <w:rPr>
          <w:sz w:val="24"/>
          <w:szCs w:val="24"/>
        </w:rPr>
        <w:t>collection site</w:t>
      </w:r>
      <w:r>
        <w:rPr>
          <w:sz w:val="24"/>
          <w:szCs w:val="24"/>
        </w:rPr>
        <w:t>. There is also an increased likelihood [x</w:t>
      </w:r>
      <w:r w:rsidR="00910FC2">
        <w:rPr>
          <w:sz w:val="24"/>
          <w:szCs w:val="24"/>
        </w:rPr>
        <w:t>2.5</w:t>
      </w:r>
      <w:r>
        <w:rPr>
          <w:sz w:val="24"/>
          <w:szCs w:val="24"/>
        </w:rPr>
        <w:t xml:space="preserve">] that a resident </w:t>
      </w:r>
      <w:r w:rsidR="005B1D59">
        <w:rPr>
          <w:sz w:val="24"/>
          <w:szCs w:val="24"/>
        </w:rPr>
        <w:t xml:space="preserve">in training </w:t>
      </w:r>
      <w:r>
        <w:rPr>
          <w:sz w:val="24"/>
          <w:szCs w:val="24"/>
        </w:rPr>
        <w:t>will obtain a contaminated CSF sample compared to a clinician</w:t>
      </w:r>
      <w:r w:rsidR="005B1D59">
        <w:rPr>
          <w:sz w:val="24"/>
          <w:szCs w:val="24"/>
        </w:rPr>
        <w:t>,</w:t>
      </w:r>
      <w:r>
        <w:rPr>
          <w:sz w:val="24"/>
          <w:szCs w:val="24"/>
        </w:rPr>
        <w:t xml:space="preserve"> suggesting that an increase in expertise reduces </w:t>
      </w:r>
      <w:r w:rsidR="00392632">
        <w:rPr>
          <w:sz w:val="24"/>
          <w:szCs w:val="24"/>
        </w:rPr>
        <w:t xml:space="preserve">the </w:t>
      </w:r>
      <w:r>
        <w:rPr>
          <w:sz w:val="24"/>
          <w:szCs w:val="24"/>
        </w:rPr>
        <w:t xml:space="preserve">risk of blood contamination.    </w:t>
      </w:r>
      <w:r w:rsidR="00DE1A07" w:rsidRPr="00E40395">
        <w:rPr>
          <w:b/>
          <w:sz w:val="24"/>
          <w:szCs w:val="24"/>
        </w:rPr>
        <w:t xml:space="preserve"> </w:t>
      </w:r>
    </w:p>
    <w:p w14:paraId="0717C4A4" w14:textId="41762859" w:rsidR="00A76EBF" w:rsidRDefault="00E62529" w:rsidP="00F255AE">
      <w:pPr>
        <w:spacing w:after="120" w:line="480" w:lineRule="auto"/>
        <w:rPr>
          <w:rFonts w:ascii="Calibri" w:hAnsi="Calibri"/>
          <w:sz w:val="24"/>
          <w:szCs w:val="24"/>
        </w:rPr>
      </w:pPr>
      <w:r w:rsidRPr="00E62529">
        <w:rPr>
          <w:b/>
          <w:sz w:val="24"/>
          <w:szCs w:val="24"/>
        </w:rPr>
        <w:t>R</w:t>
      </w:r>
      <w:r w:rsidR="00F371C9">
        <w:rPr>
          <w:b/>
          <w:sz w:val="24"/>
          <w:szCs w:val="24"/>
        </w:rPr>
        <w:t>EFERENCES</w:t>
      </w:r>
      <w:r>
        <w:rPr>
          <w:b/>
          <w:sz w:val="24"/>
          <w:szCs w:val="24"/>
        </w:rPr>
        <w:t xml:space="preserve">: </w:t>
      </w:r>
    </w:p>
    <w:p w14:paraId="3552933B" w14:textId="087747BF" w:rsidR="00A76EBF" w:rsidRDefault="00A76EBF" w:rsidP="0055702B">
      <w:pPr>
        <w:pStyle w:val="ListParagraph"/>
        <w:numPr>
          <w:ilvl w:val="0"/>
          <w:numId w:val="19"/>
        </w:numPr>
        <w:rPr>
          <w:b/>
        </w:rPr>
      </w:pPr>
      <w:r w:rsidRPr="0055702B">
        <w:rPr>
          <w:rFonts w:ascii="Calibri" w:hAnsi="Calibri"/>
          <w:sz w:val="24"/>
          <w:szCs w:val="24"/>
        </w:rPr>
        <w:t xml:space="preserve">Quincke H. Die lumbar Punktur des Hydrocephalus. </w:t>
      </w:r>
      <w:r w:rsidRPr="00A97A47">
        <w:rPr>
          <w:rFonts w:ascii="Calibri" w:hAnsi="Calibri"/>
          <w:sz w:val="24"/>
          <w:szCs w:val="24"/>
        </w:rPr>
        <w:t>Klin Wochenschr</w:t>
      </w:r>
      <w:r w:rsidRPr="0055702B">
        <w:rPr>
          <w:rFonts w:ascii="Calibri" w:hAnsi="Calibri"/>
          <w:sz w:val="24"/>
          <w:szCs w:val="24"/>
        </w:rPr>
        <w:t>. 1891;28:929</w:t>
      </w:r>
      <w:r w:rsidR="0055702B">
        <w:rPr>
          <w:rFonts w:ascii="Calibri" w:hAnsi="Calibri"/>
          <w:sz w:val="24"/>
          <w:szCs w:val="24"/>
        </w:rPr>
        <w:t>.</w:t>
      </w:r>
    </w:p>
    <w:p w14:paraId="09123DB9" w14:textId="77777777" w:rsidR="0055702B" w:rsidRPr="0055702B" w:rsidRDefault="0055702B" w:rsidP="0055702B">
      <w:pPr>
        <w:rPr>
          <w:b/>
        </w:rPr>
      </w:pPr>
    </w:p>
    <w:p w14:paraId="3CA58891" w14:textId="77777777" w:rsidR="00A97A47" w:rsidRPr="00A97A47" w:rsidRDefault="00A97A47" w:rsidP="00A97A47">
      <w:pPr>
        <w:pStyle w:val="ListParagraph"/>
        <w:numPr>
          <w:ilvl w:val="0"/>
          <w:numId w:val="19"/>
        </w:numPr>
        <w:spacing w:after="120" w:line="480" w:lineRule="auto"/>
        <w:rPr>
          <w:rFonts w:ascii="Calibri" w:hAnsi="Calibri"/>
          <w:b/>
          <w:sz w:val="24"/>
          <w:szCs w:val="24"/>
        </w:rPr>
      </w:pPr>
      <w:r w:rsidRPr="00A97A47">
        <w:rPr>
          <w:rFonts w:ascii="Calibri" w:hAnsi="Calibri" w:cs="Arial"/>
          <w:color w:val="222222"/>
          <w:sz w:val="24"/>
          <w:szCs w:val="24"/>
          <w:shd w:val="clear" w:color="auto" w:fill="FFFFFF"/>
        </w:rPr>
        <w:t>Bohn AA, Wills TB, West CL, Tucker RL, Bagley RS. Cerebrospinal fluid analysis and magnetic resonance imaging in the diagnosis of neurologic disease in dogs: a retrospective study. Veterinary clinical pathology. 2006 Sep;35(3):315-20.</w:t>
      </w:r>
    </w:p>
    <w:p w14:paraId="2EA10E77" w14:textId="2B1A1593" w:rsidR="0055702B" w:rsidRPr="00A97A47" w:rsidRDefault="0055702B" w:rsidP="00A97A47">
      <w:pPr>
        <w:pStyle w:val="ListParagraph"/>
        <w:spacing w:after="120" w:line="480" w:lineRule="auto"/>
        <w:rPr>
          <w:rFonts w:ascii="Calibri" w:hAnsi="Calibri"/>
          <w:b/>
          <w:sz w:val="24"/>
          <w:szCs w:val="24"/>
        </w:rPr>
      </w:pPr>
    </w:p>
    <w:p w14:paraId="411FBED4" w14:textId="62DD0CDC" w:rsidR="00A97A47" w:rsidRPr="00A97A47" w:rsidRDefault="00A97A47" w:rsidP="0055702B">
      <w:pPr>
        <w:pStyle w:val="ListParagraph"/>
        <w:numPr>
          <w:ilvl w:val="0"/>
          <w:numId w:val="19"/>
        </w:numPr>
        <w:spacing w:after="0" w:line="480" w:lineRule="auto"/>
        <w:rPr>
          <w:b/>
          <w:i/>
          <w:sz w:val="24"/>
          <w:szCs w:val="24"/>
        </w:rPr>
      </w:pPr>
      <w:r w:rsidRPr="00A97A47">
        <w:rPr>
          <w:rFonts w:cs="Arial"/>
          <w:color w:val="222222"/>
          <w:sz w:val="24"/>
          <w:szCs w:val="24"/>
          <w:shd w:val="clear" w:color="auto" w:fill="FFFFFF"/>
        </w:rPr>
        <w:t>Tipold A. Diagnosis of inflammatory and infectious diseases of the central nervous system in dogs: a retrospective study. Journal of Veterinary Internal Medicine. 1995 Sep;9(5):304-14.</w:t>
      </w:r>
    </w:p>
    <w:p w14:paraId="0C47CB4B" w14:textId="3FFC6E58" w:rsidR="00E10716" w:rsidRPr="00E10716" w:rsidRDefault="00E10716" w:rsidP="00E10716">
      <w:pPr>
        <w:spacing w:after="0" w:line="480" w:lineRule="auto"/>
        <w:rPr>
          <w:rFonts w:ascii="Calibri" w:hAnsi="Calibri"/>
          <w:b/>
          <w:sz w:val="24"/>
          <w:szCs w:val="24"/>
        </w:rPr>
      </w:pPr>
    </w:p>
    <w:p w14:paraId="72E7DD37" w14:textId="2571842B" w:rsidR="0055702B" w:rsidRPr="00A97A47" w:rsidRDefault="00A97A47" w:rsidP="00E10716">
      <w:pPr>
        <w:pStyle w:val="ListParagraph"/>
        <w:numPr>
          <w:ilvl w:val="0"/>
          <w:numId w:val="19"/>
        </w:numPr>
        <w:spacing w:line="480" w:lineRule="auto"/>
        <w:rPr>
          <w:rFonts w:ascii="Calibri" w:eastAsia="Times New Roman" w:hAnsi="Calibri"/>
          <w:i/>
          <w:sz w:val="24"/>
          <w:szCs w:val="24"/>
          <w:shd w:val="clear" w:color="auto" w:fill="FFFFFF"/>
        </w:rPr>
      </w:pPr>
      <w:r w:rsidRPr="00A97A47">
        <w:rPr>
          <w:rFonts w:ascii="Calibri" w:hAnsi="Calibri" w:cs="Arial"/>
          <w:color w:val="222222"/>
          <w:sz w:val="24"/>
          <w:szCs w:val="24"/>
          <w:shd w:val="clear" w:color="auto" w:fill="FFFFFF"/>
        </w:rPr>
        <w:t xml:space="preserve">Rand JS, Parent J, Percy D, Jacobs R. Clinical, cerebrospinal fluid, and histological data from twenty-seven cats with primary inflammatory disease of </w:t>
      </w:r>
      <w:r w:rsidRPr="00A97A47">
        <w:rPr>
          <w:rFonts w:ascii="Calibri" w:hAnsi="Calibri" w:cs="Arial"/>
          <w:color w:val="222222"/>
          <w:sz w:val="24"/>
          <w:szCs w:val="24"/>
          <w:shd w:val="clear" w:color="auto" w:fill="FFFFFF"/>
        </w:rPr>
        <w:lastRenderedPageBreak/>
        <w:t>the central nervous system. The Canadian Veterinary Journal. 1994 Feb;35(2):103.</w:t>
      </w:r>
    </w:p>
    <w:p w14:paraId="1D56C9BF" w14:textId="77777777" w:rsidR="00A97A47" w:rsidRPr="00A97A47" w:rsidRDefault="00A97A47" w:rsidP="00A97A47">
      <w:pPr>
        <w:pStyle w:val="ListParagraph"/>
        <w:spacing w:line="480" w:lineRule="auto"/>
        <w:rPr>
          <w:rFonts w:ascii="Calibri" w:eastAsia="Times New Roman" w:hAnsi="Calibri"/>
          <w:i/>
          <w:sz w:val="24"/>
          <w:szCs w:val="24"/>
          <w:shd w:val="clear" w:color="auto" w:fill="FFFFFF"/>
        </w:rPr>
      </w:pPr>
    </w:p>
    <w:p w14:paraId="4E08674D" w14:textId="6ACF27A3" w:rsidR="00A97A47" w:rsidRPr="00A97A47" w:rsidRDefault="00A97A47" w:rsidP="0055702B">
      <w:pPr>
        <w:pStyle w:val="ListParagraph"/>
        <w:numPr>
          <w:ilvl w:val="0"/>
          <w:numId w:val="19"/>
        </w:numPr>
        <w:spacing w:after="0" w:line="480" w:lineRule="auto"/>
        <w:rPr>
          <w:rFonts w:ascii="Calibri" w:hAnsi="Calibri" w:cs="Times New Roman"/>
          <w:sz w:val="24"/>
          <w:szCs w:val="24"/>
        </w:rPr>
      </w:pPr>
      <w:r w:rsidRPr="00A97A47">
        <w:rPr>
          <w:rFonts w:ascii="Calibri" w:hAnsi="Calibri" w:cs="Arial"/>
          <w:color w:val="222222"/>
          <w:sz w:val="24"/>
          <w:szCs w:val="24"/>
          <w:shd w:val="clear" w:color="auto" w:fill="FFFFFF"/>
        </w:rPr>
        <w:t>Di Terlizzi R, Platt SR. The function, composition and analysis of cerebrospinal fluid in companion animals: part II–analysis. The Veterinary Journal. 2009 Apr 1;180(1):15-32.</w:t>
      </w:r>
    </w:p>
    <w:p w14:paraId="5409A459" w14:textId="77777777" w:rsidR="0055702B" w:rsidRPr="0055702B" w:rsidRDefault="0055702B" w:rsidP="0055702B">
      <w:pPr>
        <w:spacing w:after="0" w:line="480" w:lineRule="auto"/>
        <w:rPr>
          <w:rFonts w:ascii="Calibri" w:hAnsi="Calibri" w:cs="Times New Roman"/>
          <w:sz w:val="24"/>
          <w:szCs w:val="24"/>
        </w:rPr>
      </w:pPr>
    </w:p>
    <w:p w14:paraId="23D08E2C" w14:textId="1BA2B5AB" w:rsidR="0055702B" w:rsidRDefault="0055702B" w:rsidP="0055702B">
      <w:pPr>
        <w:pStyle w:val="ListParagraph"/>
        <w:numPr>
          <w:ilvl w:val="0"/>
          <w:numId w:val="19"/>
        </w:numPr>
        <w:spacing w:after="0" w:line="480" w:lineRule="auto"/>
        <w:rPr>
          <w:rFonts w:ascii="Calibri" w:hAnsi="Calibri"/>
          <w:sz w:val="24"/>
          <w:szCs w:val="24"/>
        </w:rPr>
      </w:pPr>
      <w:r w:rsidRPr="0055702B">
        <w:rPr>
          <w:rFonts w:ascii="Calibri" w:hAnsi="Calibri"/>
          <w:sz w:val="24"/>
          <w:szCs w:val="24"/>
        </w:rPr>
        <w:t xml:space="preserve">Guyton, A.C., Hall, J.E., 2000. </w:t>
      </w:r>
      <w:r w:rsidR="00BD45A7">
        <w:rPr>
          <w:rFonts w:ascii="Calibri" w:hAnsi="Calibri"/>
          <w:sz w:val="24"/>
          <w:szCs w:val="24"/>
        </w:rPr>
        <w:t>“</w:t>
      </w:r>
      <w:r w:rsidRPr="0055702B">
        <w:rPr>
          <w:rFonts w:ascii="Calibri" w:hAnsi="Calibri"/>
          <w:sz w:val="24"/>
          <w:szCs w:val="24"/>
        </w:rPr>
        <w:t>Cerebral blood flow, the cerebrospinal fluid, and brain metabolism.</w:t>
      </w:r>
      <w:r w:rsidR="00BD45A7">
        <w:rPr>
          <w:rFonts w:ascii="Calibri" w:hAnsi="Calibri"/>
          <w:sz w:val="24"/>
          <w:szCs w:val="24"/>
        </w:rPr>
        <w:t>”</w:t>
      </w:r>
      <w:r w:rsidRPr="0055702B">
        <w:rPr>
          <w:rFonts w:ascii="Calibri" w:hAnsi="Calibri"/>
          <w:sz w:val="24"/>
          <w:szCs w:val="24"/>
        </w:rPr>
        <w:t xml:space="preserve"> </w:t>
      </w:r>
      <w:r w:rsidRPr="00BD45A7">
        <w:rPr>
          <w:rFonts w:ascii="Calibri" w:hAnsi="Calibri"/>
          <w:sz w:val="24"/>
          <w:szCs w:val="24"/>
        </w:rPr>
        <w:t>Textbook of Medical Physiology</w:t>
      </w:r>
      <w:r w:rsidR="00BD45A7">
        <w:rPr>
          <w:rFonts w:ascii="Calibri" w:hAnsi="Calibri"/>
          <w:sz w:val="24"/>
          <w:szCs w:val="24"/>
        </w:rPr>
        <w:t>, 2000:</w:t>
      </w:r>
      <w:r w:rsidRPr="0055702B">
        <w:rPr>
          <w:rFonts w:ascii="Calibri" w:hAnsi="Calibri"/>
          <w:sz w:val="24"/>
          <w:szCs w:val="24"/>
        </w:rPr>
        <w:t>679–685.</w:t>
      </w:r>
    </w:p>
    <w:p w14:paraId="17DC2446" w14:textId="77777777" w:rsidR="00BD45A7" w:rsidRPr="00BD45A7" w:rsidRDefault="00BD45A7" w:rsidP="00BD45A7">
      <w:pPr>
        <w:ind w:left="360"/>
        <w:rPr>
          <w:sz w:val="24"/>
          <w:szCs w:val="24"/>
        </w:rPr>
      </w:pPr>
    </w:p>
    <w:p w14:paraId="24903610" w14:textId="5D35606F" w:rsidR="0055702B" w:rsidRPr="00BD45A7" w:rsidRDefault="00BD45A7" w:rsidP="0055702B">
      <w:pPr>
        <w:pStyle w:val="ListParagraph"/>
        <w:numPr>
          <w:ilvl w:val="0"/>
          <w:numId w:val="19"/>
        </w:numPr>
        <w:spacing w:after="0" w:line="480" w:lineRule="auto"/>
        <w:rPr>
          <w:sz w:val="24"/>
          <w:szCs w:val="24"/>
        </w:rPr>
      </w:pPr>
      <w:r w:rsidRPr="00BD45A7">
        <w:rPr>
          <w:rFonts w:cs="Arial"/>
          <w:color w:val="222222"/>
          <w:sz w:val="24"/>
          <w:szCs w:val="20"/>
          <w:shd w:val="clear" w:color="auto" w:fill="FFFFFF"/>
        </w:rPr>
        <w:t>Chrisman CL. Cerebrospinal fluid analysis. Veterinary clinics of north america: small animal practice. 1992 Jul 1;22(4):781-810.</w:t>
      </w:r>
    </w:p>
    <w:p w14:paraId="3E5C7B4B" w14:textId="77777777" w:rsidR="00BD45A7" w:rsidRPr="00BD45A7" w:rsidRDefault="00BD45A7" w:rsidP="00BD45A7">
      <w:pPr>
        <w:spacing w:after="0" w:line="480" w:lineRule="auto"/>
        <w:rPr>
          <w:sz w:val="24"/>
          <w:szCs w:val="24"/>
        </w:rPr>
      </w:pPr>
    </w:p>
    <w:p w14:paraId="59B04764" w14:textId="361C8BA4" w:rsidR="00BD45A7" w:rsidRDefault="00BD45A7" w:rsidP="0055702B">
      <w:pPr>
        <w:pStyle w:val="ListParagraph"/>
        <w:numPr>
          <w:ilvl w:val="0"/>
          <w:numId w:val="19"/>
        </w:numPr>
        <w:spacing w:after="0" w:line="480" w:lineRule="auto"/>
        <w:rPr>
          <w:rFonts w:cs="Arial"/>
          <w:color w:val="222222"/>
          <w:sz w:val="24"/>
          <w:szCs w:val="24"/>
          <w:shd w:val="clear" w:color="auto" w:fill="FFFFFF"/>
        </w:rPr>
      </w:pPr>
      <w:r w:rsidRPr="00BD45A7">
        <w:rPr>
          <w:rFonts w:cs="Arial"/>
          <w:color w:val="222222"/>
          <w:sz w:val="24"/>
          <w:szCs w:val="24"/>
          <w:shd w:val="clear" w:color="auto" w:fill="FFFFFF"/>
        </w:rPr>
        <w:t>Doyle C, Solano</w:t>
      </w:r>
      <w:r w:rsidRPr="00BD45A7">
        <w:rPr>
          <w:rFonts w:cs="Cambria Math"/>
          <w:color w:val="222222"/>
          <w:sz w:val="24"/>
          <w:szCs w:val="24"/>
          <w:shd w:val="clear" w:color="auto" w:fill="FFFFFF"/>
        </w:rPr>
        <w:t>‐</w:t>
      </w:r>
      <w:r w:rsidRPr="00BD45A7">
        <w:rPr>
          <w:rFonts w:cs="Arial"/>
          <w:color w:val="222222"/>
          <w:sz w:val="24"/>
          <w:szCs w:val="24"/>
          <w:shd w:val="clear" w:color="auto" w:fill="FFFFFF"/>
        </w:rPr>
        <w:t>Gallego L. Cytologic interpretation of canine cerebrospinal fluid samples with low total nucleated cell concentration, with and without blood contamination. Veterinary clinical pathology. 2009 Sep;38(3):392-6.</w:t>
      </w:r>
    </w:p>
    <w:p w14:paraId="00A46907" w14:textId="77777777" w:rsidR="00BD45A7" w:rsidRPr="00BD45A7" w:rsidRDefault="00BD45A7" w:rsidP="00BD45A7">
      <w:pPr>
        <w:ind w:left="360"/>
        <w:rPr>
          <w:rFonts w:cs="Arial"/>
          <w:color w:val="222222"/>
          <w:sz w:val="24"/>
          <w:szCs w:val="24"/>
          <w:shd w:val="clear" w:color="auto" w:fill="FFFFFF"/>
        </w:rPr>
      </w:pPr>
    </w:p>
    <w:p w14:paraId="678C2519" w14:textId="5EEDA023" w:rsidR="00BD45A7" w:rsidRPr="00BD45A7" w:rsidRDefault="00BD45A7" w:rsidP="0055702B">
      <w:pPr>
        <w:pStyle w:val="ListParagraph"/>
        <w:numPr>
          <w:ilvl w:val="0"/>
          <w:numId w:val="19"/>
        </w:numPr>
        <w:spacing w:after="0" w:line="480" w:lineRule="auto"/>
        <w:rPr>
          <w:rFonts w:ascii="Calibri" w:hAnsi="Calibri" w:cs="Arial"/>
          <w:color w:val="222222"/>
          <w:sz w:val="24"/>
          <w:szCs w:val="24"/>
          <w:shd w:val="clear" w:color="auto" w:fill="FFFFFF"/>
        </w:rPr>
      </w:pPr>
      <w:r w:rsidRPr="00BD45A7">
        <w:rPr>
          <w:rFonts w:ascii="Calibri" w:hAnsi="Calibri" w:cs="Arial"/>
          <w:color w:val="222222"/>
          <w:sz w:val="24"/>
          <w:szCs w:val="24"/>
          <w:shd w:val="clear" w:color="auto" w:fill="FFFFFF"/>
        </w:rPr>
        <w:t>Hurtt AE, Smith MO. Effects of iatrogenic blood contamination on results of cerebrospinal fluid analysis in clinically normal dogs and dogs with neurologic disease. Journal of the American Veterinary Medical Association. 1997 Oct;211(7):866-7.</w:t>
      </w:r>
    </w:p>
    <w:p w14:paraId="487DCF7B" w14:textId="77777777" w:rsidR="00BD45A7" w:rsidRPr="0055702B" w:rsidRDefault="00BD45A7" w:rsidP="0055702B">
      <w:pPr>
        <w:spacing w:after="0" w:line="480" w:lineRule="auto"/>
        <w:rPr>
          <w:rFonts w:ascii="Calibri" w:hAnsi="Calibri"/>
          <w:sz w:val="24"/>
          <w:szCs w:val="24"/>
        </w:rPr>
      </w:pPr>
    </w:p>
    <w:p w14:paraId="086A084C" w14:textId="3397AA7D" w:rsidR="000573D5" w:rsidRDefault="00BD45A7" w:rsidP="000573D5">
      <w:pPr>
        <w:pStyle w:val="ListParagraph"/>
        <w:numPr>
          <w:ilvl w:val="0"/>
          <w:numId w:val="19"/>
        </w:numPr>
        <w:spacing w:after="120" w:line="480" w:lineRule="auto"/>
        <w:rPr>
          <w:rFonts w:cs="Arial"/>
          <w:color w:val="222222"/>
          <w:sz w:val="24"/>
          <w:szCs w:val="24"/>
          <w:shd w:val="clear" w:color="auto" w:fill="FFFFFF"/>
        </w:rPr>
      </w:pPr>
      <w:r w:rsidRPr="00BD45A7">
        <w:rPr>
          <w:rFonts w:cs="Arial"/>
          <w:color w:val="222222"/>
          <w:sz w:val="24"/>
          <w:szCs w:val="24"/>
          <w:shd w:val="clear" w:color="auto" w:fill="FFFFFF"/>
        </w:rPr>
        <w:lastRenderedPageBreak/>
        <w:t>Becker M, Bauer N, Moritz A. Automated flow cytometric cell count and differentiation of canine cerebrospinal fluid cells using the ADVIA 2120. Veterinary clinical pathology. 2008 Sep;37(3):344-52.</w:t>
      </w:r>
    </w:p>
    <w:p w14:paraId="5B02AF7A" w14:textId="77777777" w:rsidR="00BD45A7" w:rsidRPr="00BD45A7" w:rsidRDefault="00BD45A7" w:rsidP="00BD45A7">
      <w:pPr>
        <w:spacing w:after="120" w:line="480" w:lineRule="auto"/>
        <w:rPr>
          <w:rFonts w:cs="Arial"/>
          <w:color w:val="222222"/>
          <w:sz w:val="24"/>
          <w:szCs w:val="24"/>
          <w:shd w:val="clear" w:color="auto" w:fill="FFFFFF"/>
        </w:rPr>
      </w:pPr>
    </w:p>
    <w:p w14:paraId="0A22274C" w14:textId="0ADD1D49" w:rsidR="00746768" w:rsidRPr="00746768" w:rsidRDefault="0055702B" w:rsidP="00F47B5E">
      <w:pPr>
        <w:pStyle w:val="ListParagraph"/>
        <w:numPr>
          <w:ilvl w:val="0"/>
          <w:numId w:val="19"/>
        </w:numPr>
        <w:spacing w:after="0" w:line="480" w:lineRule="auto"/>
        <w:rPr>
          <w:rFonts w:ascii="Calibri" w:hAnsi="Calibri"/>
          <w:b/>
          <w:sz w:val="24"/>
          <w:szCs w:val="24"/>
        </w:rPr>
      </w:pPr>
      <w:r w:rsidRPr="0055702B">
        <w:rPr>
          <w:rFonts w:ascii="Calibri" w:hAnsi="Calibri"/>
          <w:sz w:val="24"/>
          <w:szCs w:val="24"/>
        </w:rPr>
        <w:t>Meinkoth JH, Crystal MA. Cerebrospinal fluid analysis.</w:t>
      </w:r>
      <w:r w:rsidR="00BD45A7">
        <w:rPr>
          <w:rFonts w:ascii="Calibri" w:hAnsi="Calibri"/>
          <w:sz w:val="24"/>
          <w:szCs w:val="24"/>
        </w:rPr>
        <w:t xml:space="preserve"> Diagnostic Cytology and hemotology of the dog and cat. </w:t>
      </w:r>
      <w:r w:rsidR="00F47B5E">
        <w:rPr>
          <w:rFonts w:ascii="Calibri" w:hAnsi="Calibri"/>
          <w:sz w:val="24"/>
          <w:szCs w:val="24"/>
        </w:rPr>
        <w:t>2nd</w:t>
      </w:r>
      <w:r w:rsidR="00BD45A7">
        <w:rPr>
          <w:rFonts w:ascii="Calibri" w:hAnsi="Calibri"/>
          <w:sz w:val="24"/>
          <w:szCs w:val="24"/>
        </w:rPr>
        <w:t xml:space="preserve"> ed. ST</w:t>
      </w:r>
      <w:r w:rsidRPr="0055702B">
        <w:rPr>
          <w:rFonts w:ascii="Calibri" w:hAnsi="Calibri"/>
          <w:sz w:val="24"/>
          <w:szCs w:val="24"/>
        </w:rPr>
        <w:t>. Lo</w:t>
      </w:r>
      <w:r w:rsidR="00BD45A7">
        <w:rPr>
          <w:rFonts w:ascii="Calibri" w:hAnsi="Calibri"/>
          <w:sz w:val="24"/>
          <w:szCs w:val="24"/>
        </w:rPr>
        <w:t>uis: Mosby</w:t>
      </w:r>
      <w:r w:rsidR="00F47B5E">
        <w:rPr>
          <w:rFonts w:ascii="Calibri" w:hAnsi="Calibri"/>
          <w:sz w:val="24"/>
          <w:szCs w:val="24"/>
        </w:rPr>
        <w:t xml:space="preserve"> Elsevier. 1999</w:t>
      </w:r>
      <w:r w:rsidR="00BD45A7">
        <w:rPr>
          <w:rFonts w:ascii="Calibri" w:hAnsi="Calibri"/>
          <w:sz w:val="24"/>
          <w:szCs w:val="24"/>
        </w:rPr>
        <w:t>:</w:t>
      </w:r>
      <w:r w:rsidR="00F47B5E">
        <w:rPr>
          <w:rFonts w:ascii="Calibri" w:hAnsi="Calibri"/>
          <w:sz w:val="24"/>
          <w:szCs w:val="24"/>
        </w:rPr>
        <w:t xml:space="preserve"> </w:t>
      </w:r>
      <w:r w:rsidR="00BD45A7">
        <w:rPr>
          <w:rFonts w:ascii="Calibri" w:hAnsi="Calibri"/>
          <w:sz w:val="24"/>
          <w:szCs w:val="24"/>
        </w:rPr>
        <w:t>125–</w:t>
      </w:r>
      <w:r w:rsidRPr="0055702B">
        <w:rPr>
          <w:rFonts w:ascii="Calibri" w:hAnsi="Calibri"/>
          <w:sz w:val="24"/>
          <w:szCs w:val="24"/>
        </w:rPr>
        <w:t>41</w:t>
      </w:r>
      <w:r>
        <w:rPr>
          <w:rFonts w:ascii="Calibri" w:hAnsi="Calibri"/>
          <w:sz w:val="24"/>
          <w:szCs w:val="24"/>
        </w:rPr>
        <w:t>.</w:t>
      </w:r>
    </w:p>
    <w:p w14:paraId="40F14A82" w14:textId="77777777" w:rsidR="00746768" w:rsidRPr="00F47B5E" w:rsidRDefault="00746768" w:rsidP="00746768">
      <w:pPr>
        <w:pStyle w:val="ListParagraph"/>
        <w:spacing w:after="0" w:line="480" w:lineRule="auto"/>
        <w:rPr>
          <w:rFonts w:ascii="Calibri" w:hAnsi="Calibri"/>
          <w:b/>
          <w:sz w:val="24"/>
          <w:szCs w:val="24"/>
        </w:rPr>
      </w:pPr>
    </w:p>
    <w:p w14:paraId="200BDD41" w14:textId="0A785A33" w:rsidR="00746768" w:rsidRPr="005E3518" w:rsidRDefault="00746768" w:rsidP="00746768">
      <w:pPr>
        <w:pStyle w:val="ListParagraph"/>
        <w:numPr>
          <w:ilvl w:val="0"/>
          <w:numId w:val="19"/>
        </w:numPr>
        <w:spacing w:after="0" w:line="480" w:lineRule="auto"/>
        <w:rPr>
          <w:rFonts w:cstheme="minorHAnsi"/>
          <w:b/>
          <w:sz w:val="24"/>
          <w:szCs w:val="24"/>
        </w:rPr>
      </w:pPr>
      <w:r w:rsidRPr="005E3518">
        <w:rPr>
          <w:rFonts w:cstheme="minorHAnsi"/>
          <w:sz w:val="24"/>
          <w:szCs w:val="24"/>
          <w:shd w:val="clear" w:color="auto" w:fill="FFFFFF"/>
        </w:rPr>
        <w:t>MacNeill, A.L., Andre, B.G., Zingale, Y., Packer, R.A. and McGrath, S., 2018. The effects of iatrogenic blood contamination on total nucleated cell counts and protein concentrations in canine cerebrospinal fluid. </w:t>
      </w:r>
      <w:r w:rsidRPr="005E3518">
        <w:rPr>
          <w:rFonts w:cstheme="minorHAnsi"/>
          <w:i/>
          <w:iCs/>
          <w:sz w:val="24"/>
          <w:szCs w:val="24"/>
          <w:shd w:val="clear" w:color="auto" w:fill="FFFFFF"/>
        </w:rPr>
        <w:t>Veterinary clinical pathology</w:t>
      </w:r>
      <w:r w:rsidRPr="005E3518">
        <w:rPr>
          <w:rFonts w:cstheme="minorHAnsi"/>
          <w:sz w:val="24"/>
          <w:szCs w:val="24"/>
          <w:shd w:val="clear" w:color="auto" w:fill="FFFFFF"/>
        </w:rPr>
        <w:t>, </w:t>
      </w:r>
      <w:r w:rsidRPr="005E3518">
        <w:rPr>
          <w:rFonts w:cstheme="minorHAnsi"/>
          <w:i/>
          <w:iCs/>
          <w:sz w:val="24"/>
          <w:szCs w:val="24"/>
          <w:shd w:val="clear" w:color="auto" w:fill="FFFFFF"/>
        </w:rPr>
        <w:t>47</w:t>
      </w:r>
      <w:r w:rsidRPr="005E3518">
        <w:rPr>
          <w:rFonts w:cstheme="minorHAnsi"/>
          <w:sz w:val="24"/>
          <w:szCs w:val="24"/>
          <w:shd w:val="clear" w:color="auto" w:fill="FFFFFF"/>
        </w:rPr>
        <w:t>(3), pp.464-470.</w:t>
      </w:r>
    </w:p>
    <w:p w14:paraId="4628FCAA" w14:textId="77777777" w:rsidR="00746768" w:rsidRPr="00746768" w:rsidRDefault="00746768" w:rsidP="00746768">
      <w:pPr>
        <w:pStyle w:val="ListParagraph"/>
        <w:spacing w:after="0" w:line="480" w:lineRule="auto"/>
        <w:rPr>
          <w:rFonts w:cstheme="minorHAnsi"/>
          <w:b/>
          <w:color w:val="FF0000"/>
          <w:sz w:val="24"/>
          <w:szCs w:val="24"/>
        </w:rPr>
      </w:pPr>
    </w:p>
    <w:p w14:paraId="3B9F6628" w14:textId="54C565D6" w:rsidR="00F47B5E" w:rsidRPr="00F47B5E" w:rsidRDefault="00F47B5E" w:rsidP="0055702B">
      <w:pPr>
        <w:pStyle w:val="ListParagraph"/>
        <w:numPr>
          <w:ilvl w:val="0"/>
          <w:numId w:val="19"/>
        </w:numPr>
        <w:spacing w:after="0" w:line="480" w:lineRule="auto"/>
        <w:rPr>
          <w:b/>
          <w:sz w:val="24"/>
          <w:szCs w:val="24"/>
        </w:rPr>
      </w:pPr>
      <w:r w:rsidRPr="00F47B5E">
        <w:rPr>
          <w:rFonts w:cs="Arial"/>
          <w:color w:val="222222"/>
          <w:sz w:val="24"/>
          <w:szCs w:val="24"/>
          <w:shd w:val="clear" w:color="auto" w:fill="FFFFFF"/>
        </w:rPr>
        <w:t>Howard SC, Gajjar AJ, Cheng C, Kritchevsky SB, Somes GW, Harrison PL, Ribeiro RC, Rivera GK, Rubnitz JE, Sandlund JT, De Armendi AJ. Risk factors for traumatic and bloody lumbar puncture in children with acute lymphoblastic leuk</w:t>
      </w:r>
      <w:r w:rsidR="00F255AE">
        <w:rPr>
          <w:rFonts w:cs="Arial"/>
          <w:color w:val="222222"/>
          <w:sz w:val="24"/>
          <w:szCs w:val="24"/>
          <w:shd w:val="clear" w:color="auto" w:fill="FFFFFF"/>
        </w:rPr>
        <w:t>a</w:t>
      </w:r>
      <w:r w:rsidRPr="00F47B5E">
        <w:rPr>
          <w:rFonts w:cs="Arial"/>
          <w:color w:val="222222"/>
          <w:sz w:val="24"/>
          <w:szCs w:val="24"/>
          <w:shd w:val="clear" w:color="auto" w:fill="FFFFFF"/>
        </w:rPr>
        <w:t>emia. Jama. 2002 Oct 23;288(16):2001-7.</w:t>
      </w:r>
    </w:p>
    <w:p w14:paraId="239FFFF7" w14:textId="77777777" w:rsidR="00F47B5E" w:rsidRPr="00F47B5E" w:rsidRDefault="00F47B5E" w:rsidP="00F47B5E">
      <w:pPr>
        <w:spacing w:after="0" w:line="480" w:lineRule="auto"/>
        <w:rPr>
          <w:rFonts w:ascii="Calibri" w:hAnsi="Calibri"/>
          <w:b/>
          <w:sz w:val="24"/>
          <w:szCs w:val="24"/>
        </w:rPr>
      </w:pPr>
    </w:p>
    <w:p w14:paraId="1B655798" w14:textId="57C8B87F" w:rsidR="00F47B5E" w:rsidRPr="00F47B5E" w:rsidRDefault="00F47B5E" w:rsidP="00395C71">
      <w:pPr>
        <w:pStyle w:val="ListParagraph"/>
        <w:numPr>
          <w:ilvl w:val="0"/>
          <w:numId w:val="19"/>
        </w:numPr>
        <w:spacing w:after="0" w:line="480" w:lineRule="auto"/>
        <w:rPr>
          <w:rFonts w:ascii="Calibri" w:hAnsi="Calibri"/>
          <w:b/>
          <w:i/>
          <w:sz w:val="24"/>
          <w:szCs w:val="24"/>
        </w:rPr>
      </w:pPr>
      <w:r w:rsidRPr="00F47B5E">
        <w:rPr>
          <w:rFonts w:ascii="Calibri" w:hAnsi="Calibri" w:cs="Arial"/>
          <w:color w:val="222222"/>
          <w:sz w:val="24"/>
          <w:szCs w:val="24"/>
          <w:shd w:val="clear" w:color="auto" w:fill="FFFFFF"/>
        </w:rPr>
        <w:t>Bailey CS, Higgins RJ. Comparison of total white blood cell count and total protein content of lumbar and cisternal cerebrospinal fluid of healthy dogs. American journal of veterinary research. 1985 May;46(5):1162-5.</w:t>
      </w:r>
    </w:p>
    <w:p w14:paraId="318EDEED" w14:textId="77777777" w:rsidR="00F47B5E" w:rsidRPr="00F47B5E" w:rsidRDefault="00F47B5E" w:rsidP="00F47B5E">
      <w:pPr>
        <w:rPr>
          <w:rFonts w:ascii="Calibri" w:hAnsi="Calibri" w:cstheme="minorHAnsi"/>
          <w:sz w:val="24"/>
          <w:szCs w:val="24"/>
        </w:rPr>
      </w:pPr>
    </w:p>
    <w:p w14:paraId="1A5156B3" w14:textId="168C2531" w:rsidR="00F47B5E" w:rsidRPr="00F47B5E" w:rsidRDefault="00F47B5E" w:rsidP="0055702B">
      <w:pPr>
        <w:pStyle w:val="ListParagraph"/>
        <w:numPr>
          <w:ilvl w:val="0"/>
          <w:numId w:val="19"/>
        </w:numPr>
        <w:spacing w:after="0" w:line="480" w:lineRule="auto"/>
        <w:rPr>
          <w:rFonts w:cstheme="minorHAnsi"/>
          <w:sz w:val="24"/>
          <w:szCs w:val="24"/>
        </w:rPr>
      </w:pPr>
      <w:r w:rsidRPr="00F47B5E">
        <w:rPr>
          <w:rFonts w:cs="Arial"/>
          <w:color w:val="222222"/>
          <w:sz w:val="24"/>
          <w:szCs w:val="24"/>
          <w:shd w:val="clear" w:color="auto" w:fill="FFFFFF"/>
        </w:rPr>
        <w:t>Sweeney CR, Russell GE. Differences in total protein concentration, nucleated cell count, and red blood cell count among sequential samples of cerebrospinal fluid from horses. Journal of the American Veterinary Medical Association. 2000 Jul 1;217(1):54-7.</w:t>
      </w:r>
    </w:p>
    <w:p w14:paraId="0EFF1008" w14:textId="77777777" w:rsidR="00395C71" w:rsidRPr="00395C71" w:rsidRDefault="00395C71" w:rsidP="00395C71">
      <w:pPr>
        <w:spacing w:after="0" w:line="480" w:lineRule="auto"/>
        <w:rPr>
          <w:rFonts w:ascii="Calibri" w:hAnsi="Calibri" w:cstheme="minorHAnsi"/>
          <w:sz w:val="24"/>
          <w:szCs w:val="24"/>
        </w:rPr>
      </w:pPr>
    </w:p>
    <w:p w14:paraId="28011B61" w14:textId="2102DD0C" w:rsidR="00F47B5E" w:rsidRPr="00F47B5E" w:rsidRDefault="00F47B5E" w:rsidP="00395C71">
      <w:pPr>
        <w:pStyle w:val="ListParagraph"/>
        <w:numPr>
          <w:ilvl w:val="0"/>
          <w:numId w:val="19"/>
        </w:numPr>
        <w:spacing w:after="0" w:line="480" w:lineRule="auto"/>
        <w:rPr>
          <w:rFonts w:cstheme="minorHAnsi"/>
          <w:color w:val="222222"/>
          <w:sz w:val="24"/>
          <w:szCs w:val="24"/>
          <w:shd w:val="clear" w:color="auto" w:fill="FFFFFF"/>
        </w:rPr>
      </w:pPr>
      <w:r w:rsidRPr="00F47B5E">
        <w:rPr>
          <w:rFonts w:cs="Arial"/>
          <w:color w:val="222222"/>
          <w:sz w:val="24"/>
          <w:szCs w:val="24"/>
          <w:shd w:val="clear" w:color="auto" w:fill="FFFFFF"/>
        </w:rPr>
        <w:t>Shaikh F, Voicu L, Tole S, To T, Doria AS, Sung L, Alexander S. The risk of traumatic lumbar punctures in children with acute lymphoblastic leukaemia. European Journal of Cancer. 2014 May 1;50(8):1482-9.</w:t>
      </w:r>
    </w:p>
    <w:p w14:paraId="5F243569" w14:textId="77777777" w:rsidR="00395C71" w:rsidRPr="00395C71" w:rsidRDefault="00395C71" w:rsidP="00395C71">
      <w:pPr>
        <w:spacing w:after="0" w:line="480" w:lineRule="auto"/>
        <w:rPr>
          <w:rFonts w:ascii="Calibri" w:hAnsi="Calibri" w:cstheme="minorHAnsi"/>
          <w:color w:val="222222"/>
          <w:sz w:val="24"/>
          <w:szCs w:val="24"/>
          <w:shd w:val="clear" w:color="auto" w:fill="FFFFFF"/>
        </w:rPr>
      </w:pPr>
    </w:p>
    <w:p w14:paraId="079B0D80" w14:textId="4BC1313A" w:rsidR="00F47B5E" w:rsidRPr="00F47B5E" w:rsidRDefault="00F47B5E" w:rsidP="00395C71">
      <w:pPr>
        <w:pStyle w:val="ListParagraph"/>
        <w:numPr>
          <w:ilvl w:val="0"/>
          <w:numId w:val="19"/>
        </w:numPr>
        <w:spacing w:after="0" w:line="480" w:lineRule="auto"/>
        <w:rPr>
          <w:rFonts w:ascii="Calibri" w:hAnsi="Calibri" w:cstheme="minorHAnsi"/>
          <w:b/>
          <w:sz w:val="24"/>
          <w:szCs w:val="24"/>
        </w:rPr>
      </w:pPr>
      <w:r w:rsidRPr="00F47B5E">
        <w:rPr>
          <w:rFonts w:ascii="Calibri" w:hAnsi="Calibri" w:cs="Arial"/>
          <w:color w:val="222222"/>
          <w:sz w:val="24"/>
          <w:szCs w:val="24"/>
          <w:shd w:val="clear" w:color="auto" w:fill="FFFFFF"/>
        </w:rPr>
        <w:t>Nigrovic LE, Kuppermann N, Neuman MI. Risk factors for traumatic or unsuccessful lumbar punctures in children. Annals of emergency medicine. 2007 Jun 1;49(6):762-71.</w:t>
      </w:r>
    </w:p>
    <w:p w14:paraId="299C5498" w14:textId="77777777" w:rsidR="00395C71" w:rsidRPr="00395C71" w:rsidRDefault="00395C71" w:rsidP="00395C71">
      <w:pPr>
        <w:spacing w:after="0" w:line="480" w:lineRule="auto"/>
        <w:rPr>
          <w:rFonts w:ascii="Calibri" w:hAnsi="Calibri" w:cstheme="minorHAnsi"/>
          <w:b/>
          <w:sz w:val="24"/>
          <w:szCs w:val="24"/>
        </w:rPr>
      </w:pPr>
    </w:p>
    <w:p w14:paraId="68A33FC6" w14:textId="2007DB7E" w:rsidR="00395C71" w:rsidRDefault="00F47B5E" w:rsidP="00395C71">
      <w:pPr>
        <w:pStyle w:val="ListParagraph"/>
        <w:numPr>
          <w:ilvl w:val="0"/>
          <w:numId w:val="19"/>
        </w:numPr>
        <w:spacing w:after="0" w:line="480" w:lineRule="auto"/>
        <w:rPr>
          <w:rFonts w:cs="Arial"/>
          <w:color w:val="222222"/>
          <w:sz w:val="24"/>
          <w:szCs w:val="24"/>
          <w:shd w:val="clear" w:color="auto" w:fill="FFFFFF"/>
        </w:rPr>
      </w:pPr>
      <w:r w:rsidRPr="00F47B5E">
        <w:rPr>
          <w:rFonts w:cs="Arial"/>
          <w:color w:val="222222"/>
          <w:sz w:val="24"/>
          <w:szCs w:val="24"/>
          <w:shd w:val="clear" w:color="auto" w:fill="FFFFFF"/>
        </w:rPr>
        <w:t>Platt SR, Dennis R, Murphy K, De Stefani A. Hematomyelia secondary to lumbar cerebrospinal fluid acquisition in a dog. Veterinary radiology &amp; ultrasound. 2005 Nov;46(6):467-71.</w:t>
      </w:r>
    </w:p>
    <w:p w14:paraId="1837B12C" w14:textId="77777777" w:rsidR="00F47B5E" w:rsidRPr="00F47B5E" w:rsidRDefault="00F47B5E" w:rsidP="00F47B5E">
      <w:pPr>
        <w:spacing w:after="0" w:line="480" w:lineRule="auto"/>
        <w:rPr>
          <w:rFonts w:cs="Arial"/>
          <w:color w:val="222222"/>
          <w:sz w:val="24"/>
          <w:szCs w:val="24"/>
          <w:shd w:val="clear" w:color="auto" w:fill="FFFFFF"/>
        </w:rPr>
      </w:pPr>
    </w:p>
    <w:p w14:paraId="2CFD00FA" w14:textId="292B4988" w:rsidR="00F47B5E" w:rsidRPr="00F47B5E" w:rsidRDefault="00F47B5E" w:rsidP="00395C71">
      <w:pPr>
        <w:pStyle w:val="ListParagraph"/>
        <w:numPr>
          <w:ilvl w:val="0"/>
          <w:numId w:val="19"/>
        </w:numPr>
        <w:spacing w:after="0" w:line="480" w:lineRule="auto"/>
        <w:rPr>
          <w:sz w:val="24"/>
          <w:szCs w:val="24"/>
        </w:rPr>
      </w:pPr>
      <w:r w:rsidRPr="00F47B5E">
        <w:rPr>
          <w:rFonts w:cs="Arial"/>
          <w:color w:val="222222"/>
          <w:sz w:val="24"/>
          <w:szCs w:val="24"/>
          <w:shd w:val="clear" w:color="auto" w:fill="FFFFFF"/>
        </w:rPr>
        <w:t>LUJÁN FELIU</w:t>
      </w:r>
      <w:r w:rsidRPr="00F47B5E">
        <w:rPr>
          <w:rFonts w:cs="Cambria Math"/>
          <w:color w:val="222222"/>
          <w:sz w:val="24"/>
          <w:szCs w:val="24"/>
          <w:shd w:val="clear" w:color="auto" w:fill="FFFFFF"/>
        </w:rPr>
        <w:t>‐</w:t>
      </w:r>
      <w:r w:rsidRPr="00F47B5E">
        <w:rPr>
          <w:rFonts w:cs="Arial"/>
          <w:color w:val="222222"/>
          <w:sz w:val="24"/>
          <w:szCs w:val="24"/>
          <w:shd w:val="clear" w:color="auto" w:fill="FFFFFF"/>
        </w:rPr>
        <w:t>PASCUAL AL, Garosi L, Dennis R, Platt S. Iatrogenic brainstem injury during cerebellomedullary cistern puncture. Veterinary radiology &amp; ultrasound. 2008 Sep;49(5):467-71.</w:t>
      </w:r>
    </w:p>
    <w:p w14:paraId="135EEB74" w14:textId="77777777" w:rsidR="00395C71" w:rsidRPr="00F47B5E" w:rsidRDefault="00395C71" w:rsidP="00F47B5E">
      <w:pPr>
        <w:rPr>
          <w:rFonts w:ascii="Calibri" w:hAnsi="Calibri"/>
          <w:sz w:val="24"/>
          <w:szCs w:val="24"/>
        </w:rPr>
      </w:pPr>
    </w:p>
    <w:p w14:paraId="1C940374" w14:textId="5AB88CC7" w:rsidR="00F47B5E" w:rsidRPr="00F47B5E" w:rsidRDefault="00F47B5E" w:rsidP="00395C71">
      <w:pPr>
        <w:pStyle w:val="ListParagraph"/>
        <w:numPr>
          <w:ilvl w:val="0"/>
          <w:numId w:val="19"/>
        </w:numPr>
        <w:spacing w:after="0" w:line="480" w:lineRule="auto"/>
        <w:rPr>
          <w:rFonts w:ascii="Calibri" w:hAnsi="Calibri"/>
          <w:sz w:val="24"/>
          <w:szCs w:val="24"/>
        </w:rPr>
      </w:pPr>
      <w:r w:rsidRPr="00F47B5E">
        <w:rPr>
          <w:rFonts w:ascii="Calibri" w:hAnsi="Calibri" w:cs="Arial"/>
          <w:color w:val="222222"/>
          <w:sz w:val="24"/>
          <w:szCs w:val="24"/>
          <w:shd w:val="clear" w:color="auto" w:fill="FFFFFF"/>
        </w:rPr>
        <w:lastRenderedPageBreak/>
        <w:t>Breuer AC, Richard Tyler H, Marzewski DJ, Rosenthal DS. Radicular vessels are the most probable source of needle</w:t>
      </w:r>
      <w:r w:rsidRPr="00F47B5E">
        <w:rPr>
          <w:rFonts w:ascii="Calibri" w:hAnsi="Calibri" w:cs="Cambria Math"/>
          <w:color w:val="222222"/>
          <w:sz w:val="24"/>
          <w:szCs w:val="24"/>
          <w:shd w:val="clear" w:color="auto" w:fill="FFFFFF"/>
        </w:rPr>
        <w:t>‐</w:t>
      </w:r>
      <w:r w:rsidRPr="00F47B5E">
        <w:rPr>
          <w:rFonts w:ascii="Calibri" w:hAnsi="Calibri" w:cs="Arial"/>
          <w:color w:val="222222"/>
          <w:sz w:val="24"/>
          <w:szCs w:val="24"/>
          <w:shd w:val="clear" w:color="auto" w:fill="FFFFFF"/>
        </w:rPr>
        <w:t>induced blood in lumbar puncture. Significance for the thrombocytopenic cancer patient. Cancer. 1982 May 15;49(10):2168-72.</w:t>
      </w:r>
    </w:p>
    <w:p w14:paraId="0A6C9B68" w14:textId="77777777" w:rsidR="00395C71" w:rsidRPr="00DB2D25" w:rsidRDefault="00395C71" w:rsidP="00DB2D25">
      <w:pPr>
        <w:ind w:left="360"/>
        <w:rPr>
          <w:sz w:val="24"/>
          <w:szCs w:val="24"/>
        </w:rPr>
      </w:pPr>
    </w:p>
    <w:p w14:paraId="4AFAE9CE" w14:textId="47D0911C" w:rsidR="00DB2D25" w:rsidRPr="00DB2D25" w:rsidRDefault="00DB2D25" w:rsidP="00395C71">
      <w:pPr>
        <w:pStyle w:val="ListParagraph"/>
        <w:numPr>
          <w:ilvl w:val="0"/>
          <w:numId w:val="19"/>
        </w:numPr>
        <w:spacing w:after="0" w:line="480" w:lineRule="auto"/>
        <w:rPr>
          <w:rFonts w:cstheme="minorHAnsi"/>
          <w:b/>
          <w:sz w:val="24"/>
          <w:szCs w:val="24"/>
        </w:rPr>
      </w:pPr>
      <w:r w:rsidRPr="00DB2D25">
        <w:rPr>
          <w:rFonts w:cs="Arial"/>
          <w:color w:val="222222"/>
          <w:sz w:val="24"/>
          <w:szCs w:val="24"/>
          <w:shd w:val="clear" w:color="auto" w:fill="FFFFFF"/>
        </w:rPr>
        <w:t>Craig F, Stroobant J, Winrow A, Davies H. Depth of insertion of a lumbar puncture needle. Archives of disease in childhood. 1997 Nov 1;77(5):450-.</w:t>
      </w:r>
    </w:p>
    <w:p w14:paraId="549F5413" w14:textId="77777777" w:rsidR="00395C71" w:rsidRPr="00395C71" w:rsidRDefault="00395C71" w:rsidP="00395C71">
      <w:pPr>
        <w:spacing w:after="0" w:line="480" w:lineRule="auto"/>
        <w:rPr>
          <w:rFonts w:ascii="Calibri" w:hAnsi="Calibri" w:cstheme="minorHAnsi"/>
          <w:b/>
          <w:sz w:val="24"/>
          <w:szCs w:val="24"/>
        </w:rPr>
      </w:pPr>
    </w:p>
    <w:p w14:paraId="63D18493" w14:textId="5895B43B" w:rsidR="00DB2D25" w:rsidRPr="00DB2D25" w:rsidRDefault="00DB2D25" w:rsidP="00E10716">
      <w:pPr>
        <w:pStyle w:val="ListParagraph"/>
        <w:numPr>
          <w:ilvl w:val="0"/>
          <w:numId w:val="19"/>
        </w:numPr>
        <w:spacing w:after="0" w:line="480" w:lineRule="auto"/>
        <w:rPr>
          <w:b/>
          <w:sz w:val="24"/>
          <w:szCs w:val="24"/>
        </w:rPr>
      </w:pPr>
      <w:r w:rsidRPr="00DB2D25">
        <w:rPr>
          <w:rFonts w:cs="Arial"/>
          <w:color w:val="222222"/>
          <w:sz w:val="24"/>
          <w:szCs w:val="24"/>
          <w:shd w:val="clear" w:color="auto" w:fill="FFFFFF"/>
        </w:rPr>
        <w:t>Nomura, J.T., Leech, S.J., Shenbagamurthi, S., Sierzenski, P.R., O'Connor, R.E., Bollinger, M., Humphrey, M. and Gukhool, J.A., 2007. A randomized controlled trial of ultrasound</w:t>
      </w:r>
      <w:r w:rsidRPr="00DB2D25">
        <w:rPr>
          <w:rFonts w:cs="Cambria Math"/>
          <w:color w:val="222222"/>
          <w:sz w:val="24"/>
          <w:szCs w:val="24"/>
          <w:shd w:val="clear" w:color="auto" w:fill="FFFFFF"/>
        </w:rPr>
        <w:t>‐</w:t>
      </w:r>
      <w:r w:rsidRPr="00DB2D25">
        <w:rPr>
          <w:rFonts w:cs="Arial"/>
          <w:color w:val="222222"/>
          <w:sz w:val="24"/>
          <w:szCs w:val="24"/>
          <w:shd w:val="clear" w:color="auto" w:fill="FFFFFF"/>
        </w:rPr>
        <w:t>assisted lumbar puncture. </w:t>
      </w:r>
      <w:r w:rsidRPr="00DB2D25">
        <w:rPr>
          <w:rFonts w:cs="Arial"/>
          <w:i/>
          <w:iCs/>
          <w:color w:val="222222"/>
          <w:sz w:val="24"/>
          <w:szCs w:val="24"/>
          <w:shd w:val="clear" w:color="auto" w:fill="FFFFFF"/>
        </w:rPr>
        <w:t>Journal of Ultrasound in Medicine</w:t>
      </w:r>
      <w:r w:rsidRPr="00DB2D25">
        <w:rPr>
          <w:rFonts w:cs="Arial"/>
          <w:color w:val="222222"/>
          <w:sz w:val="24"/>
          <w:szCs w:val="24"/>
          <w:shd w:val="clear" w:color="auto" w:fill="FFFFFF"/>
        </w:rPr>
        <w:t>, </w:t>
      </w:r>
      <w:r w:rsidRPr="00DB2D25">
        <w:rPr>
          <w:rFonts w:cs="Arial"/>
          <w:i/>
          <w:iCs/>
          <w:color w:val="222222"/>
          <w:sz w:val="24"/>
          <w:szCs w:val="24"/>
          <w:shd w:val="clear" w:color="auto" w:fill="FFFFFF"/>
        </w:rPr>
        <w:t>26</w:t>
      </w:r>
      <w:r w:rsidRPr="00DB2D25">
        <w:rPr>
          <w:rFonts w:cs="Arial"/>
          <w:color w:val="222222"/>
          <w:sz w:val="24"/>
          <w:szCs w:val="24"/>
          <w:shd w:val="clear" w:color="auto" w:fill="FFFFFF"/>
        </w:rPr>
        <w:t>(10), pp.1341-1348.</w:t>
      </w:r>
    </w:p>
    <w:p w14:paraId="219791EC" w14:textId="77777777" w:rsidR="00395C71" w:rsidRPr="00E10716" w:rsidRDefault="00395C71" w:rsidP="00E10716">
      <w:pPr>
        <w:spacing w:after="0" w:line="480" w:lineRule="auto"/>
        <w:rPr>
          <w:rFonts w:ascii="Calibri" w:hAnsi="Calibri" w:cstheme="minorHAnsi"/>
          <w:b/>
          <w:sz w:val="24"/>
          <w:szCs w:val="24"/>
        </w:rPr>
      </w:pPr>
    </w:p>
    <w:p w14:paraId="7BEB4687" w14:textId="1B33F8E5" w:rsidR="00DB2D25" w:rsidRPr="00DB2D25" w:rsidRDefault="00DB2D25" w:rsidP="00E10716">
      <w:pPr>
        <w:pStyle w:val="ListParagraph"/>
        <w:numPr>
          <w:ilvl w:val="0"/>
          <w:numId w:val="19"/>
        </w:numPr>
        <w:spacing w:after="0" w:line="480" w:lineRule="auto"/>
        <w:rPr>
          <w:i/>
          <w:sz w:val="24"/>
          <w:szCs w:val="24"/>
        </w:rPr>
      </w:pPr>
      <w:r w:rsidRPr="00DB2D25">
        <w:rPr>
          <w:rFonts w:cs="Arial"/>
          <w:color w:val="222222"/>
          <w:sz w:val="24"/>
          <w:szCs w:val="24"/>
          <w:shd w:val="clear" w:color="auto" w:fill="FFFFFF"/>
        </w:rPr>
        <w:t>Pease A, Behan A, Bohart G. Ultrasound</w:t>
      </w:r>
      <w:r w:rsidRPr="00DB2D25">
        <w:rPr>
          <w:rFonts w:cs="Cambria Math"/>
          <w:color w:val="222222"/>
          <w:sz w:val="24"/>
          <w:szCs w:val="24"/>
          <w:shd w:val="clear" w:color="auto" w:fill="FFFFFF"/>
        </w:rPr>
        <w:t>‐</w:t>
      </w:r>
      <w:r w:rsidRPr="00DB2D25">
        <w:rPr>
          <w:rFonts w:cs="Arial"/>
          <w:color w:val="222222"/>
          <w:sz w:val="24"/>
          <w:szCs w:val="24"/>
          <w:shd w:val="clear" w:color="auto" w:fill="FFFFFF"/>
        </w:rPr>
        <w:t>guided cervical centesis to obtain cerebrospinal fluid in the standing horse. Veterinary Radiology &amp; Ultrasound. 2012 Jan;53(1):92-5.</w:t>
      </w:r>
    </w:p>
    <w:p w14:paraId="6E9F4070" w14:textId="3032AC37" w:rsidR="00F255AE" w:rsidRDefault="00F255AE" w:rsidP="003C3881">
      <w:pPr>
        <w:spacing w:after="0" w:line="480" w:lineRule="auto"/>
        <w:rPr>
          <w:rFonts w:ascii="Calibri" w:hAnsi="Calibri" w:cs="Times New Roman"/>
          <w:sz w:val="24"/>
          <w:szCs w:val="24"/>
        </w:rPr>
      </w:pPr>
    </w:p>
    <w:p w14:paraId="230590AD" w14:textId="122B9145" w:rsidR="005779D1" w:rsidRDefault="005779D1" w:rsidP="003C3881">
      <w:pPr>
        <w:spacing w:after="0" w:line="480" w:lineRule="auto"/>
        <w:rPr>
          <w:rFonts w:ascii="Calibri" w:hAnsi="Calibri" w:cs="Times New Roman"/>
          <w:sz w:val="24"/>
          <w:szCs w:val="24"/>
        </w:rPr>
      </w:pPr>
    </w:p>
    <w:p w14:paraId="2C70BCDD" w14:textId="59F3EF87" w:rsidR="005779D1" w:rsidRDefault="005779D1" w:rsidP="003C3881">
      <w:pPr>
        <w:spacing w:after="0" w:line="480" w:lineRule="auto"/>
        <w:rPr>
          <w:rFonts w:ascii="Calibri" w:hAnsi="Calibri" w:cs="Times New Roman"/>
          <w:sz w:val="24"/>
          <w:szCs w:val="24"/>
        </w:rPr>
      </w:pPr>
    </w:p>
    <w:p w14:paraId="7E38EA20" w14:textId="38A1D1F3" w:rsidR="005779D1" w:rsidRDefault="005779D1" w:rsidP="003C3881">
      <w:pPr>
        <w:spacing w:after="0" w:line="480" w:lineRule="auto"/>
        <w:rPr>
          <w:rFonts w:ascii="Calibri" w:hAnsi="Calibri" w:cs="Times New Roman"/>
          <w:sz w:val="24"/>
          <w:szCs w:val="24"/>
        </w:rPr>
      </w:pPr>
    </w:p>
    <w:p w14:paraId="330034B7" w14:textId="4F3D1B76" w:rsidR="005779D1" w:rsidRDefault="005779D1" w:rsidP="003C3881">
      <w:pPr>
        <w:spacing w:after="0" w:line="480" w:lineRule="auto"/>
        <w:rPr>
          <w:rFonts w:ascii="Calibri" w:hAnsi="Calibri" w:cs="Times New Roman"/>
          <w:sz w:val="24"/>
          <w:szCs w:val="24"/>
        </w:rPr>
      </w:pPr>
    </w:p>
    <w:p w14:paraId="76534D10" w14:textId="7C0C6330" w:rsidR="005779D1" w:rsidRDefault="005779D1" w:rsidP="003C3881">
      <w:pPr>
        <w:spacing w:after="0" w:line="480" w:lineRule="auto"/>
        <w:rPr>
          <w:rFonts w:ascii="Calibri" w:hAnsi="Calibri" w:cs="Times New Roman"/>
          <w:sz w:val="24"/>
          <w:szCs w:val="24"/>
        </w:rPr>
      </w:pPr>
    </w:p>
    <w:p w14:paraId="0246268C" w14:textId="798E8CF6" w:rsidR="005779D1" w:rsidRDefault="005779D1" w:rsidP="003C3881">
      <w:pPr>
        <w:spacing w:after="0" w:line="480" w:lineRule="auto"/>
        <w:rPr>
          <w:rFonts w:ascii="Calibri" w:hAnsi="Calibri" w:cs="Times New Roman"/>
          <w:sz w:val="24"/>
          <w:szCs w:val="24"/>
        </w:rPr>
      </w:pPr>
    </w:p>
    <w:p w14:paraId="6CC2A556" w14:textId="6E539E66" w:rsidR="005779D1" w:rsidRDefault="005779D1" w:rsidP="003C3881">
      <w:pPr>
        <w:spacing w:after="0" w:line="480" w:lineRule="auto"/>
        <w:rPr>
          <w:rFonts w:ascii="Calibri" w:hAnsi="Calibri" w:cs="Times New Roman"/>
          <w:sz w:val="24"/>
          <w:szCs w:val="24"/>
        </w:rPr>
      </w:pPr>
    </w:p>
    <w:p w14:paraId="18F094BC" w14:textId="64B851EB" w:rsidR="005779D1" w:rsidRDefault="005779D1" w:rsidP="003C3881">
      <w:pPr>
        <w:spacing w:after="0" w:line="480" w:lineRule="auto"/>
        <w:rPr>
          <w:rFonts w:ascii="Calibri" w:hAnsi="Calibri" w:cs="Times New Roman"/>
          <w:sz w:val="24"/>
          <w:szCs w:val="24"/>
        </w:rPr>
      </w:pPr>
    </w:p>
    <w:p w14:paraId="0E2B8D33" w14:textId="26E25A6A" w:rsidR="005779D1" w:rsidRDefault="005779D1" w:rsidP="003C3881">
      <w:pPr>
        <w:spacing w:after="0" w:line="480" w:lineRule="auto"/>
        <w:rPr>
          <w:rFonts w:ascii="Calibri" w:hAnsi="Calibri" w:cs="Times New Roman"/>
          <w:sz w:val="24"/>
          <w:szCs w:val="24"/>
        </w:rPr>
      </w:pPr>
    </w:p>
    <w:p w14:paraId="54B34A88" w14:textId="7BDDF808" w:rsidR="005779D1" w:rsidRDefault="005779D1" w:rsidP="003C3881">
      <w:pPr>
        <w:spacing w:after="0" w:line="480" w:lineRule="auto"/>
        <w:rPr>
          <w:rFonts w:ascii="Calibri" w:hAnsi="Calibri" w:cs="Times New Roman"/>
          <w:sz w:val="24"/>
          <w:szCs w:val="24"/>
        </w:rPr>
      </w:pPr>
    </w:p>
    <w:p w14:paraId="0D814950" w14:textId="1E7A5D2F" w:rsidR="005779D1" w:rsidRDefault="005779D1" w:rsidP="003C3881">
      <w:pPr>
        <w:spacing w:after="0" w:line="480" w:lineRule="auto"/>
        <w:rPr>
          <w:rFonts w:ascii="Calibri" w:hAnsi="Calibri" w:cs="Times New Roman"/>
          <w:sz w:val="24"/>
          <w:szCs w:val="24"/>
        </w:rPr>
      </w:pPr>
    </w:p>
    <w:p w14:paraId="575584B4" w14:textId="347C4F26" w:rsidR="005779D1" w:rsidRDefault="005779D1" w:rsidP="003C3881">
      <w:pPr>
        <w:spacing w:after="0" w:line="480" w:lineRule="auto"/>
        <w:rPr>
          <w:rFonts w:ascii="Calibri" w:hAnsi="Calibri" w:cs="Times New Roman"/>
          <w:sz w:val="24"/>
          <w:szCs w:val="24"/>
        </w:rPr>
      </w:pPr>
    </w:p>
    <w:p w14:paraId="1FF523E6" w14:textId="71753F37" w:rsidR="005779D1" w:rsidRDefault="005779D1" w:rsidP="003C3881">
      <w:pPr>
        <w:spacing w:after="0" w:line="480" w:lineRule="auto"/>
        <w:rPr>
          <w:rFonts w:ascii="Calibri" w:hAnsi="Calibri" w:cs="Times New Roman"/>
          <w:sz w:val="24"/>
          <w:szCs w:val="24"/>
        </w:rPr>
      </w:pPr>
    </w:p>
    <w:p w14:paraId="3A071665" w14:textId="2A4413B2" w:rsidR="005779D1" w:rsidRDefault="005779D1" w:rsidP="003C3881">
      <w:pPr>
        <w:spacing w:after="0" w:line="480" w:lineRule="auto"/>
        <w:rPr>
          <w:rFonts w:ascii="Calibri" w:hAnsi="Calibri" w:cs="Times New Roman"/>
          <w:sz w:val="24"/>
          <w:szCs w:val="24"/>
        </w:rPr>
      </w:pPr>
    </w:p>
    <w:p w14:paraId="10B44AAA" w14:textId="77777777" w:rsidR="005779D1" w:rsidRPr="00F371C9" w:rsidRDefault="005779D1" w:rsidP="003C3881">
      <w:pPr>
        <w:spacing w:after="0" w:line="480" w:lineRule="auto"/>
        <w:rPr>
          <w:rFonts w:ascii="Calibri" w:hAnsi="Calibri" w:cs="Times New Roman"/>
          <w:sz w:val="24"/>
          <w:szCs w:val="24"/>
        </w:rPr>
      </w:pPr>
    </w:p>
    <w:p w14:paraId="2C71C397" w14:textId="46165D98" w:rsidR="0053430C" w:rsidRDefault="00F255AE" w:rsidP="001535B3">
      <w:pPr>
        <w:spacing w:line="720" w:lineRule="auto"/>
        <w:rPr>
          <w:i/>
          <w:sz w:val="24"/>
          <w:szCs w:val="24"/>
        </w:rPr>
      </w:pPr>
      <w:r>
        <w:rPr>
          <w:b/>
          <w:i/>
          <w:sz w:val="24"/>
          <w:szCs w:val="24"/>
        </w:rPr>
        <w:t>Table 1</w:t>
      </w:r>
      <w:r w:rsidR="008207C2" w:rsidRPr="008207C2">
        <w:rPr>
          <w:sz w:val="24"/>
          <w:szCs w:val="24"/>
        </w:rPr>
        <w:t xml:space="preserve">: </w:t>
      </w:r>
      <w:r w:rsidR="008207C2" w:rsidRPr="00F255AE">
        <w:rPr>
          <w:i/>
          <w:sz w:val="24"/>
          <w:szCs w:val="24"/>
        </w:rPr>
        <w:t>Outcome of contamination due to independent variables.</w:t>
      </w:r>
    </w:p>
    <w:tbl>
      <w:tblPr>
        <w:tblW w:w="10657" w:type="dxa"/>
        <w:tblInd w:w="-812" w:type="dxa"/>
        <w:tblLook w:val="04A0" w:firstRow="1" w:lastRow="0" w:firstColumn="1" w:lastColumn="0" w:noHBand="0" w:noVBand="1"/>
      </w:tblPr>
      <w:tblGrid>
        <w:gridCol w:w="1720"/>
        <w:gridCol w:w="2540"/>
        <w:gridCol w:w="1420"/>
        <w:gridCol w:w="2044"/>
        <w:gridCol w:w="1733"/>
        <w:gridCol w:w="1200"/>
      </w:tblGrid>
      <w:tr w:rsidR="00F255AE" w:rsidRPr="00F255AE" w14:paraId="2B5E00E5" w14:textId="77777777" w:rsidTr="00A2382C">
        <w:trPr>
          <w:trHeight w:val="315"/>
        </w:trPr>
        <w:tc>
          <w:tcPr>
            <w:tcW w:w="172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D2592D"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Factors</w:t>
            </w:r>
          </w:p>
        </w:tc>
        <w:tc>
          <w:tcPr>
            <w:tcW w:w="254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B3F4E8"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Category</w:t>
            </w:r>
          </w:p>
        </w:tc>
        <w:tc>
          <w:tcPr>
            <w:tcW w:w="142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72ECB"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Number of taps</w:t>
            </w:r>
          </w:p>
        </w:tc>
        <w:tc>
          <w:tcPr>
            <w:tcW w:w="377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15AD24D"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Contaminated samples</w:t>
            </w:r>
          </w:p>
        </w:tc>
        <w:tc>
          <w:tcPr>
            <w:tcW w:w="12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42A26D"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p-value</w:t>
            </w:r>
          </w:p>
        </w:tc>
      </w:tr>
      <w:tr w:rsidR="00F255AE" w:rsidRPr="00F255AE" w14:paraId="2F2E22C4" w14:textId="77777777" w:rsidTr="00A2382C">
        <w:trPr>
          <w:trHeight w:val="585"/>
        </w:trPr>
        <w:tc>
          <w:tcPr>
            <w:tcW w:w="1720" w:type="dxa"/>
            <w:vMerge/>
            <w:tcBorders>
              <w:top w:val="single" w:sz="8" w:space="0" w:color="auto"/>
              <w:left w:val="single" w:sz="8" w:space="0" w:color="auto"/>
              <w:bottom w:val="single" w:sz="8" w:space="0" w:color="auto"/>
              <w:right w:val="single" w:sz="8" w:space="0" w:color="auto"/>
            </w:tcBorders>
            <w:vAlign w:val="center"/>
            <w:hideMark/>
          </w:tcPr>
          <w:p w14:paraId="50552E1A"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vMerge/>
            <w:tcBorders>
              <w:top w:val="single" w:sz="8" w:space="0" w:color="auto"/>
              <w:left w:val="single" w:sz="8" w:space="0" w:color="auto"/>
              <w:bottom w:val="single" w:sz="8" w:space="0" w:color="auto"/>
              <w:right w:val="single" w:sz="8" w:space="0" w:color="auto"/>
            </w:tcBorders>
            <w:vAlign w:val="center"/>
            <w:hideMark/>
          </w:tcPr>
          <w:p w14:paraId="6ED67E46"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1420" w:type="dxa"/>
            <w:vMerge/>
            <w:tcBorders>
              <w:top w:val="single" w:sz="8" w:space="0" w:color="auto"/>
              <w:left w:val="single" w:sz="8" w:space="0" w:color="auto"/>
              <w:bottom w:val="single" w:sz="8" w:space="0" w:color="auto"/>
              <w:right w:val="single" w:sz="8" w:space="0" w:color="auto"/>
            </w:tcBorders>
            <w:vAlign w:val="center"/>
            <w:hideMark/>
          </w:tcPr>
          <w:p w14:paraId="35B733AC"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044" w:type="dxa"/>
            <w:tcBorders>
              <w:top w:val="nil"/>
              <w:left w:val="nil"/>
              <w:bottom w:val="single" w:sz="8" w:space="0" w:color="auto"/>
              <w:right w:val="single" w:sz="8" w:space="0" w:color="auto"/>
            </w:tcBorders>
            <w:shd w:val="clear" w:color="auto" w:fill="auto"/>
            <w:noWrap/>
            <w:vAlign w:val="center"/>
            <w:hideMark/>
          </w:tcPr>
          <w:p w14:paraId="50462B38"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Number</w:t>
            </w:r>
          </w:p>
        </w:tc>
        <w:tc>
          <w:tcPr>
            <w:tcW w:w="1733" w:type="dxa"/>
            <w:tcBorders>
              <w:top w:val="nil"/>
              <w:left w:val="nil"/>
              <w:bottom w:val="single" w:sz="8" w:space="0" w:color="auto"/>
              <w:right w:val="single" w:sz="8" w:space="0" w:color="auto"/>
            </w:tcBorders>
            <w:shd w:val="clear" w:color="auto" w:fill="auto"/>
            <w:noWrap/>
            <w:vAlign w:val="center"/>
            <w:hideMark/>
          </w:tcPr>
          <w:p w14:paraId="2EF4E61A"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Percentage (%)</w:t>
            </w:r>
          </w:p>
        </w:tc>
        <w:tc>
          <w:tcPr>
            <w:tcW w:w="1200" w:type="dxa"/>
            <w:vMerge/>
            <w:tcBorders>
              <w:top w:val="single" w:sz="8" w:space="0" w:color="auto"/>
              <w:left w:val="single" w:sz="8" w:space="0" w:color="auto"/>
              <w:bottom w:val="single" w:sz="8" w:space="0" w:color="auto"/>
              <w:right w:val="single" w:sz="8" w:space="0" w:color="auto"/>
            </w:tcBorders>
            <w:vAlign w:val="center"/>
            <w:hideMark/>
          </w:tcPr>
          <w:p w14:paraId="042C365C"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r>
      <w:tr w:rsidR="00F255AE" w:rsidRPr="00F255AE" w14:paraId="05734934" w14:textId="77777777" w:rsidTr="00A2382C">
        <w:trPr>
          <w:trHeight w:val="300"/>
        </w:trPr>
        <w:tc>
          <w:tcPr>
            <w:tcW w:w="17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7F88DA6"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Site</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355EE7FB"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CMC</w:t>
            </w:r>
          </w:p>
        </w:tc>
        <w:tc>
          <w:tcPr>
            <w:tcW w:w="1420" w:type="dxa"/>
            <w:tcBorders>
              <w:top w:val="nil"/>
              <w:left w:val="nil"/>
              <w:bottom w:val="single" w:sz="4" w:space="0" w:color="auto"/>
              <w:right w:val="single" w:sz="4" w:space="0" w:color="auto"/>
            </w:tcBorders>
            <w:shd w:val="clear" w:color="auto" w:fill="auto"/>
            <w:noWrap/>
            <w:vAlign w:val="center"/>
            <w:hideMark/>
          </w:tcPr>
          <w:p w14:paraId="14F65763"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90</w:t>
            </w:r>
          </w:p>
        </w:tc>
        <w:tc>
          <w:tcPr>
            <w:tcW w:w="2044" w:type="dxa"/>
            <w:tcBorders>
              <w:top w:val="nil"/>
              <w:left w:val="nil"/>
              <w:bottom w:val="single" w:sz="4" w:space="0" w:color="auto"/>
              <w:right w:val="single" w:sz="4" w:space="0" w:color="auto"/>
            </w:tcBorders>
            <w:shd w:val="clear" w:color="auto" w:fill="auto"/>
            <w:noWrap/>
            <w:vAlign w:val="center"/>
            <w:hideMark/>
          </w:tcPr>
          <w:p w14:paraId="49832437"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8</w:t>
            </w:r>
          </w:p>
        </w:tc>
        <w:tc>
          <w:tcPr>
            <w:tcW w:w="1733" w:type="dxa"/>
            <w:tcBorders>
              <w:top w:val="nil"/>
              <w:left w:val="nil"/>
              <w:bottom w:val="single" w:sz="4" w:space="0" w:color="auto"/>
              <w:right w:val="single" w:sz="4" w:space="0" w:color="auto"/>
            </w:tcBorders>
            <w:shd w:val="clear" w:color="auto" w:fill="auto"/>
            <w:noWrap/>
            <w:vAlign w:val="center"/>
            <w:hideMark/>
          </w:tcPr>
          <w:p w14:paraId="4711351C"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8.9</w:t>
            </w:r>
          </w:p>
        </w:tc>
        <w:tc>
          <w:tcPr>
            <w:tcW w:w="120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A2F58EC" w14:textId="77777777" w:rsidR="00F255AE" w:rsidRPr="00F255AE" w:rsidRDefault="00F255AE" w:rsidP="00F255AE">
            <w:pPr>
              <w:spacing w:after="0" w:line="240" w:lineRule="auto"/>
              <w:jc w:val="center"/>
              <w:rPr>
                <w:rFonts w:ascii="Calibri" w:eastAsia="Times New Roman" w:hAnsi="Calibri" w:cs="Calibri"/>
                <w:b/>
                <w:bCs/>
                <w:color w:val="000000"/>
                <w:sz w:val="16"/>
                <w:szCs w:val="16"/>
                <w:lang w:eastAsia="en-GB"/>
              </w:rPr>
            </w:pPr>
            <w:r w:rsidRPr="00F255AE">
              <w:rPr>
                <w:rFonts w:ascii="Calibri" w:eastAsia="Times New Roman" w:hAnsi="Calibri" w:cs="Calibri"/>
                <w:b/>
                <w:bCs/>
                <w:color w:val="000000"/>
                <w:sz w:val="16"/>
                <w:szCs w:val="16"/>
                <w:lang w:eastAsia="en-GB"/>
              </w:rPr>
              <w:t>0.001</w:t>
            </w:r>
          </w:p>
        </w:tc>
      </w:tr>
      <w:tr w:rsidR="00F255AE" w:rsidRPr="00F255AE" w14:paraId="6E973551" w14:textId="77777777" w:rsidTr="00A2382C">
        <w:trPr>
          <w:trHeight w:val="300"/>
        </w:trPr>
        <w:tc>
          <w:tcPr>
            <w:tcW w:w="1720" w:type="dxa"/>
            <w:vMerge/>
            <w:tcBorders>
              <w:top w:val="nil"/>
              <w:left w:val="single" w:sz="8" w:space="0" w:color="auto"/>
              <w:bottom w:val="single" w:sz="4" w:space="0" w:color="auto"/>
              <w:right w:val="single" w:sz="4" w:space="0" w:color="auto"/>
            </w:tcBorders>
            <w:vAlign w:val="center"/>
            <w:hideMark/>
          </w:tcPr>
          <w:p w14:paraId="32CBFFEC"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5725C4C5"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LC</w:t>
            </w:r>
          </w:p>
        </w:tc>
        <w:tc>
          <w:tcPr>
            <w:tcW w:w="1420" w:type="dxa"/>
            <w:tcBorders>
              <w:top w:val="nil"/>
              <w:left w:val="nil"/>
              <w:bottom w:val="single" w:sz="4" w:space="0" w:color="auto"/>
              <w:right w:val="single" w:sz="4" w:space="0" w:color="auto"/>
            </w:tcBorders>
            <w:shd w:val="clear" w:color="auto" w:fill="auto"/>
            <w:noWrap/>
            <w:vAlign w:val="center"/>
            <w:hideMark/>
          </w:tcPr>
          <w:p w14:paraId="5EFA90B5"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80</w:t>
            </w:r>
          </w:p>
        </w:tc>
        <w:tc>
          <w:tcPr>
            <w:tcW w:w="2044" w:type="dxa"/>
            <w:tcBorders>
              <w:top w:val="nil"/>
              <w:left w:val="nil"/>
              <w:bottom w:val="single" w:sz="4" w:space="0" w:color="auto"/>
              <w:right w:val="single" w:sz="4" w:space="0" w:color="auto"/>
            </w:tcBorders>
            <w:shd w:val="clear" w:color="auto" w:fill="auto"/>
            <w:noWrap/>
            <w:vAlign w:val="center"/>
            <w:hideMark/>
          </w:tcPr>
          <w:p w14:paraId="4D8E531C"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26</w:t>
            </w:r>
          </w:p>
        </w:tc>
        <w:tc>
          <w:tcPr>
            <w:tcW w:w="1733" w:type="dxa"/>
            <w:tcBorders>
              <w:top w:val="nil"/>
              <w:left w:val="nil"/>
              <w:bottom w:val="single" w:sz="4" w:space="0" w:color="auto"/>
              <w:right w:val="single" w:sz="4" w:space="0" w:color="auto"/>
            </w:tcBorders>
            <w:shd w:val="clear" w:color="auto" w:fill="auto"/>
            <w:noWrap/>
            <w:vAlign w:val="center"/>
            <w:hideMark/>
          </w:tcPr>
          <w:p w14:paraId="68172D77"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32.5</w:t>
            </w:r>
          </w:p>
        </w:tc>
        <w:tc>
          <w:tcPr>
            <w:tcW w:w="1200" w:type="dxa"/>
            <w:vMerge/>
            <w:tcBorders>
              <w:top w:val="nil"/>
              <w:left w:val="single" w:sz="4" w:space="0" w:color="auto"/>
              <w:bottom w:val="single" w:sz="4" w:space="0" w:color="auto"/>
              <w:right w:val="single" w:sz="8" w:space="0" w:color="auto"/>
            </w:tcBorders>
            <w:vAlign w:val="center"/>
            <w:hideMark/>
          </w:tcPr>
          <w:p w14:paraId="5C381555" w14:textId="77777777" w:rsidR="00F255AE" w:rsidRPr="00F255AE" w:rsidRDefault="00F255AE" w:rsidP="00F255AE">
            <w:pPr>
              <w:spacing w:after="0" w:line="240" w:lineRule="auto"/>
              <w:rPr>
                <w:rFonts w:ascii="Calibri" w:eastAsia="Times New Roman" w:hAnsi="Calibri" w:cs="Calibri"/>
                <w:b/>
                <w:bCs/>
                <w:color w:val="000000"/>
                <w:sz w:val="16"/>
                <w:szCs w:val="16"/>
                <w:lang w:eastAsia="en-GB"/>
              </w:rPr>
            </w:pPr>
          </w:p>
        </w:tc>
      </w:tr>
      <w:tr w:rsidR="00F255AE" w:rsidRPr="00F255AE" w14:paraId="19606FC7" w14:textId="77777777" w:rsidTr="00A2382C">
        <w:trPr>
          <w:trHeight w:val="7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39E563A8" w14:textId="77777777" w:rsidR="00F255AE" w:rsidRPr="00F92417" w:rsidRDefault="00F255AE" w:rsidP="00F255AE">
            <w:pPr>
              <w:spacing w:after="0" w:line="240" w:lineRule="auto"/>
              <w:jc w:val="center"/>
              <w:rPr>
                <w:rFonts w:ascii="Calibri" w:eastAsia="Times New Roman" w:hAnsi="Calibri" w:cs="Calibri"/>
                <w:b/>
                <w:bCs/>
                <w:color w:val="000000"/>
                <w:sz w:val="4"/>
                <w:szCs w:val="4"/>
                <w:lang w:eastAsia="en-GB"/>
              </w:rPr>
            </w:pPr>
            <w:r w:rsidRPr="00F92417">
              <w:rPr>
                <w:rFonts w:ascii="Calibri" w:eastAsia="Times New Roman" w:hAnsi="Calibri" w:cs="Calibri"/>
                <w:b/>
                <w:bCs/>
                <w:color w:val="000000"/>
                <w:sz w:val="4"/>
                <w:szCs w:val="4"/>
                <w:lang w:eastAsia="en-GB"/>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302CE7FE"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14:paraId="45CCCB72"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2044" w:type="dxa"/>
            <w:tcBorders>
              <w:top w:val="nil"/>
              <w:left w:val="nil"/>
              <w:bottom w:val="single" w:sz="4" w:space="0" w:color="auto"/>
              <w:right w:val="single" w:sz="4" w:space="0" w:color="auto"/>
            </w:tcBorders>
            <w:shd w:val="clear" w:color="auto" w:fill="auto"/>
            <w:noWrap/>
            <w:vAlign w:val="center"/>
            <w:hideMark/>
          </w:tcPr>
          <w:p w14:paraId="5CA5BBE3"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733" w:type="dxa"/>
            <w:tcBorders>
              <w:top w:val="nil"/>
              <w:left w:val="nil"/>
              <w:bottom w:val="single" w:sz="4" w:space="0" w:color="auto"/>
              <w:right w:val="single" w:sz="4" w:space="0" w:color="auto"/>
            </w:tcBorders>
            <w:shd w:val="clear" w:color="auto" w:fill="auto"/>
            <w:noWrap/>
            <w:vAlign w:val="center"/>
            <w:hideMark/>
          </w:tcPr>
          <w:p w14:paraId="5D25EDBF"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131EA303"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r>
      <w:tr w:rsidR="00F255AE" w:rsidRPr="00F255AE" w14:paraId="6D1B9D7C" w14:textId="77777777" w:rsidTr="00A2382C">
        <w:trPr>
          <w:trHeight w:val="300"/>
        </w:trPr>
        <w:tc>
          <w:tcPr>
            <w:tcW w:w="17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3ACD5EC"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Expertise</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38979427"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Clinician</w:t>
            </w:r>
          </w:p>
        </w:tc>
        <w:tc>
          <w:tcPr>
            <w:tcW w:w="1420" w:type="dxa"/>
            <w:tcBorders>
              <w:top w:val="nil"/>
              <w:left w:val="nil"/>
              <w:bottom w:val="single" w:sz="4" w:space="0" w:color="auto"/>
              <w:right w:val="single" w:sz="4" w:space="0" w:color="auto"/>
            </w:tcBorders>
            <w:shd w:val="clear" w:color="auto" w:fill="auto"/>
            <w:noWrap/>
            <w:vAlign w:val="center"/>
            <w:hideMark/>
          </w:tcPr>
          <w:p w14:paraId="2A1B78B5"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54</w:t>
            </w:r>
          </w:p>
        </w:tc>
        <w:tc>
          <w:tcPr>
            <w:tcW w:w="2044" w:type="dxa"/>
            <w:tcBorders>
              <w:top w:val="nil"/>
              <w:left w:val="nil"/>
              <w:bottom w:val="single" w:sz="4" w:space="0" w:color="auto"/>
              <w:right w:val="single" w:sz="4" w:space="0" w:color="auto"/>
            </w:tcBorders>
            <w:shd w:val="clear" w:color="auto" w:fill="auto"/>
            <w:noWrap/>
            <w:vAlign w:val="center"/>
            <w:hideMark/>
          </w:tcPr>
          <w:p w14:paraId="7AF277BD"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7</w:t>
            </w:r>
          </w:p>
        </w:tc>
        <w:tc>
          <w:tcPr>
            <w:tcW w:w="1733" w:type="dxa"/>
            <w:tcBorders>
              <w:top w:val="nil"/>
              <w:left w:val="nil"/>
              <w:bottom w:val="single" w:sz="4" w:space="0" w:color="auto"/>
              <w:right w:val="single" w:sz="4" w:space="0" w:color="auto"/>
            </w:tcBorders>
            <w:shd w:val="clear" w:color="auto" w:fill="auto"/>
            <w:noWrap/>
            <w:vAlign w:val="center"/>
            <w:hideMark/>
          </w:tcPr>
          <w:p w14:paraId="42E89282"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13.3</w:t>
            </w:r>
          </w:p>
        </w:tc>
        <w:tc>
          <w:tcPr>
            <w:tcW w:w="120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F496103" w14:textId="77777777" w:rsidR="00F255AE" w:rsidRPr="00F255AE" w:rsidRDefault="00F255AE" w:rsidP="00F255AE">
            <w:pPr>
              <w:spacing w:after="0" w:line="240" w:lineRule="auto"/>
              <w:jc w:val="center"/>
              <w:rPr>
                <w:rFonts w:ascii="Calibri" w:eastAsia="Times New Roman" w:hAnsi="Calibri" w:cs="Calibri"/>
                <w:b/>
                <w:bCs/>
                <w:color w:val="000000"/>
                <w:sz w:val="16"/>
                <w:szCs w:val="16"/>
                <w:lang w:eastAsia="en-GB"/>
              </w:rPr>
            </w:pPr>
            <w:r w:rsidRPr="00F255AE">
              <w:rPr>
                <w:rFonts w:ascii="Calibri" w:eastAsia="Times New Roman" w:hAnsi="Calibri" w:cs="Calibri"/>
                <w:b/>
                <w:bCs/>
                <w:color w:val="000000"/>
                <w:sz w:val="16"/>
                <w:szCs w:val="16"/>
                <w:lang w:eastAsia="en-GB"/>
              </w:rPr>
              <w:t>0.123</w:t>
            </w:r>
          </w:p>
        </w:tc>
      </w:tr>
      <w:tr w:rsidR="00F255AE" w:rsidRPr="00F255AE" w14:paraId="31247FC4" w14:textId="77777777" w:rsidTr="00A2382C">
        <w:trPr>
          <w:trHeight w:val="300"/>
        </w:trPr>
        <w:tc>
          <w:tcPr>
            <w:tcW w:w="1720" w:type="dxa"/>
            <w:vMerge/>
            <w:tcBorders>
              <w:top w:val="nil"/>
              <w:left w:val="single" w:sz="8" w:space="0" w:color="auto"/>
              <w:bottom w:val="single" w:sz="4" w:space="0" w:color="auto"/>
              <w:right w:val="single" w:sz="4" w:space="0" w:color="auto"/>
            </w:tcBorders>
            <w:vAlign w:val="center"/>
            <w:hideMark/>
          </w:tcPr>
          <w:p w14:paraId="57757F61"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51A48447"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Resident</w:t>
            </w:r>
          </w:p>
        </w:tc>
        <w:tc>
          <w:tcPr>
            <w:tcW w:w="1420" w:type="dxa"/>
            <w:tcBorders>
              <w:top w:val="nil"/>
              <w:left w:val="nil"/>
              <w:bottom w:val="single" w:sz="4" w:space="0" w:color="auto"/>
              <w:right w:val="single" w:sz="4" w:space="0" w:color="auto"/>
            </w:tcBorders>
            <w:shd w:val="clear" w:color="auto" w:fill="auto"/>
            <w:noWrap/>
            <w:vAlign w:val="center"/>
            <w:hideMark/>
          </w:tcPr>
          <w:p w14:paraId="2F73820B"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116</w:t>
            </w:r>
          </w:p>
        </w:tc>
        <w:tc>
          <w:tcPr>
            <w:tcW w:w="2044" w:type="dxa"/>
            <w:tcBorders>
              <w:top w:val="nil"/>
              <w:left w:val="nil"/>
              <w:bottom w:val="single" w:sz="4" w:space="0" w:color="auto"/>
              <w:right w:val="single" w:sz="4" w:space="0" w:color="auto"/>
            </w:tcBorders>
            <w:shd w:val="clear" w:color="auto" w:fill="auto"/>
            <w:noWrap/>
            <w:vAlign w:val="center"/>
            <w:hideMark/>
          </w:tcPr>
          <w:p w14:paraId="7D50A933"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27</w:t>
            </w:r>
          </w:p>
        </w:tc>
        <w:tc>
          <w:tcPr>
            <w:tcW w:w="1733" w:type="dxa"/>
            <w:tcBorders>
              <w:top w:val="nil"/>
              <w:left w:val="nil"/>
              <w:bottom w:val="single" w:sz="4" w:space="0" w:color="auto"/>
              <w:right w:val="single" w:sz="4" w:space="0" w:color="auto"/>
            </w:tcBorders>
            <w:shd w:val="clear" w:color="auto" w:fill="auto"/>
            <w:noWrap/>
            <w:vAlign w:val="center"/>
            <w:hideMark/>
          </w:tcPr>
          <w:p w14:paraId="1A77F521"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23.3</w:t>
            </w:r>
          </w:p>
        </w:tc>
        <w:tc>
          <w:tcPr>
            <w:tcW w:w="1200" w:type="dxa"/>
            <w:vMerge/>
            <w:tcBorders>
              <w:top w:val="nil"/>
              <w:left w:val="single" w:sz="4" w:space="0" w:color="auto"/>
              <w:bottom w:val="single" w:sz="4" w:space="0" w:color="auto"/>
              <w:right w:val="single" w:sz="8" w:space="0" w:color="auto"/>
            </w:tcBorders>
            <w:vAlign w:val="center"/>
            <w:hideMark/>
          </w:tcPr>
          <w:p w14:paraId="0703A02D" w14:textId="77777777" w:rsidR="00F255AE" w:rsidRPr="00F255AE" w:rsidRDefault="00F255AE" w:rsidP="00F255AE">
            <w:pPr>
              <w:spacing w:after="0" w:line="240" w:lineRule="auto"/>
              <w:rPr>
                <w:rFonts w:ascii="Calibri" w:eastAsia="Times New Roman" w:hAnsi="Calibri" w:cs="Calibri"/>
                <w:b/>
                <w:bCs/>
                <w:color w:val="000000"/>
                <w:sz w:val="16"/>
                <w:szCs w:val="16"/>
                <w:lang w:eastAsia="en-GB"/>
              </w:rPr>
            </w:pPr>
          </w:p>
        </w:tc>
      </w:tr>
      <w:tr w:rsidR="00F255AE" w:rsidRPr="00F255AE" w14:paraId="35AE763F" w14:textId="77777777" w:rsidTr="00A2382C">
        <w:trPr>
          <w:trHeight w:val="4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60465C7D" w14:textId="77777777" w:rsidR="00F255AE" w:rsidRPr="00F92417" w:rsidRDefault="00F255AE" w:rsidP="00F255AE">
            <w:pPr>
              <w:spacing w:after="0" w:line="240" w:lineRule="auto"/>
              <w:jc w:val="center"/>
              <w:rPr>
                <w:rFonts w:ascii="Calibri" w:eastAsia="Times New Roman" w:hAnsi="Calibri" w:cs="Calibri"/>
                <w:b/>
                <w:bCs/>
                <w:color w:val="000000"/>
                <w:sz w:val="4"/>
                <w:szCs w:val="4"/>
                <w:lang w:eastAsia="en-GB"/>
              </w:rPr>
            </w:pPr>
            <w:r w:rsidRPr="00F92417">
              <w:rPr>
                <w:rFonts w:ascii="Calibri" w:eastAsia="Times New Roman" w:hAnsi="Calibri" w:cs="Calibri"/>
                <w:b/>
                <w:bCs/>
                <w:color w:val="000000"/>
                <w:sz w:val="4"/>
                <w:szCs w:val="4"/>
                <w:lang w:eastAsia="en-GB"/>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065722E5"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14:paraId="57E26BDA"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2044" w:type="dxa"/>
            <w:tcBorders>
              <w:top w:val="nil"/>
              <w:left w:val="nil"/>
              <w:bottom w:val="single" w:sz="4" w:space="0" w:color="auto"/>
              <w:right w:val="single" w:sz="4" w:space="0" w:color="auto"/>
            </w:tcBorders>
            <w:shd w:val="clear" w:color="auto" w:fill="auto"/>
            <w:noWrap/>
            <w:vAlign w:val="center"/>
            <w:hideMark/>
          </w:tcPr>
          <w:p w14:paraId="24508109"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733" w:type="dxa"/>
            <w:tcBorders>
              <w:top w:val="nil"/>
              <w:left w:val="nil"/>
              <w:bottom w:val="single" w:sz="4" w:space="0" w:color="auto"/>
              <w:right w:val="single" w:sz="4" w:space="0" w:color="auto"/>
            </w:tcBorders>
            <w:shd w:val="clear" w:color="auto" w:fill="auto"/>
            <w:noWrap/>
            <w:vAlign w:val="center"/>
            <w:hideMark/>
          </w:tcPr>
          <w:p w14:paraId="3F72ECE5"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36F6D0A1"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r>
      <w:tr w:rsidR="00F255AE" w:rsidRPr="00F255AE" w14:paraId="202459EE" w14:textId="77777777" w:rsidTr="00A2382C">
        <w:trPr>
          <w:trHeight w:val="300"/>
        </w:trPr>
        <w:tc>
          <w:tcPr>
            <w:tcW w:w="1720" w:type="dxa"/>
            <w:vMerge w:val="restart"/>
            <w:tcBorders>
              <w:top w:val="nil"/>
              <w:left w:val="single" w:sz="8" w:space="0" w:color="auto"/>
              <w:bottom w:val="single" w:sz="4" w:space="0" w:color="000000"/>
              <w:right w:val="single" w:sz="4" w:space="0" w:color="auto"/>
            </w:tcBorders>
            <w:shd w:val="clear" w:color="auto" w:fill="auto"/>
            <w:vAlign w:val="center"/>
            <w:hideMark/>
          </w:tcPr>
          <w:p w14:paraId="00FB2CDA"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Body condition score      (/9)</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3EF45221"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[1-4]</w:t>
            </w:r>
          </w:p>
        </w:tc>
        <w:tc>
          <w:tcPr>
            <w:tcW w:w="1420" w:type="dxa"/>
            <w:tcBorders>
              <w:top w:val="nil"/>
              <w:left w:val="nil"/>
              <w:bottom w:val="single" w:sz="4" w:space="0" w:color="auto"/>
              <w:right w:val="single" w:sz="4" w:space="0" w:color="auto"/>
            </w:tcBorders>
            <w:shd w:val="clear" w:color="auto" w:fill="auto"/>
            <w:noWrap/>
            <w:vAlign w:val="center"/>
            <w:hideMark/>
          </w:tcPr>
          <w:p w14:paraId="3DFF98E7" w14:textId="5FB934C9" w:rsidR="00F255AE" w:rsidRPr="00F255AE" w:rsidRDefault="00A2382C" w:rsidP="00F255AE">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79</w:t>
            </w:r>
          </w:p>
        </w:tc>
        <w:tc>
          <w:tcPr>
            <w:tcW w:w="2044" w:type="dxa"/>
            <w:tcBorders>
              <w:top w:val="nil"/>
              <w:left w:val="nil"/>
              <w:bottom w:val="single" w:sz="4" w:space="0" w:color="auto"/>
              <w:right w:val="single" w:sz="4" w:space="0" w:color="auto"/>
            </w:tcBorders>
            <w:shd w:val="clear" w:color="auto" w:fill="auto"/>
            <w:noWrap/>
            <w:vAlign w:val="center"/>
            <w:hideMark/>
          </w:tcPr>
          <w:p w14:paraId="11999DDA" w14:textId="5F2AF6DB" w:rsidR="00F255AE" w:rsidRPr="00F255AE" w:rsidRDefault="00373863" w:rsidP="00F255AE">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14</w:t>
            </w:r>
          </w:p>
        </w:tc>
        <w:tc>
          <w:tcPr>
            <w:tcW w:w="1733" w:type="dxa"/>
            <w:tcBorders>
              <w:top w:val="nil"/>
              <w:left w:val="nil"/>
              <w:bottom w:val="single" w:sz="4" w:space="0" w:color="auto"/>
              <w:right w:val="single" w:sz="4" w:space="0" w:color="auto"/>
            </w:tcBorders>
            <w:shd w:val="clear" w:color="auto" w:fill="auto"/>
            <w:noWrap/>
            <w:vAlign w:val="center"/>
            <w:hideMark/>
          </w:tcPr>
          <w:p w14:paraId="4D49760F" w14:textId="00542243" w:rsidR="00F255AE" w:rsidRPr="00F255AE" w:rsidRDefault="00373863" w:rsidP="00F255AE">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17.7</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1642EA54"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0.440</w:t>
            </w:r>
          </w:p>
        </w:tc>
      </w:tr>
      <w:tr w:rsidR="00F255AE" w:rsidRPr="00F255AE" w14:paraId="66C16EF0" w14:textId="77777777" w:rsidTr="00A2382C">
        <w:trPr>
          <w:trHeight w:val="300"/>
        </w:trPr>
        <w:tc>
          <w:tcPr>
            <w:tcW w:w="1720" w:type="dxa"/>
            <w:vMerge/>
            <w:tcBorders>
              <w:top w:val="nil"/>
              <w:left w:val="single" w:sz="8" w:space="0" w:color="auto"/>
              <w:bottom w:val="single" w:sz="4" w:space="0" w:color="000000"/>
              <w:right w:val="single" w:sz="4" w:space="0" w:color="auto"/>
            </w:tcBorders>
            <w:vAlign w:val="center"/>
            <w:hideMark/>
          </w:tcPr>
          <w:p w14:paraId="2D9AC8E4"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2619ACF8"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[5-9]</w:t>
            </w:r>
          </w:p>
        </w:tc>
        <w:tc>
          <w:tcPr>
            <w:tcW w:w="1420" w:type="dxa"/>
            <w:tcBorders>
              <w:top w:val="nil"/>
              <w:left w:val="nil"/>
              <w:bottom w:val="single" w:sz="4" w:space="0" w:color="auto"/>
              <w:right w:val="single" w:sz="4" w:space="0" w:color="auto"/>
            </w:tcBorders>
            <w:shd w:val="clear" w:color="auto" w:fill="auto"/>
            <w:noWrap/>
            <w:vAlign w:val="center"/>
            <w:hideMark/>
          </w:tcPr>
          <w:p w14:paraId="420D6D47"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91</w:t>
            </w:r>
          </w:p>
        </w:tc>
        <w:tc>
          <w:tcPr>
            <w:tcW w:w="2044" w:type="dxa"/>
            <w:tcBorders>
              <w:top w:val="nil"/>
              <w:left w:val="nil"/>
              <w:bottom w:val="single" w:sz="4" w:space="0" w:color="auto"/>
              <w:right w:val="single" w:sz="4" w:space="0" w:color="auto"/>
            </w:tcBorders>
            <w:shd w:val="clear" w:color="auto" w:fill="auto"/>
            <w:noWrap/>
            <w:vAlign w:val="center"/>
            <w:hideMark/>
          </w:tcPr>
          <w:p w14:paraId="182605B3" w14:textId="36B30F59"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w:t>
            </w:r>
            <w:r w:rsidR="00A2382C">
              <w:rPr>
                <w:rFonts w:ascii="Calibri" w:eastAsia="Times New Roman" w:hAnsi="Calibri" w:cs="Calibri"/>
                <w:color w:val="000000"/>
                <w:sz w:val="16"/>
                <w:szCs w:val="16"/>
                <w:lang w:eastAsia="en-GB"/>
              </w:rPr>
              <w:t>0</w:t>
            </w:r>
          </w:p>
        </w:tc>
        <w:tc>
          <w:tcPr>
            <w:tcW w:w="1733" w:type="dxa"/>
            <w:tcBorders>
              <w:top w:val="nil"/>
              <w:left w:val="nil"/>
              <w:bottom w:val="single" w:sz="4" w:space="0" w:color="auto"/>
              <w:right w:val="single" w:sz="4" w:space="0" w:color="auto"/>
            </w:tcBorders>
            <w:shd w:val="clear" w:color="auto" w:fill="auto"/>
            <w:noWrap/>
            <w:vAlign w:val="center"/>
            <w:hideMark/>
          </w:tcPr>
          <w:p w14:paraId="05B573C1" w14:textId="0E60AD3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w:t>
            </w:r>
            <w:r w:rsidR="00A2382C">
              <w:rPr>
                <w:rFonts w:ascii="Calibri" w:eastAsia="Times New Roman" w:hAnsi="Calibri" w:cs="Calibri"/>
                <w:color w:val="000000"/>
                <w:sz w:val="16"/>
                <w:szCs w:val="16"/>
                <w:lang w:eastAsia="en-GB"/>
              </w:rPr>
              <w:t>2.0</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1D2670C8"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0.486</w:t>
            </w:r>
          </w:p>
        </w:tc>
      </w:tr>
      <w:tr w:rsidR="00F255AE" w:rsidRPr="00F255AE" w14:paraId="0E99C5E6" w14:textId="77777777" w:rsidTr="00A2382C">
        <w:trPr>
          <w:trHeight w:val="4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25C9D591" w14:textId="77777777" w:rsidR="00F255AE" w:rsidRPr="00F92417" w:rsidRDefault="00F255AE" w:rsidP="00F255AE">
            <w:pPr>
              <w:spacing w:after="0" w:line="240" w:lineRule="auto"/>
              <w:jc w:val="center"/>
              <w:rPr>
                <w:rFonts w:ascii="Calibri" w:eastAsia="Times New Roman" w:hAnsi="Calibri" w:cs="Calibri"/>
                <w:b/>
                <w:bCs/>
                <w:color w:val="000000"/>
                <w:sz w:val="4"/>
                <w:szCs w:val="4"/>
                <w:lang w:eastAsia="en-GB"/>
              </w:rPr>
            </w:pPr>
            <w:r w:rsidRPr="00F92417">
              <w:rPr>
                <w:rFonts w:ascii="Calibri" w:eastAsia="Times New Roman" w:hAnsi="Calibri" w:cs="Calibri"/>
                <w:b/>
                <w:bCs/>
                <w:color w:val="000000"/>
                <w:sz w:val="4"/>
                <w:szCs w:val="4"/>
                <w:lang w:eastAsia="en-GB"/>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4B12D020"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14:paraId="2BC73B29"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2044" w:type="dxa"/>
            <w:tcBorders>
              <w:top w:val="nil"/>
              <w:left w:val="nil"/>
              <w:bottom w:val="single" w:sz="4" w:space="0" w:color="auto"/>
              <w:right w:val="single" w:sz="4" w:space="0" w:color="auto"/>
            </w:tcBorders>
            <w:shd w:val="clear" w:color="auto" w:fill="auto"/>
            <w:noWrap/>
            <w:vAlign w:val="center"/>
            <w:hideMark/>
          </w:tcPr>
          <w:p w14:paraId="15355E14"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733" w:type="dxa"/>
            <w:tcBorders>
              <w:top w:val="nil"/>
              <w:left w:val="nil"/>
              <w:bottom w:val="single" w:sz="4" w:space="0" w:color="auto"/>
              <w:right w:val="single" w:sz="4" w:space="0" w:color="auto"/>
            </w:tcBorders>
            <w:shd w:val="clear" w:color="auto" w:fill="auto"/>
            <w:noWrap/>
            <w:vAlign w:val="center"/>
            <w:hideMark/>
          </w:tcPr>
          <w:p w14:paraId="3B66D200"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72930E55"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r>
      <w:tr w:rsidR="00F255AE" w:rsidRPr="00F255AE" w14:paraId="3E1290E9" w14:textId="77777777" w:rsidTr="00A2382C">
        <w:trPr>
          <w:trHeight w:val="300"/>
        </w:trPr>
        <w:tc>
          <w:tcPr>
            <w:tcW w:w="1720" w:type="dxa"/>
            <w:vMerge w:val="restart"/>
            <w:tcBorders>
              <w:top w:val="nil"/>
              <w:left w:val="single" w:sz="8" w:space="0" w:color="auto"/>
              <w:bottom w:val="single" w:sz="4" w:space="0" w:color="auto"/>
              <w:right w:val="single" w:sz="4" w:space="0" w:color="auto"/>
            </w:tcBorders>
            <w:shd w:val="clear" w:color="auto" w:fill="auto"/>
            <w:vAlign w:val="center"/>
            <w:hideMark/>
          </w:tcPr>
          <w:p w14:paraId="3C49B523"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Day of the week</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2B6DC79"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Monday</w:t>
            </w:r>
          </w:p>
        </w:tc>
        <w:tc>
          <w:tcPr>
            <w:tcW w:w="1420" w:type="dxa"/>
            <w:tcBorders>
              <w:top w:val="nil"/>
              <w:left w:val="nil"/>
              <w:bottom w:val="single" w:sz="4" w:space="0" w:color="auto"/>
              <w:right w:val="single" w:sz="4" w:space="0" w:color="auto"/>
            </w:tcBorders>
            <w:shd w:val="clear" w:color="auto" w:fill="auto"/>
            <w:noWrap/>
            <w:vAlign w:val="center"/>
            <w:hideMark/>
          </w:tcPr>
          <w:p w14:paraId="6C350936"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36</w:t>
            </w:r>
          </w:p>
        </w:tc>
        <w:tc>
          <w:tcPr>
            <w:tcW w:w="2044" w:type="dxa"/>
            <w:tcBorders>
              <w:top w:val="nil"/>
              <w:left w:val="nil"/>
              <w:bottom w:val="single" w:sz="4" w:space="0" w:color="auto"/>
              <w:right w:val="single" w:sz="4" w:space="0" w:color="auto"/>
            </w:tcBorders>
            <w:shd w:val="clear" w:color="auto" w:fill="auto"/>
            <w:noWrap/>
            <w:vAlign w:val="center"/>
            <w:hideMark/>
          </w:tcPr>
          <w:p w14:paraId="49AF552D"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6</w:t>
            </w:r>
          </w:p>
        </w:tc>
        <w:tc>
          <w:tcPr>
            <w:tcW w:w="1733" w:type="dxa"/>
            <w:tcBorders>
              <w:top w:val="nil"/>
              <w:left w:val="nil"/>
              <w:bottom w:val="single" w:sz="4" w:space="0" w:color="auto"/>
              <w:right w:val="single" w:sz="4" w:space="0" w:color="auto"/>
            </w:tcBorders>
            <w:shd w:val="clear" w:color="auto" w:fill="auto"/>
            <w:noWrap/>
            <w:vAlign w:val="center"/>
            <w:hideMark/>
          </w:tcPr>
          <w:p w14:paraId="6663833A"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16.7</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12AE26C8"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0.853</w:t>
            </w:r>
          </w:p>
        </w:tc>
      </w:tr>
      <w:tr w:rsidR="00F255AE" w:rsidRPr="00F255AE" w14:paraId="4AC208D1" w14:textId="77777777" w:rsidTr="00A2382C">
        <w:trPr>
          <w:trHeight w:val="300"/>
        </w:trPr>
        <w:tc>
          <w:tcPr>
            <w:tcW w:w="1720" w:type="dxa"/>
            <w:vMerge/>
            <w:tcBorders>
              <w:top w:val="nil"/>
              <w:left w:val="single" w:sz="8" w:space="0" w:color="auto"/>
              <w:bottom w:val="single" w:sz="4" w:space="0" w:color="auto"/>
              <w:right w:val="single" w:sz="4" w:space="0" w:color="auto"/>
            </w:tcBorders>
            <w:vAlign w:val="center"/>
            <w:hideMark/>
          </w:tcPr>
          <w:p w14:paraId="694E14B5"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37D4A54"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Tuesday</w:t>
            </w:r>
          </w:p>
        </w:tc>
        <w:tc>
          <w:tcPr>
            <w:tcW w:w="1420" w:type="dxa"/>
            <w:tcBorders>
              <w:top w:val="nil"/>
              <w:left w:val="nil"/>
              <w:bottom w:val="single" w:sz="4" w:space="0" w:color="auto"/>
              <w:right w:val="single" w:sz="4" w:space="0" w:color="auto"/>
            </w:tcBorders>
            <w:shd w:val="clear" w:color="auto" w:fill="auto"/>
            <w:noWrap/>
            <w:vAlign w:val="center"/>
            <w:hideMark/>
          </w:tcPr>
          <w:p w14:paraId="28996BE8"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25</w:t>
            </w:r>
          </w:p>
        </w:tc>
        <w:tc>
          <w:tcPr>
            <w:tcW w:w="2044" w:type="dxa"/>
            <w:tcBorders>
              <w:top w:val="nil"/>
              <w:left w:val="nil"/>
              <w:bottom w:val="single" w:sz="4" w:space="0" w:color="auto"/>
              <w:right w:val="single" w:sz="4" w:space="0" w:color="auto"/>
            </w:tcBorders>
            <w:shd w:val="clear" w:color="auto" w:fill="auto"/>
            <w:noWrap/>
            <w:vAlign w:val="center"/>
            <w:hideMark/>
          </w:tcPr>
          <w:p w14:paraId="20CD72A2"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4</w:t>
            </w:r>
          </w:p>
        </w:tc>
        <w:tc>
          <w:tcPr>
            <w:tcW w:w="1733" w:type="dxa"/>
            <w:tcBorders>
              <w:top w:val="nil"/>
              <w:left w:val="nil"/>
              <w:bottom w:val="single" w:sz="4" w:space="0" w:color="auto"/>
              <w:right w:val="single" w:sz="4" w:space="0" w:color="auto"/>
            </w:tcBorders>
            <w:shd w:val="clear" w:color="auto" w:fill="auto"/>
            <w:noWrap/>
            <w:vAlign w:val="center"/>
            <w:hideMark/>
          </w:tcPr>
          <w:p w14:paraId="04B3720B"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16.0</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732AC485"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1.000</w:t>
            </w:r>
          </w:p>
        </w:tc>
      </w:tr>
      <w:tr w:rsidR="00F255AE" w:rsidRPr="00F255AE" w14:paraId="654FACE4" w14:textId="77777777" w:rsidTr="00A2382C">
        <w:trPr>
          <w:trHeight w:val="300"/>
        </w:trPr>
        <w:tc>
          <w:tcPr>
            <w:tcW w:w="1720" w:type="dxa"/>
            <w:vMerge/>
            <w:tcBorders>
              <w:top w:val="nil"/>
              <w:left w:val="single" w:sz="8" w:space="0" w:color="auto"/>
              <w:bottom w:val="single" w:sz="4" w:space="0" w:color="auto"/>
              <w:right w:val="single" w:sz="4" w:space="0" w:color="auto"/>
            </w:tcBorders>
            <w:vAlign w:val="center"/>
            <w:hideMark/>
          </w:tcPr>
          <w:p w14:paraId="10D9265A"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5A0F7CD"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Wednesday</w:t>
            </w:r>
          </w:p>
        </w:tc>
        <w:tc>
          <w:tcPr>
            <w:tcW w:w="1420" w:type="dxa"/>
            <w:tcBorders>
              <w:top w:val="nil"/>
              <w:left w:val="nil"/>
              <w:bottom w:val="single" w:sz="4" w:space="0" w:color="auto"/>
              <w:right w:val="single" w:sz="4" w:space="0" w:color="auto"/>
            </w:tcBorders>
            <w:shd w:val="clear" w:color="auto" w:fill="auto"/>
            <w:noWrap/>
            <w:vAlign w:val="center"/>
            <w:hideMark/>
          </w:tcPr>
          <w:p w14:paraId="3B4F5AA6"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33</w:t>
            </w:r>
          </w:p>
        </w:tc>
        <w:tc>
          <w:tcPr>
            <w:tcW w:w="2044" w:type="dxa"/>
            <w:tcBorders>
              <w:top w:val="nil"/>
              <w:left w:val="nil"/>
              <w:bottom w:val="single" w:sz="4" w:space="0" w:color="auto"/>
              <w:right w:val="single" w:sz="4" w:space="0" w:color="auto"/>
            </w:tcBorders>
            <w:shd w:val="clear" w:color="auto" w:fill="auto"/>
            <w:noWrap/>
            <w:vAlign w:val="center"/>
            <w:hideMark/>
          </w:tcPr>
          <w:p w14:paraId="6E5570C9"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9</w:t>
            </w:r>
          </w:p>
        </w:tc>
        <w:tc>
          <w:tcPr>
            <w:tcW w:w="1733" w:type="dxa"/>
            <w:tcBorders>
              <w:top w:val="nil"/>
              <w:left w:val="nil"/>
              <w:bottom w:val="single" w:sz="4" w:space="0" w:color="auto"/>
              <w:right w:val="single" w:sz="4" w:space="0" w:color="auto"/>
            </w:tcBorders>
            <w:shd w:val="clear" w:color="auto" w:fill="auto"/>
            <w:noWrap/>
            <w:vAlign w:val="center"/>
            <w:hideMark/>
          </w:tcPr>
          <w:p w14:paraId="5ED4D118"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27.3</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25666C26"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0.732</w:t>
            </w:r>
          </w:p>
        </w:tc>
      </w:tr>
      <w:tr w:rsidR="00F255AE" w:rsidRPr="00F255AE" w14:paraId="5ABE3343" w14:textId="77777777" w:rsidTr="00A2382C">
        <w:trPr>
          <w:trHeight w:val="300"/>
        </w:trPr>
        <w:tc>
          <w:tcPr>
            <w:tcW w:w="1720" w:type="dxa"/>
            <w:vMerge/>
            <w:tcBorders>
              <w:top w:val="nil"/>
              <w:left w:val="single" w:sz="8" w:space="0" w:color="auto"/>
              <w:bottom w:val="single" w:sz="4" w:space="0" w:color="auto"/>
              <w:right w:val="single" w:sz="4" w:space="0" w:color="auto"/>
            </w:tcBorders>
            <w:vAlign w:val="center"/>
            <w:hideMark/>
          </w:tcPr>
          <w:p w14:paraId="3CA8A4C8"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2CC67376"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Thursday</w:t>
            </w:r>
          </w:p>
        </w:tc>
        <w:tc>
          <w:tcPr>
            <w:tcW w:w="1420" w:type="dxa"/>
            <w:tcBorders>
              <w:top w:val="nil"/>
              <w:left w:val="nil"/>
              <w:bottom w:val="single" w:sz="4" w:space="0" w:color="auto"/>
              <w:right w:val="single" w:sz="4" w:space="0" w:color="auto"/>
            </w:tcBorders>
            <w:shd w:val="clear" w:color="auto" w:fill="auto"/>
            <w:noWrap/>
            <w:vAlign w:val="center"/>
            <w:hideMark/>
          </w:tcPr>
          <w:p w14:paraId="5448316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32</w:t>
            </w:r>
          </w:p>
        </w:tc>
        <w:tc>
          <w:tcPr>
            <w:tcW w:w="2044" w:type="dxa"/>
            <w:tcBorders>
              <w:top w:val="nil"/>
              <w:left w:val="nil"/>
              <w:bottom w:val="single" w:sz="4" w:space="0" w:color="auto"/>
              <w:right w:val="single" w:sz="4" w:space="0" w:color="auto"/>
            </w:tcBorders>
            <w:shd w:val="clear" w:color="auto" w:fill="auto"/>
            <w:noWrap/>
            <w:vAlign w:val="center"/>
            <w:hideMark/>
          </w:tcPr>
          <w:p w14:paraId="709D58AC"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6</w:t>
            </w:r>
          </w:p>
        </w:tc>
        <w:tc>
          <w:tcPr>
            <w:tcW w:w="1733" w:type="dxa"/>
            <w:tcBorders>
              <w:top w:val="nil"/>
              <w:left w:val="nil"/>
              <w:bottom w:val="single" w:sz="4" w:space="0" w:color="auto"/>
              <w:right w:val="single" w:sz="4" w:space="0" w:color="auto"/>
            </w:tcBorders>
            <w:shd w:val="clear" w:color="auto" w:fill="auto"/>
            <w:noWrap/>
            <w:vAlign w:val="center"/>
            <w:hideMark/>
          </w:tcPr>
          <w:p w14:paraId="5F5FA728"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18.8</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739CA04A"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0.947</w:t>
            </w:r>
          </w:p>
        </w:tc>
      </w:tr>
      <w:tr w:rsidR="00F255AE" w:rsidRPr="00F255AE" w14:paraId="1B6B0923" w14:textId="77777777" w:rsidTr="00A2382C">
        <w:trPr>
          <w:trHeight w:val="300"/>
        </w:trPr>
        <w:tc>
          <w:tcPr>
            <w:tcW w:w="1720" w:type="dxa"/>
            <w:vMerge/>
            <w:tcBorders>
              <w:top w:val="nil"/>
              <w:left w:val="single" w:sz="8" w:space="0" w:color="auto"/>
              <w:bottom w:val="single" w:sz="4" w:space="0" w:color="auto"/>
              <w:right w:val="single" w:sz="4" w:space="0" w:color="auto"/>
            </w:tcBorders>
            <w:vAlign w:val="center"/>
            <w:hideMark/>
          </w:tcPr>
          <w:p w14:paraId="4DC17F42"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133BF2BA"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Friday</w:t>
            </w:r>
          </w:p>
        </w:tc>
        <w:tc>
          <w:tcPr>
            <w:tcW w:w="1420" w:type="dxa"/>
            <w:tcBorders>
              <w:top w:val="nil"/>
              <w:left w:val="nil"/>
              <w:bottom w:val="single" w:sz="4" w:space="0" w:color="auto"/>
              <w:right w:val="single" w:sz="4" w:space="0" w:color="auto"/>
            </w:tcBorders>
            <w:shd w:val="clear" w:color="auto" w:fill="auto"/>
            <w:noWrap/>
            <w:vAlign w:val="center"/>
            <w:hideMark/>
          </w:tcPr>
          <w:p w14:paraId="7DDB84A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33</w:t>
            </w:r>
          </w:p>
        </w:tc>
        <w:tc>
          <w:tcPr>
            <w:tcW w:w="2044" w:type="dxa"/>
            <w:tcBorders>
              <w:top w:val="nil"/>
              <w:left w:val="nil"/>
              <w:bottom w:val="single" w:sz="4" w:space="0" w:color="auto"/>
              <w:right w:val="single" w:sz="4" w:space="0" w:color="auto"/>
            </w:tcBorders>
            <w:shd w:val="clear" w:color="auto" w:fill="auto"/>
            <w:noWrap/>
            <w:vAlign w:val="center"/>
            <w:hideMark/>
          </w:tcPr>
          <w:p w14:paraId="697E39D6"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6</w:t>
            </w:r>
          </w:p>
        </w:tc>
        <w:tc>
          <w:tcPr>
            <w:tcW w:w="1733" w:type="dxa"/>
            <w:tcBorders>
              <w:top w:val="nil"/>
              <w:left w:val="nil"/>
              <w:bottom w:val="single" w:sz="4" w:space="0" w:color="auto"/>
              <w:right w:val="single" w:sz="4" w:space="0" w:color="auto"/>
            </w:tcBorders>
            <w:shd w:val="clear" w:color="auto" w:fill="auto"/>
            <w:noWrap/>
            <w:vAlign w:val="center"/>
            <w:hideMark/>
          </w:tcPr>
          <w:p w14:paraId="2A7DC825"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18.1</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36740185"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0.922</w:t>
            </w:r>
          </w:p>
        </w:tc>
      </w:tr>
      <w:tr w:rsidR="00F255AE" w:rsidRPr="00F255AE" w14:paraId="03EBC7D2" w14:textId="77777777" w:rsidTr="00A2382C">
        <w:trPr>
          <w:trHeight w:val="300"/>
        </w:trPr>
        <w:tc>
          <w:tcPr>
            <w:tcW w:w="1720" w:type="dxa"/>
            <w:vMerge/>
            <w:tcBorders>
              <w:top w:val="nil"/>
              <w:left w:val="single" w:sz="8" w:space="0" w:color="auto"/>
              <w:bottom w:val="single" w:sz="4" w:space="0" w:color="auto"/>
              <w:right w:val="single" w:sz="4" w:space="0" w:color="auto"/>
            </w:tcBorders>
            <w:vAlign w:val="center"/>
            <w:hideMark/>
          </w:tcPr>
          <w:p w14:paraId="744A3191"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5D5C8E2C"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Weekend</w:t>
            </w:r>
          </w:p>
        </w:tc>
        <w:tc>
          <w:tcPr>
            <w:tcW w:w="1420" w:type="dxa"/>
            <w:tcBorders>
              <w:top w:val="nil"/>
              <w:left w:val="nil"/>
              <w:bottom w:val="single" w:sz="4" w:space="0" w:color="auto"/>
              <w:right w:val="single" w:sz="4" w:space="0" w:color="auto"/>
            </w:tcBorders>
            <w:shd w:val="clear" w:color="auto" w:fill="auto"/>
            <w:noWrap/>
            <w:vAlign w:val="center"/>
            <w:hideMark/>
          </w:tcPr>
          <w:p w14:paraId="42C7099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11</w:t>
            </w:r>
          </w:p>
        </w:tc>
        <w:tc>
          <w:tcPr>
            <w:tcW w:w="2044" w:type="dxa"/>
            <w:tcBorders>
              <w:top w:val="nil"/>
              <w:left w:val="nil"/>
              <w:bottom w:val="single" w:sz="4" w:space="0" w:color="auto"/>
              <w:right w:val="single" w:sz="4" w:space="0" w:color="auto"/>
            </w:tcBorders>
            <w:shd w:val="clear" w:color="auto" w:fill="auto"/>
            <w:noWrap/>
            <w:vAlign w:val="center"/>
            <w:hideMark/>
          </w:tcPr>
          <w:p w14:paraId="68C8F838"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w:t>
            </w:r>
          </w:p>
        </w:tc>
        <w:tc>
          <w:tcPr>
            <w:tcW w:w="1733" w:type="dxa"/>
            <w:tcBorders>
              <w:top w:val="nil"/>
              <w:left w:val="nil"/>
              <w:bottom w:val="single" w:sz="4" w:space="0" w:color="auto"/>
              <w:right w:val="single" w:sz="4" w:space="0" w:color="auto"/>
            </w:tcBorders>
            <w:shd w:val="clear" w:color="auto" w:fill="auto"/>
            <w:noWrap/>
            <w:vAlign w:val="center"/>
            <w:hideMark/>
          </w:tcPr>
          <w:p w14:paraId="00E765EC"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18.2</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483DBF96"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0.887</w:t>
            </w:r>
          </w:p>
        </w:tc>
      </w:tr>
      <w:tr w:rsidR="00F255AE" w:rsidRPr="00F255AE" w14:paraId="4238E53E" w14:textId="77777777" w:rsidTr="00A2382C">
        <w:trPr>
          <w:trHeight w:val="6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075D7891" w14:textId="77777777" w:rsidR="00F255AE" w:rsidRPr="00F92417" w:rsidRDefault="00F255AE" w:rsidP="00F255AE">
            <w:pPr>
              <w:spacing w:after="0" w:line="240" w:lineRule="auto"/>
              <w:jc w:val="center"/>
              <w:rPr>
                <w:rFonts w:ascii="Calibri" w:eastAsia="Times New Roman" w:hAnsi="Calibri" w:cs="Calibri"/>
                <w:b/>
                <w:bCs/>
                <w:color w:val="000000"/>
                <w:sz w:val="4"/>
                <w:szCs w:val="4"/>
                <w:lang w:eastAsia="en-GB"/>
              </w:rPr>
            </w:pPr>
            <w:r w:rsidRPr="00F92417">
              <w:rPr>
                <w:rFonts w:ascii="Calibri" w:eastAsia="Times New Roman" w:hAnsi="Calibri" w:cs="Calibri"/>
                <w:b/>
                <w:bCs/>
                <w:color w:val="000000"/>
                <w:sz w:val="4"/>
                <w:szCs w:val="4"/>
                <w:lang w:eastAsia="en-GB"/>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27E70BC6"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14:paraId="65BB6E23"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2044" w:type="dxa"/>
            <w:tcBorders>
              <w:top w:val="nil"/>
              <w:left w:val="nil"/>
              <w:bottom w:val="single" w:sz="4" w:space="0" w:color="auto"/>
              <w:right w:val="single" w:sz="4" w:space="0" w:color="auto"/>
            </w:tcBorders>
            <w:shd w:val="clear" w:color="auto" w:fill="auto"/>
            <w:noWrap/>
            <w:vAlign w:val="center"/>
            <w:hideMark/>
          </w:tcPr>
          <w:p w14:paraId="627D324B"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733" w:type="dxa"/>
            <w:tcBorders>
              <w:top w:val="nil"/>
              <w:left w:val="nil"/>
              <w:bottom w:val="single" w:sz="4" w:space="0" w:color="auto"/>
              <w:right w:val="single" w:sz="4" w:space="0" w:color="auto"/>
            </w:tcBorders>
            <w:shd w:val="clear" w:color="auto" w:fill="auto"/>
            <w:noWrap/>
            <w:vAlign w:val="center"/>
            <w:hideMark/>
          </w:tcPr>
          <w:p w14:paraId="77FF5191"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18E91E37"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r>
      <w:tr w:rsidR="00F255AE" w:rsidRPr="00F255AE" w14:paraId="2C24889E" w14:textId="77777777" w:rsidTr="00A2382C">
        <w:trPr>
          <w:trHeight w:val="300"/>
        </w:trPr>
        <w:tc>
          <w:tcPr>
            <w:tcW w:w="1720" w:type="dxa"/>
            <w:vMerge w:val="restart"/>
            <w:tcBorders>
              <w:top w:val="nil"/>
              <w:left w:val="single" w:sz="8" w:space="0" w:color="auto"/>
              <w:bottom w:val="single" w:sz="4" w:space="0" w:color="000000"/>
              <w:right w:val="single" w:sz="4" w:space="0" w:color="auto"/>
            </w:tcBorders>
            <w:shd w:val="clear" w:color="auto" w:fill="auto"/>
            <w:vAlign w:val="center"/>
            <w:hideMark/>
          </w:tcPr>
          <w:p w14:paraId="1BBF5D62"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Sex</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176E349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Male</w:t>
            </w:r>
          </w:p>
        </w:tc>
        <w:tc>
          <w:tcPr>
            <w:tcW w:w="1420" w:type="dxa"/>
            <w:tcBorders>
              <w:top w:val="nil"/>
              <w:left w:val="nil"/>
              <w:bottom w:val="single" w:sz="4" w:space="0" w:color="auto"/>
              <w:right w:val="single" w:sz="4" w:space="0" w:color="auto"/>
            </w:tcBorders>
            <w:shd w:val="clear" w:color="auto" w:fill="auto"/>
            <w:noWrap/>
            <w:vAlign w:val="center"/>
            <w:hideMark/>
          </w:tcPr>
          <w:p w14:paraId="79E57E31"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95</w:t>
            </w:r>
          </w:p>
        </w:tc>
        <w:tc>
          <w:tcPr>
            <w:tcW w:w="2044" w:type="dxa"/>
            <w:tcBorders>
              <w:top w:val="nil"/>
              <w:left w:val="nil"/>
              <w:bottom w:val="single" w:sz="4" w:space="0" w:color="auto"/>
              <w:right w:val="single" w:sz="4" w:space="0" w:color="auto"/>
            </w:tcBorders>
            <w:shd w:val="clear" w:color="auto" w:fill="auto"/>
            <w:noWrap/>
            <w:vAlign w:val="center"/>
            <w:hideMark/>
          </w:tcPr>
          <w:p w14:paraId="7427141C"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22</w:t>
            </w:r>
          </w:p>
        </w:tc>
        <w:tc>
          <w:tcPr>
            <w:tcW w:w="1733" w:type="dxa"/>
            <w:tcBorders>
              <w:top w:val="nil"/>
              <w:left w:val="nil"/>
              <w:bottom w:val="single" w:sz="4" w:space="0" w:color="auto"/>
              <w:right w:val="single" w:sz="4" w:space="0" w:color="auto"/>
            </w:tcBorders>
            <w:shd w:val="clear" w:color="auto" w:fill="auto"/>
            <w:noWrap/>
            <w:vAlign w:val="center"/>
            <w:hideMark/>
          </w:tcPr>
          <w:p w14:paraId="1A3B6F2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23.2</w:t>
            </w:r>
          </w:p>
        </w:tc>
        <w:tc>
          <w:tcPr>
            <w:tcW w:w="120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5251F09"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0.249</w:t>
            </w:r>
          </w:p>
        </w:tc>
      </w:tr>
      <w:tr w:rsidR="00F255AE" w:rsidRPr="00F255AE" w14:paraId="28F62A39" w14:textId="77777777" w:rsidTr="00A2382C">
        <w:trPr>
          <w:trHeight w:val="300"/>
        </w:trPr>
        <w:tc>
          <w:tcPr>
            <w:tcW w:w="1720" w:type="dxa"/>
            <w:vMerge/>
            <w:tcBorders>
              <w:top w:val="nil"/>
              <w:left w:val="single" w:sz="8" w:space="0" w:color="auto"/>
              <w:bottom w:val="single" w:sz="4" w:space="0" w:color="000000"/>
              <w:right w:val="single" w:sz="4" w:space="0" w:color="auto"/>
            </w:tcBorders>
            <w:vAlign w:val="center"/>
            <w:hideMark/>
          </w:tcPr>
          <w:p w14:paraId="1099E20E"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A81DF97"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Female</w:t>
            </w:r>
          </w:p>
        </w:tc>
        <w:tc>
          <w:tcPr>
            <w:tcW w:w="1420" w:type="dxa"/>
            <w:tcBorders>
              <w:top w:val="nil"/>
              <w:left w:val="nil"/>
              <w:bottom w:val="single" w:sz="4" w:space="0" w:color="auto"/>
              <w:right w:val="single" w:sz="4" w:space="0" w:color="auto"/>
            </w:tcBorders>
            <w:shd w:val="clear" w:color="auto" w:fill="auto"/>
            <w:noWrap/>
            <w:vAlign w:val="center"/>
            <w:hideMark/>
          </w:tcPr>
          <w:p w14:paraId="636BA003"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75</w:t>
            </w:r>
          </w:p>
        </w:tc>
        <w:tc>
          <w:tcPr>
            <w:tcW w:w="2044" w:type="dxa"/>
            <w:tcBorders>
              <w:top w:val="nil"/>
              <w:left w:val="nil"/>
              <w:bottom w:val="single" w:sz="4" w:space="0" w:color="auto"/>
              <w:right w:val="single" w:sz="4" w:space="0" w:color="auto"/>
            </w:tcBorders>
            <w:shd w:val="clear" w:color="auto" w:fill="auto"/>
            <w:noWrap/>
            <w:vAlign w:val="center"/>
            <w:hideMark/>
          </w:tcPr>
          <w:p w14:paraId="32E66C2E"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12</w:t>
            </w:r>
          </w:p>
        </w:tc>
        <w:tc>
          <w:tcPr>
            <w:tcW w:w="1733" w:type="dxa"/>
            <w:tcBorders>
              <w:top w:val="nil"/>
              <w:left w:val="nil"/>
              <w:bottom w:val="single" w:sz="4" w:space="0" w:color="auto"/>
              <w:right w:val="single" w:sz="4" w:space="0" w:color="auto"/>
            </w:tcBorders>
            <w:shd w:val="clear" w:color="auto" w:fill="auto"/>
            <w:noWrap/>
            <w:vAlign w:val="center"/>
            <w:hideMark/>
          </w:tcPr>
          <w:p w14:paraId="4CD0F96D"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16.0</w:t>
            </w:r>
          </w:p>
        </w:tc>
        <w:tc>
          <w:tcPr>
            <w:tcW w:w="1200" w:type="dxa"/>
            <w:vMerge/>
            <w:tcBorders>
              <w:top w:val="nil"/>
              <w:left w:val="single" w:sz="4" w:space="0" w:color="auto"/>
              <w:bottom w:val="single" w:sz="4" w:space="0" w:color="auto"/>
              <w:right w:val="single" w:sz="8" w:space="0" w:color="auto"/>
            </w:tcBorders>
            <w:vAlign w:val="center"/>
            <w:hideMark/>
          </w:tcPr>
          <w:p w14:paraId="07FDA6D7" w14:textId="77777777" w:rsidR="00F255AE" w:rsidRPr="00F255AE" w:rsidRDefault="00F255AE" w:rsidP="00F255AE">
            <w:pPr>
              <w:spacing w:after="0" w:line="240" w:lineRule="auto"/>
              <w:rPr>
                <w:rFonts w:ascii="Calibri" w:eastAsia="Times New Roman" w:hAnsi="Calibri" w:cs="Calibri"/>
                <w:color w:val="000000"/>
                <w:sz w:val="16"/>
                <w:szCs w:val="16"/>
                <w:lang w:eastAsia="en-GB"/>
              </w:rPr>
            </w:pPr>
          </w:p>
        </w:tc>
      </w:tr>
      <w:tr w:rsidR="00F255AE" w:rsidRPr="00F255AE" w14:paraId="3DDA6865" w14:textId="77777777" w:rsidTr="00A2382C">
        <w:trPr>
          <w:trHeight w:val="6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06BE9551" w14:textId="77777777" w:rsidR="00F255AE" w:rsidRPr="00F92417" w:rsidRDefault="00F255AE" w:rsidP="00F255AE">
            <w:pPr>
              <w:spacing w:after="0" w:line="240" w:lineRule="auto"/>
              <w:jc w:val="center"/>
              <w:rPr>
                <w:rFonts w:ascii="Calibri" w:eastAsia="Times New Roman" w:hAnsi="Calibri" w:cs="Calibri"/>
                <w:b/>
                <w:bCs/>
                <w:color w:val="000000"/>
                <w:sz w:val="4"/>
                <w:szCs w:val="4"/>
                <w:lang w:eastAsia="en-GB"/>
              </w:rPr>
            </w:pPr>
            <w:r w:rsidRPr="00F92417">
              <w:rPr>
                <w:rFonts w:ascii="Calibri" w:eastAsia="Times New Roman" w:hAnsi="Calibri" w:cs="Calibri"/>
                <w:b/>
                <w:bCs/>
                <w:color w:val="000000"/>
                <w:sz w:val="4"/>
                <w:szCs w:val="4"/>
                <w:lang w:eastAsia="en-GB"/>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5872F846"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14:paraId="4DAB89F1"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2044" w:type="dxa"/>
            <w:tcBorders>
              <w:top w:val="nil"/>
              <w:left w:val="nil"/>
              <w:bottom w:val="single" w:sz="4" w:space="0" w:color="auto"/>
              <w:right w:val="single" w:sz="4" w:space="0" w:color="auto"/>
            </w:tcBorders>
            <w:shd w:val="clear" w:color="auto" w:fill="auto"/>
            <w:noWrap/>
            <w:vAlign w:val="center"/>
            <w:hideMark/>
          </w:tcPr>
          <w:p w14:paraId="48D7CDB3"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733" w:type="dxa"/>
            <w:tcBorders>
              <w:top w:val="nil"/>
              <w:left w:val="nil"/>
              <w:bottom w:val="single" w:sz="4" w:space="0" w:color="auto"/>
              <w:right w:val="single" w:sz="4" w:space="0" w:color="auto"/>
            </w:tcBorders>
            <w:shd w:val="clear" w:color="auto" w:fill="auto"/>
            <w:noWrap/>
            <w:vAlign w:val="center"/>
            <w:hideMark/>
          </w:tcPr>
          <w:p w14:paraId="19FB1C21"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5172D822"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r>
      <w:tr w:rsidR="00F255AE" w:rsidRPr="00F255AE" w14:paraId="4594F3D8" w14:textId="77777777" w:rsidTr="00A2382C">
        <w:trPr>
          <w:trHeight w:val="300"/>
        </w:trPr>
        <w:tc>
          <w:tcPr>
            <w:tcW w:w="172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EE3AE93"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Attempts</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FAD2CF8"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w:t>
            </w:r>
          </w:p>
        </w:tc>
        <w:tc>
          <w:tcPr>
            <w:tcW w:w="1420" w:type="dxa"/>
            <w:tcBorders>
              <w:top w:val="nil"/>
              <w:left w:val="nil"/>
              <w:bottom w:val="single" w:sz="4" w:space="0" w:color="auto"/>
              <w:right w:val="single" w:sz="4" w:space="0" w:color="auto"/>
            </w:tcBorders>
            <w:shd w:val="clear" w:color="auto" w:fill="auto"/>
            <w:noWrap/>
            <w:vAlign w:val="center"/>
            <w:hideMark/>
          </w:tcPr>
          <w:p w14:paraId="31A311C4"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95</w:t>
            </w:r>
          </w:p>
        </w:tc>
        <w:tc>
          <w:tcPr>
            <w:tcW w:w="2044" w:type="dxa"/>
            <w:tcBorders>
              <w:top w:val="nil"/>
              <w:left w:val="nil"/>
              <w:bottom w:val="single" w:sz="4" w:space="0" w:color="auto"/>
              <w:right w:val="single" w:sz="4" w:space="0" w:color="auto"/>
            </w:tcBorders>
            <w:shd w:val="clear" w:color="auto" w:fill="auto"/>
            <w:noWrap/>
            <w:vAlign w:val="center"/>
            <w:hideMark/>
          </w:tcPr>
          <w:p w14:paraId="57ED66CA"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17</w:t>
            </w:r>
          </w:p>
        </w:tc>
        <w:tc>
          <w:tcPr>
            <w:tcW w:w="1733" w:type="dxa"/>
            <w:tcBorders>
              <w:top w:val="nil"/>
              <w:left w:val="nil"/>
              <w:bottom w:val="single" w:sz="4" w:space="0" w:color="auto"/>
              <w:right w:val="single" w:sz="4" w:space="0" w:color="auto"/>
            </w:tcBorders>
            <w:shd w:val="clear" w:color="auto" w:fill="auto"/>
            <w:noWrap/>
            <w:vAlign w:val="center"/>
            <w:hideMark/>
          </w:tcPr>
          <w:p w14:paraId="498D4460"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17.9</w:t>
            </w:r>
          </w:p>
        </w:tc>
        <w:tc>
          <w:tcPr>
            <w:tcW w:w="120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B84ED6B"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0.700</w:t>
            </w:r>
          </w:p>
        </w:tc>
      </w:tr>
      <w:tr w:rsidR="00F255AE" w:rsidRPr="00F255AE" w14:paraId="40681069" w14:textId="77777777" w:rsidTr="00A2382C">
        <w:trPr>
          <w:trHeight w:val="300"/>
        </w:trPr>
        <w:tc>
          <w:tcPr>
            <w:tcW w:w="1720" w:type="dxa"/>
            <w:vMerge/>
            <w:tcBorders>
              <w:top w:val="nil"/>
              <w:left w:val="single" w:sz="8" w:space="0" w:color="auto"/>
              <w:bottom w:val="single" w:sz="4" w:space="0" w:color="000000"/>
              <w:right w:val="single" w:sz="4" w:space="0" w:color="auto"/>
            </w:tcBorders>
            <w:vAlign w:val="center"/>
            <w:hideMark/>
          </w:tcPr>
          <w:p w14:paraId="7E5B745D"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158C1E41"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&gt;1</w:t>
            </w:r>
          </w:p>
        </w:tc>
        <w:tc>
          <w:tcPr>
            <w:tcW w:w="1420" w:type="dxa"/>
            <w:tcBorders>
              <w:top w:val="nil"/>
              <w:left w:val="nil"/>
              <w:bottom w:val="single" w:sz="4" w:space="0" w:color="auto"/>
              <w:right w:val="single" w:sz="4" w:space="0" w:color="auto"/>
            </w:tcBorders>
            <w:shd w:val="clear" w:color="auto" w:fill="auto"/>
            <w:noWrap/>
            <w:vAlign w:val="center"/>
            <w:hideMark/>
          </w:tcPr>
          <w:p w14:paraId="3B7170DD"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75</w:t>
            </w:r>
          </w:p>
        </w:tc>
        <w:tc>
          <w:tcPr>
            <w:tcW w:w="2044" w:type="dxa"/>
            <w:tcBorders>
              <w:top w:val="nil"/>
              <w:left w:val="nil"/>
              <w:bottom w:val="single" w:sz="4" w:space="0" w:color="auto"/>
              <w:right w:val="single" w:sz="4" w:space="0" w:color="auto"/>
            </w:tcBorders>
            <w:shd w:val="clear" w:color="auto" w:fill="auto"/>
            <w:noWrap/>
            <w:vAlign w:val="center"/>
            <w:hideMark/>
          </w:tcPr>
          <w:p w14:paraId="0A03B28B"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17</w:t>
            </w:r>
          </w:p>
        </w:tc>
        <w:tc>
          <w:tcPr>
            <w:tcW w:w="1733" w:type="dxa"/>
            <w:tcBorders>
              <w:top w:val="nil"/>
              <w:left w:val="nil"/>
              <w:bottom w:val="single" w:sz="4" w:space="0" w:color="auto"/>
              <w:right w:val="single" w:sz="4" w:space="0" w:color="auto"/>
            </w:tcBorders>
            <w:shd w:val="clear" w:color="auto" w:fill="auto"/>
            <w:noWrap/>
            <w:vAlign w:val="center"/>
            <w:hideMark/>
          </w:tcPr>
          <w:p w14:paraId="4AE53352"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22.7</w:t>
            </w:r>
          </w:p>
        </w:tc>
        <w:tc>
          <w:tcPr>
            <w:tcW w:w="1200" w:type="dxa"/>
            <w:vMerge/>
            <w:tcBorders>
              <w:top w:val="nil"/>
              <w:left w:val="single" w:sz="4" w:space="0" w:color="auto"/>
              <w:bottom w:val="single" w:sz="4" w:space="0" w:color="auto"/>
              <w:right w:val="single" w:sz="8" w:space="0" w:color="auto"/>
            </w:tcBorders>
            <w:vAlign w:val="center"/>
            <w:hideMark/>
          </w:tcPr>
          <w:p w14:paraId="55EEACCD" w14:textId="77777777" w:rsidR="00F255AE" w:rsidRPr="00F255AE" w:rsidRDefault="00F255AE" w:rsidP="00F255AE">
            <w:pPr>
              <w:spacing w:after="0" w:line="240" w:lineRule="auto"/>
              <w:rPr>
                <w:rFonts w:ascii="Calibri" w:eastAsia="Times New Roman" w:hAnsi="Calibri" w:cs="Calibri"/>
                <w:color w:val="000000"/>
                <w:sz w:val="16"/>
                <w:szCs w:val="16"/>
                <w:lang w:eastAsia="en-GB"/>
              </w:rPr>
            </w:pPr>
          </w:p>
        </w:tc>
      </w:tr>
      <w:tr w:rsidR="00F255AE" w:rsidRPr="00F255AE" w14:paraId="733BCB2E" w14:textId="77777777" w:rsidTr="00A2382C">
        <w:trPr>
          <w:trHeight w:val="4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34A611C" w14:textId="77777777" w:rsidR="00F255AE" w:rsidRPr="00F92417" w:rsidRDefault="00F255AE" w:rsidP="00F255AE">
            <w:pPr>
              <w:spacing w:after="0" w:line="240" w:lineRule="auto"/>
              <w:jc w:val="center"/>
              <w:rPr>
                <w:rFonts w:ascii="Calibri" w:eastAsia="Times New Roman" w:hAnsi="Calibri" w:cs="Calibri"/>
                <w:b/>
                <w:bCs/>
                <w:color w:val="000000"/>
                <w:sz w:val="4"/>
                <w:szCs w:val="4"/>
                <w:lang w:eastAsia="en-GB"/>
              </w:rPr>
            </w:pPr>
            <w:r w:rsidRPr="00F92417">
              <w:rPr>
                <w:rFonts w:ascii="Calibri" w:eastAsia="Times New Roman" w:hAnsi="Calibri" w:cs="Calibri"/>
                <w:b/>
                <w:bCs/>
                <w:color w:val="000000"/>
                <w:sz w:val="4"/>
                <w:szCs w:val="4"/>
                <w:lang w:eastAsia="en-GB"/>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077C6EA1"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14:paraId="4BACC8EA"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2044" w:type="dxa"/>
            <w:tcBorders>
              <w:top w:val="nil"/>
              <w:left w:val="nil"/>
              <w:bottom w:val="single" w:sz="4" w:space="0" w:color="auto"/>
              <w:right w:val="single" w:sz="4" w:space="0" w:color="auto"/>
            </w:tcBorders>
            <w:shd w:val="clear" w:color="auto" w:fill="auto"/>
            <w:noWrap/>
            <w:vAlign w:val="center"/>
            <w:hideMark/>
          </w:tcPr>
          <w:p w14:paraId="3EA49C37"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733" w:type="dxa"/>
            <w:tcBorders>
              <w:top w:val="nil"/>
              <w:left w:val="nil"/>
              <w:bottom w:val="single" w:sz="4" w:space="0" w:color="auto"/>
              <w:right w:val="single" w:sz="4" w:space="0" w:color="auto"/>
            </w:tcBorders>
            <w:shd w:val="clear" w:color="auto" w:fill="auto"/>
            <w:noWrap/>
            <w:vAlign w:val="center"/>
            <w:hideMark/>
          </w:tcPr>
          <w:p w14:paraId="4C09B056"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2ABEC296"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r>
      <w:tr w:rsidR="00F255AE" w:rsidRPr="00F255AE" w14:paraId="400A9704" w14:textId="77777777" w:rsidTr="00A2382C">
        <w:trPr>
          <w:trHeight w:val="300"/>
        </w:trPr>
        <w:tc>
          <w:tcPr>
            <w:tcW w:w="17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7EEA9FB"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Diagnosis</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9FBEF33"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Primary inflammatory disease</w:t>
            </w:r>
          </w:p>
        </w:tc>
        <w:tc>
          <w:tcPr>
            <w:tcW w:w="1420" w:type="dxa"/>
            <w:tcBorders>
              <w:top w:val="nil"/>
              <w:left w:val="nil"/>
              <w:bottom w:val="single" w:sz="4" w:space="0" w:color="auto"/>
              <w:right w:val="single" w:sz="4" w:space="0" w:color="auto"/>
            </w:tcBorders>
            <w:shd w:val="clear" w:color="auto" w:fill="auto"/>
            <w:noWrap/>
            <w:vAlign w:val="center"/>
            <w:hideMark/>
          </w:tcPr>
          <w:p w14:paraId="511482BE"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53</w:t>
            </w:r>
          </w:p>
        </w:tc>
        <w:tc>
          <w:tcPr>
            <w:tcW w:w="2044" w:type="dxa"/>
            <w:tcBorders>
              <w:top w:val="nil"/>
              <w:left w:val="nil"/>
              <w:bottom w:val="single" w:sz="4" w:space="0" w:color="auto"/>
              <w:right w:val="single" w:sz="4" w:space="0" w:color="auto"/>
            </w:tcBorders>
            <w:shd w:val="clear" w:color="auto" w:fill="auto"/>
            <w:noWrap/>
            <w:vAlign w:val="center"/>
            <w:hideMark/>
          </w:tcPr>
          <w:p w14:paraId="1AE89FB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12</w:t>
            </w:r>
          </w:p>
        </w:tc>
        <w:tc>
          <w:tcPr>
            <w:tcW w:w="1733" w:type="dxa"/>
            <w:tcBorders>
              <w:top w:val="nil"/>
              <w:left w:val="nil"/>
              <w:bottom w:val="single" w:sz="4" w:space="0" w:color="auto"/>
              <w:right w:val="single" w:sz="4" w:space="0" w:color="auto"/>
            </w:tcBorders>
            <w:shd w:val="clear" w:color="auto" w:fill="auto"/>
            <w:noWrap/>
            <w:vAlign w:val="center"/>
            <w:hideMark/>
          </w:tcPr>
          <w:p w14:paraId="69452B5D"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22.6</w:t>
            </w:r>
          </w:p>
        </w:tc>
        <w:tc>
          <w:tcPr>
            <w:tcW w:w="120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D9D8BD8"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0.565</w:t>
            </w:r>
          </w:p>
        </w:tc>
      </w:tr>
      <w:tr w:rsidR="00F255AE" w:rsidRPr="00F255AE" w14:paraId="65C024C4" w14:textId="77777777" w:rsidTr="00A2382C">
        <w:trPr>
          <w:trHeight w:val="300"/>
        </w:trPr>
        <w:tc>
          <w:tcPr>
            <w:tcW w:w="1720" w:type="dxa"/>
            <w:vMerge/>
            <w:tcBorders>
              <w:top w:val="nil"/>
              <w:left w:val="single" w:sz="8" w:space="0" w:color="auto"/>
              <w:bottom w:val="single" w:sz="4" w:space="0" w:color="auto"/>
              <w:right w:val="single" w:sz="4" w:space="0" w:color="auto"/>
            </w:tcBorders>
            <w:vAlign w:val="center"/>
            <w:hideMark/>
          </w:tcPr>
          <w:p w14:paraId="71503B1C"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2DF88607"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other</w:t>
            </w:r>
          </w:p>
        </w:tc>
        <w:tc>
          <w:tcPr>
            <w:tcW w:w="1420" w:type="dxa"/>
            <w:tcBorders>
              <w:top w:val="nil"/>
              <w:left w:val="nil"/>
              <w:bottom w:val="single" w:sz="4" w:space="0" w:color="auto"/>
              <w:right w:val="single" w:sz="4" w:space="0" w:color="auto"/>
            </w:tcBorders>
            <w:shd w:val="clear" w:color="auto" w:fill="auto"/>
            <w:noWrap/>
            <w:vAlign w:val="center"/>
            <w:hideMark/>
          </w:tcPr>
          <w:p w14:paraId="323A80E7"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117</w:t>
            </w:r>
          </w:p>
        </w:tc>
        <w:tc>
          <w:tcPr>
            <w:tcW w:w="2044" w:type="dxa"/>
            <w:tcBorders>
              <w:top w:val="nil"/>
              <w:left w:val="nil"/>
              <w:bottom w:val="single" w:sz="4" w:space="0" w:color="auto"/>
              <w:right w:val="single" w:sz="4" w:space="0" w:color="auto"/>
            </w:tcBorders>
            <w:shd w:val="clear" w:color="auto" w:fill="auto"/>
            <w:noWrap/>
            <w:vAlign w:val="center"/>
            <w:hideMark/>
          </w:tcPr>
          <w:p w14:paraId="096FE6E7"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22</w:t>
            </w:r>
          </w:p>
        </w:tc>
        <w:tc>
          <w:tcPr>
            <w:tcW w:w="1733" w:type="dxa"/>
            <w:tcBorders>
              <w:top w:val="nil"/>
              <w:left w:val="nil"/>
              <w:bottom w:val="single" w:sz="4" w:space="0" w:color="auto"/>
              <w:right w:val="single" w:sz="4" w:space="0" w:color="auto"/>
            </w:tcBorders>
            <w:shd w:val="clear" w:color="auto" w:fill="auto"/>
            <w:noWrap/>
            <w:vAlign w:val="center"/>
            <w:hideMark/>
          </w:tcPr>
          <w:p w14:paraId="24F9DC40"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18.8</w:t>
            </w:r>
          </w:p>
        </w:tc>
        <w:tc>
          <w:tcPr>
            <w:tcW w:w="1200" w:type="dxa"/>
            <w:vMerge/>
            <w:tcBorders>
              <w:top w:val="nil"/>
              <w:left w:val="single" w:sz="4" w:space="0" w:color="auto"/>
              <w:bottom w:val="single" w:sz="4" w:space="0" w:color="auto"/>
              <w:right w:val="single" w:sz="8" w:space="0" w:color="auto"/>
            </w:tcBorders>
            <w:vAlign w:val="center"/>
            <w:hideMark/>
          </w:tcPr>
          <w:p w14:paraId="20833CCC" w14:textId="77777777" w:rsidR="00F255AE" w:rsidRPr="00F255AE" w:rsidRDefault="00F255AE" w:rsidP="00F255AE">
            <w:pPr>
              <w:spacing w:after="0" w:line="240" w:lineRule="auto"/>
              <w:rPr>
                <w:rFonts w:ascii="Calibri" w:eastAsia="Times New Roman" w:hAnsi="Calibri" w:cs="Calibri"/>
                <w:color w:val="000000"/>
                <w:sz w:val="16"/>
                <w:szCs w:val="16"/>
                <w:lang w:eastAsia="en-GB"/>
              </w:rPr>
            </w:pPr>
          </w:p>
        </w:tc>
      </w:tr>
      <w:tr w:rsidR="00F255AE" w:rsidRPr="00F255AE" w14:paraId="58CBD506" w14:textId="77777777" w:rsidTr="00A2382C">
        <w:trPr>
          <w:trHeight w:val="4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74F580F" w14:textId="77777777" w:rsidR="00F255AE" w:rsidRPr="00F92417" w:rsidRDefault="00F255AE" w:rsidP="00F255AE">
            <w:pPr>
              <w:spacing w:after="0" w:line="240" w:lineRule="auto"/>
              <w:jc w:val="center"/>
              <w:rPr>
                <w:rFonts w:ascii="Calibri" w:eastAsia="Times New Roman" w:hAnsi="Calibri" w:cs="Calibri"/>
                <w:b/>
                <w:bCs/>
                <w:color w:val="000000"/>
                <w:sz w:val="4"/>
                <w:szCs w:val="4"/>
                <w:lang w:eastAsia="en-GB"/>
              </w:rPr>
            </w:pPr>
            <w:r w:rsidRPr="00F92417">
              <w:rPr>
                <w:rFonts w:ascii="Calibri" w:eastAsia="Times New Roman" w:hAnsi="Calibri" w:cs="Calibri"/>
                <w:b/>
                <w:bCs/>
                <w:color w:val="000000"/>
                <w:sz w:val="4"/>
                <w:szCs w:val="4"/>
                <w:lang w:eastAsia="en-GB"/>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59F1FDA8"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14:paraId="339CF770"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2044" w:type="dxa"/>
            <w:tcBorders>
              <w:top w:val="nil"/>
              <w:left w:val="nil"/>
              <w:bottom w:val="single" w:sz="4" w:space="0" w:color="auto"/>
              <w:right w:val="single" w:sz="4" w:space="0" w:color="auto"/>
            </w:tcBorders>
            <w:shd w:val="clear" w:color="auto" w:fill="auto"/>
            <w:noWrap/>
            <w:vAlign w:val="center"/>
            <w:hideMark/>
          </w:tcPr>
          <w:p w14:paraId="27CD62A0"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733" w:type="dxa"/>
            <w:tcBorders>
              <w:top w:val="nil"/>
              <w:left w:val="nil"/>
              <w:bottom w:val="single" w:sz="4" w:space="0" w:color="auto"/>
              <w:right w:val="single" w:sz="4" w:space="0" w:color="auto"/>
            </w:tcBorders>
            <w:shd w:val="clear" w:color="auto" w:fill="auto"/>
            <w:noWrap/>
            <w:vAlign w:val="center"/>
            <w:hideMark/>
          </w:tcPr>
          <w:p w14:paraId="0D4D4CED"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698CC76F"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r>
      <w:tr w:rsidR="00F255AE" w:rsidRPr="00F255AE" w14:paraId="127170A1" w14:textId="77777777" w:rsidTr="00A2382C">
        <w:trPr>
          <w:trHeight w:val="300"/>
        </w:trPr>
        <w:tc>
          <w:tcPr>
            <w:tcW w:w="17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EB83002"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Time</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1B1674A0"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3-5pm</w:t>
            </w:r>
          </w:p>
        </w:tc>
        <w:tc>
          <w:tcPr>
            <w:tcW w:w="1420" w:type="dxa"/>
            <w:tcBorders>
              <w:top w:val="nil"/>
              <w:left w:val="nil"/>
              <w:bottom w:val="single" w:sz="4" w:space="0" w:color="auto"/>
              <w:right w:val="single" w:sz="4" w:space="0" w:color="auto"/>
            </w:tcBorders>
            <w:shd w:val="clear" w:color="auto" w:fill="auto"/>
            <w:noWrap/>
            <w:vAlign w:val="center"/>
            <w:hideMark/>
          </w:tcPr>
          <w:p w14:paraId="4784E4E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62</w:t>
            </w:r>
          </w:p>
        </w:tc>
        <w:tc>
          <w:tcPr>
            <w:tcW w:w="2044" w:type="dxa"/>
            <w:tcBorders>
              <w:top w:val="nil"/>
              <w:left w:val="nil"/>
              <w:bottom w:val="single" w:sz="4" w:space="0" w:color="auto"/>
              <w:right w:val="single" w:sz="4" w:space="0" w:color="auto"/>
            </w:tcBorders>
            <w:shd w:val="clear" w:color="auto" w:fill="auto"/>
            <w:noWrap/>
            <w:vAlign w:val="center"/>
            <w:hideMark/>
          </w:tcPr>
          <w:p w14:paraId="504F7140"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9</w:t>
            </w:r>
          </w:p>
        </w:tc>
        <w:tc>
          <w:tcPr>
            <w:tcW w:w="1733" w:type="dxa"/>
            <w:tcBorders>
              <w:top w:val="nil"/>
              <w:left w:val="nil"/>
              <w:bottom w:val="single" w:sz="4" w:space="0" w:color="auto"/>
              <w:right w:val="single" w:sz="4" w:space="0" w:color="auto"/>
            </w:tcBorders>
            <w:shd w:val="clear" w:color="auto" w:fill="auto"/>
            <w:noWrap/>
            <w:vAlign w:val="center"/>
            <w:hideMark/>
          </w:tcPr>
          <w:p w14:paraId="12B88895"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14.5</w:t>
            </w:r>
          </w:p>
        </w:tc>
        <w:tc>
          <w:tcPr>
            <w:tcW w:w="120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C5C77EC"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0.179</w:t>
            </w:r>
          </w:p>
        </w:tc>
      </w:tr>
      <w:tr w:rsidR="00F255AE" w:rsidRPr="00F255AE" w14:paraId="14826077" w14:textId="77777777" w:rsidTr="00A2382C">
        <w:trPr>
          <w:trHeight w:val="300"/>
        </w:trPr>
        <w:tc>
          <w:tcPr>
            <w:tcW w:w="1720" w:type="dxa"/>
            <w:vMerge/>
            <w:tcBorders>
              <w:top w:val="nil"/>
              <w:left w:val="single" w:sz="8" w:space="0" w:color="auto"/>
              <w:bottom w:val="single" w:sz="4" w:space="0" w:color="auto"/>
              <w:right w:val="single" w:sz="4" w:space="0" w:color="auto"/>
            </w:tcBorders>
            <w:vAlign w:val="center"/>
            <w:hideMark/>
          </w:tcPr>
          <w:p w14:paraId="24FA8670"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3A044823"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before 3pm</w:t>
            </w:r>
          </w:p>
        </w:tc>
        <w:tc>
          <w:tcPr>
            <w:tcW w:w="1420" w:type="dxa"/>
            <w:tcBorders>
              <w:top w:val="nil"/>
              <w:left w:val="nil"/>
              <w:bottom w:val="single" w:sz="4" w:space="0" w:color="auto"/>
              <w:right w:val="single" w:sz="4" w:space="0" w:color="auto"/>
            </w:tcBorders>
            <w:shd w:val="clear" w:color="auto" w:fill="auto"/>
            <w:noWrap/>
            <w:vAlign w:val="center"/>
            <w:hideMark/>
          </w:tcPr>
          <w:p w14:paraId="51502B33"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108</w:t>
            </w:r>
          </w:p>
        </w:tc>
        <w:tc>
          <w:tcPr>
            <w:tcW w:w="2044" w:type="dxa"/>
            <w:tcBorders>
              <w:top w:val="nil"/>
              <w:left w:val="nil"/>
              <w:bottom w:val="single" w:sz="4" w:space="0" w:color="auto"/>
              <w:right w:val="single" w:sz="4" w:space="0" w:color="auto"/>
            </w:tcBorders>
            <w:shd w:val="clear" w:color="auto" w:fill="auto"/>
            <w:noWrap/>
            <w:vAlign w:val="center"/>
            <w:hideMark/>
          </w:tcPr>
          <w:p w14:paraId="0B961E1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25</w:t>
            </w:r>
          </w:p>
        </w:tc>
        <w:tc>
          <w:tcPr>
            <w:tcW w:w="1733" w:type="dxa"/>
            <w:tcBorders>
              <w:top w:val="nil"/>
              <w:left w:val="nil"/>
              <w:bottom w:val="single" w:sz="4" w:space="0" w:color="auto"/>
              <w:right w:val="single" w:sz="4" w:space="0" w:color="auto"/>
            </w:tcBorders>
            <w:shd w:val="clear" w:color="auto" w:fill="auto"/>
            <w:noWrap/>
            <w:vAlign w:val="center"/>
            <w:hideMark/>
          </w:tcPr>
          <w:p w14:paraId="190E2F88"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23.1</w:t>
            </w:r>
          </w:p>
        </w:tc>
        <w:tc>
          <w:tcPr>
            <w:tcW w:w="1200" w:type="dxa"/>
            <w:vMerge/>
            <w:tcBorders>
              <w:top w:val="nil"/>
              <w:left w:val="single" w:sz="4" w:space="0" w:color="auto"/>
              <w:bottom w:val="single" w:sz="4" w:space="0" w:color="auto"/>
              <w:right w:val="single" w:sz="8" w:space="0" w:color="auto"/>
            </w:tcBorders>
            <w:vAlign w:val="center"/>
            <w:hideMark/>
          </w:tcPr>
          <w:p w14:paraId="50422496" w14:textId="77777777" w:rsidR="00F255AE" w:rsidRPr="00F255AE" w:rsidRDefault="00F255AE" w:rsidP="00F255AE">
            <w:pPr>
              <w:spacing w:after="0" w:line="240" w:lineRule="auto"/>
              <w:rPr>
                <w:rFonts w:ascii="Calibri" w:eastAsia="Times New Roman" w:hAnsi="Calibri" w:cs="Calibri"/>
                <w:color w:val="000000"/>
                <w:sz w:val="16"/>
                <w:szCs w:val="16"/>
                <w:lang w:eastAsia="en-GB"/>
              </w:rPr>
            </w:pPr>
          </w:p>
        </w:tc>
      </w:tr>
      <w:tr w:rsidR="00F255AE" w:rsidRPr="00F255AE" w14:paraId="48335ABB" w14:textId="77777777" w:rsidTr="00A2382C">
        <w:trPr>
          <w:trHeight w:val="4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68BB8421" w14:textId="77777777" w:rsidR="00F255AE" w:rsidRPr="00F92417" w:rsidRDefault="00F255AE" w:rsidP="00F255AE">
            <w:pPr>
              <w:spacing w:after="0" w:line="240" w:lineRule="auto"/>
              <w:jc w:val="center"/>
              <w:rPr>
                <w:rFonts w:ascii="Calibri" w:eastAsia="Times New Roman" w:hAnsi="Calibri" w:cs="Calibri"/>
                <w:b/>
                <w:bCs/>
                <w:color w:val="000000"/>
                <w:sz w:val="4"/>
                <w:szCs w:val="4"/>
                <w:lang w:eastAsia="en-GB"/>
              </w:rPr>
            </w:pPr>
            <w:r w:rsidRPr="00F92417">
              <w:rPr>
                <w:rFonts w:ascii="Calibri" w:eastAsia="Times New Roman" w:hAnsi="Calibri" w:cs="Calibri"/>
                <w:b/>
                <w:bCs/>
                <w:color w:val="000000"/>
                <w:sz w:val="4"/>
                <w:szCs w:val="4"/>
                <w:lang w:eastAsia="en-GB"/>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CC8CA17"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14:paraId="3DFDC7F8"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2044" w:type="dxa"/>
            <w:tcBorders>
              <w:top w:val="nil"/>
              <w:left w:val="nil"/>
              <w:bottom w:val="single" w:sz="4" w:space="0" w:color="auto"/>
              <w:right w:val="single" w:sz="4" w:space="0" w:color="auto"/>
            </w:tcBorders>
            <w:shd w:val="clear" w:color="auto" w:fill="auto"/>
            <w:noWrap/>
            <w:vAlign w:val="center"/>
            <w:hideMark/>
          </w:tcPr>
          <w:p w14:paraId="4BED596C"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733" w:type="dxa"/>
            <w:tcBorders>
              <w:top w:val="nil"/>
              <w:left w:val="nil"/>
              <w:bottom w:val="single" w:sz="4" w:space="0" w:color="auto"/>
              <w:right w:val="single" w:sz="4" w:space="0" w:color="auto"/>
            </w:tcBorders>
            <w:shd w:val="clear" w:color="auto" w:fill="auto"/>
            <w:noWrap/>
            <w:vAlign w:val="center"/>
            <w:hideMark/>
          </w:tcPr>
          <w:p w14:paraId="6B8C6663"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0440E239"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r>
      <w:tr w:rsidR="00F255AE" w:rsidRPr="00F255AE" w14:paraId="3B92B904" w14:textId="77777777" w:rsidTr="00A2382C">
        <w:trPr>
          <w:trHeight w:val="315"/>
        </w:trPr>
        <w:tc>
          <w:tcPr>
            <w:tcW w:w="1720" w:type="dxa"/>
            <w:vMerge w:val="restart"/>
            <w:tcBorders>
              <w:top w:val="nil"/>
              <w:left w:val="single" w:sz="8" w:space="0" w:color="auto"/>
              <w:bottom w:val="single" w:sz="4" w:space="0" w:color="000000"/>
              <w:right w:val="single" w:sz="4" w:space="0" w:color="auto"/>
            </w:tcBorders>
            <w:shd w:val="clear" w:color="auto" w:fill="auto"/>
            <w:vAlign w:val="center"/>
            <w:hideMark/>
          </w:tcPr>
          <w:p w14:paraId="752C9059" w14:textId="2BAB711E" w:rsidR="00F255AE" w:rsidRPr="00F255AE" w:rsidRDefault="00F255AE" w:rsidP="005779D1">
            <w:pPr>
              <w:spacing w:after="0" w:line="240" w:lineRule="auto"/>
              <w:jc w:val="center"/>
              <w:rPr>
                <w:rFonts w:ascii="Calibri" w:eastAsia="Times New Roman" w:hAnsi="Calibri" w:cs="Calibri"/>
                <w:b/>
                <w:bCs/>
                <w:color w:val="000000"/>
                <w:sz w:val="18"/>
                <w:szCs w:val="18"/>
                <w:lang w:eastAsia="en-GB"/>
              </w:rPr>
            </w:pPr>
            <w:r w:rsidRPr="00F255AE">
              <w:rPr>
                <w:rFonts w:ascii="Calibri" w:eastAsia="Times New Roman" w:hAnsi="Calibri" w:cs="Calibri"/>
                <w:b/>
                <w:bCs/>
                <w:color w:val="000000"/>
                <w:sz w:val="18"/>
                <w:szCs w:val="18"/>
                <w:lang w:eastAsia="en-GB"/>
              </w:rPr>
              <w:t>Age (years)</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49AA8D0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&lt;1</w:t>
            </w:r>
          </w:p>
        </w:tc>
        <w:tc>
          <w:tcPr>
            <w:tcW w:w="1420" w:type="dxa"/>
            <w:tcBorders>
              <w:top w:val="nil"/>
              <w:left w:val="nil"/>
              <w:bottom w:val="single" w:sz="4" w:space="0" w:color="auto"/>
              <w:right w:val="single" w:sz="4" w:space="0" w:color="auto"/>
            </w:tcBorders>
            <w:shd w:val="clear" w:color="auto" w:fill="auto"/>
            <w:noWrap/>
            <w:vAlign w:val="center"/>
            <w:hideMark/>
          </w:tcPr>
          <w:p w14:paraId="2EF2537D"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31</w:t>
            </w:r>
          </w:p>
        </w:tc>
        <w:tc>
          <w:tcPr>
            <w:tcW w:w="2044" w:type="dxa"/>
            <w:tcBorders>
              <w:top w:val="nil"/>
              <w:left w:val="nil"/>
              <w:bottom w:val="single" w:sz="4" w:space="0" w:color="auto"/>
              <w:right w:val="single" w:sz="4" w:space="0" w:color="auto"/>
            </w:tcBorders>
            <w:shd w:val="clear" w:color="auto" w:fill="auto"/>
            <w:noWrap/>
            <w:vAlign w:val="center"/>
            <w:hideMark/>
          </w:tcPr>
          <w:p w14:paraId="2179B07D"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6</w:t>
            </w:r>
          </w:p>
        </w:tc>
        <w:tc>
          <w:tcPr>
            <w:tcW w:w="1733" w:type="dxa"/>
            <w:tcBorders>
              <w:top w:val="nil"/>
              <w:left w:val="nil"/>
              <w:bottom w:val="single" w:sz="4" w:space="0" w:color="auto"/>
              <w:right w:val="single" w:sz="4" w:space="0" w:color="auto"/>
            </w:tcBorders>
            <w:shd w:val="clear" w:color="auto" w:fill="auto"/>
            <w:noWrap/>
            <w:vAlign w:val="center"/>
            <w:hideMark/>
          </w:tcPr>
          <w:p w14:paraId="5474693A"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19.4</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10F5AA4B"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0.368</w:t>
            </w:r>
          </w:p>
        </w:tc>
      </w:tr>
      <w:tr w:rsidR="00F255AE" w:rsidRPr="00F255AE" w14:paraId="20C4B6BD" w14:textId="77777777" w:rsidTr="00A2382C">
        <w:trPr>
          <w:trHeight w:val="315"/>
        </w:trPr>
        <w:tc>
          <w:tcPr>
            <w:tcW w:w="1720" w:type="dxa"/>
            <w:vMerge/>
            <w:tcBorders>
              <w:top w:val="nil"/>
              <w:left w:val="single" w:sz="8" w:space="0" w:color="auto"/>
              <w:bottom w:val="single" w:sz="4" w:space="0" w:color="000000"/>
              <w:right w:val="single" w:sz="4" w:space="0" w:color="auto"/>
            </w:tcBorders>
            <w:vAlign w:val="center"/>
            <w:hideMark/>
          </w:tcPr>
          <w:p w14:paraId="06D0AA05"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0E1733F2"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[1-&lt;3]</w:t>
            </w:r>
          </w:p>
        </w:tc>
        <w:tc>
          <w:tcPr>
            <w:tcW w:w="1420" w:type="dxa"/>
            <w:tcBorders>
              <w:top w:val="nil"/>
              <w:left w:val="nil"/>
              <w:bottom w:val="single" w:sz="4" w:space="0" w:color="auto"/>
              <w:right w:val="single" w:sz="4" w:space="0" w:color="auto"/>
            </w:tcBorders>
            <w:shd w:val="clear" w:color="auto" w:fill="auto"/>
            <w:noWrap/>
            <w:vAlign w:val="center"/>
            <w:hideMark/>
          </w:tcPr>
          <w:p w14:paraId="2B30923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40</w:t>
            </w:r>
          </w:p>
        </w:tc>
        <w:tc>
          <w:tcPr>
            <w:tcW w:w="2044" w:type="dxa"/>
            <w:tcBorders>
              <w:top w:val="nil"/>
              <w:left w:val="nil"/>
              <w:bottom w:val="single" w:sz="4" w:space="0" w:color="auto"/>
              <w:right w:val="single" w:sz="4" w:space="0" w:color="auto"/>
            </w:tcBorders>
            <w:shd w:val="clear" w:color="auto" w:fill="auto"/>
            <w:noWrap/>
            <w:vAlign w:val="center"/>
            <w:hideMark/>
          </w:tcPr>
          <w:p w14:paraId="016751BC"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5</w:t>
            </w:r>
          </w:p>
        </w:tc>
        <w:tc>
          <w:tcPr>
            <w:tcW w:w="1733" w:type="dxa"/>
            <w:tcBorders>
              <w:top w:val="nil"/>
              <w:left w:val="nil"/>
              <w:bottom w:val="single" w:sz="4" w:space="0" w:color="auto"/>
              <w:right w:val="single" w:sz="4" w:space="0" w:color="auto"/>
            </w:tcBorders>
            <w:shd w:val="clear" w:color="auto" w:fill="auto"/>
            <w:noWrap/>
            <w:vAlign w:val="center"/>
            <w:hideMark/>
          </w:tcPr>
          <w:p w14:paraId="73B73A6A"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12.5</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5748D949"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0.483</w:t>
            </w:r>
          </w:p>
        </w:tc>
      </w:tr>
      <w:tr w:rsidR="00F255AE" w:rsidRPr="00F255AE" w14:paraId="1C5963F7" w14:textId="77777777" w:rsidTr="00A2382C">
        <w:trPr>
          <w:trHeight w:val="315"/>
        </w:trPr>
        <w:tc>
          <w:tcPr>
            <w:tcW w:w="1720" w:type="dxa"/>
            <w:vMerge/>
            <w:tcBorders>
              <w:top w:val="nil"/>
              <w:left w:val="single" w:sz="8" w:space="0" w:color="auto"/>
              <w:bottom w:val="single" w:sz="4" w:space="0" w:color="000000"/>
              <w:right w:val="single" w:sz="4" w:space="0" w:color="auto"/>
            </w:tcBorders>
            <w:vAlign w:val="center"/>
            <w:hideMark/>
          </w:tcPr>
          <w:p w14:paraId="35A335BF"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5151A5F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[3-&lt;6]</w:t>
            </w:r>
          </w:p>
        </w:tc>
        <w:tc>
          <w:tcPr>
            <w:tcW w:w="1420" w:type="dxa"/>
            <w:tcBorders>
              <w:top w:val="nil"/>
              <w:left w:val="nil"/>
              <w:bottom w:val="single" w:sz="4" w:space="0" w:color="auto"/>
              <w:right w:val="single" w:sz="4" w:space="0" w:color="auto"/>
            </w:tcBorders>
            <w:shd w:val="clear" w:color="auto" w:fill="auto"/>
            <w:noWrap/>
            <w:vAlign w:val="center"/>
            <w:hideMark/>
          </w:tcPr>
          <w:p w14:paraId="4459F7A9"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35</w:t>
            </w:r>
          </w:p>
        </w:tc>
        <w:tc>
          <w:tcPr>
            <w:tcW w:w="2044" w:type="dxa"/>
            <w:tcBorders>
              <w:top w:val="nil"/>
              <w:left w:val="nil"/>
              <w:bottom w:val="single" w:sz="4" w:space="0" w:color="auto"/>
              <w:right w:val="single" w:sz="4" w:space="0" w:color="auto"/>
            </w:tcBorders>
            <w:shd w:val="clear" w:color="auto" w:fill="auto"/>
            <w:noWrap/>
            <w:vAlign w:val="center"/>
            <w:hideMark/>
          </w:tcPr>
          <w:p w14:paraId="4A7EE7E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9</w:t>
            </w:r>
          </w:p>
        </w:tc>
        <w:tc>
          <w:tcPr>
            <w:tcW w:w="1733" w:type="dxa"/>
            <w:tcBorders>
              <w:top w:val="nil"/>
              <w:left w:val="nil"/>
              <w:bottom w:val="single" w:sz="4" w:space="0" w:color="auto"/>
              <w:right w:val="single" w:sz="4" w:space="0" w:color="auto"/>
            </w:tcBorders>
            <w:shd w:val="clear" w:color="auto" w:fill="auto"/>
            <w:noWrap/>
            <w:vAlign w:val="center"/>
            <w:hideMark/>
          </w:tcPr>
          <w:p w14:paraId="019497FD"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25.7</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3C97886C"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0.080</w:t>
            </w:r>
          </w:p>
        </w:tc>
      </w:tr>
      <w:tr w:rsidR="00F255AE" w:rsidRPr="00F255AE" w14:paraId="25660BC2" w14:textId="77777777" w:rsidTr="00A2382C">
        <w:trPr>
          <w:trHeight w:val="300"/>
        </w:trPr>
        <w:tc>
          <w:tcPr>
            <w:tcW w:w="1720" w:type="dxa"/>
            <w:vMerge/>
            <w:tcBorders>
              <w:top w:val="nil"/>
              <w:left w:val="single" w:sz="8" w:space="0" w:color="auto"/>
              <w:bottom w:val="single" w:sz="4" w:space="0" w:color="000000"/>
              <w:right w:val="single" w:sz="4" w:space="0" w:color="auto"/>
            </w:tcBorders>
            <w:vAlign w:val="center"/>
            <w:hideMark/>
          </w:tcPr>
          <w:p w14:paraId="2C5CB9AC"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C4BC523"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[6- &lt;9]</w:t>
            </w:r>
          </w:p>
        </w:tc>
        <w:tc>
          <w:tcPr>
            <w:tcW w:w="1420" w:type="dxa"/>
            <w:tcBorders>
              <w:top w:val="nil"/>
              <w:left w:val="nil"/>
              <w:bottom w:val="single" w:sz="4" w:space="0" w:color="auto"/>
              <w:right w:val="single" w:sz="4" w:space="0" w:color="auto"/>
            </w:tcBorders>
            <w:shd w:val="clear" w:color="auto" w:fill="auto"/>
            <w:noWrap/>
            <w:vAlign w:val="center"/>
            <w:hideMark/>
          </w:tcPr>
          <w:p w14:paraId="01D6BEC3"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44</w:t>
            </w:r>
          </w:p>
        </w:tc>
        <w:tc>
          <w:tcPr>
            <w:tcW w:w="2044" w:type="dxa"/>
            <w:tcBorders>
              <w:top w:val="nil"/>
              <w:left w:val="nil"/>
              <w:bottom w:val="single" w:sz="4" w:space="0" w:color="auto"/>
              <w:right w:val="single" w:sz="4" w:space="0" w:color="auto"/>
            </w:tcBorders>
            <w:shd w:val="clear" w:color="auto" w:fill="auto"/>
            <w:noWrap/>
            <w:vAlign w:val="center"/>
            <w:hideMark/>
          </w:tcPr>
          <w:p w14:paraId="2660F9CF"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7</w:t>
            </w:r>
          </w:p>
        </w:tc>
        <w:tc>
          <w:tcPr>
            <w:tcW w:w="1733" w:type="dxa"/>
            <w:tcBorders>
              <w:top w:val="nil"/>
              <w:left w:val="nil"/>
              <w:bottom w:val="single" w:sz="4" w:space="0" w:color="auto"/>
              <w:right w:val="single" w:sz="4" w:space="0" w:color="auto"/>
            </w:tcBorders>
            <w:shd w:val="clear" w:color="auto" w:fill="auto"/>
            <w:noWrap/>
            <w:vAlign w:val="center"/>
            <w:hideMark/>
          </w:tcPr>
          <w:p w14:paraId="715C522A"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15.9</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7DC90F8A"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0.646</w:t>
            </w:r>
          </w:p>
        </w:tc>
      </w:tr>
      <w:tr w:rsidR="00F255AE" w:rsidRPr="00F255AE" w14:paraId="6A0CA9C2" w14:textId="77777777" w:rsidTr="00A2382C">
        <w:trPr>
          <w:trHeight w:val="315"/>
        </w:trPr>
        <w:tc>
          <w:tcPr>
            <w:tcW w:w="1720" w:type="dxa"/>
            <w:vMerge/>
            <w:tcBorders>
              <w:top w:val="nil"/>
              <w:left w:val="single" w:sz="8" w:space="0" w:color="auto"/>
              <w:bottom w:val="single" w:sz="4" w:space="0" w:color="000000"/>
              <w:right w:val="single" w:sz="4" w:space="0" w:color="auto"/>
            </w:tcBorders>
            <w:vAlign w:val="center"/>
            <w:hideMark/>
          </w:tcPr>
          <w:p w14:paraId="56DDD73C"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1796F6C2"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&gt;9</w:t>
            </w:r>
          </w:p>
        </w:tc>
        <w:tc>
          <w:tcPr>
            <w:tcW w:w="1420" w:type="dxa"/>
            <w:tcBorders>
              <w:top w:val="nil"/>
              <w:left w:val="nil"/>
              <w:bottom w:val="single" w:sz="4" w:space="0" w:color="auto"/>
              <w:right w:val="single" w:sz="4" w:space="0" w:color="auto"/>
            </w:tcBorders>
            <w:shd w:val="clear" w:color="auto" w:fill="auto"/>
            <w:noWrap/>
            <w:vAlign w:val="center"/>
            <w:hideMark/>
          </w:tcPr>
          <w:p w14:paraId="158541C7"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19</w:t>
            </w:r>
          </w:p>
        </w:tc>
        <w:tc>
          <w:tcPr>
            <w:tcW w:w="2044" w:type="dxa"/>
            <w:tcBorders>
              <w:top w:val="nil"/>
              <w:left w:val="nil"/>
              <w:bottom w:val="single" w:sz="4" w:space="0" w:color="auto"/>
              <w:right w:val="single" w:sz="4" w:space="0" w:color="auto"/>
            </w:tcBorders>
            <w:shd w:val="clear" w:color="auto" w:fill="auto"/>
            <w:noWrap/>
            <w:vAlign w:val="center"/>
            <w:hideMark/>
          </w:tcPr>
          <w:p w14:paraId="343925D8"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6</w:t>
            </w:r>
          </w:p>
        </w:tc>
        <w:tc>
          <w:tcPr>
            <w:tcW w:w="1733" w:type="dxa"/>
            <w:tcBorders>
              <w:top w:val="nil"/>
              <w:left w:val="nil"/>
              <w:bottom w:val="single" w:sz="4" w:space="0" w:color="auto"/>
              <w:right w:val="single" w:sz="4" w:space="0" w:color="auto"/>
            </w:tcBorders>
            <w:shd w:val="clear" w:color="auto" w:fill="auto"/>
            <w:noWrap/>
            <w:vAlign w:val="center"/>
            <w:hideMark/>
          </w:tcPr>
          <w:p w14:paraId="0F6D8BF0"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31.6</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789E4010"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0.165</w:t>
            </w:r>
          </w:p>
        </w:tc>
      </w:tr>
      <w:tr w:rsidR="00F255AE" w:rsidRPr="00F255AE" w14:paraId="32DDBC4B" w14:textId="77777777" w:rsidTr="00A2382C">
        <w:trPr>
          <w:trHeight w:val="45"/>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02D972BD" w14:textId="77777777" w:rsidR="00F255AE" w:rsidRPr="00F92417" w:rsidRDefault="00F255AE" w:rsidP="00F255AE">
            <w:pPr>
              <w:spacing w:after="0" w:line="240" w:lineRule="auto"/>
              <w:jc w:val="center"/>
              <w:rPr>
                <w:rFonts w:ascii="Calibri" w:eastAsia="Times New Roman" w:hAnsi="Calibri" w:cs="Calibri"/>
                <w:b/>
                <w:bCs/>
                <w:color w:val="000000"/>
                <w:sz w:val="4"/>
                <w:szCs w:val="4"/>
                <w:lang w:eastAsia="en-GB"/>
              </w:rPr>
            </w:pPr>
            <w:r w:rsidRPr="00F92417">
              <w:rPr>
                <w:rFonts w:ascii="Calibri" w:eastAsia="Times New Roman" w:hAnsi="Calibri" w:cs="Calibri"/>
                <w:b/>
                <w:bCs/>
                <w:color w:val="000000"/>
                <w:sz w:val="4"/>
                <w:szCs w:val="4"/>
                <w:lang w:eastAsia="en-GB"/>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6B13686A"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14:paraId="6299ADB5"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2044" w:type="dxa"/>
            <w:tcBorders>
              <w:top w:val="nil"/>
              <w:left w:val="nil"/>
              <w:bottom w:val="single" w:sz="4" w:space="0" w:color="auto"/>
              <w:right w:val="single" w:sz="4" w:space="0" w:color="auto"/>
            </w:tcBorders>
            <w:shd w:val="clear" w:color="auto" w:fill="auto"/>
            <w:noWrap/>
            <w:vAlign w:val="center"/>
            <w:hideMark/>
          </w:tcPr>
          <w:p w14:paraId="3CA9EB9F"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733" w:type="dxa"/>
            <w:tcBorders>
              <w:top w:val="nil"/>
              <w:left w:val="nil"/>
              <w:bottom w:val="single" w:sz="4" w:space="0" w:color="auto"/>
              <w:right w:val="single" w:sz="4" w:space="0" w:color="auto"/>
            </w:tcBorders>
            <w:shd w:val="clear" w:color="auto" w:fill="auto"/>
            <w:noWrap/>
            <w:vAlign w:val="center"/>
            <w:hideMark/>
          </w:tcPr>
          <w:p w14:paraId="5DC0F7B2"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14:paraId="4EEB45B3" w14:textId="77777777" w:rsidR="00F255AE" w:rsidRPr="00F92417" w:rsidRDefault="00F255AE" w:rsidP="00F255AE">
            <w:pPr>
              <w:spacing w:after="0" w:line="240" w:lineRule="auto"/>
              <w:jc w:val="center"/>
              <w:rPr>
                <w:rFonts w:ascii="Calibri" w:eastAsia="Times New Roman" w:hAnsi="Calibri" w:cs="Calibri"/>
                <w:color w:val="000000"/>
                <w:sz w:val="4"/>
                <w:szCs w:val="4"/>
                <w:lang w:eastAsia="en-GB"/>
              </w:rPr>
            </w:pPr>
            <w:r w:rsidRPr="00F92417">
              <w:rPr>
                <w:rFonts w:ascii="Calibri" w:eastAsia="Times New Roman" w:hAnsi="Calibri" w:cs="Calibri"/>
                <w:color w:val="000000"/>
                <w:sz w:val="4"/>
                <w:szCs w:val="4"/>
                <w:lang w:eastAsia="en-GB"/>
              </w:rPr>
              <w:t> </w:t>
            </w:r>
          </w:p>
        </w:tc>
      </w:tr>
      <w:tr w:rsidR="00F255AE" w:rsidRPr="00F255AE" w14:paraId="4BBB636F" w14:textId="77777777" w:rsidTr="00A2382C">
        <w:trPr>
          <w:trHeight w:val="300"/>
        </w:trPr>
        <w:tc>
          <w:tcPr>
            <w:tcW w:w="1720"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7F8D6208" w14:textId="77777777" w:rsidR="00F255AE" w:rsidRPr="00F255AE" w:rsidRDefault="00F255AE" w:rsidP="00F255AE">
            <w:pPr>
              <w:spacing w:after="0" w:line="240" w:lineRule="auto"/>
              <w:jc w:val="center"/>
              <w:rPr>
                <w:rFonts w:ascii="Calibri" w:eastAsia="Times New Roman" w:hAnsi="Calibri" w:cs="Calibri"/>
                <w:b/>
                <w:bCs/>
                <w:color w:val="000000"/>
                <w:sz w:val="18"/>
                <w:szCs w:val="18"/>
                <w:lang w:eastAsia="en-GB"/>
              </w:rPr>
            </w:pPr>
            <w:r w:rsidRPr="005779D1">
              <w:rPr>
                <w:rFonts w:ascii="Calibri" w:eastAsia="Times New Roman" w:hAnsi="Calibri" w:cs="Calibri"/>
                <w:bCs/>
                <w:color w:val="000000"/>
                <w:sz w:val="18"/>
                <w:szCs w:val="18"/>
                <w:lang w:eastAsia="en-GB"/>
              </w:rPr>
              <w:t>Weight</w:t>
            </w:r>
            <w:r w:rsidRPr="00F255AE">
              <w:rPr>
                <w:rFonts w:ascii="Calibri" w:eastAsia="Times New Roman" w:hAnsi="Calibri" w:cs="Calibri"/>
                <w:b/>
                <w:bCs/>
                <w:color w:val="000000"/>
                <w:sz w:val="18"/>
                <w:szCs w:val="18"/>
                <w:lang w:eastAsia="en-GB"/>
              </w:rPr>
              <w:t xml:space="preserve"> (kg)</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6DF6D679"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&lt;10</w:t>
            </w:r>
          </w:p>
        </w:tc>
        <w:tc>
          <w:tcPr>
            <w:tcW w:w="1420" w:type="dxa"/>
            <w:tcBorders>
              <w:top w:val="nil"/>
              <w:left w:val="nil"/>
              <w:bottom w:val="single" w:sz="4" w:space="0" w:color="auto"/>
              <w:right w:val="single" w:sz="4" w:space="0" w:color="auto"/>
            </w:tcBorders>
            <w:shd w:val="clear" w:color="auto" w:fill="auto"/>
            <w:noWrap/>
            <w:vAlign w:val="center"/>
            <w:hideMark/>
          </w:tcPr>
          <w:p w14:paraId="318ECCAE"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48</w:t>
            </w:r>
          </w:p>
        </w:tc>
        <w:tc>
          <w:tcPr>
            <w:tcW w:w="2044" w:type="dxa"/>
            <w:tcBorders>
              <w:top w:val="nil"/>
              <w:left w:val="nil"/>
              <w:bottom w:val="single" w:sz="4" w:space="0" w:color="auto"/>
              <w:right w:val="single" w:sz="4" w:space="0" w:color="auto"/>
            </w:tcBorders>
            <w:shd w:val="clear" w:color="auto" w:fill="auto"/>
            <w:noWrap/>
            <w:vAlign w:val="center"/>
            <w:hideMark/>
          </w:tcPr>
          <w:p w14:paraId="4E4EF844"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10</w:t>
            </w:r>
          </w:p>
        </w:tc>
        <w:tc>
          <w:tcPr>
            <w:tcW w:w="1733" w:type="dxa"/>
            <w:tcBorders>
              <w:top w:val="nil"/>
              <w:left w:val="nil"/>
              <w:bottom w:val="single" w:sz="4" w:space="0" w:color="auto"/>
              <w:right w:val="single" w:sz="4" w:space="0" w:color="auto"/>
            </w:tcBorders>
            <w:shd w:val="clear" w:color="auto" w:fill="auto"/>
            <w:noWrap/>
            <w:vAlign w:val="center"/>
            <w:hideMark/>
          </w:tcPr>
          <w:p w14:paraId="4697265D"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20.8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FA79993"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0.530</w:t>
            </w:r>
          </w:p>
        </w:tc>
      </w:tr>
      <w:tr w:rsidR="00F255AE" w:rsidRPr="00F255AE" w14:paraId="53C66ECD" w14:textId="77777777" w:rsidTr="00A2382C">
        <w:trPr>
          <w:trHeight w:val="300"/>
        </w:trPr>
        <w:tc>
          <w:tcPr>
            <w:tcW w:w="1720" w:type="dxa"/>
            <w:vMerge/>
            <w:tcBorders>
              <w:top w:val="single" w:sz="4" w:space="0" w:color="auto"/>
              <w:left w:val="single" w:sz="4" w:space="0" w:color="auto"/>
              <w:bottom w:val="single" w:sz="12" w:space="0" w:color="000000"/>
              <w:right w:val="single" w:sz="4" w:space="0" w:color="auto"/>
            </w:tcBorders>
            <w:vAlign w:val="center"/>
            <w:hideMark/>
          </w:tcPr>
          <w:p w14:paraId="6EE27AA7"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01885700"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[10 - 19.9]</w:t>
            </w:r>
          </w:p>
        </w:tc>
        <w:tc>
          <w:tcPr>
            <w:tcW w:w="1420" w:type="dxa"/>
            <w:tcBorders>
              <w:top w:val="nil"/>
              <w:left w:val="nil"/>
              <w:bottom w:val="single" w:sz="4" w:space="0" w:color="auto"/>
              <w:right w:val="single" w:sz="4" w:space="0" w:color="auto"/>
            </w:tcBorders>
            <w:shd w:val="clear" w:color="auto" w:fill="auto"/>
            <w:noWrap/>
            <w:vAlign w:val="center"/>
            <w:hideMark/>
          </w:tcPr>
          <w:p w14:paraId="667E5811"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66</w:t>
            </w:r>
          </w:p>
        </w:tc>
        <w:tc>
          <w:tcPr>
            <w:tcW w:w="2044" w:type="dxa"/>
            <w:tcBorders>
              <w:top w:val="nil"/>
              <w:left w:val="nil"/>
              <w:bottom w:val="single" w:sz="4" w:space="0" w:color="auto"/>
              <w:right w:val="single" w:sz="4" w:space="0" w:color="auto"/>
            </w:tcBorders>
            <w:shd w:val="clear" w:color="auto" w:fill="auto"/>
            <w:noWrap/>
            <w:vAlign w:val="center"/>
            <w:hideMark/>
          </w:tcPr>
          <w:p w14:paraId="18055F71"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11</w:t>
            </w:r>
          </w:p>
        </w:tc>
        <w:tc>
          <w:tcPr>
            <w:tcW w:w="1733" w:type="dxa"/>
            <w:tcBorders>
              <w:top w:val="nil"/>
              <w:left w:val="nil"/>
              <w:bottom w:val="single" w:sz="4" w:space="0" w:color="auto"/>
              <w:right w:val="single" w:sz="4" w:space="0" w:color="auto"/>
            </w:tcBorders>
            <w:shd w:val="clear" w:color="auto" w:fill="auto"/>
            <w:noWrap/>
            <w:vAlign w:val="center"/>
            <w:hideMark/>
          </w:tcPr>
          <w:p w14:paraId="212B3A22"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16.7</w:t>
            </w:r>
          </w:p>
        </w:tc>
        <w:tc>
          <w:tcPr>
            <w:tcW w:w="1200" w:type="dxa"/>
            <w:tcBorders>
              <w:top w:val="nil"/>
              <w:left w:val="nil"/>
              <w:bottom w:val="single" w:sz="4" w:space="0" w:color="auto"/>
              <w:right w:val="single" w:sz="4" w:space="0" w:color="auto"/>
            </w:tcBorders>
            <w:shd w:val="clear" w:color="auto" w:fill="auto"/>
            <w:noWrap/>
            <w:vAlign w:val="center"/>
            <w:hideMark/>
          </w:tcPr>
          <w:p w14:paraId="1261FA27"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0.999</w:t>
            </w:r>
          </w:p>
        </w:tc>
      </w:tr>
      <w:tr w:rsidR="00F255AE" w:rsidRPr="00F255AE" w14:paraId="61E32511" w14:textId="77777777" w:rsidTr="00A2382C">
        <w:trPr>
          <w:trHeight w:val="315"/>
        </w:trPr>
        <w:tc>
          <w:tcPr>
            <w:tcW w:w="1720" w:type="dxa"/>
            <w:vMerge/>
            <w:tcBorders>
              <w:top w:val="single" w:sz="4" w:space="0" w:color="auto"/>
              <w:left w:val="single" w:sz="4" w:space="0" w:color="auto"/>
              <w:bottom w:val="single" w:sz="12" w:space="0" w:color="000000"/>
              <w:right w:val="single" w:sz="4" w:space="0" w:color="auto"/>
            </w:tcBorders>
            <w:vAlign w:val="center"/>
            <w:hideMark/>
          </w:tcPr>
          <w:p w14:paraId="7E9596FE"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4BCE9D63"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[20-29.9]</w:t>
            </w:r>
          </w:p>
        </w:tc>
        <w:tc>
          <w:tcPr>
            <w:tcW w:w="1420" w:type="dxa"/>
            <w:tcBorders>
              <w:top w:val="nil"/>
              <w:left w:val="nil"/>
              <w:bottom w:val="single" w:sz="4" w:space="0" w:color="auto"/>
              <w:right w:val="single" w:sz="4" w:space="0" w:color="auto"/>
            </w:tcBorders>
            <w:shd w:val="clear" w:color="auto" w:fill="auto"/>
            <w:noWrap/>
            <w:vAlign w:val="bottom"/>
            <w:hideMark/>
          </w:tcPr>
          <w:p w14:paraId="5078B668"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28</w:t>
            </w:r>
          </w:p>
        </w:tc>
        <w:tc>
          <w:tcPr>
            <w:tcW w:w="2044" w:type="dxa"/>
            <w:tcBorders>
              <w:top w:val="nil"/>
              <w:left w:val="nil"/>
              <w:bottom w:val="single" w:sz="4" w:space="0" w:color="auto"/>
              <w:right w:val="single" w:sz="4" w:space="0" w:color="auto"/>
            </w:tcBorders>
            <w:shd w:val="clear" w:color="auto" w:fill="auto"/>
            <w:noWrap/>
            <w:vAlign w:val="bottom"/>
            <w:hideMark/>
          </w:tcPr>
          <w:p w14:paraId="41FA8CA5"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8</w:t>
            </w:r>
          </w:p>
        </w:tc>
        <w:tc>
          <w:tcPr>
            <w:tcW w:w="1733" w:type="dxa"/>
            <w:tcBorders>
              <w:top w:val="nil"/>
              <w:left w:val="nil"/>
              <w:bottom w:val="single" w:sz="4" w:space="0" w:color="auto"/>
              <w:right w:val="single" w:sz="4" w:space="0" w:color="auto"/>
            </w:tcBorders>
            <w:shd w:val="clear" w:color="auto" w:fill="auto"/>
            <w:noWrap/>
            <w:vAlign w:val="bottom"/>
            <w:hideMark/>
          </w:tcPr>
          <w:p w14:paraId="43F2801D"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28.6</w:t>
            </w:r>
          </w:p>
        </w:tc>
        <w:tc>
          <w:tcPr>
            <w:tcW w:w="1200" w:type="dxa"/>
            <w:tcBorders>
              <w:top w:val="nil"/>
              <w:left w:val="nil"/>
              <w:bottom w:val="single" w:sz="4" w:space="0" w:color="auto"/>
              <w:right w:val="single" w:sz="4" w:space="0" w:color="auto"/>
            </w:tcBorders>
            <w:shd w:val="clear" w:color="auto" w:fill="auto"/>
            <w:noWrap/>
            <w:vAlign w:val="bottom"/>
            <w:hideMark/>
          </w:tcPr>
          <w:p w14:paraId="4929C123"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0.999</w:t>
            </w:r>
          </w:p>
        </w:tc>
      </w:tr>
      <w:tr w:rsidR="00F255AE" w:rsidRPr="00F255AE" w14:paraId="02A1C8FA" w14:textId="77777777" w:rsidTr="00A2382C">
        <w:trPr>
          <w:trHeight w:val="315"/>
        </w:trPr>
        <w:tc>
          <w:tcPr>
            <w:tcW w:w="1720" w:type="dxa"/>
            <w:vMerge/>
            <w:tcBorders>
              <w:top w:val="single" w:sz="4" w:space="0" w:color="auto"/>
              <w:left w:val="single" w:sz="4" w:space="0" w:color="auto"/>
              <w:bottom w:val="single" w:sz="12" w:space="0" w:color="000000"/>
              <w:right w:val="single" w:sz="4" w:space="0" w:color="auto"/>
            </w:tcBorders>
            <w:vAlign w:val="center"/>
            <w:hideMark/>
          </w:tcPr>
          <w:p w14:paraId="6211F6B5"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66326F6B"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[30-39.9]</w:t>
            </w:r>
          </w:p>
        </w:tc>
        <w:tc>
          <w:tcPr>
            <w:tcW w:w="1420" w:type="dxa"/>
            <w:tcBorders>
              <w:top w:val="nil"/>
              <w:left w:val="nil"/>
              <w:bottom w:val="single" w:sz="4" w:space="0" w:color="auto"/>
              <w:right w:val="single" w:sz="4" w:space="0" w:color="auto"/>
            </w:tcBorders>
            <w:shd w:val="clear" w:color="auto" w:fill="auto"/>
            <w:noWrap/>
            <w:vAlign w:val="bottom"/>
            <w:hideMark/>
          </w:tcPr>
          <w:p w14:paraId="37E94AC4"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24</w:t>
            </w:r>
          </w:p>
        </w:tc>
        <w:tc>
          <w:tcPr>
            <w:tcW w:w="2044" w:type="dxa"/>
            <w:tcBorders>
              <w:top w:val="nil"/>
              <w:left w:val="nil"/>
              <w:bottom w:val="single" w:sz="4" w:space="0" w:color="auto"/>
              <w:right w:val="single" w:sz="4" w:space="0" w:color="auto"/>
            </w:tcBorders>
            <w:shd w:val="clear" w:color="auto" w:fill="auto"/>
            <w:noWrap/>
            <w:vAlign w:val="bottom"/>
            <w:hideMark/>
          </w:tcPr>
          <w:p w14:paraId="0BE61474"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3</w:t>
            </w:r>
          </w:p>
        </w:tc>
        <w:tc>
          <w:tcPr>
            <w:tcW w:w="1733" w:type="dxa"/>
            <w:tcBorders>
              <w:top w:val="nil"/>
              <w:left w:val="nil"/>
              <w:bottom w:val="single" w:sz="4" w:space="0" w:color="auto"/>
              <w:right w:val="single" w:sz="4" w:space="0" w:color="auto"/>
            </w:tcBorders>
            <w:shd w:val="clear" w:color="auto" w:fill="auto"/>
            <w:noWrap/>
            <w:vAlign w:val="bottom"/>
            <w:hideMark/>
          </w:tcPr>
          <w:p w14:paraId="14AB520D"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12.5</w:t>
            </w:r>
          </w:p>
        </w:tc>
        <w:tc>
          <w:tcPr>
            <w:tcW w:w="1200" w:type="dxa"/>
            <w:tcBorders>
              <w:top w:val="nil"/>
              <w:left w:val="nil"/>
              <w:bottom w:val="single" w:sz="4" w:space="0" w:color="auto"/>
              <w:right w:val="single" w:sz="4" w:space="0" w:color="auto"/>
            </w:tcBorders>
            <w:shd w:val="clear" w:color="auto" w:fill="auto"/>
            <w:noWrap/>
            <w:vAlign w:val="bottom"/>
            <w:hideMark/>
          </w:tcPr>
          <w:p w14:paraId="0B778123"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0.999</w:t>
            </w:r>
          </w:p>
        </w:tc>
      </w:tr>
      <w:tr w:rsidR="00F255AE" w:rsidRPr="00F255AE" w14:paraId="0E738118" w14:textId="77777777" w:rsidTr="00A2382C">
        <w:trPr>
          <w:trHeight w:val="315"/>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13A7C736" w14:textId="77777777" w:rsidR="00F255AE" w:rsidRPr="00F255AE" w:rsidRDefault="00F255AE" w:rsidP="00F255AE">
            <w:pPr>
              <w:spacing w:after="0" w:line="240" w:lineRule="auto"/>
              <w:rPr>
                <w:rFonts w:ascii="Calibri" w:eastAsia="Times New Roman" w:hAnsi="Calibri" w:cs="Calibri"/>
                <w:b/>
                <w:bCs/>
                <w:color w:val="000000"/>
                <w:sz w:val="18"/>
                <w:szCs w:val="18"/>
                <w:lang w:eastAsia="en-GB"/>
              </w:rPr>
            </w:pP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692126D" w14:textId="77777777" w:rsidR="00F255AE" w:rsidRPr="00F255AE" w:rsidRDefault="00F255AE" w:rsidP="00F255AE">
            <w:pPr>
              <w:spacing w:after="0" w:line="240" w:lineRule="auto"/>
              <w:jc w:val="center"/>
              <w:rPr>
                <w:rFonts w:ascii="Calibri" w:eastAsia="Times New Roman" w:hAnsi="Calibri" w:cs="Calibri"/>
                <w:color w:val="000000"/>
                <w:sz w:val="16"/>
                <w:szCs w:val="16"/>
                <w:lang w:eastAsia="en-GB"/>
              </w:rPr>
            </w:pPr>
            <w:r w:rsidRPr="00F255AE">
              <w:rPr>
                <w:rFonts w:ascii="Calibri" w:eastAsia="Times New Roman" w:hAnsi="Calibri" w:cs="Calibri"/>
                <w:color w:val="000000"/>
                <w:sz w:val="16"/>
                <w:szCs w:val="16"/>
                <w:lang w:eastAsia="en-GB"/>
              </w:rPr>
              <w:t>&gt;40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CD9A5BB"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4</w:t>
            </w:r>
          </w:p>
        </w:tc>
        <w:tc>
          <w:tcPr>
            <w:tcW w:w="2044" w:type="dxa"/>
            <w:tcBorders>
              <w:top w:val="single" w:sz="4" w:space="0" w:color="auto"/>
              <w:left w:val="nil"/>
              <w:bottom w:val="single" w:sz="4" w:space="0" w:color="auto"/>
              <w:right w:val="single" w:sz="4" w:space="0" w:color="auto"/>
            </w:tcBorders>
            <w:shd w:val="clear" w:color="auto" w:fill="auto"/>
            <w:noWrap/>
            <w:vAlign w:val="bottom"/>
            <w:hideMark/>
          </w:tcPr>
          <w:p w14:paraId="54B7D15F"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0</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14:paraId="2AE80C92"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336F576" w14:textId="77777777" w:rsidR="00F255AE" w:rsidRPr="00F255AE" w:rsidRDefault="00F255AE" w:rsidP="00F255AE">
            <w:pPr>
              <w:spacing w:after="0" w:line="240" w:lineRule="auto"/>
              <w:jc w:val="center"/>
              <w:rPr>
                <w:rFonts w:ascii="Calibri" w:eastAsia="Times New Roman" w:hAnsi="Calibri" w:cs="Calibri"/>
                <w:color w:val="000000"/>
                <w:sz w:val="18"/>
                <w:szCs w:val="18"/>
                <w:lang w:eastAsia="en-GB"/>
              </w:rPr>
            </w:pPr>
            <w:r w:rsidRPr="00F255AE">
              <w:rPr>
                <w:rFonts w:ascii="Calibri" w:eastAsia="Times New Roman" w:hAnsi="Calibri" w:cs="Calibri"/>
                <w:color w:val="000000"/>
                <w:sz w:val="18"/>
                <w:szCs w:val="18"/>
                <w:lang w:eastAsia="en-GB"/>
              </w:rPr>
              <w:t>0.999</w:t>
            </w:r>
          </w:p>
        </w:tc>
      </w:tr>
      <w:tr w:rsidR="00A2382C" w:rsidRPr="00F255AE" w14:paraId="087F0A98" w14:textId="77777777" w:rsidTr="006B0EEC">
        <w:trPr>
          <w:trHeight w:val="70"/>
        </w:trPr>
        <w:tc>
          <w:tcPr>
            <w:tcW w:w="1720" w:type="dxa"/>
            <w:tcBorders>
              <w:top w:val="single" w:sz="4" w:space="0" w:color="auto"/>
              <w:left w:val="single" w:sz="4" w:space="0" w:color="auto"/>
              <w:bottom w:val="single" w:sz="4" w:space="0" w:color="auto"/>
              <w:right w:val="single" w:sz="4" w:space="0" w:color="auto"/>
            </w:tcBorders>
            <w:vAlign w:val="center"/>
          </w:tcPr>
          <w:p w14:paraId="7E771CE2" w14:textId="77777777" w:rsidR="00A2382C" w:rsidRPr="00A2382C" w:rsidRDefault="00A2382C" w:rsidP="00F255AE">
            <w:pPr>
              <w:spacing w:after="0" w:line="240" w:lineRule="auto"/>
              <w:rPr>
                <w:rFonts w:ascii="Calibri" w:eastAsia="Times New Roman" w:hAnsi="Calibri" w:cs="Calibri"/>
                <w:b/>
                <w:bCs/>
                <w:color w:val="000000"/>
                <w:sz w:val="4"/>
                <w:szCs w:val="4"/>
                <w:lang w:eastAsia="en-GB"/>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3A9BFD31" w14:textId="77777777" w:rsidR="00A2382C" w:rsidRPr="00A2382C" w:rsidRDefault="00A2382C" w:rsidP="00F255AE">
            <w:pPr>
              <w:spacing w:after="0" w:line="240" w:lineRule="auto"/>
              <w:jc w:val="center"/>
              <w:rPr>
                <w:rFonts w:ascii="Calibri" w:eastAsia="Times New Roman" w:hAnsi="Calibri" w:cs="Calibri"/>
                <w:color w:val="000000"/>
                <w:sz w:val="4"/>
                <w:szCs w:val="4"/>
                <w:lang w:eastAsia="en-GB"/>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D4D1AA5" w14:textId="77777777" w:rsidR="00A2382C" w:rsidRPr="00A2382C" w:rsidRDefault="00A2382C" w:rsidP="00F255AE">
            <w:pPr>
              <w:spacing w:after="0" w:line="240" w:lineRule="auto"/>
              <w:jc w:val="center"/>
              <w:rPr>
                <w:rFonts w:ascii="Calibri" w:eastAsia="Times New Roman" w:hAnsi="Calibri" w:cs="Calibri"/>
                <w:color w:val="000000"/>
                <w:sz w:val="4"/>
                <w:szCs w:val="4"/>
                <w:lang w:eastAsia="en-GB"/>
              </w:rPr>
            </w:pPr>
          </w:p>
        </w:tc>
        <w:tc>
          <w:tcPr>
            <w:tcW w:w="2044" w:type="dxa"/>
            <w:tcBorders>
              <w:top w:val="single" w:sz="4" w:space="0" w:color="auto"/>
              <w:left w:val="nil"/>
              <w:bottom w:val="single" w:sz="4" w:space="0" w:color="auto"/>
              <w:right w:val="single" w:sz="4" w:space="0" w:color="auto"/>
            </w:tcBorders>
            <w:shd w:val="clear" w:color="auto" w:fill="auto"/>
            <w:noWrap/>
            <w:vAlign w:val="bottom"/>
          </w:tcPr>
          <w:p w14:paraId="6203D740" w14:textId="77777777" w:rsidR="00A2382C" w:rsidRPr="00A2382C" w:rsidRDefault="00A2382C" w:rsidP="00F255AE">
            <w:pPr>
              <w:spacing w:after="0" w:line="240" w:lineRule="auto"/>
              <w:jc w:val="center"/>
              <w:rPr>
                <w:rFonts w:ascii="Calibri" w:eastAsia="Times New Roman" w:hAnsi="Calibri" w:cs="Calibri"/>
                <w:color w:val="000000"/>
                <w:sz w:val="4"/>
                <w:szCs w:val="4"/>
                <w:lang w:eastAsia="en-GB"/>
              </w:rPr>
            </w:pPr>
          </w:p>
        </w:tc>
        <w:tc>
          <w:tcPr>
            <w:tcW w:w="1733" w:type="dxa"/>
            <w:tcBorders>
              <w:top w:val="single" w:sz="4" w:space="0" w:color="auto"/>
              <w:left w:val="nil"/>
              <w:bottom w:val="single" w:sz="4" w:space="0" w:color="auto"/>
              <w:right w:val="single" w:sz="4" w:space="0" w:color="auto"/>
            </w:tcBorders>
            <w:shd w:val="clear" w:color="auto" w:fill="auto"/>
            <w:noWrap/>
            <w:vAlign w:val="bottom"/>
          </w:tcPr>
          <w:p w14:paraId="48658BA4" w14:textId="77777777" w:rsidR="00A2382C" w:rsidRPr="00A2382C" w:rsidRDefault="00A2382C" w:rsidP="00F255AE">
            <w:pPr>
              <w:spacing w:after="0" w:line="240" w:lineRule="auto"/>
              <w:jc w:val="center"/>
              <w:rPr>
                <w:rFonts w:ascii="Calibri" w:eastAsia="Times New Roman" w:hAnsi="Calibri" w:cs="Calibri"/>
                <w:color w:val="000000"/>
                <w:sz w:val="4"/>
                <w:szCs w:val="4"/>
                <w:lang w:eastAsia="en-GB"/>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7AAAE0CD" w14:textId="77777777" w:rsidR="00A2382C" w:rsidRPr="00A2382C" w:rsidRDefault="00A2382C" w:rsidP="00F255AE">
            <w:pPr>
              <w:spacing w:after="0" w:line="240" w:lineRule="auto"/>
              <w:jc w:val="center"/>
              <w:rPr>
                <w:rFonts w:ascii="Calibri" w:eastAsia="Times New Roman" w:hAnsi="Calibri" w:cs="Calibri"/>
                <w:color w:val="000000"/>
                <w:sz w:val="4"/>
                <w:szCs w:val="4"/>
                <w:lang w:eastAsia="en-GB"/>
              </w:rPr>
            </w:pPr>
          </w:p>
        </w:tc>
      </w:tr>
      <w:tr w:rsidR="00373863" w:rsidRPr="00F255AE" w14:paraId="2C0F3915" w14:textId="77777777" w:rsidTr="006B0EEC">
        <w:trPr>
          <w:trHeight w:val="315"/>
        </w:trPr>
        <w:tc>
          <w:tcPr>
            <w:tcW w:w="1720" w:type="dxa"/>
            <w:vMerge w:val="restart"/>
            <w:tcBorders>
              <w:top w:val="single" w:sz="4" w:space="0" w:color="auto"/>
              <w:left w:val="single" w:sz="4" w:space="0" w:color="auto"/>
              <w:right w:val="single" w:sz="4" w:space="0" w:color="auto"/>
            </w:tcBorders>
            <w:vAlign w:val="center"/>
          </w:tcPr>
          <w:p w14:paraId="0CC60EE9" w14:textId="3C0C4093" w:rsidR="00373863" w:rsidRPr="00F255AE" w:rsidRDefault="00373863" w:rsidP="00373863">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Skull Conformation </w:t>
            </w: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2536C222" w14:textId="26F78B9F" w:rsidR="00373863" w:rsidRPr="00F255AE" w:rsidRDefault="00373863" w:rsidP="00373863">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Brachycephalic</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0C262C0" w14:textId="114D3A55" w:rsidR="00373863" w:rsidRPr="00F255AE" w:rsidRDefault="00373863" w:rsidP="0037386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43</w:t>
            </w:r>
          </w:p>
        </w:tc>
        <w:tc>
          <w:tcPr>
            <w:tcW w:w="2044" w:type="dxa"/>
            <w:tcBorders>
              <w:top w:val="single" w:sz="4" w:space="0" w:color="auto"/>
              <w:left w:val="nil"/>
              <w:bottom w:val="single" w:sz="4" w:space="0" w:color="auto"/>
              <w:right w:val="single" w:sz="4" w:space="0" w:color="auto"/>
            </w:tcBorders>
            <w:shd w:val="clear" w:color="auto" w:fill="auto"/>
            <w:noWrap/>
            <w:vAlign w:val="bottom"/>
          </w:tcPr>
          <w:p w14:paraId="7C5335C4" w14:textId="4E1334C6" w:rsidR="00373863" w:rsidRPr="00F255AE" w:rsidRDefault="00373863" w:rsidP="0037386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9</w:t>
            </w:r>
          </w:p>
        </w:tc>
        <w:tc>
          <w:tcPr>
            <w:tcW w:w="1733" w:type="dxa"/>
            <w:tcBorders>
              <w:top w:val="single" w:sz="4" w:space="0" w:color="auto"/>
              <w:left w:val="nil"/>
              <w:bottom w:val="single" w:sz="4" w:space="0" w:color="auto"/>
              <w:right w:val="single" w:sz="4" w:space="0" w:color="auto"/>
            </w:tcBorders>
            <w:shd w:val="clear" w:color="auto" w:fill="auto"/>
            <w:noWrap/>
            <w:vAlign w:val="bottom"/>
          </w:tcPr>
          <w:p w14:paraId="1F428E20" w14:textId="54A4E736" w:rsidR="00373863" w:rsidRPr="00F255AE" w:rsidRDefault="00373863" w:rsidP="0037386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20.9</w:t>
            </w:r>
          </w:p>
        </w:tc>
        <w:tc>
          <w:tcPr>
            <w:tcW w:w="1200" w:type="dxa"/>
            <w:vMerge w:val="restart"/>
            <w:tcBorders>
              <w:top w:val="nil"/>
              <w:left w:val="single" w:sz="4" w:space="0" w:color="auto"/>
              <w:bottom w:val="single" w:sz="4" w:space="0" w:color="auto"/>
              <w:right w:val="single" w:sz="8" w:space="0" w:color="auto"/>
            </w:tcBorders>
            <w:shd w:val="clear" w:color="auto" w:fill="auto"/>
            <w:noWrap/>
            <w:vAlign w:val="center"/>
          </w:tcPr>
          <w:p w14:paraId="57532715" w14:textId="2DE1DDB7" w:rsidR="00373863" w:rsidRPr="00F255AE" w:rsidRDefault="00373863" w:rsidP="0037386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6"/>
                <w:szCs w:val="16"/>
                <w:lang w:eastAsia="en-GB"/>
              </w:rPr>
              <w:t>0.573</w:t>
            </w:r>
          </w:p>
        </w:tc>
      </w:tr>
      <w:tr w:rsidR="00373863" w:rsidRPr="00F255AE" w14:paraId="05BC5C0E" w14:textId="77777777" w:rsidTr="00165FF2">
        <w:trPr>
          <w:trHeight w:val="315"/>
        </w:trPr>
        <w:tc>
          <w:tcPr>
            <w:tcW w:w="1720" w:type="dxa"/>
            <w:vMerge/>
            <w:tcBorders>
              <w:left w:val="single" w:sz="4" w:space="0" w:color="auto"/>
              <w:bottom w:val="single" w:sz="12" w:space="0" w:color="000000"/>
              <w:right w:val="single" w:sz="4" w:space="0" w:color="auto"/>
            </w:tcBorders>
            <w:vAlign w:val="center"/>
          </w:tcPr>
          <w:p w14:paraId="1D7304CF" w14:textId="77777777" w:rsidR="00373863" w:rsidRPr="00F255AE" w:rsidRDefault="00373863" w:rsidP="00373863">
            <w:pPr>
              <w:spacing w:after="0" w:line="240" w:lineRule="auto"/>
              <w:rPr>
                <w:rFonts w:ascii="Calibri" w:eastAsia="Times New Roman" w:hAnsi="Calibri" w:cs="Calibri"/>
                <w:b/>
                <w:bCs/>
                <w:color w:val="000000"/>
                <w:sz w:val="18"/>
                <w:szCs w:val="18"/>
                <w:lang w:eastAsia="en-GB"/>
              </w:rPr>
            </w:pPr>
          </w:p>
        </w:tc>
        <w:tc>
          <w:tcPr>
            <w:tcW w:w="2540" w:type="dxa"/>
            <w:tcBorders>
              <w:top w:val="single" w:sz="4" w:space="0" w:color="auto"/>
              <w:left w:val="nil"/>
              <w:bottom w:val="single" w:sz="12" w:space="0" w:color="auto"/>
              <w:right w:val="single" w:sz="4" w:space="0" w:color="auto"/>
            </w:tcBorders>
            <w:shd w:val="clear" w:color="auto" w:fill="auto"/>
            <w:noWrap/>
            <w:vAlign w:val="center"/>
          </w:tcPr>
          <w:p w14:paraId="608C3FEE" w14:textId="61EED95B" w:rsidR="00373863" w:rsidRPr="00F255AE" w:rsidRDefault="00373863" w:rsidP="00373863">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Non-Brachycephalic</w:t>
            </w:r>
          </w:p>
        </w:tc>
        <w:tc>
          <w:tcPr>
            <w:tcW w:w="1420" w:type="dxa"/>
            <w:tcBorders>
              <w:top w:val="single" w:sz="4" w:space="0" w:color="auto"/>
              <w:left w:val="nil"/>
              <w:bottom w:val="single" w:sz="12" w:space="0" w:color="auto"/>
              <w:right w:val="single" w:sz="4" w:space="0" w:color="auto"/>
            </w:tcBorders>
            <w:shd w:val="clear" w:color="auto" w:fill="auto"/>
            <w:noWrap/>
            <w:vAlign w:val="bottom"/>
          </w:tcPr>
          <w:p w14:paraId="7F7D7947" w14:textId="1F0A5383" w:rsidR="00373863" w:rsidRPr="00F255AE" w:rsidRDefault="00373863" w:rsidP="0037386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127</w:t>
            </w:r>
          </w:p>
        </w:tc>
        <w:tc>
          <w:tcPr>
            <w:tcW w:w="2044" w:type="dxa"/>
            <w:tcBorders>
              <w:top w:val="single" w:sz="4" w:space="0" w:color="auto"/>
              <w:left w:val="nil"/>
              <w:bottom w:val="single" w:sz="12" w:space="0" w:color="auto"/>
              <w:right w:val="single" w:sz="4" w:space="0" w:color="auto"/>
            </w:tcBorders>
            <w:shd w:val="clear" w:color="auto" w:fill="auto"/>
            <w:noWrap/>
            <w:vAlign w:val="bottom"/>
          </w:tcPr>
          <w:p w14:paraId="0BA2A79C" w14:textId="45944DD6" w:rsidR="00373863" w:rsidRPr="00F255AE" w:rsidRDefault="00373863" w:rsidP="0037386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w:t>
            </w:r>
          </w:p>
        </w:tc>
        <w:tc>
          <w:tcPr>
            <w:tcW w:w="1733" w:type="dxa"/>
            <w:tcBorders>
              <w:top w:val="single" w:sz="4" w:space="0" w:color="auto"/>
              <w:left w:val="nil"/>
              <w:bottom w:val="single" w:sz="12" w:space="0" w:color="auto"/>
              <w:right w:val="single" w:sz="4" w:space="0" w:color="auto"/>
            </w:tcBorders>
            <w:shd w:val="clear" w:color="auto" w:fill="auto"/>
            <w:noWrap/>
            <w:vAlign w:val="bottom"/>
          </w:tcPr>
          <w:p w14:paraId="7A04C73D" w14:textId="108FC822" w:rsidR="00373863" w:rsidRPr="00F255AE" w:rsidRDefault="00373863" w:rsidP="0037386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19.7</w:t>
            </w:r>
          </w:p>
        </w:tc>
        <w:tc>
          <w:tcPr>
            <w:tcW w:w="1200" w:type="dxa"/>
            <w:vMerge/>
            <w:tcBorders>
              <w:left w:val="nil"/>
              <w:bottom w:val="single" w:sz="12" w:space="0" w:color="auto"/>
              <w:right w:val="single" w:sz="4" w:space="0" w:color="auto"/>
            </w:tcBorders>
            <w:shd w:val="clear" w:color="auto" w:fill="auto"/>
            <w:noWrap/>
            <w:vAlign w:val="bottom"/>
          </w:tcPr>
          <w:p w14:paraId="245C5883" w14:textId="77777777" w:rsidR="00373863" w:rsidRPr="00F255AE" w:rsidRDefault="00373863" w:rsidP="00373863">
            <w:pPr>
              <w:spacing w:after="0" w:line="240" w:lineRule="auto"/>
              <w:jc w:val="center"/>
              <w:rPr>
                <w:rFonts w:ascii="Calibri" w:eastAsia="Times New Roman" w:hAnsi="Calibri" w:cs="Calibri"/>
                <w:color w:val="000000"/>
                <w:sz w:val="18"/>
                <w:szCs w:val="18"/>
                <w:lang w:eastAsia="en-GB"/>
              </w:rPr>
            </w:pPr>
          </w:p>
        </w:tc>
      </w:tr>
    </w:tbl>
    <w:p w14:paraId="6054AB2C" w14:textId="77777777" w:rsidR="00F255AE" w:rsidRPr="00F255AE" w:rsidRDefault="00F255AE" w:rsidP="001535B3">
      <w:pPr>
        <w:spacing w:line="720" w:lineRule="auto"/>
        <w:rPr>
          <w:b/>
          <w:sz w:val="24"/>
          <w:szCs w:val="24"/>
        </w:rPr>
      </w:pPr>
    </w:p>
    <w:sectPr w:rsidR="00F255AE" w:rsidRPr="00F255AE" w:rsidSect="00BE6774">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41F49"/>
    <w:multiLevelType w:val="hybridMultilevel"/>
    <w:tmpl w:val="3BD2459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6383B"/>
    <w:multiLevelType w:val="hybridMultilevel"/>
    <w:tmpl w:val="CD4A3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93DF5"/>
    <w:multiLevelType w:val="hybridMultilevel"/>
    <w:tmpl w:val="559CC7B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316FB1"/>
    <w:multiLevelType w:val="hybridMultilevel"/>
    <w:tmpl w:val="6D0490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3368C3"/>
    <w:multiLevelType w:val="hybridMultilevel"/>
    <w:tmpl w:val="0E320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10735"/>
    <w:multiLevelType w:val="hybridMultilevel"/>
    <w:tmpl w:val="54D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E14E1"/>
    <w:multiLevelType w:val="hybridMultilevel"/>
    <w:tmpl w:val="DAB2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22AC2"/>
    <w:multiLevelType w:val="hybridMultilevel"/>
    <w:tmpl w:val="FD6A62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A325A26"/>
    <w:multiLevelType w:val="hybridMultilevel"/>
    <w:tmpl w:val="73C0FC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17B56"/>
    <w:multiLevelType w:val="hybridMultilevel"/>
    <w:tmpl w:val="DF36D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F5AAF"/>
    <w:multiLevelType w:val="hybridMultilevel"/>
    <w:tmpl w:val="F536B7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D73872"/>
    <w:multiLevelType w:val="hybridMultilevel"/>
    <w:tmpl w:val="3FF02EC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8806D6"/>
    <w:multiLevelType w:val="hybridMultilevel"/>
    <w:tmpl w:val="2C9CC134"/>
    <w:lvl w:ilvl="0" w:tplc="883A7F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45C0E"/>
    <w:multiLevelType w:val="hybridMultilevel"/>
    <w:tmpl w:val="7A9C33F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0A0599"/>
    <w:multiLevelType w:val="hybridMultilevel"/>
    <w:tmpl w:val="BE6CC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CF6FDB"/>
    <w:multiLevelType w:val="hybridMultilevel"/>
    <w:tmpl w:val="FE1C1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9110CB"/>
    <w:multiLevelType w:val="hybridMultilevel"/>
    <w:tmpl w:val="2328058C"/>
    <w:lvl w:ilvl="0" w:tplc="47E8F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A11853"/>
    <w:multiLevelType w:val="hybridMultilevel"/>
    <w:tmpl w:val="49A234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10542F"/>
    <w:multiLevelType w:val="hybridMultilevel"/>
    <w:tmpl w:val="F566E928"/>
    <w:lvl w:ilvl="0" w:tplc="13A2A8F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9"/>
  </w:num>
  <w:num w:numId="5">
    <w:abstractNumId w:val="7"/>
  </w:num>
  <w:num w:numId="6">
    <w:abstractNumId w:val="14"/>
  </w:num>
  <w:num w:numId="7">
    <w:abstractNumId w:val="18"/>
  </w:num>
  <w:num w:numId="8">
    <w:abstractNumId w:val="6"/>
  </w:num>
  <w:num w:numId="9">
    <w:abstractNumId w:val="0"/>
  </w:num>
  <w:num w:numId="10">
    <w:abstractNumId w:val="11"/>
  </w:num>
  <w:num w:numId="11">
    <w:abstractNumId w:val="15"/>
  </w:num>
  <w:num w:numId="12">
    <w:abstractNumId w:val="10"/>
  </w:num>
  <w:num w:numId="13">
    <w:abstractNumId w:val="1"/>
  </w:num>
  <w:num w:numId="14">
    <w:abstractNumId w:val="13"/>
  </w:num>
  <w:num w:numId="15">
    <w:abstractNumId w:val="2"/>
  </w:num>
  <w:num w:numId="16">
    <w:abstractNumId w:val="17"/>
  </w:num>
  <w:num w:numId="17">
    <w:abstractNumId w:val="8"/>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F"/>
    <w:rsid w:val="000243A4"/>
    <w:rsid w:val="0003433B"/>
    <w:rsid w:val="000351B1"/>
    <w:rsid w:val="000573D5"/>
    <w:rsid w:val="000574FD"/>
    <w:rsid w:val="00063009"/>
    <w:rsid w:val="00080C75"/>
    <w:rsid w:val="000A14FE"/>
    <w:rsid w:val="000A4212"/>
    <w:rsid w:val="000B32E6"/>
    <w:rsid w:val="000D38E7"/>
    <w:rsid w:val="000D658E"/>
    <w:rsid w:val="000E2000"/>
    <w:rsid w:val="000F3C01"/>
    <w:rsid w:val="000F6A13"/>
    <w:rsid w:val="00117C5C"/>
    <w:rsid w:val="0012794E"/>
    <w:rsid w:val="00130138"/>
    <w:rsid w:val="00143CB0"/>
    <w:rsid w:val="001535B3"/>
    <w:rsid w:val="00154D75"/>
    <w:rsid w:val="00163B4E"/>
    <w:rsid w:val="0018314B"/>
    <w:rsid w:val="001A5726"/>
    <w:rsid w:val="001C50A3"/>
    <w:rsid w:val="001C5F06"/>
    <w:rsid w:val="001D7444"/>
    <w:rsid w:val="001E141A"/>
    <w:rsid w:val="001F4DF5"/>
    <w:rsid w:val="00200CD0"/>
    <w:rsid w:val="00206FDB"/>
    <w:rsid w:val="00224B35"/>
    <w:rsid w:val="00225A7B"/>
    <w:rsid w:val="002527E2"/>
    <w:rsid w:val="00265BBA"/>
    <w:rsid w:val="00266BBE"/>
    <w:rsid w:val="002741A2"/>
    <w:rsid w:val="00284EC2"/>
    <w:rsid w:val="00293207"/>
    <w:rsid w:val="00294D47"/>
    <w:rsid w:val="002A086A"/>
    <w:rsid w:val="002B67CC"/>
    <w:rsid w:val="00327F33"/>
    <w:rsid w:val="00345C8D"/>
    <w:rsid w:val="00363B2F"/>
    <w:rsid w:val="00373863"/>
    <w:rsid w:val="0037457E"/>
    <w:rsid w:val="00383B06"/>
    <w:rsid w:val="00392632"/>
    <w:rsid w:val="00395C71"/>
    <w:rsid w:val="003A0D40"/>
    <w:rsid w:val="003C3881"/>
    <w:rsid w:val="003D5F8A"/>
    <w:rsid w:val="003F48A6"/>
    <w:rsid w:val="00414530"/>
    <w:rsid w:val="004564F6"/>
    <w:rsid w:val="00456BC7"/>
    <w:rsid w:val="004639CA"/>
    <w:rsid w:val="00466A94"/>
    <w:rsid w:val="00475403"/>
    <w:rsid w:val="004A7C1C"/>
    <w:rsid w:val="004B3AC2"/>
    <w:rsid w:val="004B4DEC"/>
    <w:rsid w:val="004B5D26"/>
    <w:rsid w:val="004C3253"/>
    <w:rsid w:val="004C45D4"/>
    <w:rsid w:val="004E04C9"/>
    <w:rsid w:val="004E4ACE"/>
    <w:rsid w:val="004F7ED3"/>
    <w:rsid w:val="0050427F"/>
    <w:rsid w:val="005107A3"/>
    <w:rsid w:val="00515EF8"/>
    <w:rsid w:val="005216E8"/>
    <w:rsid w:val="00532FBB"/>
    <w:rsid w:val="0053430C"/>
    <w:rsid w:val="00551D08"/>
    <w:rsid w:val="00555279"/>
    <w:rsid w:val="0055702B"/>
    <w:rsid w:val="005779D1"/>
    <w:rsid w:val="00581065"/>
    <w:rsid w:val="0059465F"/>
    <w:rsid w:val="005A01DA"/>
    <w:rsid w:val="005A7B60"/>
    <w:rsid w:val="005B0963"/>
    <w:rsid w:val="005B1D59"/>
    <w:rsid w:val="005B2523"/>
    <w:rsid w:val="005C66A6"/>
    <w:rsid w:val="005D0517"/>
    <w:rsid w:val="005D63F6"/>
    <w:rsid w:val="005D689F"/>
    <w:rsid w:val="005E0941"/>
    <w:rsid w:val="005E3518"/>
    <w:rsid w:val="00640A3D"/>
    <w:rsid w:val="00642B5B"/>
    <w:rsid w:val="00644500"/>
    <w:rsid w:val="0065115C"/>
    <w:rsid w:val="00655AD0"/>
    <w:rsid w:val="006563D2"/>
    <w:rsid w:val="006564BC"/>
    <w:rsid w:val="00656DB9"/>
    <w:rsid w:val="00664AE9"/>
    <w:rsid w:val="00670CFD"/>
    <w:rsid w:val="00674785"/>
    <w:rsid w:val="00691BEE"/>
    <w:rsid w:val="00692A43"/>
    <w:rsid w:val="006B0EEC"/>
    <w:rsid w:val="006E10D1"/>
    <w:rsid w:val="006E25A0"/>
    <w:rsid w:val="006F2D25"/>
    <w:rsid w:val="007030F4"/>
    <w:rsid w:val="00723982"/>
    <w:rsid w:val="007443E2"/>
    <w:rsid w:val="00746768"/>
    <w:rsid w:val="00756B72"/>
    <w:rsid w:val="00756E28"/>
    <w:rsid w:val="00761868"/>
    <w:rsid w:val="0076267D"/>
    <w:rsid w:val="0077139E"/>
    <w:rsid w:val="00780F3B"/>
    <w:rsid w:val="0079718D"/>
    <w:rsid w:val="007A50F0"/>
    <w:rsid w:val="007B3EBA"/>
    <w:rsid w:val="007C7316"/>
    <w:rsid w:val="007E3DA4"/>
    <w:rsid w:val="007E7F92"/>
    <w:rsid w:val="007F7679"/>
    <w:rsid w:val="00807E64"/>
    <w:rsid w:val="008207C2"/>
    <w:rsid w:val="0082561E"/>
    <w:rsid w:val="00825F6F"/>
    <w:rsid w:val="008313AF"/>
    <w:rsid w:val="008318E1"/>
    <w:rsid w:val="0084523D"/>
    <w:rsid w:val="00884E37"/>
    <w:rsid w:val="008B523F"/>
    <w:rsid w:val="008C55F8"/>
    <w:rsid w:val="008D436C"/>
    <w:rsid w:val="009015D0"/>
    <w:rsid w:val="00910FC2"/>
    <w:rsid w:val="00917533"/>
    <w:rsid w:val="00956E77"/>
    <w:rsid w:val="00962105"/>
    <w:rsid w:val="00981459"/>
    <w:rsid w:val="00981C9D"/>
    <w:rsid w:val="00984A58"/>
    <w:rsid w:val="00987B9A"/>
    <w:rsid w:val="009910E6"/>
    <w:rsid w:val="00996421"/>
    <w:rsid w:val="009A743F"/>
    <w:rsid w:val="009C0614"/>
    <w:rsid w:val="009C158C"/>
    <w:rsid w:val="009C27F8"/>
    <w:rsid w:val="009C5767"/>
    <w:rsid w:val="009C7E63"/>
    <w:rsid w:val="009F0696"/>
    <w:rsid w:val="00A1305F"/>
    <w:rsid w:val="00A17FE4"/>
    <w:rsid w:val="00A2382C"/>
    <w:rsid w:val="00A50A50"/>
    <w:rsid w:val="00A53D76"/>
    <w:rsid w:val="00A62F5D"/>
    <w:rsid w:val="00A65B5E"/>
    <w:rsid w:val="00A6671F"/>
    <w:rsid w:val="00A725F0"/>
    <w:rsid w:val="00A7290A"/>
    <w:rsid w:val="00A76EBF"/>
    <w:rsid w:val="00A806E5"/>
    <w:rsid w:val="00A81137"/>
    <w:rsid w:val="00A97A47"/>
    <w:rsid w:val="00AB4D93"/>
    <w:rsid w:val="00AD0BAE"/>
    <w:rsid w:val="00AF6A53"/>
    <w:rsid w:val="00AF7663"/>
    <w:rsid w:val="00B20D64"/>
    <w:rsid w:val="00B3201E"/>
    <w:rsid w:val="00B33B56"/>
    <w:rsid w:val="00B43528"/>
    <w:rsid w:val="00B61A52"/>
    <w:rsid w:val="00B61C22"/>
    <w:rsid w:val="00B72E86"/>
    <w:rsid w:val="00B77D5A"/>
    <w:rsid w:val="00B83193"/>
    <w:rsid w:val="00B91E05"/>
    <w:rsid w:val="00BA7BBB"/>
    <w:rsid w:val="00BB2D48"/>
    <w:rsid w:val="00BB469D"/>
    <w:rsid w:val="00BD2F6A"/>
    <w:rsid w:val="00BD45A7"/>
    <w:rsid w:val="00BE144D"/>
    <w:rsid w:val="00BE6774"/>
    <w:rsid w:val="00BF7AF7"/>
    <w:rsid w:val="00C12B55"/>
    <w:rsid w:val="00C14143"/>
    <w:rsid w:val="00C16AC4"/>
    <w:rsid w:val="00C323D6"/>
    <w:rsid w:val="00C3627E"/>
    <w:rsid w:val="00C3730E"/>
    <w:rsid w:val="00C64881"/>
    <w:rsid w:val="00C73D9F"/>
    <w:rsid w:val="00C82390"/>
    <w:rsid w:val="00C97A8B"/>
    <w:rsid w:val="00CB1A60"/>
    <w:rsid w:val="00CB34BA"/>
    <w:rsid w:val="00CB5D05"/>
    <w:rsid w:val="00CC2B5B"/>
    <w:rsid w:val="00CC2FF1"/>
    <w:rsid w:val="00CE3AC1"/>
    <w:rsid w:val="00D17E83"/>
    <w:rsid w:val="00D52BC8"/>
    <w:rsid w:val="00D57A70"/>
    <w:rsid w:val="00DB26A6"/>
    <w:rsid w:val="00DB2D25"/>
    <w:rsid w:val="00DB77CB"/>
    <w:rsid w:val="00DC13FA"/>
    <w:rsid w:val="00DD4D6D"/>
    <w:rsid w:val="00DD7CC8"/>
    <w:rsid w:val="00DE1A07"/>
    <w:rsid w:val="00DF2706"/>
    <w:rsid w:val="00E10716"/>
    <w:rsid w:val="00E1671F"/>
    <w:rsid w:val="00E17383"/>
    <w:rsid w:val="00E25C93"/>
    <w:rsid w:val="00E40395"/>
    <w:rsid w:val="00E40EFE"/>
    <w:rsid w:val="00E415DE"/>
    <w:rsid w:val="00E62529"/>
    <w:rsid w:val="00E676B3"/>
    <w:rsid w:val="00E676D9"/>
    <w:rsid w:val="00E71830"/>
    <w:rsid w:val="00E82263"/>
    <w:rsid w:val="00E83725"/>
    <w:rsid w:val="00E9060A"/>
    <w:rsid w:val="00E95CC5"/>
    <w:rsid w:val="00EA22B4"/>
    <w:rsid w:val="00EB3417"/>
    <w:rsid w:val="00ED787F"/>
    <w:rsid w:val="00EE11E4"/>
    <w:rsid w:val="00F16DF4"/>
    <w:rsid w:val="00F255AE"/>
    <w:rsid w:val="00F266F6"/>
    <w:rsid w:val="00F27861"/>
    <w:rsid w:val="00F27E35"/>
    <w:rsid w:val="00F371C9"/>
    <w:rsid w:val="00F42921"/>
    <w:rsid w:val="00F47B5E"/>
    <w:rsid w:val="00F50A1D"/>
    <w:rsid w:val="00F53248"/>
    <w:rsid w:val="00F57482"/>
    <w:rsid w:val="00F63F14"/>
    <w:rsid w:val="00F67418"/>
    <w:rsid w:val="00F726C5"/>
    <w:rsid w:val="00F8356A"/>
    <w:rsid w:val="00F874CA"/>
    <w:rsid w:val="00F92417"/>
    <w:rsid w:val="00FD5543"/>
    <w:rsid w:val="00FD567B"/>
    <w:rsid w:val="00FD7D83"/>
    <w:rsid w:val="00FE2ECF"/>
    <w:rsid w:val="00FE4CDF"/>
    <w:rsid w:val="00FF7E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E1A76"/>
  <w15:docId w15:val="{FB8D4BFC-24A8-4948-A3BC-C9BE738A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313AF"/>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Hyperlink">
    <w:name w:val="Hyperlink"/>
    <w:rsid w:val="008313AF"/>
    <w:rPr>
      <w:u w:val="single"/>
    </w:rPr>
  </w:style>
  <w:style w:type="paragraph" w:styleId="ListParagraph">
    <w:name w:val="List Paragraph"/>
    <w:basedOn w:val="Normal"/>
    <w:uiPriority w:val="34"/>
    <w:qFormat/>
    <w:rsid w:val="00E62529"/>
    <w:pPr>
      <w:ind w:left="720"/>
      <w:contextualSpacing/>
    </w:pPr>
  </w:style>
  <w:style w:type="paragraph" w:styleId="BalloonText">
    <w:name w:val="Balloon Text"/>
    <w:basedOn w:val="Normal"/>
    <w:link w:val="BalloonTextChar"/>
    <w:uiPriority w:val="99"/>
    <w:semiHidden/>
    <w:unhideWhenUsed/>
    <w:rsid w:val="000B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E6"/>
    <w:rPr>
      <w:rFonts w:ascii="Tahoma" w:hAnsi="Tahoma" w:cs="Tahoma"/>
      <w:sz w:val="16"/>
      <w:szCs w:val="16"/>
    </w:rPr>
  </w:style>
  <w:style w:type="character" w:styleId="CommentReference">
    <w:name w:val="annotation reference"/>
    <w:basedOn w:val="DefaultParagraphFont"/>
    <w:semiHidden/>
    <w:unhideWhenUsed/>
    <w:rsid w:val="00C323D6"/>
    <w:rPr>
      <w:sz w:val="18"/>
      <w:szCs w:val="18"/>
    </w:rPr>
  </w:style>
  <w:style w:type="paragraph" w:styleId="CommentText">
    <w:name w:val="annotation text"/>
    <w:basedOn w:val="Normal"/>
    <w:link w:val="CommentTextChar"/>
    <w:semiHidden/>
    <w:unhideWhenUsed/>
    <w:rsid w:val="00C323D6"/>
    <w:pPr>
      <w:spacing w:line="240" w:lineRule="auto"/>
    </w:pPr>
    <w:rPr>
      <w:sz w:val="24"/>
      <w:szCs w:val="24"/>
    </w:rPr>
  </w:style>
  <w:style w:type="character" w:customStyle="1" w:styleId="CommentTextChar">
    <w:name w:val="Comment Text Char"/>
    <w:basedOn w:val="DefaultParagraphFont"/>
    <w:link w:val="CommentText"/>
    <w:semiHidden/>
    <w:rsid w:val="00C323D6"/>
    <w:rPr>
      <w:sz w:val="24"/>
      <w:szCs w:val="24"/>
    </w:rPr>
  </w:style>
  <w:style w:type="paragraph" w:styleId="CommentSubject">
    <w:name w:val="annotation subject"/>
    <w:basedOn w:val="CommentText"/>
    <w:next w:val="CommentText"/>
    <w:link w:val="CommentSubjectChar"/>
    <w:uiPriority w:val="99"/>
    <w:semiHidden/>
    <w:unhideWhenUsed/>
    <w:rsid w:val="00C323D6"/>
    <w:rPr>
      <w:b/>
      <w:bCs/>
      <w:sz w:val="20"/>
      <w:szCs w:val="20"/>
    </w:rPr>
  </w:style>
  <w:style w:type="character" w:customStyle="1" w:styleId="CommentSubjectChar">
    <w:name w:val="Comment Subject Char"/>
    <w:basedOn w:val="CommentTextChar"/>
    <w:link w:val="CommentSubject"/>
    <w:uiPriority w:val="99"/>
    <w:semiHidden/>
    <w:rsid w:val="00C323D6"/>
    <w:rPr>
      <w:b/>
      <w:bCs/>
      <w:sz w:val="20"/>
      <w:szCs w:val="20"/>
    </w:rPr>
  </w:style>
  <w:style w:type="character" w:styleId="LineNumber">
    <w:name w:val="line number"/>
    <w:basedOn w:val="DefaultParagraphFont"/>
    <w:uiPriority w:val="99"/>
    <w:semiHidden/>
    <w:unhideWhenUsed/>
    <w:rsid w:val="00D52BC8"/>
  </w:style>
  <w:style w:type="character" w:customStyle="1" w:styleId="apple-converted-space">
    <w:name w:val="apple-converted-space"/>
    <w:basedOn w:val="DefaultParagraphFont"/>
    <w:rsid w:val="00FD5543"/>
  </w:style>
  <w:style w:type="paragraph" w:styleId="Revision">
    <w:name w:val="Revision"/>
    <w:hidden/>
    <w:uiPriority w:val="99"/>
    <w:semiHidden/>
    <w:rsid w:val="006E10D1"/>
    <w:pPr>
      <w:spacing w:after="0" w:line="240" w:lineRule="auto"/>
    </w:pPr>
  </w:style>
  <w:style w:type="paragraph" w:styleId="NormalWeb">
    <w:name w:val="Normal (Web)"/>
    <w:basedOn w:val="Normal"/>
    <w:uiPriority w:val="99"/>
    <w:unhideWhenUsed/>
    <w:rsid w:val="00532FBB"/>
    <w:pPr>
      <w:spacing w:before="100" w:beforeAutospacing="1" w:after="100" w:afterAutospacing="1" w:line="240" w:lineRule="auto"/>
    </w:pPr>
    <w:rPr>
      <w:rFonts w:ascii="Times" w:eastAsia="Calibri" w:hAnsi="Times" w:cs="Times New Roman"/>
      <w:sz w:val="20"/>
      <w:szCs w:val="20"/>
    </w:rPr>
  </w:style>
  <w:style w:type="table" w:styleId="TableGrid">
    <w:name w:val="Table Grid"/>
    <w:basedOn w:val="TableNormal"/>
    <w:uiPriority w:val="59"/>
    <w:rsid w:val="00B2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314">
      <w:bodyDiv w:val="1"/>
      <w:marLeft w:val="0"/>
      <w:marRight w:val="0"/>
      <w:marTop w:val="0"/>
      <w:marBottom w:val="0"/>
      <w:divBdr>
        <w:top w:val="none" w:sz="0" w:space="0" w:color="auto"/>
        <w:left w:val="none" w:sz="0" w:space="0" w:color="auto"/>
        <w:bottom w:val="none" w:sz="0" w:space="0" w:color="auto"/>
        <w:right w:val="none" w:sz="0" w:space="0" w:color="auto"/>
      </w:divBdr>
    </w:div>
    <w:div w:id="349768064">
      <w:bodyDiv w:val="1"/>
      <w:marLeft w:val="0"/>
      <w:marRight w:val="0"/>
      <w:marTop w:val="0"/>
      <w:marBottom w:val="0"/>
      <w:divBdr>
        <w:top w:val="none" w:sz="0" w:space="0" w:color="auto"/>
        <w:left w:val="none" w:sz="0" w:space="0" w:color="auto"/>
        <w:bottom w:val="none" w:sz="0" w:space="0" w:color="auto"/>
        <w:right w:val="none" w:sz="0" w:space="0" w:color="auto"/>
      </w:divBdr>
    </w:div>
    <w:div w:id="868371332">
      <w:bodyDiv w:val="1"/>
      <w:marLeft w:val="0"/>
      <w:marRight w:val="0"/>
      <w:marTop w:val="0"/>
      <w:marBottom w:val="0"/>
      <w:divBdr>
        <w:top w:val="none" w:sz="0" w:space="0" w:color="auto"/>
        <w:left w:val="none" w:sz="0" w:space="0" w:color="auto"/>
        <w:bottom w:val="none" w:sz="0" w:space="0" w:color="auto"/>
        <w:right w:val="none" w:sz="0" w:space="0" w:color="auto"/>
      </w:divBdr>
    </w:div>
    <w:div w:id="935283517">
      <w:bodyDiv w:val="1"/>
      <w:marLeft w:val="0"/>
      <w:marRight w:val="0"/>
      <w:marTop w:val="0"/>
      <w:marBottom w:val="0"/>
      <w:divBdr>
        <w:top w:val="none" w:sz="0" w:space="0" w:color="auto"/>
        <w:left w:val="none" w:sz="0" w:space="0" w:color="auto"/>
        <w:bottom w:val="none" w:sz="0" w:space="0" w:color="auto"/>
        <w:right w:val="none" w:sz="0" w:space="0" w:color="auto"/>
      </w:divBdr>
    </w:div>
    <w:div w:id="1030644117">
      <w:bodyDiv w:val="1"/>
      <w:marLeft w:val="0"/>
      <w:marRight w:val="0"/>
      <w:marTop w:val="0"/>
      <w:marBottom w:val="0"/>
      <w:divBdr>
        <w:top w:val="none" w:sz="0" w:space="0" w:color="auto"/>
        <w:left w:val="none" w:sz="0" w:space="0" w:color="auto"/>
        <w:bottom w:val="none" w:sz="0" w:space="0" w:color="auto"/>
        <w:right w:val="none" w:sz="0" w:space="0" w:color="auto"/>
      </w:divBdr>
    </w:div>
    <w:div w:id="1035958716">
      <w:bodyDiv w:val="1"/>
      <w:marLeft w:val="0"/>
      <w:marRight w:val="0"/>
      <w:marTop w:val="0"/>
      <w:marBottom w:val="0"/>
      <w:divBdr>
        <w:top w:val="none" w:sz="0" w:space="0" w:color="auto"/>
        <w:left w:val="none" w:sz="0" w:space="0" w:color="auto"/>
        <w:bottom w:val="none" w:sz="0" w:space="0" w:color="auto"/>
        <w:right w:val="none" w:sz="0" w:space="0" w:color="auto"/>
      </w:divBdr>
    </w:div>
    <w:div w:id="1630697212">
      <w:bodyDiv w:val="1"/>
      <w:marLeft w:val="0"/>
      <w:marRight w:val="0"/>
      <w:marTop w:val="0"/>
      <w:marBottom w:val="0"/>
      <w:divBdr>
        <w:top w:val="none" w:sz="0" w:space="0" w:color="auto"/>
        <w:left w:val="none" w:sz="0" w:space="0" w:color="auto"/>
        <w:bottom w:val="none" w:sz="0" w:space="0" w:color="auto"/>
        <w:right w:val="none" w:sz="0" w:space="0" w:color="auto"/>
      </w:divBdr>
      <w:divsChild>
        <w:div w:id="1600019776">
          <w:marLeft w:val="0"/>
          <w:marRight w:val="0"/>
          <w:marTop w:val="0"/>
          <w:marBottom w:val="0"/>
          <w:divBdr>
            <w:top w:val="none" w:sz="0" w:space="0" w:color="auto"/>
            <w:left w:val="none" w:sz="0" w:space="0" w:color="auto"/>
            <w:bottom w:val="none" w:sz="0" w:space="0" w:color="auto"/>
            <w:right w:val="none" w:sz="0" w:space="0" w:color="auto"/>
          </w:divBdr>
        </w:div>
      </w:divsChild>
    </w:div>
    <w:div w:id="1935094170">
      <w:bodyDiv w:val="1"/>
      <w:marLeft w:val="0"/>
      <w:marRight w:val="0"/>
      <w:marTop w:val="0"/>
      <w:marBottom w:val="0"/>
      <w:divBdr>
        <w:top w:val="none" w:sz="0" w:space="0" w:color="auto"/>
        <w:left w:val="none" w:sz="0" w:space="0" w:color="auto"/>
        <w:bottom w:val="none" w:sz="0" w:space="0" w:color="auto"/>
        <w:right w:val="none" w:sz="0" w:space="0" w:color="auto"/>
      </w:divBdr>
    </w:div>
    <w:div w:id="20383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75B7-363A-4C72-A525-0E5BE686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Nagendran, Arangan</dc:creator>
  <cp:lastModifiedBy>Goncalves, Rita</cp:lastModifiedBy>
  <cp:revision>2</cp:revision>
  <cp:lastPrinted>2018-04-24T08:05:00Z</cp:lastPrinted>
  <dcterms:created xsi:type="dcterms:W3CDTF">2019-04-18T07:58:00Z</dcterms:created>
  <dcterms:modified xsi:type="dcterms:W3CDTF">2019-04-18T07:58:00Z</dcterms:modified>
</cp:coreProperties>
</file>