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084C4B" w14:textId="43139E9B" w:rsidR="00B26919" w:rsidRPr="008A7A14" w:rsidRDefault="00B26919" w:rsidP="00B26919">
      <w:pPr>
        <w:spacing w:line="480" w:lineRule="auto"/>
        <w:jc w:val="center"/>
        <w:rPr>
          <w:b/>
          <w:bCs/>
        </w:rPr>
      </w:pPr>
      <w:bookmarkStart w:id="0" w:name="_GoBack"/>
      <w:r w:rsidRPr="008A7A14">
        <w:rPr>
          <w:b/>
          <w:bCs/>
        </w:rPr>
        <w:t>Developing</w:t>
      </w:r>
      <w:r w:rsidR="00B422E6" w:rsidRPr="008A7A14">
        <w:rPr>
          <w:b/>
          <w:bCs/>
        </w:rPr>
        <w:t xml:space="preserve"> Infrared</w:t>
      </w:r>
      <w:r w:rsidRPr="008A7A14">
        <w:rPr>
          <w:b/>
          <w:bCs/>
        </w:rPr>
        <w:t xml:space="preserve"> Spectroscopic Detection for Stratifying Brain Tumour Patients: Glioblastoma Multiforme </w:t>
      </w:r>
      <w:r w:rsidRPr="008A7A14">
        <w:rPr>
          <w:b/>
          <w:bCs/>
          <w:i/>
        </w:rPr>
        <w:t>vs.</w:t>
      </w:r>
      <w:r w:rsidRPr="008A7A14">
        <w:rPr>
          <w:b/>
          <w:bCs/>
        </w:rPr>
        <w:t xml:space="preserve"> Lymphoma</w:t>
      </w:r>
    </w:p>
    <w:p w14:paraId="4C639C15" w14:textId="77777777" w:rsidR="00B26919" w:rsidRPr="008A7A14" w:rsidRDefault="00B26919" w:rsidP="00B26919">
      <w:pPr>
        <w:spacing w:line="480" w:lineRule="auto"/>
        <w:jc w:val="center"/>
        <w:rPr>
          <w:b/>
        </w:rPr>
      </w:pPr>
    </w:p>
    <w:p w14:paraId="2467AC5E" w14:textId="230DFA89" w:rsidR="00B26919" w:rsidRPr="008A7A14" w:rsidRDefault="00B26919" w:rsidP="00B26919">
      <w:pPr>
        <w:spacing w:line="480" w:lineRule="auto"/>
        <w:rPr>
          <w:bCs/>
          <w:sz w:val="22"/>
          <w:u w:val="single"/>
          <w:vertAlign w:val="superscript"/>
        </w:rPr>
      </w:pPr>
      <w:r w:rsidRPr="008A7A14">
        <w:rPr>
          <w:bCs/>
          <w:sz w:val="22"/>
          <w:u w:val="single"/>
        </w:rPr>
        <w:t>James M. Cameron</w:t>
      </w:r>
      <w:r w:rsidRPr="008A7A14">
        <w:rPr>
          <w:bCs/>
          <w:sz w:val="22"/>
          <w:u w:val="single"/>
          <w:vertAlign w:val="superscript"/>
        </w:rPr>
        <w:t>1</w:t>
      </w:r>
      <w:r w:rsidRPr="008A7A14">
        <w:rPr>
          <w:bCs/>
          <w:sz w:val="22"/>
          <w:u w:val="single"/>
        </w:rPr>
        <w:t>, Holly J. Butler</w:t>
      </w:r>
      <w:r w:rsidRPr="008A7A14">
        <w:rPr>
          <w:bCs/>
          <w:sz w:val="22"/>
          <w:u w:val="single"/>
          <w:vertAlign w:val="superscript"/>
        </w:rPr>
        <w:t>2</w:t>
      </w:r>
      <w:r w:rsidRPr="008A7A14">
        <w:rPr>
          <w:bCs/>
          <w:sz w:val="22"/>
          <w:u w:val="single"/>
        </w:rPr>
        <w:t>, Benjamin R. Smith</w:t>
      </w:r>
      <w:r w:rsidRPr="008A7A14">
        <w:rPr>
          <w:bCs/>
          <w:sz w:val="22"/>
          <w:u w:val="single"/>
          <w:vertAlign w:val="superscript"/>
        </w:rPr>
        <w:t>2</w:t>
      </w:r>
      <w:r w:rsidRPr="008A7A14">
        <w:rPr>
          <w:bCs/>
          <w:sz w:val="22"/>
          <w:u w:val="single"/>
        </w:rPr>
        <w:t>, Mark G. Hegarty</w:t>
      </w:r>
      <w:r w:rsidRPr="008A7A14">
        <w:rPr>
          <w:bCs/>
          <w:sz w:val="22"/>
          <w:u w:val="single"/>
          <w:vertAlign w:val="superscript"/>
        </w:rPr>
        <w:t>2</w:t>
      </w:r>
      <w:r w:rsidRPr="008A7A14">
        <w:rPr>
          <w:bCs/>
          <w:sz w:val="22"/>
          <w:u w:val="single"/>
        </w:rPr>
        <w:t>, Michael D. Jenkinson</w:t>
      </w:r>
      <w:r w:rsidRPr="008A7A14">
        <w:rPr>
          <w:bCs/>
          <w:sz w:val="22"/>
          <w:u w:val="single"/>
          <w:vertAlign w:val="superscript"/>
        </w:rPr>
        <w:t>3</w:t>
      </w:r>
      <w:r w:rsidRPr="008A7A14">
        <w:rPr>
          <w:bCs/>
          <w:sz w:val="22"/>
          <w:u w:val="single"/>
        </w:rPr>
        <w:t>, Khaja Syed</w:t>
      </w:r>
      <w:r w:rsidRPr="008A7A14">
        <w:rPr>
          <w:bCs/>
          <w:sz w:val="22"/>
          <w:u w:val="single"/>
          <w:vertAlign w:val="superscript"/>
        </w:rPr>
        <w:t>4</w:t>
      </w:r>
      <w:r w:rsidRPr="008A7A14">
        <w:rPr>
          <w:bCs/>
          <w:sz w:val="22"/>
          <w:u w:val="single"/>
        </w:rPr>
        <w:t>, Paul M. Brennan</w:t>
      </w:r>
      <w:r w:rsidRPr="008A7A14">
        <w:rPr>
          <w:bCs/>
          <w:sz w:val="22"/>
          <w:u w:val="single"/>
          <w:vertAlign w:val="superscript"/>
        </w:rPr>
        <w:t>5</w:t>
      </w:r>
      <w:r w:rsidRPr="008A7A14">
        <w:rPr>
          <w:bCs/>
          <w:sz w:val="22"/>
          <w:u w:val="single"/>
        </w:rPr>
        <w:t>, Katherine Ashton</w:t>
      </w:r>
      <w:r w:rsidRPr="008A7A14">
        <w:rPr>
          <w:bCs/>
          <w:sz w:val="22"/>
          <w:u w:val="single"/>
          <w:vertAlign w:val="superscript"/>
        </w:rPr>
        <w:t>6</w:t>
      </w:r>
      <w:r w:rsidRPr="008A7A14">
        <w:rPr>
          <w:bCs/>
          <w:sz w:val="22"/>
          <w:u w:val="single"/>
        </w:rPr>
        <w:t>, Timothy Dawson</w:t>
      </w:r>
      <w:r w:rsidRPr="008A7A14">
        <w:rPr>
          <w:bCs/>
          <w:sz w:val="22"/>
          <w:u w:val="single"/>
          <w:vertAlign w:val="superscript"/>
        </w:rPr>
        <w:t>6</w:t>
      </w:r>
      <w:r w:rsidRPr="008A7A14">
        <w:rPr>
          <w:bCs/>
          <w:sz w:val="22"/>
          <w:u w:val="single"/>
        </w:rPr>
        <w:t>, David S. Palmer</w:t>
      </w:r>
      <w:r w:rsidRPr="008A7A14">
        <w:rPr>
          <w:bCs/>
          <w:sz w:val="22"/>
          <w:u w:val="single"/>
          <w:vertAlign w:val="superscript"/>
        </w:rPr>
        <w:t>2</w:t>
      </w:r>
      <w:r w:rsidR="001F7AF5" w:rsidRPr="008A7A14">
        <w:rPr>
          <w:bCs/>
          <w:sz w:val="22"/>
          <w:u w:val="single"/>
          <w:vertAlign w:val="superscript"/>
        </w:rPr>
        <w:t>,7</w:t>
      </w:r>
      <w:r w:rsidRPr="008A7A14">
        <w:rPr>
          <w:bCs/>
          <w:sz w:val="22"/>
          <w:u w:val="single"/>
        </w:rPr>
        <w:t>, Matthew J. Baker</w:t>
      </w:r>
      <w:r w:rsidRPr="008A7A14">
        <w:rPr>
          <w:bCs/>
          <w:sz w:val="22"/>
          <w:u w:val="single"/>
          <w:vertAlign w:val="superscript"/>
        </w:rPr>
        <w:t>1,2</w:t>
      </w:r>
    </w:p>
    <w:p w14:paraId="384C6AB7" w14:textId="2AE2CA68" w:rsidR="00B26919" w:rsidRPr="008A7A14" w:rsidRDefault="00B26919" w:rsidP="00B26919">
      <w:pPr>
        <w:spacing w:line="480" w:lineRule="auto"/>
        <w:rPr>
          <w:bCs/>
          <w:sz w:val="20"/>
          <w:szCs w:val="18"/>
        </w:rPr>
      </w:pPr>
      <w:r w:rsidRPr="008A7A14">
        <w:rPr>
          <w:bCs/>
          <w:sz w:val="20"/>
          <w:szCs w:val="18"/>
          <w:vertAlign w:val="superscript"/>
        </w:rPr>
        <w:t>1</w:t>
      </w:r>
      <w:r w:rsidRPr="008A7A14">
        <w:rPr>
          <w:bCs/>
          <w:sz w:val="20"/>
          <w:szCs w:val="18"/>
        </w:rPr>
        <w:t>WestCHEM, Department of Pure and Applied Chemistry, Technology and Innovation Centre, University of Strathclyde, 99 George St, Glasgow</w:t>
      </w:r>
      <w:r w:rsidR="00F444EB" w:rsidRPr="008A7A14">
        <w:rPr>
          <w:bCs/>
          <w:sz w:val="20"/>
          <w:szCs w:val="18"/>
        </w:rPr>
        <w:t>,</w:t>
      </w:r>
      <w:r w:rsidRPr="008A7A14">
        <w:rPr>
          <w:bCs/>
          <w:sz w:val="20"/>
          <w:szCs w:val="18"/>
        </w:rPr>
        <w:t xml:space="preserve"> G1 1RD, UK</w:t>
      </w:r>
    </w:p>
    <w:p w14:paraId="66A6BCC7" w14:textId="77777777" w:rsidR="00B26919" w:rsidRPr="008A7A14" w:rsidRDefault="00B26919" w:rsidP="00B26919">
      <w:pPr>
        <w:spacing w:line="480" w:lineRule="auto"/>
        <w:rPr>
          <w:rFonts w:ascii="Open Sans" w:eastAsia="Calibri" w:hAnsi="Open Sans"/>
          <w:sz w:val="21"/>
          <w:szCs w:val="20"/>
          <w:lang w:eastAsia="en-US"/>
        </w:rPr>
      </w:pPr>
      <w:r w:rsidRPr="008A7A14">
        <w:rPr>
          <w:bCs/>
          <w:sz w:val="20"/>
          <w:szCs w:val="18"/>
          <w:vertAlign w:val="superscript"/>
        </w:rPr>
        <w:t>2</w:t>
      </w:r>
      <w:r w:rsidRPr="008A7A14">
        <w:rPr>
          <w:bCs/>
          <w:sz w:val="20"/>
          <w:szCs w:val="18"/>
        </w:rPr>
        <w:t>ClinSpec Diagnostics, University of Strathclyde, Technology and Innovation Centre, 99 George Street, Glasgow, G1 1RD, UK</w:t>
      </w:r>
      <w:r w:rsidRPr="008A7A14">
        <w:rPr>
          <w:rFonts w:ascii="Open Sans" w:eastAsia="Calibri" w:hAnsi="Open Sans"/>
          <w:sz w:val="21"/>
          <w:szCs w:val="20"/>
          <w:lang w:eastAsia="en-US"/>
        </w:rPr>
        <w:t xml:space="preserve"> </w:t>
      </w:r>
    </w:p>
    <w:p w14:paraId="25A51761" w14:textId="77777777" w:rsidR="00B26919" w:rsidRPr="008A7A14" w:rsidRDefault="00B26919" w:rsidP="00B26919">
      <w:pPr>
        <w:spacing w:line="480" w:lineRule="auto"/>
        <w:rPr>
          <w:bCs/>
          <w:sz w:val="20"/>
          <w:szCs w:val="18"/>
        </w:rPr>
      </w:pPr>
      <w:r w:rsidRPr="008A7A14">
        <w:rPr>
          <w:bCs/>
          <w:sz w:val="20"/>
          <w:szCs w:val="18"/>
          <w:vertAlign w:val="superscript"/>
        </w:rPr>
        <w:t>3</w:t>
      </w:r>
      <w:r w:rsidRPr="008A7A14">
        <w:rPr>
          <w:bCs/>
          <w:sz w:val="20"/>
          <w:szCs w:val="18"/>
        </w:rPr>
        <w:t>Institute of Translational Medicine, University of Liverpool &amp; The Walton Centre NHS Foundation Trust, Lower Lane, Fazakerley, Liverpool, L9 7LJ, UK</w:t>
      </w:r>
    </w:p>
    <w:p w14:paraId="497EAC18" w14:textId="77777777" w:rsidR="00B26919" w:rsidRPr="008A7A14" w:rsidRDefault="00B26919" w:rsidP="00B26919">
      <w:pPr>
        <w:spacing w:line="480" w:lineRule="auto"/>
        <w:rPr>
          <w:bCs/>
          <w:sz w:val="20"/>
          <w:szCs w:val="18"/>
        </w:rPr>
      </w:pPr>
      <w:r w:rsidRPr="008A7A14">
        <w:rPr>
          <w:bCs/>
          <w:sz w:val="20"/>
          <w:szCs w:val="18"/>
          <w:vertAlign w:val="superscript"/>
        </w:rPr>
        <w:t>4</w:t>
      </w:r>
      <w:r w:rsidRPr="008A7A14">
        <w:rPr>
          <w:bCs/>
          <w:sz w:val="20"/>
          <w:szCs w:val="18"/>
        </w:rPr>
        <w:t>Walton Research Tissue Bank, Neurosciences Labs, The Walton Centre NHS Foundation Trust, Lower lane, Fazakerley, Liverpool, L9 7LJ, UK</w:t>
      </w:r>
    </w:p>
    <w:p w14:paraId="1B9CF5FA" w14:textId="77777777" w:rsidR="00B26919" w:rsidRPr="008A7A14" w:rsidRDefault="00B26919" w:rsidP="00B26919">
      <w:pPr>
        <w:spacing w:line="480" w:lineRule="auto"/>
        <w:rPr>
          <w:bCs/>
          <w:sz w:val="20"/>
          <w:szCs w:val="18"/>
          <w:lang w:val="en-US"/>
        </w:rPr>
      </w:pPr>
      <w:r w:rsidRPr="008A7A14">
        <w:rPr>
          <w:bCs/>
          <w:sz w:val="20"/>
          <w:szCs w:val="18"/>
          <w:vertAlign w:val="superscript"/>
          <w:lang w:val="en-US"/>
        </w:rPr>
        <w:t>5</w:t>
      </w:r>
      <w:r w:rsidRPr="008A7A14">
        <w:rPr>
          <w:bCs/>
          <w:sz w:val="20"/>
          <w:szCs w:val="18"/>
          <w:lang w:val="en-US"/>
        </w:rPr>
        <w:t>Translational Neurosurgery, Department of Clinical Neurosciences, Western General Hospital, Edinburgh, EH4 2XU, UK</w:t>
      </w:r>
    </w:p>
    <w:p w14:paraId="6F9548D1" w14:textId="77777777" w:rsidR="00B26919" w:rsidRPr="008A7A14" w:rsidRDefault="00B26919" w:rsidP="00B26919">
      <w:pPr>
        <w:spacing w:line="480" w:lineRule="auto"/>
        <w:rPr>
          <w:bCs/>
          <w:iCs/>
          <w:sz w:val="20"/>
          <w:szCs w:val="18"/>
          <w:lang w:val="en-US"/>
        </w:rPr>
      </w:pPr>
      <w:r w:rsidRPr="008A7A14">
        <w:rPr>
          <w:bCs/>
          <w:iCs/>
          <w:sz w:val="20"/>
          <w:szCs w:val="18"/>
          <w:vertAlign w:val="superscript"/>
          <w:lang w:val="en-US"/>
        </w:rPr>
        <w:t>6</w:t>
      </w:r>
      <w:r w:rsidRPr="008A7A14">
        <w:rPr>
          <w:bCs/>
          <w:iCs/>
          <w:sz w:val="20"/>
          <w:szCs w:val="18"/>
          <w:lang w:val="en-US"/>
        </w:rPr>
        <w:t xml:space="preserve">Neuropathology, Lancashire Teaching Hospitals NHS Trust, Royal Preston Hospital, </w:t>
      </w:r>
      <w:proofErr w:type="spellStart"/>
      <w:r w:rsidRPr="008A7A14">
        <w:rPr>
          <w:bCs/>
          <w:iCs/>
          <w:sz w:val="20"/>
          <w:szCs w:val="18"/>
          <w:lang w:val="en-US"/>
        </w:rPr>
        <w:t>Sharoe</w:t>
      </w:r>
      <w:proofErr w:type="spellEnd"/>
      <w:r w:rsidRPr="008A7A14">
        <w:rPr>
          <w:bCs/>
          <w:iCs/>
          <w:sz w:val="20"/>
          <w:szCs w:val="18"/>
          <w:lang w:val="en-US"/>
        </w:rPr>
        <w:t xml:space="preserve"> Green Lane North, Preston, Lancashire, PR2 9HT, UK</w:t>
      </w:r>
    </w:p>
    <w:p w14:paraId="03661E77" w14:textId="165C80D2" w:rsidR="006F6AE9" w:rsidRPr="008A7A14" w:rsidRDefault="001F7AF5" w:rsidP="00B26919">
      <w:pPr>
        <w:spacing w:line="480" w:lineRule="auto"/>
        <w:rPr>
          <w:bCs/>
          <w:iCs/>
          <w:sz w:val="20"/>
          <w:szCs w:val="18"/>
        </w:rPr>
      </w:pPr>
      <w:r w:rsidRPr="008A7A14">
        <w:rPr>
          <w:bCs/>
          <w:iCs/>
          <w:sz w:val="20"/>
          <w:szCs w:val="18"/>
          <w:vertAlign w:val="superscript"/>
        </w:rPr>
        <w:t>7</w:t>
      </w:r>
      <w:r w:rsidRPr="008A7A14">
        <w:rPr>
          <w:bCs/>
          <w:iCs/>
          <w:sz w:val="20"/>
          <w:szCs w:val="18"/>
        </w:rPr>
        <w:t>WestCHEM, Department of Pure and Applied Chemistry, Thomas Graham Building, University of Strathclyde, 295 Cathedral Street, Glasgow</w:t>
      </w:r>
      <w:r w:rsidR="00F444EB" w:rsidRPr="008A7A14">
        <w:rPr>
          <w:bCs/>
          <w:iCs/>
          <w:sz w:val="20"/>
          <w:szCs w:val="18"/>
        </w:rPr>
        <w:t>,</w:t>
      </w:r>
      <w:r w:rsidRPr="008A7A14">
        <w:rPr>
          <w:bCs/>
          <w:iCs/>
          <w:sz w:val="20"/>
          <w:szCs w:val="18"/>
        </w:rPr>
        <w:t xml:space="preserve"> G1 1XL, UK</w:t>
      </w:r>
    </w:p>
    <w:p w14:paraId="5D4BD380" w14:textId="77777777" w:rsidR="00B26919" w:rsidRPr="008A7A14" w:rsidRDefault="00B26919" w:rsidP="00B26919">
      <w:pPr>
        <w:spacing w:line="480" w:lineRule="auto"/>
        <w:rPr>
          <w:bCs/>
          <w:sz w:val="18"/>
          <w:szCs w:val="18"/>
          <w:u w:val="single"/>
        </w:rPr>
      </w:pPr>
      <w:r w:rsidRPr="008A7A14">
        <w:rPr>
          <w:bCs/>
          <w:sz w:val="18"/>
          <w:szCs w:val="18"/>
          <w:u w:val="single"/>
        </w:rPr>
        <w:t xml:space="preserve">*Corresponding Author: </w:t>
      </w:r>
    </w:p>
    <w:p w14:paraId="40FDBF86" w14:textId="77777777" w:rsidR="00B26919" w:rsidRPr="008A7A14" w:rsidRDefault="00B26919" w:rsidP="00B26919">
      <w:pPr>
        <w:spacing w:line="480" w:lineRule="auto"/>
        <w:rPr>
          <w:bCs/>
          <w:sz w:val="18"/>
          <w:szCs w:val="18"/>
          <w:u w:val="single"/>
        </w:rPr>
      </w:pPr>
      <w:r w:rsidRPr="008A7A14">
        <w:rPr>
          <w:sz w:val="18"/>
          <w:szCs w:val="18"/>
          <w:u w:val="single"/>
        </w:rPr>
        <w:t>Email:</w:t>
      </w:r>
      <w:r w:rsidRPr="008A7A14">
        <w:rPr>
          <w:sz w:val="18"/>
          <w:szCs w:val="18"/>
        </w:rPr>
        <w:t xml:space="preserve"> </w:t>
      </w:r>
      <w:hyperlink r:id="rId5" w:history="1">
        <w:r w:rsidRPr="008A7A14">
          <w:rPr>
            <w:rStyle w:val="Hyperlink"/>
            <w:bCs/>
            <w:color w:val="auto"/>
            <w:sz w:val="20"/>
          </w:rPr>
          <w:t>matthew.baker@strath.ac.uk</w:t>
        </w:r>
      </w:hyperlink>
      <w:r w:rsidRPr="008A7A14">
        <w:rPr>
          <w:bCs/>
          <w:sz w:val="13"/>
          <w:szCs w:val="18"/>
          <w:u w:val="single"/>
        </w:rPr>
        <w:t xml:space="preserve">; </w:t>
      </w:r>
      <w:hyperlink r:id="rId6" w:history="1">
        <w:r w:rsidRPr="008A7A14">
          <w:rPr>
            <w:rStyle w:val="Hyperlink"/>
            <w:bCs/>
            <w:color w:val="auto"/>
            <w:sz w:val="20"/>
          </w:rPr>
          <w:t>matthew.baker@clinspecdx.com</w:t>
        </w:r>
      </w:hyperlink>
    </w:p>
    <w:p w14:paraId="2E8E1F8E" w14:textId="4B6FAD69" w:rsidR="006F6AE9" w:rsidRPr="008A7A14" w:rsidRDefault="00B26919" w:rsidP="00B26919">
      <w:pPr>
        <w:spacing w:line="480" w:lineRule="auto"/>
        <w:rPr>
          <w:bCs/>
          <w:sz w:val="18"/>
          <w:szCs w:val="18"/>
        </w:rPr>
      </w:pPr>
      <w:r w:rsidRPr="008A7A14">
        <w:rPr>
          <w:bCs/>
          <w:sz w:val="18"/>
          <w:szCs w:val="18"/>
          <w:u w:val="single"/>
        </w:rPr>
        <w:t>Twitter</w:t>
      </w:r>
      <w:r w:rsidRPr="008A7A14">
        <w:rPr>
          <w:bCs/>
          <w:sz w:val="18"/>
          <w:szCs w:val="18"/>
        </w:rPr>
        <w:t>: @</w:t>
      </w:r>
      <w:proofErr w:type="spellStart"/>
      <w:r w:rsidRPr="008A7A14">
        <w:rPr>
          <w:bCs/>
          <w:sz w:val="18"/>
          <w:szCs w:val="18"/>
        </w:rPr>
        <w:t>ChemistryBaker</w:t>
      </w:r>
      <w:proofErr w:type="spellEnd"/>
    </w:p>
    <w:p w14:paraId="61D22EB6" w14:textId="77777777" w:rsidR="006F6AE9" w:rsidRPr="008A7A14" w:rsidRDefault="006F6AE9" w:rsidP="00B26919">
      <w:pPr>
        <w:spacing w:line="480" w:lineRule="auto"/>
        <w:rPr>
          <w:lang w:eastAsia="en-US"/>
        </w:rPr>
      </w:pPr>
    </w:p>
    <w:p w14:paraId="1637390C" w14:textId="4FFC9744" w:rsidR="00DC3D58" w:rsidRPr="008A7A14" w:rsidRDefault="00DC3D58" w:rsidP="00B26919">
      <w:pPr>
        <w:spacing w:line="480" w:lineRule="auto"/>
        <w:rPr>
          <w:sz w:val="22"/>
          <w:lang w:eastAsia="en-US"/>
        </w:rPr>
      </w:pPr>
      <w:r w:rsidRPr="008A7A14">
        <w:rPr>
          <w:b/>
          <w:sz w:val="32"/>
        </w:rPr>
        <w:t>Abstract</w:t>
      </w:r>
    </w:p>
    <w:p w14:paraId="44A9B81E" w14:textId="3E21D2BE" w:rsidR="00DC3D58" w:rsidRPr="008A7A14" w:rsidRDefault="00DC3D58" w:rsidP="00DC3D58">
      <w:pPr>
        <w:spacing w:line="480" w:lineRule="auto"/>
        <w:rPr>
          <w:sz w:val="22"/>
        </w:rPr>
      </w:pPr>
      <w:r w:rsidRPr="008A7A14">
        <w:rPr>
          <w:sz w:val="22"/>
        </w:rPr>
        <w:t xml:space="preserve">Over a third of brain tumour patients visit their general practitioner more than five times prior to diagnosis in the UK, leading to 62% of patients being diagnosed as emergency presentations. Unfortunately, symptoms are non-specific to brain tumours, and the majority of these patients complain of headaches on multiple occasions before being referred to a neurologist. As there are </w:t>
      </w:r>
      <w:r w:rsidRPr="008A7A14">
        <w:rPr>
          <w:sz w:val="22"/>
        </w:rPr>
        <w:lastRenderedPageBreak/>
        <w:t>currently no methods in place for the early detection of brain cancer, the affected patients’ average life expectancy is reduced by 20 years. These statistics indicate that the current pathway is ineffective, and there is a vast need for a rapid diagnostic test.</w:t>
      </w:r>
    </w:p>
    <w:p w14:paraId="3E091F48" w14:textId="77777777" w:rsidR="00DC3D58" w:rsidRPr="008A7A14" w:rsidRDefault="00DC3D58" w:rsidP="00DC3D58">
      <w:pPr>
        <w:spacing w:line="480" w:lineRule="auto"/>
        <w:rPr>
          <w:sz w:val="22"/>
        </w:rPr>
      </w:pPr>
    </w:p>
    <w:p w14:paraId="7F01D276" w14:textId="5014AAB3" w:rsidR="00DC3D58" w:rsidRPr="008A7A14" w:rsidRDefault="00DC3D58" w:rsidP="00DC3D58">
      <w:pPr>
        <w:spacing w:line="480" w:lineRule="auto"/>
        <w:rPr>
          <w:sz w:val="22"/>
        </w:rPr>
      </w:pPr>
      <w:r w:rsidRPr="008A7A14">
        <w:rPr>
          <w:sz w:val="22"/>
        </w:rPr>
        <w:t xml:space="preserve">Attenuated total reflection Fourier-transform infrared </w:t>
      </w:r>
      <w:r w:rsidR="00D13FC1" w:rsidRPr="008A7A14">
        <w:rPr>
          <w:sz w:val="22"/>
        </w:rPr>
        <w:t xml:space="preserve">(ATR-FTIR) </w:t>
      </w:r>
      <w:r w:rsidRPr="008A7A14">
        <w:rPr>
          <w:sz w:val="22"/>
        </w:rPr>
        <w:t>spectroscopy is sensitive to the hallmarks of cancer, as it analyses the full range of macromolecular classes. The combination of serum spectroscopy and advanced data analysis has previously been shown to rapidly and objectively distinguish brain tumour severity. Recently, a novel high-throughput ATR accessory has been developed, which could be cost-effective to the National Health Service</w:t>
      </w:r>
      <w:r w:rsidR="00DF147E" w:rsidRPr="008A7A14">
        <w:rPr>
          <w:sz w:val="22"/>
        </w:rPr>
        <w:t xml:space="preserve"> in the UK,</w:t>
      </w:r>
      <w:r w:rsidRPr="008A7A14">
        <w:rPr>
          <w:sz w:val="22"/>
        </w:rPr>
        <w:t xml:space="preserve"> and valuable for clinical translation.</w:t>
      </w:r>
    </w:p>
    <w:p w14:paraId="03F3F9BF" w14:textId="77777777" w:rsidR="00DC3D58" w:rsidRPr="008A7A14" w:rsidRDefault="00DC3D58" w:rsidP="00DC3D58">
      <w:pPr>
        <w:spacing w:line="480" w:lineRule="auto"/>
        <w:rPr>
          <w:sz w:val="22"/>
        </w:rPr>
      </w:pPr>
    </w:p>
    <w:p w14:paraId="41C0D80C" w14:textId="0AE2551E" w:rsidR="00DC3D58" w:rsidRPr="008A7A14" w:rsidRDefault="00DC3D58" w:rsidP="00DC3D58">
      <w:pPr>
        <w:spacing w:line="480" w:lineRule="auto"/>
        <w:rPr>
          <w:sz w:val="22"/>
        </w:rPr>
      </w:pPr>
      <w:r w:rsidRPr="008A7A14">
        <w:rPr>
          <w:sz w:val="22"/>
        </w:rPr>
        <w:t>In this study, 765 blood serum samples</w:t>
      </w:r>
      <w:r w:rsidR="00683FFA" w:rsidRPr="008A7A14">
        <w:rPr>
          <w:sz w:val="22"/>
        </w:rPr>
        <w:t xml:space="preserve"> have been collected</w:t>
      </w:r>
      <w:r w:rsidRPr="008A7A14">
        <w:rPr>
          <w:sz w:val="22"/>
        </w:rPr>
        <w:t xml:space="preserve"> from</w:t>
      </w:r>
      <w:r w:rsidR="00683FFA" w:rsidRPr="008A7A14">
        <w:rPr>
          <w:sz w:val="22"/>
        </w:rPr>
        <w:t xml:space="preserve"> healthy controls and patients diagnosed</w:t>
      </w:r>
      <w:r w:rsidRPr="008A7A14">
        <w:rPr>
          <w:sz w:val="22"/>
        </w:rPr>
        <w:t xml:space="preserve"> </w:t>
      </w:r>
      <w:r w:rsidR="00683FFA" w:rsidRPr="008A7A14">
        <w:rPr>
          <w:sz w:val="22"/>
        </w:rPr>
        <w:t xml:space="preserve">with various types of </w:t>
      </w:r>
      <w:r w:rsidRPr="008A7A14">
        <w:rPr>
          <w:sz w:val="22"/>
        </w:rPr>
        <w:t>brain cancer, contributing to one of the largest spectroscopic studies to date. Three robust machine learning techniques</w:t>
      </w:r>
      <w:r w:rsidR="00683FFA" w:rsidRPr="008A7A14">
        <w:rPr>
          <w:sz w:val="22"/>
        </w:rPr>
        <w:t xml:space="preserve"> - random forest, partial least squares-discriminant analysis and support vector machine -</w:t>
      </w:r>
      <w:r w:rsidRPr="008A7A14">
        <w:rPr>
          <w:sz w:val="22"/>
        </w:rPr>
        <w:t xml:space="preserve"> have </w:t>
      </w:r>
      <w:r w:rsidR="00683FFA" w:rsidRPr="008A7A14">
        <w:rPr>
          <w:sz w:val="22"/>
        </w:rPr>
        <w:t>all provided promising results</w:t>
      </w:r>
      <w:r w:rsidRPr="008A7A14">
        <w:rPr>
          <w:sz w:val="22"/>
        </w:rPr>
        <w:t xml:space="preserve">. The novel high-throughput technology has been validated by separating brain cancer and non-cancer with balanced accuracies of 90% which is comparable </w:t>
      </w:r>
      <w:r w:rsidR="00DF147E" w:rsidRPr="008A7A14">
        <w:rPr>
          <w:sz w:val="22"/>
        </w:rPr>
        <w:t xml:space="preserve">to the traditional fixed diamond crystal methodology. </w:t>
      </w:r>
    </w:p>
    <w:p w14:paraId="1E2D1F06" w14:textId="77777777" w:rsidR="00DC3D58" w:rsidRPr="008A7A14" w:rsidRDefault="00DC3D58" w:rsidP="00DC3D58">
      <w:pPr>
        <w:spacing w:line="480" w:lineRule="auto"/>
        <w:rPr>
          <w:sz w:val="22"/>
        </w:rPr>
      </w:pPr>
    </w:p>
    <w:p w14:paraId="18F71CD4" w14:textId="44B71ED5" w:rsidR="00DC3D58" w:rsidRPr="008A7A14" w:rsidRDefault="00DC3D58" w:rsidP="00B26919">
      <w:pPr>
        <w:spacing w:line="480" w:lineRule="auto"/>
        <w:rPr>
          <w:sz w:val="22"/>
        </w:rPr>
      </w:pPr>
      <w:r w:rsidRPr="008A7A14">
        <w:rPr>
          <w:sz w:val="22"/>
        </w:rPr>
        <w:t xml:space="preserve">Furthermore, the differentiation of brain tumour type could be useful for neurologists, as some are difficult to distinguish through medical imaging alone. </w:t>
      </w:r>
      <w:r w:rsidR="004544CB" w:rsidRPr="008A7A14">
        <w:rPr>
          <w:sz w:val="22"/>
        </w:rPr>
        <w:t>For example, t</w:t>
      </w:r>
      <w:r w:rsidRPr="008A7A14">
        <w:rPr>
          <w:sz w:val="22"/>
        </w:rPr>
        <w:t xml:space="preserve">he highly aggressive glioblastoma multiforme and primary cerebral lymphoma can appear similar on magnetic resonance imaging (MRI) scans, </w:t>
      </w:r>
      <w:r w:rsidR="00683FFA" w:rsidRPr="008A7A14">
        <w:rPr>
          <w:sz w:val="22"/>
        </w:rPr>
        <w:t>thus</w:t>
      </w:r>
      <w:r w:rsidRPr="008A7A14">
        <w:rPr>
          <w:sz w:val="22"/>
        </w:rPr>
        <w:t xml:space="preserve"> are often misdiagnosed. Here, we report the ability of infrared spectroscopy to distinguish between glioblastoma and lymphoma patients, at a sensitivity and specificity of 90.1% and 86.3%, respectively. A reliable serum diagnostic test could avoid the need for surgery and speed up time to definitive chemotherapy and radiotherapy.</w:t>
      </w:r>
    </w:p>
    <w:p w14:paraId="19A1F4F7" w14:textId="1A83D2F7" w:rsidR="00236D6A" w:rsidRPr="008A7A14" w:rsidRDefault="00236D6A" w:rsidP="00B26919">
      <w:pPr>
        <w:spacing w:line="480" w:lineRule="auto"/>
        <w:rPr>
          <w:sz w:val="22"/>
        </w:rPr>
      </w:pPr>
    </w:p>
    <w:p w14:paraId="2D364C19" w14:textId="3C77F446" w:rsidR="00B26919" w:rsidRPr="008A7A14" w:rsidRDefault="00B26919" w:rsidP="00B26919">
      <w:pPr>
        <w:spacing w:line="480" w:lineRule="auto"/>
        <w:rPr>
          <w:b/>
          <w:sz w:val="32"/>
        </w:rPr>
      </w:pPr>
      <w:r w:rsidRPr="008A7A14">
        <w:rPr>
          <w:b/>
          <w:sz w:val="32"/>
        </w:rPr>
        <w:t>Introduction</w:t>
      </w:r>
    </w:p>
    <w:p w14:paraId="17122D6E" w14:textId="753CBAF3" w:rsidR="00B26919" w:rsidRPr="008A7A14" w:rsidRDefault="00B26919" w:rsidP="00B26919">
      <w:pPr>
        <w:spacing w:line="480" w:lineRule="auto"/>
        <w:rPr>
          <w:sz w:val="22"/>
        </w:rPr>
      </w:pPr>
      <w:r w:rsidRPr="008A7A14">
        <w:rPr>
          <w:sz w:val="22"/>
        </w:rPr>
        <w:lastRenderedPageBreak/>
        <w:t xml:space="preserve">Brain tumour incidence rates have been increasing since the early 1990s, rising by 34% in the UK alone </w:t>
      </w:r>
      <w:r w:rsidRPr="008A7A14">
        <w:rPr>
          <w:sz w:val="22"/>
        </w:rPr>
        <w:fldChar w:fldCharType="begin"/>
      </w:r>
      <w:r w:rsidRPr="008A7A14">
        <w:rPr>
          <w:sz w:val="22"/>
        </w:rPr>
        <w:instrText xml:space="preserve"> ADDIN ZOTERO_ITEM CSL_CITATION {"citationID":"KJuvSG4J","properties":{"formattedCitation":"[1]","plainCitation":"[1]","noteIndex":0},"citationItems":[{"id":957,"uris":["http://zotero.org/users/local/fTjajg3g/items/ZQJDDCGB"],"uri":["http://zotero.org/users/local/fTjajg3g/items/ZQJDDCGB"],"itemData":{"id":957,"type":"webpage","title":"Brain, other CNS and intracranial tumours statistics","URL":"https://www.cancerresearchuk.org/health-professional/cancer-statistics/statistics-by-cancer-type/brain-other-cns-and-intracranial-tumours/survival","author":[{"family":"Cancer Research UK","given":""}],"issued":{"date-parts":[["2019",5]]}}}],"schema":"https://github.com/citation-style-language/schema/raw/master/csl-citation.json"} </w:instrText>
      </w:r>
      <w:r w:rsidRPr="008A7A14">
        <w:rPr>
          <w:sz w:val="22"/>
        </w:rPr>
        <w:fldChar w:fldCharType="separate"/>
      </w:r>
      <w:r w:rsidR="00770548" w:rsidRPr="008A7A14">
        <w:rPr>
          <w:noProof/>
          <w:sz w:val="22"/>
        </w:rPr>
        <w:t>[1]</w:t>
      </w:r>
      <w:r w:rsidRPr="008A7A14">
        <w:rPr>
          <w:sz w:val="22"/>
        </w:rPr>
        <w:fldChar w:fldCharType="end"/>
      </w:r>
      <w:r w:rsidRPr="008A7A14">
        <w:rPr>
          <w:sz w:val="22"/>
        </w:rPr>
        <w:t xml:space="preserve">. Despite an improvement in patient survival, only 14% of patients survive 10 years or more after diagnosis, and the average reduction in life expectancy of 20 years is the highest of all cancers </w:t>
      </w:r>
      <w:r w:rsidRPr="008A7A14">
        <w:rPr>
          <w:sz w:val="22"/>
        </w:rPr>
        <w:fldChar w:fldCharType="begin"/>
      </w:r>
      <w:r w:rsidRPr="008A7A14">
        <w:rPr>
          <w:sz w:val="22"/>
        </w:rPr>
        <w:instrText xml:space="preserve"> ADDIN ZOTERO_ITEM CSL_CITATION {"citationID":"HjSY3mN2","properties":{"formattedCitation":"[2]","plainCitation":"[2]","noteIndex":0},"citationItems":[{"id":909,"uris":["http://zotero.org/users/local/fTjajg3g/items/RPWCWZ7R"],"uri":["http://zotero.org/users/local/fTjajg3g/items/RPWCWZ7R"],"itemData":{"id":909,"type":"article-journal","title":"Years of life lost (YLL) from cancer is an important measure of population burden — and should be considered when allocating research funds","container-title":"British Journal of Cancer","page":"241-245","volume":"92","issue":"2","source":"Crossref","DOI":"10.1038/sj.bjc.6602321","ISSN":"0007-0920, 1532-1827","language":"en","author":[{"family":"Burnet","given":"N G"},{"family":"Jefferies","given":"S J"},{"family":"Benson","given":"R J"},{"family":"Hunt","given":"D P"},{"family":"Treasure","given":"F P"}],"issued":{"date-parts":[["2005",1]]}}}],"schema":"https://github.com/citation-style-language/schema/raw/master/csl-citation.json"} </w:instrText>
      </w:r>
      <w:r w:rsidRPr="008A7A14">
        <w:rPr>
          <w:sz w:val="22"/>
        </w:rPr>
        <w:fldChar w:fldCharType="separate"/>
      </w:r>
      <w:r w:rsidR="00770548" w:rsidRPr="008A7A14">
        <w:rPr>
          <w:noProof/>
          <w:sz w:val="22"/>
        </w:rPr>
        <w:t>[2]</w:t>
      </w:r>
      <w:r w:rsidRPr="008A7A14">
        <w:rPr>
          <w:sz w:val="22"/>
        </w:rPr>
        <w:fldChar w:fldCharType="end"/>
      </w:r>
      <w:r w:rsidRPr="008A7A14">
        <w:rPr>
          <w:sz w:val="22"/>
        </w:rPr>
        <w:t xml:space="preserve">. Rapid and timely diagnosis and determination of tumour type is crucial to expediting management and </w:t>
      </w:r>
      <w:r w:rsidR="004E554F" w:rsidRPr="008A7A14">
        <w:rPr>
          <w:sz w:val="22"/>
        </w:rPr>
        <w:t xml:space="preserve">improving </w:t>
      </w:r>
      <w:r w:rsidRPr="008A7A14">
        <w:rPr>
          <w:sz w:val="22"/>
        </w:rPr>
        <w:t xml:space="preserve">patient outcomes </w:t>
      </w:r>
      <w:r w:rsidRPr="008A7A14">
        <w:rPr>
          <w:sz w:val="22"/>
        </w:rPr>
        <w:fldChar w:fldCharType="begin"/>
      </w:r>
      <w:r w:rsidRPr="008A7A14">
        <w:rPr>
          <w:sz w:val="22"/>
        </w:rPr>
        <w:instrText xml:space="preserve"> ADDIN ZOTERO_ITEM CSL_CITATION {"citationID":"OtNJfGBm","properties":{"formattedCitation":"[3]","plainCitation":"[3]","noteIndex":0},"citationItems":[{"id":66,"uris":["http://zotero.org/users/local/fTjajg3g/items/UM6C2MTM"],"uri":["http://zotero.org/users/local/fTjajg3g/items/UM6C2MTM"],"itemData":{"id":66,"type":"article-journal","title":"A review of novel analytical diagnostics for liquid biopsies: spectroscopic and spectrometric serum profiling of primary and secondary brain tumors","container-title":"Brain and Behavior","page":"e00502","volume":"6","issue":"9","source":"CrossRef","DOI":"10.1002/brb3.502","ISSN":"21623279","title-short":"A review of novel analytical diagnostics for liquid biopsies","language":"en","author":[{"family":"Spalding","given":"Katie"},{"family":"Board","given":"Ruth"},{"family":"Dawson","given":"Timothy"},{"family":"Jenkinson","given":"Michael D."},{"family":"Baker","given":"Matthew J."}],"issued":{"date-parts":[["2016",9]]}}}],"schema":"https://github.com/citation-style-language/schema/raw/master/csl-citation.json"} </w:instrText>
      </w:r>
      <w:r w:rsidRPr="008A7A14">
        <w:rPr>
          <w:sz w:val="22"/>
        </w:rPr>
        <w:fldChar w:fldCharType="separate"/>
      </w:r>
      <w:r w:rsidR="00770548" w:rsidRPr="008A7A14">
        <w:rPr>
          <w:noProof/>
          <w:sz w:val="22"/>
        </w:rPr>
        <w:t>[3]</w:t>
      </w:r>
      <w:r w:rsidRPr="008A7A14">
        <w:rPr>
          <w:sz w:val="22"/>
        </w:rPr>
        <w:fldChar w:fldCharType="end"/>
      </w:r>
      <w:r w:rsidRPr="008A7A14">
        <w:rPr>
          <w:sz w:val="22"/>
        </w:rPr>
        <w:t xml:space="preserve">. </w:t>
      </w:r>
    </w:p>
    <w:p w14:paraId="2F65A057" w14:textId="77777777" w:rsidR="00B26919" w:rsidRPr="008A7A14" w:rsidRDefault="00B26919" w:rsidP="00B26919">
      <w:pPr>
        <w:spacing w:line="480" w:lineRule="auto"/>
        <w:rPr>
          <w:sz w:val="22"/>
        </w:rPr>
      </w:pPr>
    </w:p>
    <w:p w14:paraId="68C4F91A" w14:textId="48E2CEB3" w:rsidR="00B26919" w:rsidRPr="008A7A14" w:rsidRDefault="00B26919" w:rsidP="00B26919">
      <w:pPr>
        <w:spacing w:line="480" w:lineRule="auto"/>
        <w:rPr>
          <w:sz w:val="22"/>
        </w:rPr>
      </w:pPr>
      <w:r w:rsidRPr="008A7A14">
        <w:rPr>
          <w:sz w:val="22"/>
        </w:rPr>
        <w:t xml:space="preserve">The symptoms most frequently associated with brain tumour are non-specific, such as headache, presenting a challenge for doctors in identifying which patients with these common symptoms are most likely to have a brain tumour, and should have expedited brain imaging </w:t>
      </w:r>
      <w:r w:rsidRPr="008A7A14">
        <w:rPr>
          <w:sz w:val="22"/>
        </w:rPr>
        <w:fldChar w:fldCharType="begin"/>
      </w:r>
      <w:r w:rsidRPr="008A7A14">
        <w:rPr>
          <w:sz w:val="22"/>
        </w:rPr>
        <w:instrText xml:space="preserve"> ADDIN ZOTERO_ITEM CSL_CITATION {"citationID":"cWnbHe0Z","properties":{"formattedCitation":"[4]","plainCitation":"[4]","noteIndex":0},"citationItems":[{"id":912,"uris":["http://zotero.org/users/local/fTjajg3g/items/G5VHLXLH"],"uri":["http://zotero.org/users/local/fTjajg3g/items/G5VHLXLH"],"itemData":{"id":912,"type":"article-journal","title":"Headache and migraine in primary care: consultation, prescription, and referral rates in a large population","container-title":"Journal of Neurology, Neurosurgery &amp; Psychiatry","page":"385-387","volume":"77","issue":"3","source":"Crossref","DOI":"10.1136/jnnp.2005.073221","ISSN":"0022-3050","title-short":"Headache and migraine in primary care","language":"en","author":[{"family":"Latinovic","given":"R"}],"issued":{"date-parts":[["2005",7,26]]}}}],"schema":"https://github.com/citation-style-language/schema/raw/master/csl-citation.json"} </w:instrText>
      </w:r>
      <w:r w:rsidRPr="008A7A14">
        <w:rPr>
          <w:sz w:val="22"/>
        </w:rPr>
        <w:fldChar w:fldCharType="separate"/>
      </w:r>
      <w:r w:rsidR="00770548" w:rsidRPr="008A7A14">
        <w:rPr>
          <w:noProof/>
          <w:sz w:val="22"/>
        </w:rPr>
        <w:t>[4]</w:t>
      </w:r>
      <w:r w:rsidRPr="008A7A14">
        <w:rPr>
          <w:sz w:val="22"/>
        </w:rPr>
        <w:fldChar w:fldCharType="end"/>
      </w:r>
      <w:r w:rsidRPr="008A7A14">
        <w:rPr>
          <w:sz w:val="22"/>
        </w:rPr>
        <w:t xml:space="preserve">. Consequently patients often visit their general practitioner (GP) multiple times before diagnosis and for nearly two thirds of patients diagnosis is in the emergency department once they deteriorate </w:t>
      </w:r>
      <w:r w:rsidRPr="008A7A14">
        <w:rPr>
          <w:sz w:val="22"/>
        </w:rPr>
        <w:fldChar w:fldCharType="begin"/>
      </w:r>
      <w:r w:rsidR="00770548" w:rsidRPr="008A7A14">
        <w:rPr>
          <w:sz w:val="22"/>
        </w:rPr>
        <w:instrText xml:space="preserve"> ADDIN ZOTERO_ITEM CSL_CITATION {"citationID":"Tq9xiHzs","properties":{"formattedCitation":"[5,6]","plainCitation":"[5,6]","noteIndex":0},"citationItems":[{"id":325,"uris":["http://zotero.org/users/local/fTjajg3g/items/XEBERBBJ"],"uri":["http://zotero.org/users/local/fTjajg3g/items/XEBERBBJ"],"itemData":{"id":325,"type":"webpage","title":"Defeating Brain Tumours","URL":"https://www.thebraintumourcharity.org/media/filer_public/49/b5/49b5e1d3-6cff-4399-9d7e-9fabbb5c76a3/the-strategy-publication-rgb-v3.pdf","author":[{"family":"The Brain Tumour Charity","given":""}],"issued":{"date-parts":[["2017",8]]}}},{"id":323,"uris":["http://zotero.org/users/local/fTjajg3g/items/THDTNI29"],"uri":["http://zotero.org/users/local/fTjajg3g/items/THDTNI29"],"itemData":{"id":323,"type":"webpage","title":"Finding a Better way?","URL":"http://cdn.basw.co.uk/upload/basw_21512-10.pdf","author":[{"family":"The Brain Tumour Charity","given":""}],"issued":{"date-parts":[["2017",8]]}}}],"schema":"https://github.com/citation-style-language/schema/raw/master/csl-citation.json"} </w:instrText>
      </w:r>
      <w:r w:rsidRPr="008A7A14">
        <w:rPr>
          <w:sz w:val="22"/>
        </w:rPr>
        <w:fldChar w:fldCharType="separate"/>
      </w:r>
      <w:r w:rsidR="00770548" w:rsidRPr="008A7A14">
        <w:rPr>
          <w:noProof/>
          <w:sz w:val="22"/>
        </w:rPr>
        <w:t>[5,6]</w:t>
      </w:r>
      <w:r w:rsidRPr="008A7A14">
        <w:rPr>
          <w:sz w:val="22"/>
        </w:rPr>
        <w:fldChar w:fldCharType="end"/>
      </w:r>
      <w:r w:rsidRPr="008A7A14">
        <w:rPr>
          <w:sz w:val="22"/>
        </w:rPr>
        <w:t xml:space="preserve">. Existing referral guidelines lack sensitivity and specificity, with as few as 1.6% of patients referred for urgent brain imaging from primary care having a brain tumour, suggesting many brain scans are unnecessary </w:t>
      </w:r>
      <w:r w:rsidRPr="008A7A14">
        <w:rPr>
          <w:sz w:val="22"/>
        </w:rPr>
        <w:fldChar w:fldCharType="begin"/>
      </w:r>
      <w:r w:rsidRPr="008A7A14">
        <w:rPr>
          <w:sz w:val="22"/>
        </w:rPr>
        <w:instrText xml:space="preserve"> ADDIN ZOTERO_ITEM CSL_CITATION {"citationID":"mBWQHZDz","properties":{"formattedCitation":"[7]","plainCitation":"[7]","noteIndex":0},"citationItems":[{"id":914,"uris":["http://zotero.org/users/local/fTjajg3g/items/QNEH4TYX"],"uri":["http://zotero.org/users/local/fTjajg3g/items/QNEH4TYX"],"itemData":{"id":914,"type":"article-journal","title":"Impact of Open access CT (OACT) for headache suspected of brain cancer in Lothian","container-title":"Neuro-Oncology","page":"i8-i8","volume":"20","issue":"suppl_1","source":"Crossref","DOI":"10.1093/neuonc/nox237.035","ISSN":"1522-8517, 1523-5866","language":"en","author":[{"family":"Zienius","given":"Karolis"},{"family":"Grant","given":"Robin"},{"family":"Brennan","given":"Paul"}],"issued":{"date-parts":[["2018",1,31]]}}}],"schema":"https://github.com/citation-style-language/schema/raw/master/csl-citation.json"} </w:instrText>
      </w:r>
      <w:r w:rsidRPr="008A7A14">
        <w:rPr>
          <w:sz w:val="22"/>
        </w:rPr>
        <w:fldChar w:fldCharType="separate"/>
      </w:r>
      <w:r w:rsidR="00770548" w:rsidRPr="008A7A14">
        <w:rPr>
          <w:noProof/>
          <w:sz w:val="22"/>
        </w:rPr>
        <w:t>[7]</w:t>
      </w:r>
      <w:r w:rsidRPr="008A7A14">
        <w:rPr>
          <w:sz w:val="22"/>
        </w:rPr>
        <w:fldChar w:fldCharType="end"/>
      </w:r>
      <w:r w:rsidRPr="008A7A14">
        <w:rPr>
          <w:sz w:val="22"/>
        </w:rPr>
        <w:t xml:space="preserve">. </w:t>
      </w:r>
    </w:p>
    <w:p w14:paraId="67954FEE" w14:textId="77777777" w:rsidR="00B26919" w:rsidRPr="008A7A14" w:rsidRDefault="00B26919" w:rsidP="00B26919">
      <w:pPr>
        <w:spacing w:line="480" w:lineRule="auto"/>
        <w:rPr>
          <w:sz w:val="22"/>
        </w:rPr>
      </w:pPr>
    </w:p>
    <w:p w14:paraId="66285678" w14:textId="3835883F" w:rsidR="00B26919" w:rsidRPr="008A7A14" w:rsidRDefault="00B26919" w:rsidP="00B26919">
      <w:pPr>
        <w:spacing w:line="480" w:lineRule="auto"/>
        <w:rPr>
          <w:sz w:val="22"/>
        </w:rPr>
      </w:pPr>
      <w:r w:rsidRPr="008A7A14">
        <w:rPr>
          <w:sz w:val="22"/>
        </w:rPr>
        <w:t>Brain tumours are diagnosed on magnetic resonance imaging (MRI) or computed tomography (CT) brain imaging</w:t>
      </w:r>
      <w:r w:rsidR="001F7AF5" w:rsidRPr="008A7A14">
        <w:rPr>
          <w:sz w:val="22"/>
        </w:rPr>
        <w:t>. T</w:t>
      </w:r>
      <w:r w:rsidRPr="008A7A14">
        <w:rPr>
          <w:sz w:val="22"/>
        </w:rPr>
        <w:t>here are many different types</w:t>
      </w:r>
      <w:r w:rsidR="001F7AF5" w:rsidRPr="008A7A14">
        <w:rPr>
          <w:sz w:val="22"/>
        </w:rPr>
        <w:t xml:space="preserve"> of tumours</w:t>
      </w:r>
      <w:r w:rsidRPr="008A7A14">
        <w:rPr>
          <w:sz w:val="22"/>
        </w:rPr>
        <w:t xml:space="preserve">, depending on the underlying cell of origin, each with its own optimal treatment regimens. Crucially, it is not possible to identify the tumour type with certainty from imaging alone. For example, </w:t>
      </w:r>
      <w:r w:rsidR="004E554F" w:rsidRPr="008A7A14">
        <w:rPr>
          <w:sz w:val="22"/>
        </w:rPr>
        <w:t xml:space="preserve">primary cerebral </w:t>
      </w:r>
      <w:r w:rsidRPr="008A7A14">
        <w:rPr>
          <w:sz w:val="22"/>
        </w:rPr>
        <w:t xml:space="preserve">lymphoma and glioblastoma (GBM) can have similar appearance on MRI </w:t>
      </w:r>
      <w:r w:rsidRPr="008A7A14">
        <w:rPr>
          <w:sz w:val="22"/>
        </w:rPr>
        <w:fldChar w:fldCharType="begin"/>
      </w:r>
      <w:r w:rsidRPr="008A7A14">
        <w:rPr>
          <w:sz w:val="22"/>
        </w:rPr>
        <w:instrText xml:space="preserve"> ADDIN ZOTERO_ITEM CSL_CITATION {"citationID":"Mdq71dAW","properties":{"formattedCitation":"[8]","plainCitation":"[8]","noteIndex":0},"citationItems":[{"id":965,"uris":["http://zotero.org/users/local/fTjajg3g/items/E3LT6PWA"],"uri":["http://zotero.org/users/local/fTjajg3g/items/E3LT6PWA"],"itemData":{"id":965,"type":"article-journal","title":"Primary Cerebral Lymphoma and Glioblastoma Multiforme: Differences in Diffusion Characteristics Evaluated with Diffusion Tensor Imaging","container-title":"American Journal of Neuroradiology","page":"471-475","volume":"29","issue":"3","source":"DOI.org (Crossref)","abstract":"BACKGROUND AND PURPOSE: Differentiating between primary cerebral lymphoma and glioblastoma multiforme (GBM) based on conventional MR imaging sequences may be impossible. Our hypothesis was that there are significant differences in fractional anisotropy (FA) and apparent diffusion coefficient (ADC) between lymphoma and GBM, which will allow for differentiation between them. MATERIALS AND METHODS: Preoperative diffusion tensor imaging (DTI) was performed in 10 patients with lymphoma and 10 patients with GBM. Regions of interest were placed in only solid-enhancing tumor areas and the contralateral normal-appearing white matter (NAWM) to measure the FA and ADC values. The differences in FA and ADC between lymphoma and GBM, as well as between solidenhancing areas of each tumor type and contralateral NAWM, were analyzed statistically. Cutoff values of FA, FA ratio, ADC, and ADC ratio for distinguishing lymphomas from GBMs were determined by receiver operating characteristic curve analysis.\nRESULTS: FA and ADC values of lymphoma were significantly decreased compared with NAWM. Mean FA, FA ratio, ADC (ϫ10Ϫ3 mm2/s), and ADC ratios were 0.140 Ϯ 0.024, 0.25 Ϯ 0.04, 0.630 Ϯ 0.155, and 0.83 Ϯ 0.14 for lymphoma, respectively, and 0.229 Ϯ 0.069, 0.40 Ϯ 0.12, 0.963 Ϯ 0.119, and 1.26 Ϯ 0.13 for GBM, respectively. All of the values were significantly different between lymphomas and GBM. Cutoff values to differentiate lymphomas from GBM were 0.192 for FA, 0.33 for FA ratio, 0.818 for ADC, and 1.06 for ADC ratio.\nCONCLUSIONS: The FA and ADC of primary cerebral lymphoma were significantly lower than those of GBM. DTI is able to differentiate lymphomas from GBM.","DOI":"10.3174/ajnr.A0872","ISSN":"0195-6108, 1936-959X","title-short":"Primary Cerebral Lymphoma and Glioblastoma Multiforme","journalAbbreviation":"AJNR Am J Neuroradiol","language":"en","author":[{"family":"Toh","given":"C.-H."},{"family":"Castillo","given":"M."},{"family":"Wong","given":"A.M.-C."},{"family":"Wei","given":"K.-C."},{"family":"Wong","given":"H.-F."},{"family":"Ng","given":"S.-H."},{"family":"Wan","given":"Y.-L."}],"issued":{"date-parts":[["2008",3]]}}}],"schema":"https://github.com/citation-style-language/schema/raw/master/csl-citation.json"} </w:instrText>
      </w:r>
      <w:r w:rsidRPr="008A7A14">
        <w:rPr>
          <w:sz w:val="22"/>
        </w:rPr>
        <w:fldChar w:fldCharType="separate"/>
      </w:r>
      <w:r w:rsidR="00770548" w:rsidRPr="008A7A14">
        <w:rPr>
          <w:noProof/>
          <w:sz w:val="22"/>
        </w:rPr>
        <w:t>[8]</w:t>
      </w:r>
      <w:r w:rsidRPr="008A7A14">
        <w:rPr>
          <w:sz w:val="22"/>
        </w:rPr>
        <w:fldChar w:fldCharType="end"/>
      </w:r>
      <w:r w:rsidRPr="008A7A14">
        <w:rPr>
          <w:sz w:val="22"/>
        </w:rPr>
        <w:t xml:space="preserve">, but very different therapy options. Patients therefore require a gold standard histological tissue diagnosis. This subjects them to surgical tumour biopsy, with attendant risks, including stroke or death, and with consequent delay to commencement of the chemotherapy and/or radiotherapy that will best impact on their disease. A rapid blood test that can identify patients with tumours amongst those with similar symptoms, and that can stratify tumour type would have a profound </w:t>
      </w:r>
      <w:r w:rsidR="004E554F" w:rsidRPr="008A7A14">
        <w:rPr>
          <w:sz w:val="22"/>
        </w:rPr>
        <w:t>impact</w:t>
      </w:r>
      <w:r w:rsidRPr="008A7A14">
        <w:rPr>
          <w:sz w:val="22"/>
        </w:rPr>
        <w:t xml:space="preserve">. </w:t>
      </w:r>
    </w:p>
    <w:p w14:paraId="348A20D9" w14:textId="77777777" w:rsidR="00B26919" w:rsidRPr="008A7A14" w:rsidRDefault="00B26919" w:rsidP="00B26919">
      <w:pPr>
        <w:spacing w:line="480" w:lineRule="auto"/>
        <w:rPr>
          <w:sz w:val="22"/>
        </w:rPr>
      </w:pPr>
    </w:p>
    <w:p w14:paraId="321AE3D9" w14:textId="1A1EE401" w:rsidR="00B26919" w:rsidRPr="008A7A14" w:rsidRDefault="00B26919" w:rsidP="00B26919">
      <w:pPr>
        <w:spacing w:line="480" w:lineRule="auto"/>
        <w:rPr>
          <w:sz w:val="22"/>
          <w:szCs w:val="22"/>
          <w:lang w:val="en-US"/>
        </w:rPr>
      </w:pPr>
      <w:r w:rsidRPr="008A7A14">
        <w:rPr>
          <w:sz w:val="22"/>
          <w:szCs w:val="22"/>
          <w:lang w:val="en-IE"/>
        </w:rPr>
        <w:t>Analytical techniques based on vibrational spectroscopy</w:t>
      </w:r>
      <w:r w:rsidR="00E23CDB" w:rsidRPr="008A7A14">
        <w:rPr>
          <w:sz w:val="22"/>
          <w:szCs w:val="22"/>
          <w:lang w:val="en-IE"/>
        </w:rPr>
        <w:t>, such as Raman and infrared (IR) spectroscopy,</w:t>
      </w:r>
      <w:r w:rsidRPr="008A7A14">
        <w:rPr>
          <w:sz w:val="22"/>
          <w:szCs w:val="22"/>
          <w:lang w:val="en-IE"/>
        </w:rPr>
        <w:t xml:space="preserve"> have emerged in the field of disease diagnostics </w:t>
      </w:r>
      <w:r w:rsidRPr="008A7A14">
        <w:rPr>
          <w:sz w:val="22"/>
          <w:szCs w:val="22"/>
          <w:lang w:val="en-IE"/>
        </w:rPr>
        <w:fldChar w:fldCharType="begin"/>
      </w:r>
      <w:r w:rsidR="00AB5BD4" w:rsidRPr="008A7A14">
        <w:rPr>
          <w:sz w:val="22"/>
          <w:szCs w:val="22"/>
          <w:lang w:val="en-IE"/>
        </w:rPr>
        <w:instrText xml:space="preserve"> ADDIN ZOTERO_ITEM CSL_CITATION {"citationID":"UBCMltNZ","properties":{"formattedCitation":"[9\\uc0\\u8211{}12]","plainCitation":"[9–12]","noteIndex":0},"citationItems":[{"id":713,"uris":["http://zotero.org/users/local/fTjajg3g/items/G3QGHUEH"],"uri":["http://zotero.org/users/local/fTjajg3g/items/G3QGHUEH"],"itemData":{"id":713,"type":"article-journal","title":"Clinical applications of infrared and Raman spectroscopy: state of play and future challenges","container-title":"The Analyst","page":"1735-1757","volume":"143","issue":"8","source":"Crossref","DOI":"10.1039/C7AN01871A","ISSN":"0003-2654, 1364-5528","title-short":"Clinical applications of infrared and Raman spectroscopy","language":"en","author":[{"family":"Baker","given":"Matthew J."},{"family":"Byrne","given":"Hugh J."},{"family":"Chalmers","given":"John"},{"family":"Gardner","given":"Peter"},{"family":"Goodacre","given":"Royston"},{"family":"Henderson","given":"Alex"},{"family":"Kazarian","given":"Sergei G."},{"family":"Martin","given":"Francis L."},{"family":"Moger","given":"Julian"},{"family":"Stone","given":"Nick"},{"family":"Sulé-Suso","given":"Josep"}],"issued":{"date-parts":[["2018"]]}}},{"id":772,"uris":["http://zotero.org/users/local/fTjajg3g/items/AIKZLHF9"],"uri":["http://zotero.org/users/local/fTjajg3g/items/AIKZLHF9"],"itemData":{"id":772,"type":"article-journal","title":"Spectropathology for the next generation: Quo vadis?","container-title":"The Analyst","page":"2066-2073","volume":"140","issue":"7","source":"Crossref","abstract":"Although the potential of vibrational spectroscopy for biomedical applications has been well demonstrated, translation into clinical practice has been relatively slow. This perspective assesses the challenges facing the field and the potential way forward. While many technological challenges have been addressed to date, considerable effort is still required to gain acceptance of the techniques among the medical community, standardize protocols, extend to clinically relevant scale, and ultimately assess the health economics underlying clinical deployment. National and international research networks can contribute much to technology development and standardization. Ultimately, large-scale funding is required to engage in clinical trials and instrument development.","DOI":"10.1039/C4AN02036G","ISSN":"0003-2654, 1364-5528","title-short":"Spectropathology for the next generation","language":"en","author":[{"family":"Byrne","given":"Hugh J."},{"family":"Baranska","given":"Malgorzata"},{"family":"Puppels","given":"Gerwin J."},{"family":"Stone","given":"Nick"},{"family":"Wood","given":"Bayden"},{"family":"Gough","given":"Kathleen M."},{"family":"Lasch","given":"Peter"},{"family":"Heraud","given":"Phil"},{"family":"Sulé-Suso","given":"Josep"},{"family":"Sockalingum","given":"Ganesh D."}],"issued":{"date-parts":[["2015"]]}}},{"id":41,"uris":["http://zotero.org/users/local/fTjajg3g/items/5LSYQLMS"],"uri":["http://zotero.org/users/local/fTjajg3g/items/5LSYQLMS"],"itemData":{"id":41,"type":"article-journal","title":"Raman spectroscopy for medical diagnostics — From in-vitro biofluid assays to in-vivo cancer detection","container-title":"Advanced Drug Delivery Reviews","page":"121-134","volume":"89","source":"CrossRef","DOI":"10.1016/j.addr.2015.03.009","ISSN":"0169409X","language":"en","author":[{"family":"Kong","given":"Kenny"},{"family":"Kendall","given":"Catherine"},{"family":"Stone","given":"Nicholas"},{"family":"Notingher","given":"Ioan"}],"issued":{"date-parts":[["2015",7]]}}},{"id":676,"uris":["http://zotero.org/users/local/fTjajg3g/items/LNJ655JQ"],"uri":["http://zotero.org/users/local/fTjajg3g/items/LNJ655JQ"],"itemData":{"id":676,"type":"article-journal","title":"MID-INFRARED AND RAMAN SPECTROSCOPY FOR MEDICAL DIAGNOSTICS","container-title":"Applied Spectroscopy Reviews","page":"181-237","volume":"36","issue":"2-3","source":"Crossref","abstract":"The spectroscopy of molecular vibrations using mid-infrared or Raman techniques has been applied to samples of human tissue or body fluids. This review gives examples for its potential in supporting medical diagnostics. Most of the investigations have been performed in the field of internal medicine, namely angiology, hematology, rheumatology, endocrinology, gastroenterology, and nephrology. Further potential applications in neurology, gynecology, obstetrics and dermatology are considered. Although some fundamental issues of the vibrational spectroscopy of biomedical samples still have to be solved, significant progress has been achieved in its clinical application in-vitro. First steps towards in-vivo applications are described.","DOI":"10.1081/ASR-100106156","ISSN":"0570-4928, 1520-569X","language":"en","author":[{"family":"Petrich","given":"Wolfgang"}],"issued":{"date-parts":[["2001",6,30]]}}}],"schema":"https://github.com/citation-style-language/schema/raw/master/csl-citation.json"} </w:instrText>
      </w:r>
      <w:r w:rsidRPr="008A7A14">
        <w:rPr>
          <w:sz w:val="22"/>
          <w:szCs w:val="22"/>
          <w:lang w:val="en-IE"/>
        </w:rPr>
        <w:fldChar w:fldCharType="separate"/>
      </w:r>
      <w:r w:rsidR="00AB5BD4" w:rsidRPr="008A7A14">
        <w:rPr>
          <w:sz w:val="22"/>
        </w:rPr>
        <w:t>[9–12]</w:t>
      </w:r>
      <w:r w:rsidRPr="008A7A14">
        <w:rPr>
          <w:sz w:val="22"/>
          <w:szCs w:val="22"/>
          <w:lang w:val="en-IE"/>
        </w:rPr>
        <w:fldChar w:fldCharType="end"/>
      </w:r>
      <w:r w:rsidRPr="008A7A14">
        <w:rPr>
          <w:sz w:val="22"/>
          <w:szCs w:val="22"/>
          <w:lang w:val="en-IE"/>
        </w:rPr>
        <w:t xml:space="preserve">. Fourier-transform infrared </w:t>
      </w:r>
      <w:r w:rsidRPr="008A7A14">
        <w:rPr>
          <w:sz w:val="22"/>
          <w:szCs w:val="22"/>
          <w:lang w:val="en-IE"/>
        </w:rPr>
        <w:lastRenderedPageBreak/>
        <w:t xml:space="preserve">spectroscopy (FTIR) in particular has become increasingly popular in medical research, because of its rapid, non-invasive analysis </w:t>
      </w:r>
      <w:r w:rsidRPr="008A7A14">
        <w:rPr>
          <w:sz w:val="22"/>
          <w:szCs w:val="22"/>
          <w:lang w:val="en-IE"/>
        </w:rPr>
        <w:fldChar w:fldCharType="begin"/>
      </w:r>
      <w:r w:rsidR="00AB5BD4" w:rsidRPr="008A7A14">
        <w:rPr>
          <w:sz w:val="22"/>
          <w:szCs w:val="22"/>
          <w:lang w:val="en-IE"/>
        </w:rPr>
        <w:instrText xml:space="preserve"> ADDIN ZOTERO_ITEM CSL_CITATION {"citationID":"Hx1Bt78a","properties":{"formattedCitation":"[13]","plainCitation":"[13]","noteIndex":0},"citationItems":[{"id":635,"uris":["http://zotero.org/users/local/fTjajg3g/items/9FFC85PY"],"uri":["http://zotero.org/users/local/fTjajg3g/items/9FFC85PY"],"itemData":{"id":635,"type":"webpage","title":"FTIR Spectroscopy: Attenuated Total Reflectance (ATR)","URL":"https://shop.perkinelmer.com/content/TechnicalInfo/TCH_FTIRATR.pdf","author":[{"family":"Perkin Elmer","given":""}],"issued":{"date-parts":[["2018",4]]}}}],"schema":"https://github.com/citation-style-language/schema/raw/master/csl-citation.json"} </w:instrText>
      </w:r>
      <w:r w:rsidRPr="008A7A14">
        <w:rPr>
          <w:sz w:val="22"/>
          <w:szCs w:val="22"/>
          <w:lang w:val="en-IE"/>
        </w:rPr>
        <w:fldChar w:fldCharType="separate"/>
      </w:r>
      <w:r w:rsidR="00AB5BD4" w:rsidRPr="008A7A14">
        <w:rPr>
          <w:noProof/>
          <w:sz w:val="22"/>
          <w:szCs w:val="22"/>
          <w:lang w:val="en-IE"/>
        </w:rPr>
        <w:t>[13]</w:t>
      </w:r>
      <w:r w:rsidRPr="008A7A14">
        <w:rPr>
          <w:sz w:val="22"/>
          <w:szCs w:val="22"/>
          <w:lang w:val="en-IE"/>
        </w:rPr>
        <w:fldChar w:fldCharType="end"/>
      </w:r>
      <w:r w:rsidRPr="008A7A14">
        <w:rPr>
          <w:sz w:val="22"/>
          <w:szCs w:val="22"/>
          <w:lang w:val="en-IE"/>
        </w:rPr>
        <w:t>. In FTIR spectroscopy, biological samples are irradiated with infrared light. The absorbance of this light causes molecular</w:t>
      </w:r>
      <w:r w:rsidR="00E23CDB" w:rsidRPr="008A7A14">
        <w:rPr>
          <w:sz w:val="22"/>
          <w:szCs w:val="22"/>
          <w:lang w:val="en-IE"/>
        </w:rPr>
        <w:t xml:space="preserve"> excitation and enables</w:t>
      </w:r>
      <w:r w:rsidRPr="008A7A14">
        <w:rPr>
          <w:sz w:val="22"/>
          <w:szCs w:val="22"/>
          <w:lang w:val="en-IE"/>
        </w:rPr>
        <w:t xml:space="preserve"> transitions </w:t>
      </w:r>
      <w:r w:rsidR="00E23CDB" w:rsidRPr="008A7A14">
        <w:rPr>
          <w:sz w:val="22"/>
          <w:szCs w:val="22"/>
          <w:lang w:val="en-IE"/>
        </w:rPr>
        <w:t>between vibrational states</w:t>
      </w:r>
      <w:r w:rsidRPr="008A7A14">
        <w:rPr>
          <w:sz w:val="22"/>
          <w:szCs w:val="22"/>
          <w:lang w:val="en-IE"/>
        </w:rPr>
        <w:t>, resulting in an IR spectrum</w:t>
      </w:r>
      <w:r w:rsidR="00E23CDB" w:rsidRPr="008A7A14">
        <w:rPr>
          <w:sz w:val="22"/>
          <w:szCs w:val="22"/>
          <w:lang w:val="en-IE"/>
        </w:rPr>
        <w:t>.</w:t>
      </w:r>
      <w:r w:rsidRPr="008A7A14">
        <w:rPr>
          <w:sz w:val="22"/>
          <w:szCs w:val="22"/>
          <w:lang w:val="en-IE"/>
        </w:rPr>
        <w:t xml:space="preserve"> </w:t>
      </w:r>
      <w:r w:rsidR="00E23CDB" w:rsidRPr="008A7A14">
        <w:rPr>
          <w:sz w:val="22"/>
          <w:szCs w:val="22"/>
          <w:lang w:val="en-IE"/>
        </w:rPr>
        <w:t xml:space="preserve">A typical spectrum of a biological sample </w:t>
      </w:r>
      <w:r w:rsidRPr="008A7A14">
        <w:rPr>
          <w:sz w:val="22"/>
          <w:szCs w:val="22"/>
          <w:lang w:val="en-IE"/>
        </w:rPr>
        <w:t xml:space="preserve">represents a biochemical fingerprint, and can characterise and quantify the levels of proteins, lipids, carbohydrates and nucleic acids that are present. The imbalances in these biomolecular components can give an indication of disease states </w:t>
      </w:r>
      <w:r w:rsidRPr="008A7A14">
        <w:rPr>
          <w:sz w:val="22"/>
          <w:szCs w:val="22"/>
          <w:lang w:val="en-IE"/>
        </w:rPr>
        <w:fldChar w:fldCharType="begin"/>
      </w:r>
      <w:r w:rsidR="00AB5BD4" w:rsidRPr="008A7A14">
        <w:rPr>
          <w:sz w:val="22"/>
          <w:szCs w:val="22"/>
          <w:lang w:val="en-IE"/>
        </w:rPr>
        <w:instrText xml:space="preserve"> ADDIN ZOTERO_ITEM CSL_CITATION {"citationID":"8ZVZ5Ne0","properties":{"formattedCitation":"[14]","plainCitation":"[14]","noteIndex":0},"citationItems":[{"id":286,"uris":["http://zotero.org/users/local/fTjajg3g/items/38XNMJ9Z"],"uri":["http://zotero.org/users/local/fTjajg3g/items/38XNMJ9Z"],"itemData":{"id":286,"type":"article-journal","title":"Using Fourier transform IR spectroscopy to analyze biological materials","container-title":"Nature Protocols","page":"1771-1791","volume":"9","issue":"8","source":"CrossRef","DOI":"10.1038/nprot.2014.110","ISSN":"1754-2189, 1750-2799","author":[{"family":"Baker","given":"Matthew J"},{"family":"Trevisan","given":"Júlio"},{"family":"Bassan","given":"Paul"},{"family":"Bhargava","given":"Rohit"},{"family":"Butler","given":"Holly J"},{"family":"Dorling","given":"Konrad M"},{"family":"Fielden","given":"Peter R"},{"family":"Fogarty","given":"Simon W"},{"family":"Fullwood","given":"Nigel J"},{"family":"Heys","given":"Kelly A"},{"family":"Hughes","given":"Caryn"},{"family":"Lasch","given":"Peter"},{"family":"Martin-Hirsch","given":"Pierre L"},{"family":"Obinaju","given":"Blessing"},{"family":"Sockalingum","given":"Ganesh D"},{"family":"Sulé-Suso","given":"Josep"},{"family":"Strong","given":"Rebecca J"},{"family":"Walsh","given":"Michael J"},{"family":"Wood","given":"Bayden R"},{"family":"Gardner","given":"Peter"},{"family":"Martin","given":"Francis L"}],"issued":{"date-parts":[["2014",7,3]]}}}],"schema":"https://github.com/citation-style-language/schema/raw/master/csl-citation.json"} </w:instrText>
      </w:r>
      <w:r w:rsidRPr="008A7A14">
        <w:rPr>
          <w:sz w:val="22"/>
          <w:szCs w:val="22"/>
          <w:lang w:val="en-IE"/>
        </w:rPr>
        <w:fldChar w:fldCharType="separate"/>
      </w:r>
      <w:r w:rsidR="00AB5BD4" w:rsidRPr="008A7A14">
        <w:rPr>
          <w:noProof/>
          <w:sz w:val="22"/>
          <w:szCs w:val="22"/>
          <w:lang w:val="en-IE"/>
        </w:rPr>
        <w:t>[14]</w:t>
      </w:r>
      <w:r w:rsidRPr="008A7A14">
        <w:rPr>
          <w:sz w:val="22"/>
          <w:szCs w:val="22"/>
          <w:lang w:val="en-IE"/>
        </w:rPr>
        <w:fldChar w:fldCharType="end"/>
      </w:r>
      <w:r w:rsidRPr="008A7A14">
        <w:rPr>
          <w:sz w:val="22"/>
          <w:szCs w:val="22"/>
          <w:lang w:val="en-IE"/>
        </w:rPr>
        <w:t xml:space="preserve">. </w:t>
      </w:r>
      <w:r w:rsidRPr="008A7A14">
        <w:rPr>
          <w:sz w:val="22"/>
          <w:szCs w:val="22"/>
          <w:lang w:val="en-US"/>
        </w:rPr>
        <w:t xml:space="preserve">Machine learning algorithms learn the differences in IR biosignatures that are exclusive to disease and can provide a diagnostic output with a prediction on the patient’s state </w:t>
      </w:r>
      <w:r w:rsidRPr="008A7A14">
        <w:rPr>
          <w:sz w:val="22"/>
          <w:szCs w:val="22"/>
          <w:lang w:val="en-US"/>
        </w:rPr>
        <w:fldChar w:fldCharType="begin"/>
      </w:r>
      <w:r w:rsidR="00AB5BD4" w:rsidRPr="008A7A14">
        <w:rPr>
          <w:sz w:val="22"/>
          <w:szCs w:val="22"/>
          <w:lang w:val="en-US"/>
        </w:rPr>
        <w:instrText xml:space="preserve"> ADDIN ZOTERO_ITEM CSL_CITATION {"citationID":"JKXZTMey","properties":{"formattedCitation":"[15]","plainCitation":"[15]","noteIndex":0},"citationItems":[{"id":69,"uris":["http://zotero.org/users/local/fTjajg3g/items/EVLV4X4W"],"uri":["http://zotero.org/users/local/fTjajg3g/items/EVLV4X4W"],"itemData":{"id":69,"type":"article-journal","title":"Combining random forest and 2D correlation analysis to identify serum spectral signatures for neuro-oncology","container-title":"Analyst","page":"3668–3678","volume":"141","issue":"12","source":"Google Scholar","author":[{"family":"Smith","given":"Benjamin R."},{"family":"Ashton","given":"Katherine M."},{"family":"Brodbelt","given":"Andrew"},{"family":"Dawson","given":"Timothy"},{"family":"Jenkinson","given":"Michael D."},{"family":"Hunt","given":"Neil T."},{"family":"Palmer","given":"David S."},{"family":"Baker","given":"Matthew J."}],"issued":{"date-parts":[["2016"]]}}}],"schema":"https://github.com/citation-style-language/schema/raw/master/csl-citation.json"} </w:instrText>
      </w:r>
      <w:r w:rsidRPr="008A7A14">
        <w:rPr>
          <w:sz w:val="22"/>
          <w:szCs w:val="22"/>
          <w:lang w:val="en-US"/>
        </w:rPr>
        <w:fldChar w:fldCharType="separate"/>
      </w:r>
      <w:r w:rsidR="00AB5BD4" w:rsidRPr="008A7A14">
        <w:rPr>
          <w:noProof/>
          <w:sz w:val="22"/>
          <w:szCs w:val="22"/>
          <w:lang w:val="en-US"/>
        </w:rPr>
        <w:t>[15]</w:t>
      </w:r>
      <w:r w:rsidRPr="008A7A14">
        <w:rPr>
          <w:sz w:val="22"/>
          <w:szCs w:val="22"/>
          <w:lang w:val="en-US"/>
        </w:rPr>
        <w:fldChar w:fldCharType="end"/>
      </w:r>
      <w:r w:rsidRPr="008A7A14">
        <w:rPr>
          <w:sz w:val="22"/>
          <w:szCs w:val="22"/>
          <w:lang w:val="en-US"/>
        </w:rPr>
        <w:t xml:space="preserve">. </w:t>
      </w:r>
    </w:p>
    <w:p w14:paraId="4CA3CC74" w14:textId="77777777" w:rsidR="00B26919" w:rsidRPr="008A7A14" w:rsidRDefault="00B26919" w:rsidP="00B26919">
      <w:pPr>
        <w:spacing w:line="480" w:lineRule="auto"/>
        <w:rPr>
          <w:sz w:val="22"/>
          <w:szCs w:val="22"/>
          <w:lang w:val="en-IE"/>
        </w:rPr>
      </w:pPr>
    </w:p>
    <w:p w14:paraId="42E76910" w14:textId="434629CB" w:rsidR="00B26919" w:rsidRPr="008A7A14" w:rsidRDefault="00B26919" w:rsidP="00B26919">
      <w:pPr>
        <w:spacing w:line="480" w:lineRule="auto"/>
        <w:rPr>
          <w:sz w:val="22"/>
          <w:szCs w:val="22"/>
          <w:lang w:val="en-IE"/>
        </w:rPr>
      </w:pPr>
      <w:r w:rsidRPr="008A7A14">
        <w:rPr>
          <w:sz w:val="22"/>
          <w:szCs w:val="22"/>
          <w:lang w:val="en-IE"/>
        </w:rPr>
        <w:t xml:space="preserve">Many spectroscopic disease diagnostic pilot studies to date have analysed human tissue, indicating the possibility to differentiate healthy and cancerous tissue, as well as benign and malignant tumours </w:t>
      </w:r>
      <w:r w:rsidRPr="008A7A14">
        <w:rPr>
          <w:sz w:val="22"/>
          <w:szCs w:val="22"/>
          <w:lang w:val="en-IE"/>
        </w:rPr>
        <w:fldChar w:fldCharType="begin"/>
      </w:r>
      <w:r w:rsidR="00AB5BD4" w:rsidRPr="008A7A14">
        <w:rPr>
          <w:sz w:val="22"/>
          <w:szCs w:val="22"/>
          <w:lang w:val="en-IE"/>
        </w:rPr>
        <w:instrText xml:space="preserve"> ADDIN ZOTERO_ITEM CSL_CITATION {"citationID":"HxBU0Nm9","properties":{"formattedCitation":"[16]","plainCitation":"[16]","noteIndex":0},"citationItems":[{"id":591,"uris":["http://zotero.org/users/local/fTjajg3g/items/W5BQPJT5"],"uri":["http://zotero.org/users/local/fTjajg3g/items/W5BQPJT5"],"itemData":{"id":591,"type":"article-journal","title":"Fourier Transform Infrared (FTIR) Spectroscopy of Biological Tissues","container-title":"Applied Spectroscopy Reviews","page":"134-179","volume":"43","issue":"2","source":"CrossRef","DOI":"10.1080/05704920701829043","ISSN":"0570-4928, 1520-569X","language":"en","author":[{"family":"Movasaghi","given":"Zanyar"},{"family":"Rehman","given":"Shazza"},{"family":"Rehman","given":"Dr. Ihtesham","non-dropping-particle":"ur"}],"issued":{"date-parts":[["2008",2]]}}}],"schema":"https://github.com/citation-style-language/schema/raw/master/csl-citation.json"} </w:instrText>
      </w:r>
      <w:r w:rsidRPr="008A7A14">
        <w:rPr>
          <w:sz w:val="22"/>
          <w:szCs w:val="22"/>
          <w:lang w:val="en-IE"/>
        </w:rPr>
        <w:fldChar w:fldCharType="separate"/>
      </w:r>
      <w:r w:rsidR="00AB5BD4" w:rsidRPr="008A7A14">
        <w:rPr>
          <w:sz w:val="22"/>
          <w:szCs w:val="22"/>
          <w:lang w:val="en-US"/>
        </w:rPr>
        <w:t>[16]</w:t>
      </w:r>
      <w:r w:rsidRPr="008A7A14">
        <w:rPr>
          <w:sz w:val="22"/>
          <w:szCs w:val="22"/>
        </w:rPr>
        <w:fldChar w:fldCharType="end"/>
      </w:r>
      <w:r w:rsidRPr="008A7A14">
        <w:rPr>
          <w:sz w:val="22"/>
          <w:szCs w:val="22"/>
          <w:lang w:val="en-IE"/>
        </w:rPr>
        <w:t xml:space="preserve">. Breast, lung, colorectal and prostate lesions have been studied, providing a platform of promising results </w:t>
      </w:r>
      <w:r w:rsidRPr="008A7A14">
        <w:rPr>
          <w:sz w:val="22"/>
          <w:szCs w:val="22"/>
          <w:lang w:val="en-IE"/>
        </w:rPr>
        <w:fldChar w:fldCharType="begin"/>
      </w:r>
      <w:r w:rsidR="00AB5BD4" w:rsidRPr="008A7A14">
        <w:rPr>
          <w:sz w:val="22"/>
          <w:szCs w:val="22"/>
          <w:lang w:val="en-IE"/>
        </w:rPr>
        <w:instrText xml:space="preserve"> ADDIN ZOTERO_ITEM CSL_CITATION {"citationID":"RDyEIU9k","properties":{"unsorted":true,"formattedCitation":"[17\\uc0\\u8211{}21]","plainCitation":"[17–21]","noteIndex":0},"citationItems":[{"id":280,"uris":["http://zotero.org/users/local/fTjajg3g/items/VAJRR7RP"],"uri":["http://zotero.org/users/local/fTjajg3g/items/VAJRR7RP"],"itemData":{"id":280,"type":"article-journal","title":"Attenuated total reflectance Fourier-transform infrared spectroscopic imaging for breast histopathology","container-title":"Vibrational Spectroscopy","page":"23-28","volume":"60","source":"CrossRef","DOI":"10.1016/j.vibspec.2012.01.010","ISSN":"09242031","language":"en","author":[{"family":"Walsh","given":"Michael J."},{"family":"Holton","given":"Sarah E."},{"family":"Kajdacsy-Balla","given":"Andre"},{"family":"Bhargava","given":"Rohit"}],"issued":{"date-parts":[["2012",5]]}}},{"id":283,"uris":["http://zotero.org/users/local/fTjajg3g/items/IGV9QTBI"],"uri":["http://zotero.org/users/local/fTjajg3g/items/IGV9QTBI"],"itemData":{"id":283,"type":"article-journal","title":"Infrared spectral histopathology (SHP): a novel diagnostic tool for the accurate classification of lung cancer","container-title":"Laboratory investigation","page":"1358","volume":"92","issue":"9","source":"Google Scholar","title-short":"Infrared spectral histopathology (SHP)","author":[{"family":"Bird","given":"Benjamin"},{"family":"Remiszewski","given":"Stan"},{"family":"Akalin","given":"Ali"},{"family":"Kon","given":"Mark"},{"family":"Diem","given":"Max"},{"literal":"others"}],"issued":{"date-parts":[["2012"]]}}},{"id":699,"uris":["http://zotero.org/users/local/fTjajg3g/items/27DMWEWM"],"uri":["http://zotero.org/users/local/fTjajg3g/items/27DMWEWM"],"itemData":{"id":699,"type":"article-journal","title":"Imaging of colorectal adenocarcinoma using FT-IR microspectroscopy and cluster analysis","container-title":"Biochimica et Biophysica Acta (BBA) - Molecular Basis of Disease","page":"176-186","volume":"1688","issue":"2","source":"Crossref","abstract":"In this paper, three different clustering algorithms were applied to assemble infrared (IR) spectral maps from IR microspectra of tissues. Using spectra from a colorectal adenocarcinoma section, we show how IR images can be assembled by agglomerative hierarchical (AH) clustering (Ward’s technique), fuzzy C-means (FCM) clustering, and k-means (KM) clustering. We discuss practical problems of IR imaging on tissues such as the influence of spectral quality and data pretreatment on image quality. Furthermore, the applicability of cluster algorithms to the spatially resolved microspectroscopic data and the degree of correlation between distinct cluster images and histopathology are compared.","DOI":"10.1016/j.bbadis.2003.12.006","ISSN":"09254439","language":"en","author":[{"family":"Lasch","given":"Peter"},{"family":"Haensch","given":"Wolfgang"},{"family":"Naumann","given":"Dieter"},{"family":"Diem","given":"Max"}],"issued":{"date-parts":[["2004",3]]}}},{"id":480,"uris":["http://zotero.org/users/local/fTjajg3g/items/SNAXDKKY"],"uri":["http://zotero.org/users/local/fTjajg3g/items/SNAXDKKY"],"itemData":{"id":480,"type":"article-journal","title":"FTIR-based spectroscopic analysis in the identification of clinically aggressive prostate cancer","container-title":"British Journal of Cancer","page":"1859-1866","volume":"99","issue":"11","source":"CrossRef","DOI":"10.1038/sj.bjc.6604753","ISSN":"0007-0920, 1532-1827","author":[{"family":"Baker","given":"M J"},{"family":"Gazi","given":"E"},{"family":"Brown","given":"M D"},{"family":"Shanks","given":"J H"},{"family":"Gardner","given":"P"},{"family":"Clarke","given":"N W"}],"issued":{"date-parts":[["2008",12,2]]}}},{"id":701,"uris":["http://zotero.org/users/local/fTjajg3g/items/B4QCAUXU"],"uri":["http://zotero.org/users/local/fTjajg3g/items/B4QCAUXU"],"itemData":{"id":701,"type":"article-journal","title":"A Correlation of FTIR Spectra Derived from Prostate Cancer Biopsies with Gleason Grade and Tumour Stage","container-title":"European Urology","page":"750-761","volume":"50","issue":"4","source":"Crossref","abstract":"Objectives: We introduce biochemistry as a second dimension to Gleason grading, using Fourier transform infrared (FTIR) microspectroscopy. For the first time, we correlate FTIR spectra derived from prostate cancer (pCA) tissue with Gleason score and the clinical stage of the tumour at time of biopsy.\nMethods: Serial sections from parafﬁn-embedded pCA tissue were collected. One was stained with hematoxylin and eosin and Gleason scored; FTIR spectra were collected from malignant locations using a second unstained section. FTIR spectra, representing different Gleason grades, were used to construct a diagnostic classiﬁer for pCA using linear discriminant analysis (LDA). This model was blind tested using 383 IR spectra from 36 biopsies.\nResults: Using a three-band Gleason criteria, we obtained sensitivity of !70% for the FTIR-LDA model to predict Gleason &lt;7, = 7, and &gt;7, with speciﬁcities of !81%. Using a threshold of Gleason/FTIR-LDA score of !8, we obtained a sensitivity and speciﬁcity of 71% and 67%, respectively, for the correlation with metastatic tumours using the FTIR-LDA system and 85% and 63%, respectively, for the correlation of metastatic tumours using the Gleason system.\nConclusions: There is a correlation between tissue architecture using Gleason score with tissue biochemistry using FTIR-LDA. Both systems are similar in their performance in predicting metastatic behaviour in tumours from individual patients.","DOI":"10.1016/j.eururo.2006.03.031","ISSN":"03022838","language":"en","author":[{"family":"Gazi","given":"Ehsan"},{"family":"Baker","given":"Matthew"},{"family":"Dwyer","given":"John"},{"family":"Lockyer","given":"Nicholas P."},{"family":"Gardner","given":"Peter"},{"family":"Shanks","given":"Jonathan H."},{"family":"Reeve","given":"Roy S."},{"family":"Hart","given":"Claire A."},{"family":"Clarke","given":"Noel W."},{"family":"Brown","given":"Michael D."}],"issued":{"date-parts":[["2006",10]]}}}],"schema":"https://github.com/citation-style-language/schema/raw/master/csl-citation.json"} </w:instrText>
      </w:r>
      <w:r w:rsidRPr="008A7A14">
        <w:rPr>
          <w:sz w:val="22"/>
          <w:szCs w:val="22"/>
          <w:lang w:val="en-IE"/>
        </w:rPr>
        <w:fldChar w:fldCharType="separate"/>
      </w:r>
      <w:r w:rsidR="00AB5BD4" w:rsidRPr="008A7A14">
        <w:rPr>
          <w:sz w:val="22"/>
        </w:rPr>
        <w:t>[17–21]</w:t>
      </w:r>
      <w:r w:rsidRPr="008A7A14">
        <w:rPr>
          <w:sz w:val="22"/>
          <w:szCs w:val="22"/>
        </w:rPr>
        <w:fldChar w:fldCharType="end"/>
      </w:r>
      <w:r w:rsidRPr="008A7A14">
        <w:rPr>
          <w:sz w:val="22"/>
          <w:szCs w:val="22"/>
          <w:lang w:val="en-IE"/>
        </w:rPr>
        <w:t xml:space="preserve">. Blood serum contains over 20,000 different proteins </w:t>
      </w:r>
      <w:r w:rsidR="004E554F" w:rsidRPr="008A7A14">
        <w:rPr>
          <w:sz w:val="22"/>
          <w:szCs w:val="22"/>
          <w:lang w:val="en-IE"/>
        </w:rPr>
        <w:t>and</w:t>
      </w:r>
      <w:r w:rsidRPr="008A7A14">
        <w:rPr>
          <w:sz w:val="22"/>
          <w:szCs w:val="22"/>
          <w:lang w:val="en-IE"/>
        </w:rPr>
        <w:t xml:space="preserve"> </w:t>
      </w:r>
      <w:r w:rsidR="004E554F" w:rsidRPr="008A7A14">
        <w:rPr>
          <w:sz w:val="22"/>
          <w:szCs w:val="22"/>
          <w:lang w:val="en-IE"/>
        </w:rPr>
        <w:t xml:space="preserve">is </w:t>
      </w:r>
      <w:r w:rsidRPr="008A7A14">
        <w:rPr>
          <w:sz w:val="22"/>
          <w:szCs w:val="22"/>
          <w:lang w:val="en-IE"/>
        </w:rPr>
        <w:t xml:space="preserve">one of the most complex biofluids </w:t>
      </w:r>
      <w:r w:rsidRPr="008A7A14">
        <w:rPr>
          <w:sz w:val="22"/>
          <w:szCs w:val="22"/>
          <w:lang w:val="en-IE"/>
        </w:rPr>
        <w:fldChar w:fldCharType="begin"/>
      </w:r>
      <w:r w:rsidR="00AB5BD4" w:rsidRPr="008A7A14">
        <w:rPr>
          <w:sz w:val="22"/>
          <w:szCs w:val="22"/>
          <w:lang w:val="en-IE"/>
        </w:rPr>
        <w:instrText xml:space="preserve"> ADDIN ZOTERO_ITEM CSL_CITATION {"citationID":"Nq22nK2N","properties":{"formattedCitation":"[22]","plainCitation":"[22]","noteIndex":0},"citationItems":[{"id":730,"uris":["http://zotero.org/users/local/fTjajg3g/items/SJATFMGW"],"uri":["http://zotero.org/users/local/fTjajg3g/items/SJATFMGW"],"itemData":{"id":730,"type":"article-journal","title":"Screening the low molecular weight fraction of human serum using ATR-IR spectroscopy","container-title":"Journal of Biophotonics","page":"1085-1097","volume":"9","issue":"10","source":"Crossref","DOI":"10.1002/jbio.201600015","ISSN":"1864063X","language":"en","author":[{"family":"Bonnier","given":"Franck"},{"family":"Brachet","given":"Guillaume"},{"family":"Duong","given":"Romain"},{"family":"Sojinrin","given":"Tobiloba"},{"family":"Respaud","given":"Renaud"},{"family":"Aubrey","given":"Nicolas"},{"family":"Baker","given":"Matthew J."},{"family":"Byrne","given":"Hugh J."},{"family":"Chourpa","given":"Igor"}],"issued":{"date-parts":[["2016",10]]}}}],"schema":"https://github.com/citation-style-language/schema/raw/master/csl-citation.json"} </w:instrText>
      </w:r>
      <w:r w:rsidRPr="008A7A14">
        <w:rPr>
          <w:sz w:val="22"/>
          <w:szCs w:val="22"/>
          <w:lang w:val="en-IE"/>
        </w:rPr>
        <w:fldChar w:fldCharType="separate"/>
      </w:r>
      <w:r w:rsidR="00AB5BD4" w:rsidRPr="008A7A14">
        <w:rPr>
          <w:noProof/>
          <w:sz w:val="22"/>
          <w:szCs w:val="22"/>
          <w:lang w:val="en-IE"/>
        </w:rPr>
        <w:t>[22]</w:t>
      </w:r>
      <w:r w:rsidRPr="008A7A14">
        <w:rPr>
          <w:sz w:val="22"/>
          <w:szCs w:val="22"/>
          <w:lang w:val="en-IE"/>
        </w:rPr>
        <w:fldChar w:fldCharType="end"/>
      </w:r>
      <w:r w:rsidRPr="008A7A14">
        <w:rPr>
          <w:sz w:val="22"/>
          <w:szCs w:val="22"/>
          <w:lang w:val="en-IE"/>
        </w:rPr>
        <w:t xml:space="preserve">. Serum perfuses all body organs, gaining proteomes from surrounding tissues and cells, making it rich in information, hence the spectroscopic biosignature of serum ideal for indicating disease states </w:t>
      </w:r>
      <w:r w:rsidRPr="008A7A14">
        <w:rPr>
          <w:sz w:val="22"/>
          <w:szCs w:val="22"/>
          <w:lang w:val="en-IE"/>
        </w:rPr>
        <w:fldChar w:fldCharType="begin"/>
      </w:r>
      <w:r w:rsidR="00AB5BD4" w:rsidRPr="008A7A14">
        <w:rPr>
          <w:sz w:val="22"/>
          <w:szCs w:val="22"/>
          <w:lang w:val="en-IE"/>
        </w:rPr>
        <w:instrText xml:space="preserve"> ADDIN ZOTERO_ITEM CSL_CITATION {"citationID":"sRvASECf","properties":{"formattedCitation":"[23,24]","plainCitation":"[23,24]","noteIndex":0},"citationItems":[{"id":305,"uris":["http://zotero.org/users/local/fTjajg3g/items/ZVBFMQW7"],"uri":["http://zotero.org/users/local/fTjajg3g/items/ZVBFMQW7"],"itemData":{"id":305,"type":"article-journal","title":"Characterization of the Low Molecular Weight Human Serum Proteome","container-title":"Molecular &amp; Cellular Proteomics","page":"1096-1103","volume":"2","issue":"10","source":"CrossRef","DOI":"10.1074/mcp.M300031-MCP200","ISSN":"1535-9476, 1535-9484","language":"en","author":[{"family":"Tirumalai","given":"Radhakrishna S."},{"family":"Chan","given":"King C."},{"family":"Prieto","given":"DaRue A."},{"family":"Issaq","given":"Haleem J."},{"family":"Conrads","given":"Thomas P."},{"family":"Veenstra","given":"Timothy D."}],"issued":{"date-parts":[["2003",10]]}}},{"id":696,"uris":["http://zotero.org/users/local/fTjajg3g/items/M4JCRHBY"],"uri":["http://zotero.org/users/local/fTjajg3g/items/M4JCRHBY"],"itemData":{"id":696,"type":"article-journal","title":"The blood peptidome: a higher dimension of information content for cancer biomarker discovery","container-title":"Nature Reviews. Cancer","page":"961-967","volume":"6","issue":"12","source":"PubMed","abstract":"The low-molecular-weight range of the circulatory proteome is termed the 'peptidome', and could be a rich source of cancer-specific diagnostic information because it is a 'recording' of the cellular and extracellular enzymatic events that take place at the level of the cancer-tissue microenvironment. This new information archive seems to mainly exist in vivo, bound to high-abundance proteins such as albumin. Measuring panels of peptidome markers might be more sensitive and specific than conventional biomarker approaches. We discuss the advantages and disadvantages of various methods for studying the peptidome.","DOI":"10.1038/nrc2011","ISSN":"1474-175X","note":"PMID: 17093504","title-short":"The blood peptidome","journalAbbreviation":"Nat. Rev. Cancer","language":"eng","author":[{"family":"Petricoin","given":"Emanuel F."},{"family":"Belluco","given":"Claudio"},{"family":"Araujo","given":"Robyn P."},{"family":"Liotta","given":"Lance A."}],"issued":{"date-parts":[["2006"]]}}}],"schema":"https://github.com/citation-style-language/schema/raw/master/csl-citation.json"} </w:instrText>
      </w:r>
      <w:r w:rsidRPr="008A7A14">
        <w:rPr>
          <w:sz w:val="22"/>
          <w:szCs w:val="22"/>
          <w:lang w:val="en-IE"/>
        </w:rPr>
        <w:fldChar w:fldCharType="separate"/>
      </w:r>
      <w:r w:rsidR="00AB5BD4" w:rsidRPr="008A7A14">
        <w:rPr>
          <w:sz w:val="22"/>
          <w:szCs w:val="22"/>
          <w:lang w:val="en-US"/>
        </w:rPr>
        <w:t>[23,24]</w:t>
      </w:r>
      <w:r w:rsidRPr="008A7A14">
        <w:rPr>
          <w:sz w:val="22"/>
          <w:szCs w:val="22"/>
        </w:rPr>
        <w:fldChar w:fldCharType="end"/>
      </w:r>
      <w:r w:rsidRPr="008A7A14">
        <w:rPr>
          <w:sz w:val="22"/>
          <w:szCs w:val="22"/>
          <w:lang w:val="en-IE"/>
        </w:rPr>
        <w:t>.</w:t>
      </w:r>
    </w:p>
    <w:p w14:paraId="42B66C5F" w14:textId="77777777" w:rsidR="00B26919" w:rsidRPr="008A7A14" w:rsidRDefault="00B26919" w:rsidP="00B26919">
      <w:pPr>
        <w:spacing w:line="480" w:lineRule="auto"/>
        <w:rPr>
          <w:sz w:val="22"/>
          <w:szCs w:val="22"/>
          <w:lang w:val="en-IE"/>
        </w:rPr>
      </w:pPr>
    </w:p>
    <w:p w14:paraId="6B683F04" w14:textId="3EC03D4A" w:rsidR="00B26919" w:rsidRPr="008A7A14" w:rsidRDefault="00B26919" w:rsidP="00B26919">
      <w:pPr>
        <w:spacing w:line="480" w:lineRule="auto"/>
        <w:rPr>
          <w:sz w:val="22"/>
          <w:szCs w:val="22"/>
          <w:lang w:val="en-IE"/>
        </w:rPr>
      </w:pPr>
      <w:r w:rsidRPr="008A7A14">
        <w:rPr>
          <w:sz w:val="22"/>
          <w:szCs w:val="22"/>
          <w:lang w:val="en-IE"/>
        </w:rPr>
        <w:t xml:space="preserve">Attenuated total reflection (ATR)-FTIR spectroscopy is well suited to the analysis of biofluids, as only tiny volumes are required and sample preparation is minimal </w:t>
      </w:r>
      <w:r w:rsidRPr="008A7A14">
        <w:rPr>
          <w:sz w:val="22"/>
          <w:szCs w:val="22"/>
          <w:lang w:val="en-IE"/>
        </w:rPr>
        <w:fldChar w:fldCharType="begin"/>
      </w:r>
      <w:r w:rsidR="00AB5BD4" w:rsidRPr="008A7A14">
        <w:rPr>
          <w:sz w:val="22"/>
          <w:szCs w:val="22"/>
          <w:lang w:val="en-IE"/>
        </w:rPr>
        <w:instrText xml:space="preserve"> ADDIN ZOTERO_ITEM CSL_CITATION {"citationID":"LkE7S9DG","properties":{"formattedCitation":"[25,26]","plainCitation":"[25,26]","noteIndex":0},"citationItems":[{"id":68,"uris":["http://zotero.org/users/local/fTjajg3g/items/PJG5LAXD"],"uri":["http://zotero.org/users/local/fTjajg3g/items/PJG5LAXD"],"itemData":{"id":68,"type":"article-journal","title":"Developing and understanding biofluid vibrational spectroscopy: a critical review","container-title":"Chemical Society Reviews","page":"1803–1818","volume":"45","issue":"7","source":"Google Scholar","title-short":"Developing and understanding biofluid vibrational spectroscopy","author":[{"family":"Baker","given":"Matthew J."},{"family":"Hussain","given":"Shawn R."},{"family":"Lovergne","given":"Lila"},{"family":"Untereiner","given":"Valérie"},{"family":"Hughes","given":"Caryn"},{"family":"Lukaszewski","given":"Roman A."},{"family":"Thiéfin","given":"Gérard"},{"family":"Sockalingum","given":"Ganesh D."}],"issued":{"date-parts":[["2016"]]}}},{"id":71,"uris":["http://zotero.org/users/local/fTjajg3g/items/LRSV36JZ"],"uri":["http://zotero.org/users/local/fTjajg3g/items/LRSV36JZ"],"itemData":{"id":71,"type":"article-journal","title":"Highlighting attenuated total reflection Fourier transform infrared spectroscopy for rapid serum analysis","container-title":"Trends in Biotechnology","page":"325-327","volume":"31","issue":"6","source":"CrossRef","DOI":"10.1016/j.tibtech.2013.03.009","ISSN":"01677799","language":"en","author":[{"family":"Dorling","given":"Konrad"},{"family":"Baker","given":"Matthew J."}],"issued":{"date-parts":[["2013",6]]}}}],"schema":"https://github.com/citation-style-language/schema/raw/master/csl-citation.json"} </w:instrText>
      </w:r>
      <w:r w:rsidRPr="008A7A14">
        <w:rPr>
          <w:sz w:val="22"/>
          <w:szCs w:val="22"/>
          <w:lang w:val="en-IE"/>
        </w:rPr>
        <w:fldChar w:fldCharType="separate"/>
      </w:r>
      <w:r w:rsidR="00AB5BD4" w:rsidRPr="008A7A14">
        <w:rPr>
          <w:noProof/>
          <w:sz w:val="22"/>
          <w:szCs w:val="22"/>
          <w:lang w:val="en-IE"/>
        </w:rPr>
        <w:t>[25,26]</w:t>
      </w:r>
      <w:r w:rsidRPr="008A7A14">
        <w:rPr>
          <w:sz w:val="22"/>
          <w:szCs w:val="22"/>
          <w:lang w:val="en-IE"/>
        </w:rPr>
        <w:fldChar w:fldCharType="end"/>
      </w:r>
      <w:r w:rsidRPr="008A7A14">
        <w:rPr>
          <w:sz w:val="22"/>
          <w:szCs w:val="22"/>
          <w:lang w:val="en-IE"/>
        </w:rPr>
        <w:t xml:space="preserve">. Backhaus </w:t>
      </w:r>
      <w:r w:rsidRPr="008A7A14">
        <w:rPr>
          <w:i/>
          <w:sz w:val="22"/>
          <w:szCs w:val="22"/>
          <w:lang w:val="en-IE"/>
        </w:rPr>
        <w:t>et al.</w:t>
      </w:r>
      <w:r w:rsidRPr="008A7A14">
        <w:rPr>
          <w:sz w:val="22"/>
          <w:szCs w:val="22"/>
          <w:lang w:val="en-IE"/>
        </w:rPr>
        <w:t xml:space="preserve"> successfully differentiated breast cancer and healthy controls in a study using blood serum </w:t>
      </w:r>
      <w:r w:rsidRPr="008A7A14">
        <w:rPr>
          <w:sz w:val="22"/>
          <w:szCs w:val="22"/>
          <w:lang w:val="en-IE"/>
        </w:rPr>
        <w:fldChar w:fldCharType="begin"/>
      </w:r>
      <w:r w:rsidR="00AB5BD4" w:rsidRPr="008A7A14">
        <w:rPr>
          <w:sz w:val="22"/>
          <w:szCs w:val="22"/>
          <w:lang w:val="en-IE"/>
        </w:rPr>
        <w:instrText xml:space="preserve"> ADDIN ZOTERO_ITEM CSL_CITATION {"citationID":"aXV4Iu9z","properties":{"formattedCitation":"[27]","plainCitation":"[27]","noteIndex":0},"citationItems":[{"id":288,"uris":["http://zotero.org/users/local/fTjajg3g/items/7CNJZ66L"],"uri":["http://zotero.org/users/local/fTjajg3g/items/7CNJZ66L"],"itemData":{"id":288,"type":"article-journal","title":"Diagnosis of breast cancer with infrared spectroscopy from serum samples","container-title":"Vibrational Spectroscopy","page":"173-177","volume":"52","issue":"2","source":"CrossRef","DOI":"10.1016/j.vibspec.2010.01.013","ISSN":"09242031","language":"en","author":[{"family":"Backhaus","given":"Juergen"},{"family":"Mueller","given":"Ralf"},{"family":"Formanski","given":"Natalia"},{"family":"Szlama","given":"Nicole"},{"family":"Meerpohl","given":"Hans-Gerd"},{"family":"Eidt","given":"Manfred"},{"family":"Bugert","given":"Peter"}],"issued":{"date-parts":[["2010",3]]}}}],"schema":"https://github.com/citation-style-language/schema/raw/master/csl-citation.json"} </w:instrText>
      </w:r>
      <w:r w:rsidRPr="008A7A14">
        <w:rPr>
          <w:sz w:val="22"/>
          <w:szCs w:val="22"/>
          <w:lang w:val="en-IE"/>
        </w:rPr>
        <w:fldChar w:fldCharType="separate"/>
      </w:r>
      <w:r w:rsidR="00AB5BD4" w:rsidRPr="008A7A14">
        <w:rPr>
          <w:sz w:val="22"/>
          <w:szCs w:val="22"/>
          <w:lang w:val="en-US"/>
        </w:rPr>
        <w:t>[27]</w:t>
      </w:r>
      <w:r w:rsidRPr="008A7A14">
        <w:rPr>
          <w:sz w:val="22"/>
          <w:szCs w:val="22"/>
        </w:rPr>
        <w:fldChar w:fldCharType="end"/>
      </w:r>
      <w:r w:rsidRPr="008A7A14">
        <w:rPr>
          <w:sz w:val="22"/>
          <w:szCs w:val="22"/>
          <w:lang w:val="en-IE"/>
        </w:rPr>
        <w:t xml:space="preserve">. </w:t>
      </w:r>
      <w:proofErr w:type="spellStart"/>
      <w:r w:rsidRPr="008A7A14">
        <w:rPr>
          <w:sz w:val="22"/>
          <w:szCs w:val="22"/>
          <w:lang w:val="en-IE"/>
        </w:rPr>
        <w:t>Ollesch</w:t>
      </w:r>
      <w:proofErr w:type="spellEnd"/>
      <w:r w:rsidRPr="008A7A14">
        <w:rPr>
          <w:sz w:val="22"/>
          <w:szCs w:val="22"/>
          <w:lang w:val="en-IE"/>
        </w:rPr>
        <w:t xml:space="preserve"> </w:t>
      </w:r>
      <w:r w:rsidRPr="008A7A14">
        <w:rPr>
          <w:i/>
          <w:sz w:val="22"/>
          <w:szCs w:val="22"/>
          <w:lang w:val="en-IE"/>
        </w:rPr>
        <w:t>et al.</w:t>
      </w:r>
      <w:r w:rsidRPr="008A7A14">
        <w:rPr>
          <w:sz w:val="22"/>
          <w:szCs w:val="22"/>
          <w:lang w:val="en-IE"/>
        </w:rPr>
        <w:t xml:space="preserve"> introduced automated sampling for the first time, robotically spotting serum for high throughput FTIR measurements, in their quest to identify and validate spectroscopic biomarker candidates for urinary bladder cancer </w:t>
      </w:r>
      <w:r w:rsidRPr="008A7A14">
        <w:rPr>
          <w:sz w:val="22"/>
          <w:szCs w:val="22"/>
          <w:lang w:val="en-IE"/>
        </w:rPr>
        <w:fldChar w:fldCharType="begin"/>
      </w:r>
      <w:r w:rsidR="00AB5BD4" w:rsidRPr="008A7A14">
        <w:rPr>
          <w:sz w:val="22"/>
          <w:szCs w:val="22"/>
          <w:lang w:val="en-IE"/>
        </w:rPr>
        <w:instrText xml:space="preserve"> ADDIN ZOTERO_ITEM CSL_CITATION {"citationID":"3bJXx09v","properties":{"formattedCitation":"[28]","plainCitation":"[28]","noteIndex":0},"citationItems":[{"id":211,"uris":["http://zotero.org/users/local/fTjajg3g/items/N37T7NI8"],"uri":["http://zotero.org/users/local/fTjajg3g/items/N37T7NI8"],"itemData":{"id":211,"type":"article-journal","title":"It's in your blood: spectral biomarker candidates for urinary bladder cancer from automated FTIR spectroscopy: Spectral cancer biomarkers from high-throughput FTIR spectroscopy","container-title":"Journal of Biophotonics","page":"210-221","volume":"7","issue":"3-4","source":"CrossRef","DOI":"10.1002/jbio.201300163","ISSN":"1864063X","title-short":"It's in your blood","language":"en","author":[{"family":"Ollesch","given":"Julian"},{"family":"Heinze","given":"Margot"},{"family":"Heise","given":"H. Michael"},{"family":"Behrens","given":"Thomas"},{"family":"Brüning","given":"Thomas"},{"family":"Gerwert","given":"Klaus"}],"issued":{"date-parts":[["2014",4]]}}}],"schema":"https://github.com/citation-style-language/schema/raw/master/csl-citation.json"} </w:instrText>
      </w:r>
      <w:r w:rsidRPr="008A7A14">
        <w:rPr>
          <w:sz w:val="22"/>
          <w:szCs w:val="22"/>
          <w:lang w:val="en-IE"/>
        </w:rPr>
        <w:fldChar w:fldCharType="separate"/>
      </w:r>
      <w:r w:rsidR="00AB5BD4" w:rsidRPr="008A7A14">
        <w:rPr>
          <w:sz w:val="22"/>
          <w:szCs w:val="22"/>
          <w:lang w:val="en-US"/>
        </w:rPr>
        <w:t>[28]</w:t>
      </w:r>
      <w:r w:rsidRPr="008A7A14">
        <w:rPr>
          <w:sz w:val="22"/>
          <w:szCs w:val="22"/>
        </w:rPr>
        <w:fldChar w:fldCharType="end"/>
      </w:r>
      <w:r w:rsidRPr="008A7A14">
        <w:rPr>
          <w:sz w:val="22"/>
          <w:szCs w:val="22"/>
          <w:lang w:val="en-IE"/>
        </w:rPr>
        <w:t xml:space="preserve">. Ovarian cancer can be detected from both serum and plasma samples, with accuracies of ~95% and ~97% respectively </w:t>
      </w:r>
      <w:r w:rsidRPr="008A7A14">
        <w:rPr>
          <w:sz w:val="22"/>
          <w:szCs w:val="22"/>
          <w:lang w:val="en-IE"/>
        </w:rPr>
        <w:fldChar w:fldCharType="begin" w:fldLock="1"/>
      </w:r>
      <w:r w:rsidR="00AB5BD4" w:rsidRPr="008A7A14">
        <w:rPr>
          <w:sz w:val="22"/>
          <w:szCs w:val="22"/>
          <w:lang w:val="en-IE"/>
        </w:rPr>
        <w:instrText xml:space="preserve"> ADDIN ZOTERO_ITEM CSL_CITATION {"citationID":"32A8dR34","properties":{"formattedCitation":"[29]","plainCitation":"[29]","noteIndex":0},"citationItems":[{"id":"THC9jFgR/jxbwMR0M","uris":["http://www.mendeley.com/documents/?uuid=26eb1ddb-c0b4-4a00-a3ff-c2d311ea38b5"],"uri":["http://www.mendeley.com/documents/?uuid=26eb1ddb-c0b4-4a00-a3ff-c2d311ea38b5"],"itemData":{"DOI":"10.1039/C3AN36654E","ISSN":"0003-2654","abstract":"Currently available screening tests do not deliver the required sensitivity and specificity for accurate diagnosis of ovarian or endometrial cancer. Infrared (IR) spectroscopy of blood plasma or serum is a rapid, versatile, and relatively non-invasive approach which could characterize biomolecular alterations due to cancer and has potential to be utilized as a screening or diagnostic tool. In the past, no such approach has been investigated for its applicability in screening and/or diagnosis of gynaecological cancers. We set out to determine whether attenuated total reflection Fourier-transform IR (ATR-FTIR) spectroscopy coupled with a proposed classification machine could be applied to IR spectra obtained from plasma and serum for accurate class prediction (cancer vs. normal). Plasma and serum samples were obtained from ovarian cancer cases (n = 30), endometrial cancer cases (n = 30) and non-cancer controls (n = 30), and subjected to ATR-FTIR spectroscopy. Four derived datasets were processed to estimate the real-world diagnosis of ovarian and endometrial cancer. Classification results for ovarian cancer were remarkable (up to 96.7%), whereas endometrial cancer was classified with a relatively high accuracy (up to 81.7%). The results from different combinations of feature extraction and classification methods, and also classifier ensembles, were compared. No single classification system performed best for all different datasets. This demonstrates the need for a framework that can accommodate a diverse set of analytical methods in order to be adaptable to different datasets. This pilot study suggests that ATR-FTIR spectroscopy of blood is a robust tool for accurate diagnosis, and carries the potential to be utilized as a screening test for ovarian cancer in primary care settings. The proposed classification machine is a powerful tool which could be applied to classify the vibrational spectroscopy data of different biological systems (e.g., tissue, urine, saliva), with their potential application in clinical practice.","author":[{"dropping-particle":"","family":"Gajjar","given":"Ketan","non-dropping-particle":"","parse-names":false,"suffix":""},{"dropping-particle":"","family":"Trevisan","given":"Julio","non-dropping-particle":"","parse-names":false,"suffix":""},{"dropping-particle":"","family":"Owens","given":"Gemma","non-dropping-particle":"","parse-names":false,"suffix":""},{"dropping-particle":"","family":"Keating","given":"Patrick J","non-dropping-particle":"","parse-names":false,"suffix":""},{"dropping-particle":"","family":"Wood","given":"Nicholas J","non-dropping-particle":"","parse-names":false,"suffix":""},{"dropping-particle":"","family":"Stringfellow","given":"Helen F","non-dropping-particle":"","parse-names":false,"suffix":""},{"dropping-particle":"","family":"Martin-Hirsch","given":"Pierre L","non-dropping-particle":"","parse-names":false,"suffix":""},{"dropping-particle":"","family":"Martin","given":"Francis L","non-dropping-particle":"","parse-names":false,"suffix":""}],"container-title":"Analyst","id":"ITEM-1","issue":"14","issued":{"date-parts":[["2013"]]},"page":"3917-3926","publisher":"The Royal Society of Chemistry","title":"Fourier-transform infrared spectroscopy coupled with a classification machine for the analysis of blood plasma or serum: a novel diagnostic approach for ovarian cancer","type":"article-journal","volume":"138"}}],"schema":"https://github.com/citation-style-language/schema/raw/master/csl-citation.json"} </w:instrText>
      </w:r>
      <w:r w:rsidRPr="008A7A14">
        <w:rPr>
          <w:sz w:val="22"/>
          <w:szCs w:val="22"/>
          <w:lang w:val="en-IE"/>
        </w:rPr>
        <w:fldChar w:fldCharType="separate"/>
      </w:r>
      <w:r w:rsidR="00AB5BD4" w:rsidRPr="008A7A14">
        <w:rPr>
          <w:sz w:val="22"/>
          <w:szCs w:val="22"/>
          <w:lang w:val="en-US"/>
        </w:rPr>
        <w:t>[29]</w:t>
      </w:r>
      <w:r w:rsidRPr="008A7A14">
        <w:rPr>
          <w:sz w:val="22"/>
          <w:szCs w:val="22"/>
        </w:rPr>
        <w:fldChar w:fldCharType="end"/>
      </w:r>
      <w:r w:rsidRPr="008A7A14">
        <w:rPr>
          <w:sz w:val="22"/>
          <w:szCs w:val="22"/>
          <w:lang w:val="en-IE"/>
        </w:rPr>
        <w:t xml:space="preserve">. The serum biosignature for cirrhotic patients, with and without hepatocellular carcinoma (HCC), could also be differentiated effectively </w:t>
      </w:r>
      <w:r w:rsidRPr="008A7A14">
        <w:rPr>
          <w:sz w:val="22"/>
          <w:szCs w:val="22"/>
          <w:lang w:val="en-IE"/>
        </w:rPr>
        <w:fldChar w:fldCharType="begin"/>
      </w:r>
      <w:r w:rsidR="00AB5BD4" w:rsidRPr="008A7A14">
        <w:rPr>
          <w:sz w:val="22"/>
          <w:szCs w:val="22"/>
          <w:lang w:val="en-IE"/>
        </w:rPr>
        <w:instrText xml:space="preserve"> ADDIN ZOTERO_ITEM CSL_CITATION {"citationID":"2iB6YmHO","properties":{"formattedCitation":"[30]","plainCitation":"[30]","noteIndex":0},"citationItems":[{"id":695,"uris":["http://zotero.org/users/local/fTjajg3g/items/6WWEXFDY"],"uri":["http://zotero.org/users/local/fTjajg3g/items/6WWEXFDY"],"itemData":{"id":695,"type":"article-journal","title":"Profiling serologic biomarkers in cirrhotic patients via high-throughput Fourier transform infrared spectroscopy: toward a new diagnostic tool of hepatocellular carcinoma","container-title":"Translational Research","page":"279-286","volume":"162","issue":"5","source":"Crossref","DOI":"10.1016/j.trsl.2013.07.007","ISSN":"19315244","title-short":"Profiling serologic biomarkers in cirrhotic patients via high-throughput Fourier transform infrared spectroscopy","language":"en","author":[{"family":"Zhang","given":"Xiaoqing"},{"family":"Thiéfin","given":"Gérard"},{"family":"Gobinet","given":"Cyril"},{"family":"Untereiner","given":"Valérie"},{"family":"Taleb","given":"Imane"},{"family":"Bernard-Chabert","given":"Brigitte"},{"family":"Heurgué","given":"Alexandra"},{"family":"Truntzer","given":"Caroline"},{"family":"Ducoroy","given":"Patrick"},{"family":"Hillon","given":"Patrick"},{"family":"Sockalingum","given":"Ganesh D."}],"issued":{"date-parts":[["2013",11]]}}}],"schema":"https://github.com/citation-style-language/schema/raw/master/csl-citation.json"} </w:instrText>
      </w:r>
      <w:r w:rsidRPr="008A7A14">
        <w:rPr>
          <w:sz w:val="22"/>
          <w:szCs w:val="22"/>
          <w:lang w:val="en-IE"/>
        </w:rPr>
        <w:fldChar w:fldCharType="separate"/>
      </w:r>
      <w:r w:rsidR="00AB5BD4" w:rsidRPr="008A7A14">
        <w:rPr>
          <w:sz w:val="22"/>
          <w:szCs w:val="22"/>
          <w:lang w:val="en-US"/>
        </w:rPr>
        <w:t>[30]</w:t>
      </w:r>
      <w:r w:rsidRPr="008A7A14">
        <w:rPr>
          <w:sz w:val="22"/>
          <w:szCs w:val="22"/>
        </w:rPr>
        <w:fldChar w:fldCharType="end"/>
      </w:r>
      <w:r w:rsidRPr="008A7A14">
        <w:rPr>
          <w:sz w:val="22"/>
          <w:szCs w:val="22"/>
          <w:lang w:val="en-IE"/>
        </w:rPr>
        <w:t xml:space="preserve">. In brain tumours, Hands </w:t>
      </w:r>
      <w:r w:rsidRPr="008A7A14">
        <w:rPr>
          <w:i/>
          <w:sz w:val="22"/>
          <w:szCs w:val="22"/>
          <w:lang w:val="en-IE"/>
        </w:rPr>
        <w:t>et al.</w:t>
      </w:r>
      <w:r w:rsidRPr="008A7A14">
        <w:rPr>
          <w:sz w:val="22"/>
          <w:szCs w:val="22"/>
          <w:lang w:val="en-IE"/>
        </w:rPr>
        <w:t xml:space="preserve"> were the first to use serum for ATR-FTIR spectroscopic analysis. Comparisons have been made between glioma and non-cancer patients </w:t>
      </w:r>
      <w:r w:rsidRPr="008A7A14">
        <w:rPr>
          <w:sz w:val="22"/>
          <w:szCs w:val="22"/>
          <w:lang w:val="en-IE"/>
        </w:rPr>
        <w:fldChar w:fldCharType="begin"/>
      </w:r>
      <w:r w:rsidR="00AB5BD4" w:rsidRPr="008A7A14">
        <w:rPr>
          <w:sz w:val="22"/>
          <w:szCs w:val="22"/>
          <w:lang w:val="en-IE"/>
        </w:rPr>
        <w:instrText xml:space="preserve"> ADDIN ZOTERO_ITEM CSL_CITATION {"citationID":"dsupMWXm","properties":{"formattedCitation":"[31]","plainCitation":"[31]","noteIndex":0},"citationItems":[{"id":916,"uris":["http://zotero.org/users/local/fTjajg3g/items/CRMR8932"],"uri":["http://zotero.org/users/local/fTjajg3g/items/CRMR8932"],"itemData":{"id":916,"type":"article-journal","title":"Investigating the rapid diagnosis of gliomas from serum samples using infrared spectroscopy and cytokine and angiogenesis factors","container-title":"Analytical and Bioanalytical Chemistry","page":"7347-7355","volume":"405","issue":"23","source":"Crossref","DOI":"10.1007/s00216-013-7163-z","ISSN":"1618-2642, 1618-2650","language":"en","author":[{"family":"Hands","given":"James R."},{"family":"Abel","given":"Peter"},{"family":"Ashton","given":"Katherine"},{"family":"Dawson","given":"Timothy"},{"family":"Davis","given":"Charles"},{"family":"Lea","given":"Robert W"},{"family":"McIntosh","given":"Alastair J S"},{"family":"Baker","given":"Matthew J"}],"issued":{"date-parts":[["2013",9]]}}}],"schema":"https://github.com/citation-style-language/schema/raw/master/csl-citation.json"} </w:instrText>
      </w:r>
      <w:r w:rsidRPr="008A7A14">
        <w:rPr>
          <w:sz w:val="22"/>
          <w:szCs w:val="22"/>
          <w:lang w:val="en-IE"/>
        </w:rPr>
        <w:fldChar w:fldCharType="separate"/>
      </w:r>
      <w:r w:rsidR="00AB5BD4" w:rsidRPr="008A7A14">
        <w:rPr>
          <w:noProof/>
          <w:sz w:val="22"/>
          <w:szCs w:val="22"/>
          <w:lang w:val="en-IE"/>
        </w:rPr>
        <w:t>[31]</w:t>
      </w:r>
      <w:r w:rsidRPr="008A7A14">
        <w:rPr>
          <w:sz w:val="22"/>
          <w:szCs w:val="22"/>
          <w:lang w:val="en-IE"/>
        </w:rPr>
        <w:fldChar w:fldCharType="end"/>
      </w:r>
      <w:r w:rsidRPr="008A7A14">
        <w:rPr>
          <w:sz w:val="22"/>
          <w:szCs w:val="22"/>
          <w:lang w:val="en-IE"/>
        </w:rPr>
        <w:t xml:space="preserve">, as </w:t>
      </w:r>
      <w:r w:rsidRPr="008A7A14">
        <w:rPr>
          <w:sz w:val="22"/>
          <w:szCs w:val="22"/>
          <w:lang w:val="en-IE"/>
        </w:rPr>
        <w:lastRenderedPageBreak/>
        <w:t xml:space="preserve">well as different brain tumour types, effectively predicting tumour grade, through spectroscopic separation of low grade gliomas from glioblastoma (high grade) </w:t>
      </w:r>
      <w:r w:rsidRPr="008A7A14">
        <w:rPr>
          <w:sz w:val="22"/>
          <w:szCs w:val="22"/>
          <w:lang w:val="en-IE"/>
        </w:rPr>
        <w:fldChar w:fldCharType="begin"/>
      </w:r>
      <w:r w:rsidR="00AB5BD4" w:rsidRPr="008A7A14">
        <w:rPr>
          <w:sz w:val="22"/>
          <w:szCs w:val="22"/>
          <w:lang w:val="en-IE"/>
        </w:rPr>
        <w:instrText xml:space="preserve"> ADDIN ZOTERO_ITEM CSL_CITATION {"citationID":"3arNO6D0","properties":{"formattedCitation":"[32]","plainCitation":"[32]","noteIndex":0},"citationItems":[{"id":270,"uris":["http://zotero.org/users/local/fTjajg3g/items/CHYKZPIW"],"uri":["http://zotero.org/users/local/fTjajg3g/items/CHYKZPIW"],"itemData":{"id":270,"type":"article-journal","title":"Attenuated Total Reflection Fourier Transform Infrared (ATR-FTIR) spectral discrimination of brain tumour severity from serum samples: Serum spectroscopy gliomas","container-title":"Journal of Biophotonics","page":"189-199","volume":"7","issue":"3-4","source":"CrossRef","DOI":"10.1002/jbio.201300149","ISSN":"1864063X","title-short":"Attenuated Total Reflection Fourier Transform Infrared (ATR-FTIR) spectral discrimination of brain tumour severity from serum samples","language":"en","author":[{"family":"Hands","given":"James R."},{"family":"Dorling","given":"Konrad M."},{"family":"Abel","given":"Peter"},{"family":"Ashton","given":"Katherine M."},{"family":"Brodbelt","given":"Andrew"},{"family":"Davis","given":"Charles"},{"family":"Dawson","given":"Timothy"},{"family":"Jenkinson","given":"Michael D."},{"family":"Lea","given":"Robert W."},{"family":"Walker","given":"Carol"},{"family":"Baker","given":"Matthew J."}],"issued":{"date-parts":[["2014",4]]}}}],"schema":"https://github.com/citation-style-language/schema/raw/master/csl-citation.json"} </w:instrText>
      </w:r>
      <w:r w:rsidRPr="008A7A14">
        <w:rPr>
          <w:sz w:val="22"/>
          <w:szCs w:val="22"/>
          <w:lang w:val="en-IE"/>
        </w:rPr>
        <w:fldChar w:fldCharType="separate"/>
      </w:r>
      <w:r w:rsidR="00AB5BD4" w:rsidRPr="008A7A14">
        <w:rPr>
          <w:sz w:val="22"/>
          <w:szCs w:val="22"/>
          <w:lang w:val="en-US"/>
        </w:rPr>
        <w:t>[32]</w:t>
      </w:r>
      <w:r w:rsidRPr="008A7A14">
        <w:rPr>
          <w:sz w:val="22"/>
          <w:szCs w:val="22"/>
        </w:rPr>
        <w:fldChar w:fldCharType="end"/>
      </w:r>
      <w:r w:rsidRPr="008A7A14">
        <w:rPr>
          <w:sz w:val="22"/>
          <w:szCs w:val="22"/>
          <w:lang w:val="en-IE"/>
        </w:rPr>
        <w:t xml:space="preserve">. In a further study of blood serum from 433 patients </w:t>
      </w:r>
      <w:r w:rsidRPr="008A7A14">
        <w:rPr>
          <w:sz w:val="22"/>
          <w:szCs w:val="22"/>
          <w:lang w:val="en-IE"/>
        </w:rPr>
        <w:fldChar w:fldCharType="begin"/>
      </w:r>
      <w:r w:rsidR="00AB5BD4" w:rsidRPr="008A7A14">
        <w:rPr>
          <w:sz w:val="22"/>
          <w:szCs w:val="22"/>
          <w:lang w:val="en-IE"/>
        </w:rPr>
        <w:instrText xml:space="preserve"> ADDIN ZOTERO_ITEM CSL_CITATION {"citationID":"NMG4Jix9","properties":{"formattedCitation":"[33]","plainCitation":"[33]","noteIndex":0},"citationItems":[{"id":72,"uris":["http://zotero.org/users/local/fTjajg3g/items/WVWTE4FU"],"uri":["http://zotero.org/users/local/fTjajg3g/items/WVWTE4FU"],"itemData":{"id":72,"type":"article-journal","title":"Brain tumour differentiation: rapid stratified serum diagnostics via attenuated total reflection Fourier-transform infrared spectroscopy","container-title":"Journal of Neuro-Oncology","page":"463-472","volume":"127","issue":"3","source":"CrossRef","DOI":"10.1007/s11060-016-2060-x","ISSN":"0167-594X, 1573-7373","title-short":"Brain tumour differentiation","language":"en","author":[{"family":"Hands","given":"James R."},{"family":"Clemens","given":"Graeme"},{"family":"Stables","given":"Ryan"},{"family":"Ashton","given":"Katherine"},{"family":"Brodbelt","given":"Andrew"},{"family":"Davis","given":"Charles"},{"family":"Dawson","given":"Timothy P."},{"family":"Jenkinson","given":"Michael D."},{"family":"Lea","given":"Robert W."},{"family":"Walker","given":"Carol"},{"family":"Baker","given":"Matthew J."}],"issued":{"date-parts":[["2016",5]]}}}],"schema":"https://github.com/citation-style-language/schema/raw/master/csl-citation.json"} </w:instrText>
      </w:r>
      <w:r w:rsidRPr="008A7A14">
        <w:rPr>
          <w:sz w:val="22"/>
          <w:szCs w:val="22"/>
          <w:lang w:val="en-IE"/>
        </w:rPr>
        <w:fldChar w:fldCharType="separate"/>
      </w:r>
      <w:r w:rsidR="00AB5BD4" w:rsidRPr="008A7A14">
        <w:rPr>
          <w:sz w:val="22"/>
          <w:szCs w:val="22"/>
          <w:lang w:val="en-US"/>
        </w:rPr>
        <w:t>[33]</w:t>
      </w:r>
      <w:r w:rsidRPr="008A7A14">
        <w:rPr>
          <w:sz w:val="22"/>
          <w:szCs w:val="22"/>
        </w:rPr>
        <w:fldChar w:fldCharType="end"/>
      </w:r>
      <w:r w:rsidRPr="008A7A14">
        <w:rPr>
          <w:sz w:val="22"/>
          <w:szCs w:val="22"/>
        </w:rPr>
        <w:t>,</w:t>
      </w:r>
      <w:r w:rsidRPr="008A7A14">
        <w:rPr>
          <w:sz w:val="22"/>
          <w:szCs w:val="22"/>
          <w:lang w:val="en-IE"/>
        </w:rPr>
        <w:t xml:space="preserve"> a range of primary (glioma, meningioma) and secondary (metastatic) lesions were analysed, with sensitivity and specificity </w:t>
      </w:r>
      <w:r w:rsidR="001F7AF5" w:rsidRPr="008A7A14">
        <w:rPr>
          <w:sz w:val="22"/>
          <w:szCs w:val="22"/>
          <w:lang w:val="en-IE"/>
        </w:rPr>
        <w:t xml:space="preserve">values for discrimination of cancer versus non-cancer </w:t>
      </w:r>
      <w:r w:rsidRPr="008A7A14">
        <w:rPr>
          <w:sz w:val="22"/>
          <w:szCs w:val="22"/>
          <w:lang w:val="en-IE"/>
        </w:rPr>
        <w:t xml:space="preserve">of 92.8% and 91.5% respectively </w:t>
      </w:r>
      <w:r w:rsidRPr="008A7A14">
        <w:rPr>
          <w:sz w:val="22"/>
          <w:szCs w:val="22"/>
          <w:lang w:val="en-IE"/>
        </w:rPr>
        <w:fldChar w:fldCharType="begin"/>
      </w:r>
      <w:r w:rsidR="00AB5BD4" w:rsidRPr="008A7A14">
        <w:rPr>
          <w:sz w:val="22"/>
          <w:szCs w:val="22"/>
          <w:lang w:val="en-IE"/>
        </w:rPr>
        <w:instrText xml:space="preserve"> ADDIN ZOTERO_ITEM CSL_CITATION {"citationID":"QjCm2dbY","properties":{"formattedCitation":"[15]","plainCitation":"[15]","noteIndex":0},"citationItems":[{"id":69,"uris":["http://zotero.org/users/local/fTjajg3g/items/EVLV4X4W"],"uri":["http://zotero.org/users/local/fTjajg3g/items/EVLV4X4W"],"itemData":{"id":69,"type":"article-journal","title":"Combining random forest and 2D correlation analysis to identify serum spectral signatures for neuro-oncology","container-title":"Analyst","page":"3668–3678","volume":"141","issue":"12","source":"Google Scholar","author":[{"family":"Smith","given":"Benjamin R."},{"family":"Ashton","given":"Katherine M."},{"family":"Brodbelt","given":"Andrew"},{"family":"Dawson","given":"Timothy"},{"family":"Jenkinson","given":"Michael D."},{"family":"Hunt","given":"Neil T."},{"family":"Palmer","given":"David S."},{"family":"Baker","given":"Matthew J."}],"issued":{"date-parts":[["2016"]]}}}],"schema":"https://github.com/citation-style-language/schema/raw/master/csl-citation.json"} </w:instrText>
      </w:r>
      <w:r w:rsidRPr="008A7A14">
        <w:rPr>
          <w:sz w:val="22"/>
          <w:szCs w:val="22"/>
          <w:lang w:val="en-IE"/>
        </w:rPr>
        <w:fldChar w:fldCharType="separate"/>
      </w:r>
      <w:r w:rsidR="00AB5BD4" w:rsidRPr="008A7A14">
        <w:rPr>
          <w:noProof/>
          <w:sz w:val="22"/>
          <w:szCs w:val="22"/>
          <w:lang w:val="en-IE"/>
        </w:rPr>
        <w:t>[15]</w:t>
      </w:r>
      <w:r w:rsidRPr="008A7A14">
        <w:rPr>
          <w:sz w:val="22"/>
          <w:szCs w:val="22"/>
          <w:lang w:val="en-IE"/>
        </w:rPr>
        <w:fldChar w:fldCharType="end"/>
      </w:r>
      <w:r w:rsidRPr="008A7A14">
        <w:rPr>
          <w:sz w:val="22"/>
          <w:szCs w:val="22"/>
          <w:lang w:val="en-IE"/>
        </w:rPr>
        <w:t xml:space="preserve">. </w:t>
      </w:r>
    </w:p>
    <w:p w14:paraId="194679BC" w14:textId="77777777" w:rsidR="00B26919" w:rsidRPr="008A7A14" w:rsidRDefault="00B26919" w:rsidP="00B26919">
      <w:pPr>
        <w:spacing w:line="480" w:lineRule="auto"/>
        <w:rPr>
          <w:sz w:val="22"/>
          <w:szCs w:val="22"/>
          <w:lang w:val="en-IE"/>
        </w:rPr>
      </w:pPr>
    </w:p>
    <w:p w14:paraId="3FB8EFBF" w14:textId="5122378F" w:rsidR="00B26919" w:rsidRPr="008A7A14" w:rsidRDefault="00B26919" w:rsidP="00B26919">
      <w:pPr>
        <w:spacing w:line="480" w:lineRule="auto"/>
        <w:rPr>
          <w:sz w:val="22"/>
          <w:szCs w:val="22"/>
          <w:lang w:val="en-US"/>
        </w:rPr>
      </w:pPr>
      <w:r w:rsidRPr="008A7A14">
        <w:rPr>
          <w:sz w:val="22"/>
          <w:szCs w:val="22"/>
          <w:lang w:val="en-IE"/>
        </w:rPr>
        <w:t xml:space="preserve">Traditional ATR-FTIR instrumentation was used in these studies, which has barred the clinical translation of the technique for a number of reasons. </w:t>
      </w:r>
      <w:r w:rsidRPr="008A7A14">
        <w:rPr>
          <w:sz w:val="22"/>
          <w:szCs w:val="22"/>
          <w:lang w:val="en-US"/>
        </w:rPr>
        <w:t xml:space="preserve">Conventionally, an ATR-FTIR spectrometer has a fixed point of analysis, known as the internal reflection element (IRE). IREs for ATR analysis are made from materials with high refractive indices, the most common being diamond, zinc selenide or germanium </w:t>
      </w:r>
      <w:r w:rsidRPr="008A7A14">
        <w:rPr>
          <w:sz w:val="22"/>
          <w:szCs w:val="22"/>
          <w:lang w:val="en-US"/>
        </w:rPr>
        <w:fldChar w:fldCharType="begin"/>
      </w:r>
      <w:r w:rsidR="00AB5BD4" w:rsidRPr="008A7A14">
        <w:rPr>
          <w:sz w:val="22"/>
          <w:szCs w:val="22"/>
          <w:lang w:val="en-US"/>
        </w:rPr>
        <w:instrText xml:space="preserve"> ADDIN ZOTERO_ITEM CSL_CITATION {"citationID":"v1mNHpzD","properties":{"formattedCitation":"[34]","plainCitation":"[34]","noteIndex":0},"citationItems":[{"id":918,"uris":["http://zotero.org/users/local/fTjajg3g/items/G6QFY37K"],"uri":["http://zotero.org/users/local/fTjajg3g/items/G6QFY37K"],"itemData":{"id":918,"type":"chapter","title":"Forensic Science, Applications of IR Spectroscopy","container-title":"Encyclopedia of Spectroscopy and Spectrometry","publisher":"Elsevier","page":"603-615","source":"Crossref","URL":"https://linkinghub.elsevier.com/retrieve/pii/B0122266803001009","ISBN":"978-0-12-226680-5","note":"DOI: 10.1006/rwsp.2000.0100","language":"en","author":[{"family":"Ferrer","given":"Núria"}],"issued":{"date-parts":[["1999"]]},"accessed":{"date-parts":[["2019",3,25]]}}}],"schema":"https://github.com/citation-style-language/schema/raw/master/csl-citation.json"} </w:instrText>
      </w:r>
      <w:r w:rsidRPr="008A7A14">
        <w:rPr>
          <w:sz w:val="22"/>
          <w:szCs w:val="22"/>
          <w:lang w:val="en-US"/>
        </w:rPr>
        <w:fldChar w:fldCharType="separate"/>
      </w:r>
      <w:r w:rsidR="00AB5BD4" w:rsidRPr="008A7A14">
        <w:rPr>
          <w:noProof/>
          <w:sz w:val="22"/>
          <w:szCs w:val="22"/>
          <w:lang w:val="en-US"/>
        </w:rPr>
        <w:t>[34]</w:t>
      </w:r>
      <w:r w:rsidRPr="008A7A14">
        <w:rPr>
          <w:sz w:val="22"/>
          <w:szCs w:val="22"/>
          <w:lang w:val="en-US"/>
        </w:rPr>
        <w:fldChar w:fldCharType="end"/>
      </w:r>
      <w:r w:rsidRPr="008A7A14">
        <w:rPr>
          <w:sz w:val="22"/>
          <w:szCs w:val="22"/>
          <w:lang w:val="en-US"/>
        </w:rPr>
        <w:t xml:space="preserve">, to contrast with the sample that has a lower refractive index. Biofluid samples are deposited directly onto the surface of the IRE before being air dried, in order to combat the spectral interference of water </w:t>
      </w:r>
      <w:r w:rsidRPr="008A7A14">
        <w:rPr>
          <w:sz w:val="22"/>
          <w:szCs w:val="22"/>
          <w:lang w:val="en-US"/>
        </w:rPr>
        <w:fldChar w:fldCharType="begin"/>
      </w:r>
      <w:r w:rsidR="00AB5BD4" w:rsidRPr="008A7A14">
        <w:rPr>
          <w:sz w:val="22"/>
          <w:szCs w:val="22"/>
          <w:lang w:val="en-US"/>
        </w:rPr>
        <w:instrText xml:space="preserve"> ADDIN ZOTERO_ITEM CSL_CITATION {"citationID":"FpCOxkb1","properties":{"formattedCitation":"[35]","plainCitation":"[35]","noteIndex":0},"citationItems":[{"id":207,"uris":["http://zotero.org/users/local/fTjajg3g/items/965IRHXL"],"uri":["http://zotero.org/users/local/fTjajg3g/items/965IRHXL"],"itemData":{"id":207,"type":"article-journal","title":"Improved protocols for vibrational spectroscopic analysis of body fluids: Improved protocols for vibrational spectroscopic analysis of body fluids","container-title":"Journal of Biophotonics","page":"167-179","volume":"7","issue":"3-4","source":"CrossRef","DOI":"10.1002/jbio.201300130","ISSN":"1864063X","title-short":"Improved protocols for vibrational spectroscopic analysis of body fluids","language":"en","author":[{"family":"Bonnier","given":"Franck"},{"family":"Petitjean","given":"François"},{"family":"Baker","given":"Matthew J."},{"family":"Byrne","given":"Hugh J."}],"issued":{"date-parts":[["2014",4]]}}}],"schema":"https://github.com/citation-style-language/schema/raw/master/csl-citation.json"} </w:instrText>
      </w:r>
      <w:r w:rsidRPr="008A7A14">
        <w:rPr>
          <w:sz w:val="22"/>
          <w:szCs w:val="22"/>
          <w:lang w:val="en-US"/>
        </w:rPr>
        <w:fldChar w:fldCharType="separate"/>
      </w:r>
      <w:r w:rsidR="00AB5BD4" w:rsidRPr="008A7A14">
        <w:rPr>
          <w:noProof/>
          <w:sz w:val="22"/>
          <w:szCs w:val="22"/>
          <w:lang w:val="en-US"/>
        </w:rPr>
        <w:t>[35]</w:t>
      </w:r>
      <w:r w:rsidRPr="008A7A14">
        <w:rPr>
          <w:sz w:val="22"/>
          <w:szCs w:val="22"/>
          <w:lang w:val="en-US"/>
        </w:rPr>
        <w:fldChar w:fldCharType="end"/>
      </w:r>
      <w:r w:rsidRPr="008A7A14">
        <w:rPr>
          <w:sz w:val="22"/>
          <w:szCs w:val="22"/>
          <w:lang w:val="en-US"/>
        </w:rPr>
        <w:t xml:space="preserve">. IR light is directed into the IRE and internally reflected, forming an evanescent wave at the IRE-sample interface. This evanescent wave interrogates the sample at a defined penetration depth, which is dependent upon the refractive indices of the IRE and sample, the angle of incidence and the wavelength of IR beam </w:t>
      </w:r>
      <w:r w:rsidRPr="008A7A14">
        <w:rPr>
          <w:sz w:val="22"/>
          <w:szCs w:val="22"/>
          <w:lang w:val="en-US"/>
        </w:rPr>
        <w:fldChar w:fldCharType="begin"/>
      </w:r>
      <w:r w:rsidR="00AB5BD4" w:rsidRPr="008A7A14">
        <w:rPr>
          <w:sz w:val="22"/>
          <w:szCs w:val="22"/>
          <w:lang w:val="en-US"/>
        </w:rPr>
        <w:instrText xml:space="preserve"> ADDIN ZOTERO_ITEM CSL_CITATION {"citationID":"N1DO3dxi","properties":{"formattedCitation":"[36]","plainCitation":"[36]","noteIndex":0},"citationItems":[{"id":595,"uris":["http://zotero.org/users/local/fTjajg3g/items/3NXZAIKQ"],"uri":["http://zotero.org/users/local/fTjajg3g/items/3NXZAIKQ"],"itemData":{"id":595,"type":"chapter","title":"Infrared Spectroscopy","container-title":"Kirk-Othmer Encyclopedia of Chemical Technology","publisher":"John Wiley &amp; Sons, Inc.","publisher-place":"Hoboken, NJ, USA","source":"CrossRef","event-place":"Hoboken, NJ, USA","URL":"http://doi.wiley.com/10.1002/0471238961.0914061810151405.a01.pub2","ISBN":"978-0-471-23896-6","note":"DOI: 10.1002/0471238961.0914061810151405.a01.pub2","language":"en","editor":[{"literal":"John Wiley &amp; Sons, Inc."}],"author":[{"family":"Stuart","given":"Barbara"}],"issued":{"date-parts":[["2005",4,15]]},"accessed":{"date-parts":[["2018",2,20]]}}}],"schema":"https://github.com/citation-style-language/schema/raw/master/csl-citation.json"} </w:instrText>
      </w:r>
      <w:r w:rsidRPr="008A7A14">
        <w:rPr>
          <w:sz w:val="22"/>
          <w:szCs w:val="22"/>
          <w:lang w:val="en-US"/>
        </w:rPr>
        <w:fldChar w:fldCharType="separate"/>
      </w:r>
      <w:r w:rsidR="00AB5BD4" w:rsidRPr="008A7A14">
        <w:rPr>
          <w:noProof/>
          <w:sz w:val="22"/>
          <w:szCs w:val="22"/>
          <w:lang w:val="en-US"/>
        </w:rPr>
        <w:t>[36]</w:t>
      </w:r>
      <w:r w:rsidRPr="008A7A14">
        <w:rPr>
          <w:sz w:val="22"/>
          <w:szCs w:val="22"/>
          <w:lang w:val="en-US"/>
        </w:rPr>
        <w:fldChar w:fldCharType="end"/>
      </w:r>
      <w:r w:rsidRPr="008A7A14">
        <w:rPr>
          <w:sz w:val="22"/>
          <w:szCs w:val="22"/>
          <w:lang w:val="en-US"/>
        </w:rPr>
        <w:t xml:space="preserve">. </w:t>
      </w:r>
    </w:p>
    <w:p w14:paraId="34D2530C" w14:textId="77777777" w:rsidR="00B26919" w:rsidRPr="008A7A14" w:rsidRDefault="00B26919" w:rsidP="00B26919">
      <w:pPr>
        <w:spacing w:line="480" w:lineRule="auto"/>
        <w:rPr>
          <w:sz w:val="22"/>
          <w:szCs w:val="22"/>
          <w:lang w:val="en-US"/>
        </w:rPr>
      </w:pPr>
    </w:p>
    <w:p w14:paraId="03C8B2FA" w14:textId="1E01AE6D" w:rsidR="00B26919" w:rsidRPr="008A7A14" w:rsidRDefault="00B26919" w:rsidP="00B26919">
      <w:pPr>
        <w:spacing w:line="480" w:lineRule="auto"/>
        <w:rPr>
          <w:sz w:val="22"/>
          <w:szCs w:val="22"/>
          <w:lang w:val="en-US"/>
        </w:rPr>
      </w:pPr>
      <w:r w:rsidRPr="008A7A14">
        <w:rPr>
          <w:sz w:val="22"/>
          <w:szCs w:val="22"/>
          <w:lang w:val="en-US"/>
        </w:rPr>
        <w:t>The traditional approach is limited in both cost and time. The IRE materials tend to be high cost, therefore would be expensive to replace. The fixed IRE needs to be cleaned between each sample, which is extremely time consuming. It takes approximately 8 minutes to adequately dry 1</w:t>
      </w:r>
      <w:r w:rsidR="006E0ABF" w:rsidRPr="008A7A14">
        <w:rPr>
          <w:sz w:val="22"/>
          <w:szCs w:val="22"/>
          <w:lang w:val="en-US"/>
        </w:rPr>
        <w:t xml:space="preserve"> </w:t>
      </w:r>
      <w:r w:rsidRPr="008A7A14">
        <w:rPr>
          <w:sz w:val="22"/>
          <w:szCs w:val="22"/>
          <w:lang w:val="en-US"/>
        </w:rPr>
        <w:sym w:font="Symbol" w:char="F06D"/>
      </w:r>
      <w:r w:rsidRPr="008A7A14">
        <w:rPr>
          <w:sz w:val="22"/>
          <w:szCs w:val="22"/>
          <w:lang w:val="en-US"/>
        </w:rPr>
        <w:t xml:space="preserve">L of human serum on to a diamond crystal, and with the necessary cleaning steps, as well as the technical and biological repeats, it would take over an hour to process one patient </w:t>
      </w:r>
      <w:r w:rsidRPr="008A7A14">
        <w:rPr>
          <w:sz w:val="22"/>
          <w:szCs w:val="22"/>
          <w:lang w:val="en-US"/>
        </w:rPr>
        <w:fldChar w:fldCharType="begin"/>
      </w:r>
      <w:r w:rsidR="00AB5BD4" w:rsidRPr="008A7A14">
        <w:rPr>
          <w:sz w:val="22"/>
          <w:szCs w:val="22"/>
          <w:lang w:val="en-US"/>
        </w:rPr>
        <w:instrText xml:space="preserve"> ADDIN ZOTERO_ITEM CSL_CITATION {"citationID":"REVjKY39","properties":{"formattedCitation":"[32]","plainCitation":"[32]","noteIndex":0},"citationItems":[{"id":270,"uris":["http://zotero.org/users/local/fTjajg3g/items/CHYKZPIW"],"uri":["http://zotero.org/users/local/fTjajg3g/items/CHYKZPIW"],"itemData":{"id":270,"type":"article-journal","title":"Attenuated Total Reflection Fourier Transform Infrared (ATR-FTIR) spectral discrimination of brain tumour severity from serum samples: Serum spectroscopy gliomas","container-title":"Journal of Biophotonics","page":"189-199","volume":"7","issue":"3-4","source":"CrossRef","DOI":"10.1002/jbio.201300149","ISSN":"1864063X","title-short":"Attenuated Total Reflection Fourier Transform Infrared (ATR-FTIR) spectral discrimination of brain tumour severity from serum samples","language":"en","author":[{"family":"Hands","given":"James R."},{"family":"Dorling","given":"Konrad M."},{"family":"Abel","given":"Peter"},{"family":"Ashton","given":"Katherine M."},{"family":"Brodbelt","given":"Andrew"},{"family":"Davis","given":"Charles"},{"family":"Dawson","given":"Timothy"},{"family":"Jenkinson","given":"Michael D."},{"family":"Lea","given":"Robert W."},{"family":"Walker","given":"Carol"},{"family":"Baker","given":"Matthew J."}],"issued":{"date-parts":[["2014",4]]}}}],"schema":"https://github.com/citation-style-language/schema/raw/master/csl-citation.json"} </w:instrText>
      </w:r>
      <w:r w:rsidRPr="008A7A14">
        <w:rPr>
          <w:sz w:val="22"/>
          <w:szCs w:val="22"/>
          <w:lang w:val="en-US"/>
        </w:rPr>
        <w:fldChar w:fldCharType="separate"/>
      </w:r>
      <w:r w:rsidR="00AB5BD4" w:rsidRPr="008A7A14">
        <w:rPr>
          <w:noProof/>
          <w:sz w:val="22"/>
          <w:szCs w:val="22"/>
          <w:lang w:val="en-US"/>
        </w:rPr>
        <w:t>[32]</w:t>
      </w:r>
      <w:r w:rsidRPr="008A7A14">
        <w:rPr>
          <w:sz w:val="22"/>
          <w:szCs w:val="22"/>
          <w:lang w:val="en-US"/>
        </w:rPr>
        <w:fldChar w:fldCharType="end"/>
      </w:r>
      <w:r w:rsidRPr="008A7A14">
        <w:rPr>
          <w:sz w:val="22"/>
          <w:szCs w:val="22"/>
          <w:lang w:val="en-US"/>
        </w:rPr>
        <w:t xml:space="preserve">. Also, scratches on the surface of fixed IREs are known to affect the sample-IRE contact, which is essential for ATR-FTIR measurements </w:t>
      </w:r>
      <w:r w:rsidRPr="008A7A14">
        <w:rPr>
          <w:sz w:val="22"/>
          <w:szCs w:val="22"/>
          <w:lang w:val="en-US"/>
        </w:rPr>
        <w:fldChar w:fldCharType="begin"/>
      </w:r>
      <w:r w:rsidR="00AB5BD4" w:rsidRPr="008A7A14">
        <w:rPr>
          <w:sz w:val="22"/>
          <w:szCs w:val="22"/>
          <w:lang w:val="en-US"/>
        </w:rPr>
        <w:instrText xml:space="preserve"> ADDIN ZOTERO_ITEM CSL_CITATION {"citationID":"1knKjLai","properties":{"formattedCitation":"[37]","plainCitation":"[37]","noteIndex":0},"citationItems":[{"id":544,"uris":["http://zotero.org/users/local/fTjajg3g/items/CZJGFFIY"],"uri":["http://zotero.org/users/local/fTjajg3g/items/CZJGFFIY"],"itemData":{"id":544,"type":"book","title":"Fundamentals of Fourier transform infrared spectroscopy","publisher":"CRC Press","publisher-place":"Boca Raton, Fla.","source":"Open WorldCat","event-place":"Boca Raton, Fla.","URL":"http://www.crcnetbase.com/isbn/9781420069303","ISBN":"978-1-4200-6930-3","note":"OCLC: 824195569","language":"English","author":[{"family":"Smith","given":"Brian C"}],"issued":{"date-parts":[["2011"]]},"accessed":{"date-parts":[["2018",1,31]]}}}],"schema":"https://github.com/citation-style-language/schema/raw/master/csl-citation.json"} </w:instrText>
      </w:r>
      <w:r w:rsidRPr="008A7A14">
        <w:rPr>
          <w:sz w:val="22"/>
          <w:szCs w:val="22"/>
          <w:lang w:val="en-US"/>
        </w:rPr>
        <w:fldChar w:fldCharType="separate"/>
      </w:r>
      <w:r w:rsidR="00AB5BD4" w:rsidRPr="008A7A14">
        <w:rPr>
          <w:noProof/>
          <w:sz w:val="22"/>
          <w:szCs w:val="22"/>
          <w:lang w:val="en-US"/>
        </w:rPr>
        <w:t>[37]</w:t>
      </w:r>
      <w:r w:rsidRPr="008A7A14">
        <w:rPr>
          <w:sz w:val="22"/>
          <w:szCs w:val="22"/>
          <w:lang w:val="en-US"/>
        </w:rPr>
        <w:fldChar w:fldCharType="end"/>
      </w:r>
      <w:r w:rsidRPr="008A7A14">
        <w:rPr>
          <w:sz w:val="22"/>
          <w:szCs w:val="22"/>
          <w:lang w:val="en-US"/>
        </w:rPr>
        <w:t xml:space="preserve">. These limitations have inhibited the progression of the technique thus far, however high-throughput ATR-FTIR could overcome these barriers for successful clinical translation. A </w:t>
      </w:r>
      <w:r w:rsidRPr="008A7A14">
        <w:rPr>
          <w:sz w:val="22"/>
          <w:szCs w:val="22"/>
          <w:lang w:val="en-IE"/>
        </w:rPr>
        <w:t>recently published health economic study has suggested a high-throughput alternative to the traditional IRE would be cost-effective to the</w:t>
      </w:r>
      <w:r w:rsidR="00362698" w:rsidRPr="008A7A14">
        <w:rPr>
          <w:sz w:val="22"/>
          <w:szCs w:val="22"/>
          <w:lang w:val="en-IE"/>
        </w:rPr>
        <w:t xml:space="preserve"> UK’s</w:t>
      </w:r>
      <w:r w:rsidR="00882403" w:rsidRPr="008A7A14">
        <w:rPr>
          <w:sz w:val="22"/>
          <w:szCs w:val="22"/>
          <w:lang w:val="en-IE"/>
        </w:rPr>
        <w:t xml:space="preserve"> National Health Service</w:t>
      </w:r>
      <w:r w:rsidRPr="008A7A14">
        <w:rPr>
          <w:sz w:val="22"/>
          <w:szCs w:val="22"/>
          <w:lang w:val="en-IE"/>
        </w:rPr>
        <w:t xml:space="preserve"> </w:t>
      </w:r>
      <w:r w:rsidR="00882403" w:rsidRPr="008A7A14">
        <w:rPr>
          <w:sz w:val="22"/>
          <w:szCs w:val="22"/>
          <w:lang w:val="en-IE"/>
        </w:rPr>
        <w:t>(</w:t>
      </w:r>
      <w:r w:rsidRPr="008A7A14">
        <w:rPr>
          <w:sz w:val="22"/>
          <w:szCs w:val="22"/>
          <w:lang w:val="en-IE"/>
        </w:rPr>
        <w:t>NHS</w:t>
      </w:r>
      <w:r w:rsidR="00882403" w:rsidRPr="008A7A14">
        <w:rPr>
          <w:sz w:val="22"/>
          <w:szCs w:val="22"/>
          <w:lang w:val="en-IE"/>
        </w:rPr>
        <w:t>)</w:t>
      </w:r>
      <w:r w:rsidRPr="008A7A14">
        <w:rPr>
          <w:sz w:val="22"/>
          <w:szCs w:val="22"/>
          <w:lang w:val="en-IE"/>
        </w:rPr>
        <w:t xml:space="preserve">. </w:t>
      </w:r>
      <w:proofErr w:type="spellStart"/>
      <w:r w:rsidRPr="008A7A14">
        <w:rPr>
          <w:sz w:val="22"/>
          <w:szCs w:val="22"/>
          <w:lang w:val="en-IE"/>
        </w:rPr>
        <w:t>Gray</w:t>
      </w:r>
      <w:proofErr w:type="spellEnd"/>
      <w:r w:rsidRPr="008A7A14">
        <w:rPr>
          <w:sz w:val="22"/>
          <w:szCs w:val="22"/>
          <w:lang w:val="en-IE"/>
        </w:rPr>
        <w:t xml:space="preserve"> </w:t>
      </w:r>
      <w:r w:rsidRPr="008A7A14">
        <w:rPr>
          <w:i/>
          <w:sz w:val="22"/>
          <w:szCs w:val="22"/>
          <w:lang w:val="en-IE"/>
        </w:rPr>
        <w:t>et al.</w:t>
      </w:r>
      <w:r w:rsidRPr="008A7A14">
        <w:rPr>
          <w:sz w:val="22"/>
          <w:szCs w:val="22"/>
          <w:lang w:val="en-IE"/>
        </w:rPr>
        <w:t xml:space="preserve"> highlight the clinical and economic benefits of implementing a quick diagnostic test for brain cancers </w:t>
      </w:r>
      <w:r w:rsidRPr="008A7A14">
        <w:rPr>
          <w:sz w:val="22"/>
          <w:szCs w:val="22"/>
          <w:lang w:val="en-IE"/>
        </w:rPr>
        <w:lastRenderedPageBreak/>
        <w:t xml:space="preserve">into the current pathway </w:t>
      </w:r>
      <w:r w:rsidRPr="008A7A14">
        <w:rPr>
          <w:sz w:val="22"/>
          <w:szCs w:val="22"/>
          <w:lang w:val="en-IE"/>
        </w:rPr>
        <w:fldChar w:fldCharType="begin"/>
      </w:r>
      <w:r w:rsidR="00AB5BD4" w:rsidRPr="008A7A14">
        <w:rPr>
          <w:sz w:val="22"/>
          <w:szCs w:val="22"/>
          <w:lang w:val="en-IE"/>
        </w:rPr>
        <w:instrText xml:space="preserve"> ADDIN ZOTERO_ITEM CSL_CITATION {"citationID":"YXBvqCfQ","properties":{"formattedCitation":"[38]","plainCitation":"[38]","noteIndex":0},"citationItems":[{"id":777,"uris":["http://zotero.org/users/local/fTjajg3g/items/D6DLXJ97"],"uri":["http://zotero.org/users/local/fTjajg3g/items/D6DLXJ97"],"itemData":{"id":777,"type":"article-journal","title":"Health economic evaluation of a serum-based blood test for brain tumour diagnosis: exploration of two clinical scenarios","container-title":"BMJ Open","page":"e017593","volume":"8","issue":"5","source":"Crossref","abstract":"Objectives  To determine the potential costs and health benefits of a serum-based spectroscopic triage tool for brain tumours, which could be developed to reduce diagnostic delays in the current clinical pathway. Design  A model-based health pre-trial economic assessment. Decision tree models were constructed based on simplified diagnostic pathways. Models were populated with parameters identified from rapid reviews of the literature and clinical expert opinion. Setting  Explored as a test in both primary and secondary care (neuroimaging) in the UK health service, as well as application to the USA. Participants  Calculations based on an initial cohort of 10 000 patients. In primary care, it is estimated that the volume of tests would approach 75 000 per annum. The volume of tests in secondary care is estimated at 53 000 per annum. Main outcome measures  The primary outcome measure was quality-adjusted life-years (QALY), which were employed to derive incremental cost-effectiveness ratios (ICER) in a cost-effectiveness analysis.\nResults  Results indicate that using a blood-based spectroscopic test in both scenarios has the potential to be highly cost-effective in a health technology assessment agency decision-making process, as ICERs were well below standard threshold values of £20 000–£30 000 per QALY. This test may be cost-effective in both scenarios with test sensitivities and specificities as low as 80%; however, the price of the test would need to be lower (less than approximately £40).\nConclusion  Use of this test as triage tool in primary care has the potential to be both more effective and cost saving for the health service. In secondary care, this test would also be deemed more effective than the current diagnostic pathway.","DOI":"10.1136/bmjopen-2017-017593","ISSN":"2044-6055, 2044-6055","title-short":"Health economic evaluation of a serum-based blood test for brain tumour diagnosis","language":"en","author":[{"family":"Gray","given":"Ewan"},{"family":"Butler","given":"Holly J"},{"family":"Board","given":"Ruth"},{"family":"Brennan","given":"Paul M"},{"family":"Chalmers","given":"Anthony J"},{"family":"Dawson","given":"Timothy"},{"family":"Goodden","given":"John"},{"family":"Hamilton","given":"Willie"},{"family":"Hegarty","given":"Mark G"},{"family":"James","given":"Allan"},{"family":"Jenkinson","given":"Michael D"},{"family":"Kernick","given":"David"},{"family":"Lekka","given":"Elvira"},{"family":"Livermore","given":"Laurent J"},{"family":"Mills","given":"Samantha J"},{"family":"O’Neill","given":"Kevin"},{"family":"Palmer","given":"David S"},{"family":"Vaqas","given":"Babar"},{"family":"Baker","given":"Matthew J"}],"issued":{"date-parts":[["2018",5]]}}}],"schema":"https://github.com/citation-style-language/schema/raw/master/csl-citation.json"} </w:instrText>
      </w:r>
      <w:r w:rsidRPr="008A7A14">
        <w:rPr>
          <w:sz w:val="22"/>
          <w:szCs w:val="22"/>
          <w:lang w:val="en-IE"/>
        </w:rPr>
        <w:fldChar w:fldCharType="separate"/>
      </w:r>
      <w:r w:rsidR="00AB5BD4" w:rsidRPr="008A7A14">
        <w:rPr>
          <w:sz w:val="22"/>
          <w:szCs w:val="22"/>
          <w:lang w:val="en-US"/>
        </w:rPr>
        <w:t>[38]</w:t>
      </w:r>
      <w:r w:rsidRPr="008A7A14">
        <w:rPr>
          <w:sz w:val="22"/>
          <w:szCs w:val="22"/>
        </w:rPr>
        <w:fldChar w:fldCharType="end"/>
      </w:r>
      <w:r w:rsidRPr="008A7A14">
        <w:rPr>
          <w:sz w:val="22"/>
          <w:szCs w:val="22"/>
          <w:lang w:val="en-IE"/>
        </w:rPr>
        <w:t xml:space="preserve">. They reported that a serum blood test at the primary care level could prioritise patients for neuroimaging, improving patient survival and quality of life, whilst also saving on the cost of unnecessary brain scans. Furthermore, since blood tests at the primary care level are already in place, an additional test at this stage would not significantly disrupt current practices. </w:t>
      </w:r>
    </w:p>
    <w:p w14:paraId="4586DC77" w14:textId="77777777" w:rsidR="00B26919" w:rsidRPr="008A7A14" w:rsidRDefault="00B26919" w:rsidP="00B26919">
      <w:pPr>
        <w:spacing w:line="480" w:lineRule="auto"/>
        <w:rPr>
          <w:sz w:val="22"/>
          <w:szCs w:val="22"/>
          <w:lang w:val="en-IE"/>
        </w:rPr>
      </w:pPr>
    </w:p>
    <w:p w14:paraId="61C48B2F" w14:textId="125830AE" w:rsidR="00B26919" w:rsidRPr="008A7A14" w:rsidRDefault="00B26919" w:rsidP="00B26919">
      <w:pPr>
        <w:spacing w:line="480" w:lineRule="auto"/>
        <w:rPr>
          <w:sz w:val="22"/>
          <w:szCs w:val="22"/>
          <w:lang w:val="en-IE"/>
        </w:rPr>
      </w:pPr>
      <w:r w:rsidRPr="008A7A14">
        <w:rPr>
          <w:sz w:val="22"/>
          <w:szCs w:val="22"/>
          <w:lang w:val="en-IE"/>
        </w:rPr>
        <w:t xml:space="preserve">Silicon (Si) has a high refractive index, and its relatively low cost - cf. diamond - and transparency to infrared light makes it an ideal material for Si IREs (SIREs) </w:t>
      </w:r>
      <w:r w:rsidRPr="008A7A14">
        <w:rPr>
          <w:sz w:val="22"/>
          <w:szCs w:val="22"/>
          <w:lang w:val="en-IE"/>
        </w:rPr>
        <w:fldChar w:fldCharType="begin"/>
      </w:r>
      <w:r w:rsidR="00AB5BD4" w:rsidRPr="008A7A14">
        <w:rPr>
          <w:sz w:val="22"/>
          <w:szCs w:val="22"/>
          <w:lang w:val="en-IE"/>
        </w:rPr>
        <w:instrText xml:space="preserve"> ADDIN ZOTERO_ITEM CSL_CITATION {"citationID":"SdhN30iV","properties":{"formattedCitation":"[39,40]","plainCitation":"[39,40]","noteIndex":0},"citationItems":[{"id":920,"uris":["http://zotero.org/users/local/fTjajg3g/items/5XAPWQ47"],"uri":["http://zotero.org/users/local/fTjajg3g/items/5XAPWQ47"],"itemData":{"id":920,"type":"article-journal","title":"Disposable Attenuated Total Reflection-Infrared Crystals from Silicon Wafer: A Versatile Approach to Surface Infrared Spectroscopy","container-title":"Analytical Chemistry","page":"33-38","volume":"85","issue":"1","source":"Crossref","abstract":"Attenuated total reﬂection-infrared (ATR-IR) spectroscopy is increasingly used to characterize solids and liquids as well as (catalytic) chemical conversion. Here we demonstrate that a piece of silicon wafer cut by a dicing machine or cleaved manually can be used as disposable internal reﬂection element (IRE) without the need for polishing and laborious edge preparation. Technical aspects, fundamental diﬀerences, and pros and cons of these novel disposable IREs and commercial IREs are discussed. The use of a crystal (the Si wafer) in a disposable manner enables simultaneous preparation and analysis of substrates and application of ATR spectroscopy in high temperature processes that may lead to irreversible interaction between the crystal and the substrate. As representative application examples, the disposable IREs were used to study high temperature thermal decomposition and chemical changes of polyvinyl alcohol (PVA) in a titania (TiO2) matrix and assemblies of 65−450 nm thick polystyrene (PS) ﬁlms.","DOI":"10.1021/ac302299g","ISSN":"0003-2700, 1520-6882","title-short":"Disposable Attenuated Total Reflection-Infrared Crystals from Silicon Wafer","language":"en","author":[{"family":"Karabudak","given":"Engin"},{"family":"Kas","given":"Recep"},{"family":"Ogieglo","given":"Wojciech"},{"family":"Rafieian","given":"Damon"},{"family":"Schlautmann","given":"Stefan"},{"family":"Lammertink","given":"R. G. H."},{"family":"Gardeniers","given":"Han J. G. E."},{"family":"Mul","given":"Guido"}],"issued":{"date-parts":[["2013",1,2]]}}},{"id":782,"uris":["http://zotero.org/users/local/fTjajg3g/items/N4A8APUM"],"uri":["http://zotero.org/users/local/fTjajg3g/items/N4A8APUM"],"itemData":{"id":782,"type":"article-journal","title":"History of spectroscopy and modern micromachined disposable Si ATR-IR spectroscopy","container-title":"Applied Spectroscopy Reviews","page":"420-438","volume":"53","issue":"5","source":"Crossref","abstract":"In this article, the historical development of spectroscopy is examined and the spectroscopy devices used today are described. Then, we focus on infrared (IR) spectroscopy, which cannot give valuable signal in aqueous solution. Attenuated total reﬂection (ATR)-IR technique solves the problem. In addition, we speciﬁcally mention newly developed disposable ATR-IR crystals and micromachined silicon (Si) ATR-IR. Disposable crystal systems and microﬂuidics systems can be integrated with existing miniature ATR analyzers. If the integration is successful, the technique might be used in biomedical measuring instruments, reactions’ analyses, and ultra-high-pressure analyses.","DOI":"10.1080/05704928.2017.1366341","ISSN":"0570-4928, 1520-569X","language":"en","author":[{"family":"Koç","given":"Mert"},{"family":"Karabudak","given":"Engin"}],"issued":{"date-parts":[["2018",5,28]]}}}],"schema":"https://github.com/citation-style-language/schema/raw/master/csl-citation.json"} </w:instrText>
      </w:r>
      <w:r w:rsidRPr="008A7A14">
        <w:rPr>
          <w:sz w:val="22"/>
          <w:szCs w:val="22"/>
          <w:lang w:val="en-IE"/>
        </w:rPr>
        <w:fldChar w:fldCharType="separate"/>
      </w:r>
      <w:r w:rsidR="00AB5BD4" w:rsidRPr="008A7A14">
        <w:rPr>
          <w:noProof/>
          <w:sz w:val="22"/>
          <w:szCs w:val="22"/>
          <w:lang w:val="en-IE"/>
        </w:rPr>
        <w:t>[39,40]</w:t>
      </w:r>
      <w:r w:rsidRPr="008A7A14">
        <w:rPr>
          <w:sz w:val="22"/>
          <w:szCs w:val="22"/>
          <w:lang w:val="en-IE"/>
        </w:rPr>
        <w:fldChar w:fldCharType="end"/>
      </w:r>
      <w:r w:rsidRPr="008A7A14">
        <w:rPr>
          <w:sz w:val="22"/>
          <w:szCs w:val="22"/>
          <w:lang w:val="en-IE"/>
        </w:rPr>
        <w:t>. High</w:t>
      </w:r>
      <w:r w:rsidR="0029626B" w:rsidRPr="008A7A14">
        <w:rPr>
          <w:sz w:val="22"/>
          <w:szCs w:val="22"/>
          <w:lang w:val="en-IE"/>
        </w:rPr>
        <w:t>-</w:t>
      </w:r>
      <w:r w:rsidRPr="008A7A14">
        <w:rPr>
          <w:sz w:val="22"/>
          <w:szCs w:val="22"/>
          <w:lang w:val="en-IE"/>
        </w:rPr>
        <w:t xml:space="preserve">throughput disposable SIREs are now commercially available, that allow single-bounce ATR-FTIR </w:t>
      </w:r>
      <w:r w:rsidR="00573648" w:rsidRPr="008A7A14">
        <w:rPr>
          <w:sz w:val="22"/>
        </w:rPr>
        <w:t xml:space="preserve">(ClinSpec Diagnostics Ltd, UK) </w:t>
      </w:r>
      <w:r w:rsidRPr="008A7A14">
        <w:rPr>
          <w:sz w:val="22"/>
          <w:szCs w:val="22"/>
          <w:lang w:val="en-IE"/>
        </w:rPr>
        <w:fldChar w:fldCharType="begin"/>
      </w:r>
      <w:r w:rsidR="00AB5BD4" w:rsidRPr="008A7A14">
        <w:rPr>
          <w:sz w:val="22"/>
          <w:szCs w:val="22"/>
          <w:lang w:val="en-IE"/>
        </w:rPr>
        <w:instrText xml:space="preserve"> ADDIN ZOTERO_ITEM CSL_CITATION {"citationID":"fH0nJ1Fm","properties":{"formattedCitation":"[41]","plainCitation":"[41]","noteIndex":0},"citationItems":[{"id":902,"uris":["http://zotero.org/users/local/fTjajg3g/items/AR5LMVXW"],"uri":["http://zotero.org/users/local/fTjajg3g/items/AR5LMVXW"],"itemData":{"id":902,"type":"article-journal","title":"A triage blood test for brain cancer: Development of high-throughput ATR-FTIR technology for rapid spectroscopic serum diagnostics","container-title":"Accepted in Nature Communications","DOI":"10.1038/s41467-019-12527-5","author":[{"family":"Butler","given":"Holly J."},{"family":"Brennan","given":"Paul M."},{"family":"Cameron","given":"James M."},{"family":"Finlayson","given":"Duncan"},{"family":"Hegarty","given":"Mark G."},{"family":"Jenkinson","given":"Michael D."},{"family":"Palmer","given":"David S."},{"family":"Smith","given":"Benjamin R."},{"family":"Baker","given":"Matthew J."}],"issued":{"date-parts":[["2019",9]]}}}],"schema":"https://github.com/citation-style-language/schema/raw/master/csl-citation.json"} </w:instrText>
      </w:r>
      <w:r w:rsidRPr="008A7A14">
        <w:rPr>
          <w:sz w:val="22"/>
          <w:szCs w:val="22"/>
          <w:lang w:val="en-IE"/>
        </w:rPr>
        <w:fldChar w:fldCharType="separate"/>
      </w:r>
      <w:r w:rsidR="00AB5BD4" w:rsidRPr="008A7A14">
        <w:rPr>
          <w:noProof/>
          <w:sz w:val="22"/>
          <w:szCs w:val="22"/>
          <w:lang w:val="en-IE"/>
        </w:rPr>
        <w:t>[41]</w:t>
      </w:r>
      <w:r w:rsidRPr="008A7A14">
        <w:rPr>
          <w:sz w:val="22"/>
          <w:szCs w:val="22"/>
          <w:lang w:val="en-IE"/>
        </w:rPr>
        <w:fldChar w:fldCharType="end"/>
      </w:r>
      <w:r w:rsidRPr="008A7A14">
        <w:rPr>
          <w:sz w:val="22"/>
          <w:szCs w:val="22"/>
          <w:lang w:val="en-IE"/>
        </w:rPr>
        <w:t>. The SIRE replaces the expensive fixed crystal, and allow multiple sampling points. The design enables the slides to be batch processed, as well as having the option of repeating analysis if required, a feature that would</w:t>
      </w:r>
      <w:r w:rsidR="00965D0F" w:rsidRPr="008A7A14">
        <w:rPr>
          <w:sz w:val="22"/>
          <w:szCs w:val="22"/>
          <w:lang w:val="en-IE"/>
        </w:rPr>
        <w:t xml:space="preserve"> no</w:t>
      </w:r>
      <w:r w:rsidRPr="008A7A14">
        <w:rPr>
          <w:sz w:val="22"/>
          <w:szCs w:val="22"/>
          <w:lang w:val="en-IE"/>
        </w:rPr>
        <w:t xml:space="preserve">t be possible with conventional fixed SIREs. </w:t>
      </w:r>
    </w:p>
    <w:p w14:paraId="4C1C6EA1" w14:textId="77777777" w:rsidR="00B26919" w:rsidRPr="008A7A14" w:rsidRDefault="00B26919" w:rsidP="00B26919">
      <w:pPr>
        <w:spacing w:line="480" w:lineRule="auto"/>
        <w:rPr>
          <w:sz w:val="22"/>
          <w:szCs w:val="22"/>
          <w:lang w:val="en-IE"/>
        </w:rPr>
      </w:pPr>
    </w:p>
    <w:p w14:paraId="79CCE72F" w14:textId="6CD69A71" w:rsidR="00B26919" w:rsidRPr="008A7A14" w:rsidRDefault="00B26919" w:rsidP="00B26919">
      <w:pPr>
        <w:spacing w:line="480" w:lineRule="auto"/>
        <w:rPr>
          <w:sz w:val="22"/>
          <w:szCs w:val="22"/>
          <w:lang w:val="en-IE"/>
        </w:rPr>
      </w:pPr>
      <w:r w:rsidRPr="008A7A14">
        <w:rPr>
          <w:sz w:val="22"/>
          <w:szCs w:val="22"/>
          <w:lang w:val="en-IE"/>
        </w:rPr>
        <w:t xml:space="preserve">In this study, we further explore the largest retrospective dataset </w:t>
      </w:r>
      <w:r w:rsidR="004E554F" w:rsidRPr="008A7A14">
        <w:rPr>
          <w:sz w:val="22"/>
          <w:szCs w:val="22"/>
          <w:lang w:val="en-IE"/>
        </w:rPr>
        <w:t xml:space="preserve">curated </w:t>
      </w:r>
      <w:r w:rsidRPr="008A7A14">
        <w:rPr>
          <w:sz w:val="22"/>
          <w:szCs w:val="22"/>
          <w:lang w:val="en-IE"/>
        </w:rPr>
        <w:t xml:space="preserve">to date of </w:t>
      </w:r>
      <w:r w:rsidR="004E554F" w:rsidRPr="008A7A14">
        <w:rPr>
          <w:sz w:val="22"/>
          <w:szCs w:val="22"/>
          <w:lang w:val="en-IE"/>
        </w:rPr>
        <w:t xml:space="preserve">serum samples from patients with </w:t>
      </w:r>
      <w:r w:rsidRPr="008A7A14">
        <w:rPr>
          <w:sz w:val="22"/>
          <w:szCs w:val="22"/>
          <w:lang w:val="en-IE"/>
        </w:rPr>
        <w:t>brain tumour</w:t>
      </w:r>
      <w:r w:rsidR="004E554F" w:rsidRPr="008A7A14">
        <w:rPr>
          <w:sz w:val="22"/>
          <w:szCs w:val="22"/>
          <w:lang w:val="en-IE"/>
        </w:rPr>
        <w:t>s</w:t>
      </w:r>
      <w:r w:rsidRPr="008A7A14">
        <w:rPr>
          <w:sz w:val="22"/>
          <w:szCs w:val="22"/>
          <w:lang w:val="en-IE"/>
        </w:rPr>
        <w:t xml:space="preserve">, with a specific focus on the spectroscopic interpretation of the variances within the brain tumour cohort. </w:t>
      </w:r>
      <w:r w:rsidR="004E554F" w:rsidRPr="008A7A14">
        <w:rPr>
          <w:sz w:val="22"/>
          <w:szCs w:val="22"/>
          <w:lang w:val="en-IE"/>
        </w:rPr>
        <w:t>Specifically</w:t>
      </w:r>
      <w:r w:rsidRPr="008A7A14">
        <w:rPr>
          <w:sz w:val="22"/>
          <w:szCs w:val="22"/>
          <w:lang w:val="en-IE"/>
        </w:rPr>
        <w:t xml:space="preserve">, we elucidate the ability </w:t>
      </w:r>
      <w:r w:rsidR="006D67DF" w:rsidRPr="008A7A14">
        <w:rPr>
          <w:sz w:val="22"/>
          <w:szCs w:val="22"/>
          <w:lang w:val="en-IE"/>
        </w:rPr>
        <w:t>of SIRE-based ATR-FTIR spectroscopy</w:t>
      </w:r>
      <w:r w:rsidRPr="008A7A14">
        <w:rPr>
          <w:sz w:val="22"/>
          <w:szCs w:val="22"/>
          <w:lang w:val="en-IE"/>
        </w:rPr>
        <w:t xml:space="preserve"> to successfully identify the cancerous biosignature in serum, </w:t>
      </w:r>
      <w:r w:rsidR="004E554F" w:rsidRPr="008A7A14">
        <w:rPr>
          <w:sz w:val="22"/>
          <w:szCs w:val="22"/>
          <w:lang w:val="en-IE"/>
        </w:rPr>
        <w:t>and to</w:t>
      </w:r>
      <w:r w:rsidRPr="008A7A14">
        <w:rPr>
          <w:sz w:val="22"/>
          <w:szCs w:val="22"/>
          <w:lang w:val="en-IE"/>
        </w:rPr>
        <w:t xml:space="preserve"> </w:t>
      </w:r>
      <w:r w:rsidR="004E554F" w:rsidRPr="008A7A14">
        <w:rPr>
          <w:sz w:val="22"/>
          <w:szCs w:val="22"/>
          <w:lang w:val="en-IE"/>
        </w:rPr>
        <w:t xml:space="preserve">differentiate </w:t>
      </w:r>
      <w:r w:rsidRPr="008A7A14">
        <w:rPr>
          <w:sz w:val="22"/>
          <w:szCs w:val="22"/>
          <w:lang w:val="en-IE"/>
        </w:rPr>
        <w:t xml:space="preserve">between </w:t>
      </w:r>
      <w:r w:rsidR="004E554F" w:rsidRPr="008A7A14">
        <w:rPr>
          <w:sz w:val="22"/>
          <w:szCs w:val="22"/>
          <w:lang w:val="en-IE"/>
        </w:rPr>
        <w:t>glioblastoma and primary cerebral lymphoma</w:t>
      </w:r>
      <w:r w:rsidRPr="008A7A14">
        <w:rPr>
          <w:sz w:val="22"/>
          <w:szCs w:val="22"/>
          <w:lang w:val="en-IE"/>
        </w:rPr>
        <w:t xml:space="preserve">. </w:t>
      </w:r>
    </w:p>
    <w:p w14:paraId="44CDE7F7" w14:textId="77777777" w:rsidR="00B26919" w:rsidRPr="008A7A14" w:rsidRDefault="00B26919" w:rsidP="00B26919">
      <w:pPr>
        <w:tabs>
          <w:tab w:val="left" w:pos="2895"/>
        </w:tabs>
        <w:spacing w:line="480" w:lineRule="auto"/>
        <w:rPr>
          <w:sz w:val="22"/>
          <w:szCs w:val="22"/>
          <w:lang w:val="en-IE"/>
        </w:rPr>
      </w:pPr>
      <w:r w:rsidRPr="008A7A14">
        <w:rPr>
          <w:sz w:val="22"/>
          <w:szCs w:val="22"/>
          <w:lang w:val="en-IE"/>
        </w:rPr>
        <w:tab/>
      </w:r>
    </w:p>
    <w:p w14:paraId="2A48CC2B" w14:textId="77777777" w:rsidR="00B26919" w:rsidRPr="008A7A14" w:rsidRDefault="00B26919" w:rsidP="00B26919">
      <w:pPr>
        <w:spacing w:line="480" w:lineRule="auto"/>
        <w:rPr>
          <w:b/>
          <w:sz w:val="32"/>
        </w:rPr>
      </w:pPr>
      <w:r w:rsidRPr="008A7A14">
        <w:rPr>
          <w:b/>
          <w:sz w:val="32"/>
        </w:rPr>
        <w:t>Materials and Methods</w:t>
      </w:r>
    </w:p>
    <w:p w14:paraId="45CD5481" w14:textId="77777777" w:rsidR="00B26919" w:rsidRPr="008A7A14" w:rsidRDefault="00B26919" w:rsidP="00B26919">
      <w:pPr>
        <w:pStyle w:val="Subtitle"/>
        <w:spacing w:line="480" w:lineRule="auto"/>
        <w:rPr>
          <w:rFonts w:ascii="Times New Roman" w:hAnsi="Times New Roman"/>
          <w:color w:val="auto"/>
        </w:rPr>
      </w:pPr>
      <w:r w:rsidRPr="008A7A14">
        <w:rPr>
          <w:rFonts w:ascii="Times New Roman" w:hAnsi="Times New Roman"/>
          <w:color w:val="auto"/>
        </w:rPr>
        <w:t>Sample collection and preparation</w:t>
      </w:r>
    </w:p>
    <w:p w14:paraId="712FAC41" w14:textId="13D979A9" w:rsidR="00B26919" w:rsidRPr="008A7A14" w:rsidRDefault="000A18FB" w:rsidP="00B26919">
      <w:pPr>
        <w:spacing w:line="480" w:lineRule="auto"/>
        <w:rPr>
          <w:sz w:val="22"/>
        </w:rPr>
      </w:pPr>
      <w:r w:rsidRPr="008A7A14">
        <w:rPr>
          <w:sz w:val="22"/>
        </w:rPr>
        <w:t>Following a specified standard operating procedure, a</w:t>
      </w:r>
      <w:r w:rsidR="00B26919" w:rsidRPr="008A7A14">
        <w:rPr>
          <w:sz w:val="22"/>
        </w:rPr>
        <w:t xml:space="preserve"> total of 765 serum samples were obtained from three sources; the Walton Centre NHS Trust (Liverpool, UK), Royal Preston Hospital (Preston, UK), and the commercial source Tissue Solutions Ltd (Glasgow, UK). Ethical approval for this study was obtained (Walton Research Bank and B</w:t>
      </w:r>
      <w:r w:rsidR="00EF6382" w:rsidRPr="008A7A14">
        <w:rPr>
          <w:sz w:val="22"/>
        </w:rPr>
        <w:t xml:space="preserve">rain </w:t>
      </w:r>
      <w:r w:rsidR="00B26919" w:rsidRPr="008A7A14">
        <w:rPr>
          <w:sz w:val="22"/>
        </w:rPr>
        <w:t>T</w:t>
      </w:r>
      <w:r w:rsidR="00EF6382" w:rsidRPr="008A7A14">
        <w:rPr>
          <w:sz w:val="22"/>
        </w:rPr>
        <w:t xml:space="preserve">umour </w:t>
      </w:r>
      <w:r w:rsidR="00B26919" w:rsidRPr="008A7A14">
        <w:rPr>
          <w:sz w:val="22"/>
        </w:rPr>
        <w:t>N</w:t>
      </w:r>
      <w:r w:rsidR="00EF6382" w:rsidRPr="008A7A14">
        <w:rPr>
          <w:sz w:val="22"/>
        </w:rPr>
        <w:t xml:space="preserve">orth </w:t>
      </w:r>
      <w:r w:rsidR="00B26919" w:rsidRPr="008A7A14">
        <w:rPr>
          <w:sz w:val="22"/>
        </w:rPr>
        <w:t>W</w:t>
      </w:r>
      <w:r w:rsidR="00EF6382" w:rsidRPr="008A7A14">
        <w:rPr>
          <w:sz w:val="22"/>
        </w:rPr>
        <w:t>est</w:t>
      </w:r>
      <w:r w:rsidR="00B26919" w:rsidRPr="008A7A14">
        <w:rPr>
          <w:sz w:val="22"/>
        </w:rPr>
        <w:t>/WRTB 13_01/BTNW Application #1108</w:t>
      </w:r>
      <w:r w:rsidR="00EF6382" w:rsidRPr="008A7A14">
        <w:rPr>
          <w:sz w:val="22"/>
        </w:rPr>
        <w:t>). All patients were consented</w:t>
      </w:r>
      <w:r w:rsidR="00B26919" w:rsidRPr="008A7A14">
        <w:rPr>
          <w:sz w:val="22"/>
        </w:rPr>
        <w:t>.</w:t>
      </w:r>
      <w:r w:rsidR="00C27C83" w:rsidRPr="008A7A14">
        <w:rPr>
          <w:sz w:val="22"/>
        </w:rPr>
        <w:t xml:space="preserve"> </w:t>
      </w:r>
      <w:r w:rsidR="00B26919" w:rsidRPr="008A7A14">
        <w:rPr>
          <w:sz w:val="22"/>
        </w:rPr>
        <w:t xml:space="preserve">The primary care triage study contains 724 </w:t>
      </w:r>
      <w:r w:rsidR="00C27C83" w:rsidRPr="008A7A14">
        <w:rPr>
          <w:sz w:val="22"/>
        </w:rPr>
        <w:t>cases -</w:t>
      </w:r>
      <w:r w:rsidR="00B26919" w:rsidRPr="008A7A14">
        <w:rPr>
          <w:sz w:val="22"/>
        </w:rPr>
        <w:t xml:space="preserve"> 487 brain tumour samples and 237 healthy controls</w:t>
      </w:r>
      <w:r w:rsidR="00794E81" w:rsidRPr="008A7A14">
        <w:rPr>
          <w:sz w:val="22"/>
        </w:rPr>
        <w:t>. A</w:t>
      </w:r>
      <w:r w:rsidR="00C27C83" w:rsidRPr="008A7A14">
        <w:rPr>
          <w:sz w:val="22"/>
        </w:rPr>
        <w:t xml:space="preserve"> respectable balance of male and female patients</w:t>
      </w:r>
      <w:r w:rsidR="00794E81" w:rsidRPr="008A7A14">
        <w:rPr>
          <w:sz w:val="22"/>
        </w:rPr>
        <w:t xml:space="preserve"> </w:t>
      </w:r>
      <w:r w:rsidR="00EF6382" w:rsidRPr="008A7A14">
        <w:rPr>
          <w:sz w:val="22"/>
        </w:rPr>
        <w:t>has</w:t>
      </w:r>
      <w:r w:rsidR="00794E81" w:rsidRPr="008A7A14">
        <w:rPr>
          <w:sz w:val="22"/>
        </w:rPr>
        <w:t xml:space="preserve"> been included, with a widespread age range </w:t>
      </w:r>
      <w:r w:rsidR="00C27C83" w:rsidRPr="008A7A14">
        <w:rPr>
          <w:sz w:val="22"/>
        </w:rPr>
        <w:t>(Table S1)</w:t>
      </w:r>
      <w:r w:rsidR="00B26919" w:rsidRPr="008A7A14">
        <w:rPr>
          <w:sz w:val="22"/>
        </w:rPr>
        <w:t xml:space="preserve">. </w:t>
      </w:r>
      <w:r w:rsidR="00C27C83" w:rsidRPr="008A7A14">
        <w:rPr>
          <w:sz w:val="22"/>
        </w:rPr>
        <w:t xml:space="preserve">A large variety of tumour types </w:t>
      </w:r>
      <w:r w:rsidR="00794E81" w:rsidRPr="008A7A14">
        <w:rPr>
          <w:sz w:val="22"/>
        </w:rPr>
        <w:t xml:space="preserve">are involved in the </w:t>
      </w:r>
      <w:r w:rsidR="00794E81" w:rsidRPr="008A7A14">
        <w:rPr>
          <w:sz w:val="22"/>
        </w:rPr>
        <w:lastRenderedPageBreak/>
        <w:t>brain cancer</w:t>
      </w:r>
      <w:r w:rsidR="00C27C83" w:rsidRPr="008A7A14">
        <w:rPr>
          <w:sz w:val="22"/>
        </w:rPr>
        <w:t xml:space="preserve"> cohort (Table S2). </w:t>
      </w:r>
      <w:r w:rsidR="00B26919" w:rsidRPr="008A7A14">
        <w:rPr>
          <w:sz w:val="22"/>
        </w:rPr>
        <w:t xml:space="preserve">An additional 41 serum samples were collected from patients with primary </w:t>
      </w:r>
      <w:r w:rsidR="008E461B" w:rsidRPr="008A7A14">
        <w:rPr>
          <w:sz w:val="22"/>
        </w:rPr>
        <w:t xml:space="preserve">cerebral </w:t>
      </w:r>
      <w:r w:rsidR="003F2B71" w:rsidRPr="008A7A14">
        <w:rPr>
          <w:sz w:val="22"/>
        </w:rPr>
        <w:t>l</w:t>
      </w:r>
      <w:r w:rsidR="00B26919" w:rsidRPr="008A7A14">
        <w:rPr>
          <w:sz w:val="22"/>
        </w:rPr>
        <w:t>ymphoma for comparison against GBM samples</w:t>
      </w:r>
      <w:r w:rsidR="00794E81" w:rsidRPr="008A7A14">
        <w:rPr>
          <w:sz w:val="22"/>
        </w:rPr>
        <w:t xml:space="preserve"> (Table S3)</w:t>
      </w:r>
      <w:r w:rsidR="00B26919" w:rsidRPr="008A7A14">
        <w:rPr>
          <w:sz w:val="22"/>
        </w:rPr>
        <w:t xml:space="preserve">. </w:t>
      </w:r>
    </w:p>
    <w:p w14:paraId="4CF0402F" w14:textId="77777777" w:rsidR="00B26919" w:rsidRPr="008A7A14" w:rsidRDefault="00B26919" w:rsidP="00B26919">
      <w:pPr>
        <w:spacing w:line="480" w:lineRule="auto"/>
        <w:rPr>
          <w:sz w:val="22"/>
        </w:rPr>
      </w:pPr>
    </w:p>
    <w:p w14:paraId="37DB2D9B" w14:textId="646877EB" w:rsidR="00B26919" w:rsidRPr="008A7A14" w:rsidRDefault="00B26919" w:rsidP="00B26919">
      <w:pPr>
        <w:spacing w:line="480" w:lineRule="auto"/>
        <w:rPr>
          <w:sz w:val="22"/>
        </w:rPr>
      </w:pPr>
      <w:r w:rsidRPr="008A7A14">
        <w:rPr>
          <w:sz w:val="22"/>
        </w:rPr>
        <w:t xml:space="preserve">In order to be included in this study, the cancer patients must have had a pathologically confirmed primary or secondary brain </w:t>
      </w:r>
      <w:proofErr w:type="gramStart"/>
      <w:r w:rsidRPr="008A7A14">
        <w:rPr>
          <w:sz w:val="22"/>
        </w:rPr>
        <w:t>tumour, and</w:t>
      </w:r>
      <w:proofErr w:type="gramEnd"/>
      <w:r w:rsidRPr="008A7A14">
        <w:rPr>
          <w:sz w:val="22"/>
        </w:rPr>
        <w:t xml:space="preserve"> must not have been undergoing chemo- or radio-therapy at the time of collection. For control patients,</w:t>
      </w:r>
      <w:r w:rsidR="00071459" w:rsidRPr="008A7A14">
        <w:rPr>
          <w:sz w:val="22"/>
        </w:rPr>
        <w:t xml:space="preserve"> obtained as above, </w:t>
      </w:r>
      <w:r w:rsidRPr="008A7A14">
        <w:rPr>
          <w:sz w:val="22"/>
        </w:rPr>
        <w:t>inclusion criteria stated that they should not be undergoing any medical treatments, nor have any history of cancer. Blood samples were collected in serum collection tubes and allowed to clot for up to one hour. The tubes were centrifuged at 2200</w:t>
      </w:r>
      <w:r w:rsidR="00AC66F1" w:rsidRPr="008A7A14">
        <w:rPr>
          <w:sz w:val="22"/>
        </w:rPr>
        <w:t xml:space="preserve"> </w:t>
      </w:r>
      <w:r w:rsidRPr="008A7A14">
        <w:rPr>
          <w:sz w:val="22"/>
        </w:rPr>
        <w:t xml:space="preserve">g for 15 minutes at room temperature, then the separated serum component was subsequently aliquoted stored in an -80°C freezer. </w:t>
      </w:r>
    </w:p>
    <w:p w14:paraId="6E7167AD" w14:textId="77777777" w:rsidR="00B26919" w:rsidRPr="008A7A14" w:rsidRDefault="00B26919" w:rsidP="00B26919">
      <w:pPr>
        <w:spacing w:line="480" w:lineRule="auto"/>
        <w:rPr>
          <w:sz w:val="22"/>
        </w:rPr>
      </w:pPr>
    </w:p>
    <w:p w14:paraId="0FA345EC" w14:textId="45FD0F91" w:rsidR="00B26919" w:rsidRPr="008A7A14" w:rsidRDefault="00B26919" w:rsidP="00B26919">
      <w:pPr>
        <w:spacing w:line="480" w:lineRule="auto"/>
        <w:rPr>
          <w:sz w:val="22"/>
        </w:rPr>
      </w:pPr>
      <w:r w:rsidRPr="008A7A14">
        <w:rPr>
          <w:sz w:val="22"/>
        </w:rPr>
        <w:t>Prior to spectral analysis, the frozen serum samples were removed from storage and thawed at room temperature (18-25°C) for an average time of 15-20 minutes. Using a micropipette, 3µL of serum from one individual patient was deposited onto each of the three sample wells of the optical sample slide (wells 1, 2 and 3), whilst ensuring well ‘0’ remained clean for background collection</w:t>
      </w:r>
      <w:r w:rsidR="00573648" w:rsidRPr="008A7A14">
        <w:rPr>
          <w:sz w:val="22"/>
        </w:rPr>
        <w:t>.</w:t>
      </w:r>
      <w:r w:rsidRPr="008A7A14">
        <w:rPr>
          <w:sz w:val="22"/>
        </w:rPr>
        <w:t xml:space="preserve"> The serum drops were spread across the well using the pipette tip, in order to create a thin serum film and cover the whole IRE for more uniform deposition. Prepared slides were stacked in 3D printed polylactic acid (PLA) slide holders, which were designed to enable batch drying. The stacked slides were then stored in a drying unit incubator (Thermo Fisher™ </w:t>
      </w:r>
      <w:proofErr w:type="spellStart"/>
      <w:r w:rsidRPr="008A7A14">
        <w:rPr>
          <w:sz w:val="22"/>
        </w:rPr>
        <w:t>Heratherm</w:t>
      </w:r>
      <w:proofErr w:type="spellEnd"/>
      <w:r w:rsidRPr="008A7A14">
        <w:rPr>
          <w:sz w:val="22"/>
        </w:rPr>
        <w:t xml:space="preserve">™, GE) at 35°C for 1 hour. Pre-analytical work prior to beginning this study showed this step to be vital, as it provides even heat and airflow for controlled drying dynamics of the serum droplet, to obtain a smooth, flat homogenous sampling surface </w:t>
      </w:r>
      <w:r w:rsidRPr="008A7A14">
        <w:rPr>
          <w:sz w:val="22"/>
        </w:rPr>
        <w:fldChar w:fldCharType="begin" w:fldLock="1"/>
      </w:r>
      <w:r w:rsidR="00AB5BD4" w:rsidRPr="008A7A14">
        <w:rPr>
          <w:sz w:val="22"/>
        </w:rPr>
        <w:instrText xml:space="preserve"> ADDIN ZOTERO_ITEM CSL_CITATION {"citationID":"jVmP3ejr","properties":{"formattedCitation":"[42\\uc0\\u8211{}44]","plainCitation":"[42–44]","noteIndex":0},"citationItems":[{"id":55,"uris":["http://zotero.org/users/local/fTjajg3g/items/TEP9FSL7"],"uri":["http://zotero.org/users/local/fTjajg3g/items/TEP9FSL7"],"itemData":{"id":55,"type":"article-journal","title":"Investigating optimum sample preparation for infrared spectroscopic serum diagnostics","container-title":"Anal. Methods","page":"7140-7149","volume":"7","issue":"17","source":"CrossRef","DOI":"10.1039/C5AY00502G","ISSN":"1759-9660, 1759-9679","language":"en","author":[{"family":"Lovergne","given":"Lila"},{"family":"Clemens","given":"Graeme"},{"family":"Untereiner","given":"Valérie"},{"family":"Lukaszweski","given":"Roman A."},{"family":"Sockalingum","given":"Ganesh D."},{"family":"Baker","given":"Matthew J."}],"issued":{"date-parts":[["2015"]]}}},{"id":26,"uris":["http://zotero.org/users/local/fTjajg3g/items/3NYDFKI6"],"uri":["http://zotero.org/users/local/fTjajg3g/items/3NYDFKI6"],"itemData":{"id":26,"type":"article-journal","title":"Biofluid infrared spectro-diagnostics: pre-analytical considerations for clinical applications","container-title":"Faraday Discuss.","page":"521-537","volume":"187","source":"CrossRef","DOI":"10.1039/C5FD00184F","ISSN":"1359-6640, 1364-5498","title-short":"Biofluid infrared spectro-diagnostics","language":"en","author":[{"family":"Lovergne","given":"L."},{"family":"Bouzy","given":"P."},{"family":"Untereiner","given":"V."},{"family":"Garnotel","given":"R."},{"family":"Baker","given":"M. J."},{"family":"Thiéfin","given":"G."},{"family":"Sockalingum","given":"G. D."}],"issued":{"date-parts":[["2016"]]}}},{"id":"THC9jFgR/WZJpizpo","uris":["http://www.mendeley.com/documents/?uuid=e7ec4305-5cb0-4569-ba0e-c11919ed6491"],"uri":["http://www.mendeley.com/documents/?uuid=e7ec4305-5cb0-4569-ba0e-c11919ed6491"],"itemData":{"ISSN":"1864-063X","author":[{"dropping-particle":"","family":"Cameron","given":"James M","non-dropping-particle":"","parse-names":false,"suffix":""},{"dropping-particle":"","family":"Butler","given":"Holly J","non-dropping-particle":"","parse-names":false,"suffix":""},{"dropping-particle":"","family":"Palmer","given":"David S","non-dropping-particle":"","parse-names":false,"suffix":""},{"dropping-particle":"","family":"Baker","given":"Matthew J","non-dropping-particle":"","parse-names":false,"suffix":""}],"container-title":"Journal of biophotonics","id":"ITEM-1","issue":"4","issued":{"date-parts":[["2018"]]},"page":"e201700299","publisher":"Wiley Online Library","title":"Biofluid spectroscopic disease diagnostics: A review on the processes and spectral impact of drying","type":"article-journal","volume":"11"}}],"schema":"https://github.com/citation-style-language/schema/raw/master/csl-citation.json"} </w:instrText>
      </w:r>
      <w:r w:rsidRPr="008A7A14">
        <w:rPr>
          <w:sz w:val="22"/>
        </w:rPr>
        <w:fldChar w:fldCharType="separate"/>
      </w:r>
      <w:r w:rsidR="00AB5BD4" w:rsidRPr="008A7A14">
        <w:rPr>
          <w:sz w:val="22"/>
        </w:rPr>
        <w:t>[42–44]</w:t>
      </w:r>
      <w:r w:rsidRPr="008A7A14">
        <w:rPr>
          <w:sz w:val="22"/>
        </w:rPr>
        <w:fldChar w:fldCharType="end"/>
      </w:r>
      <w:r w:rsidRPr="008A7A14">
        <w:rPr>
          <w:sz w:val="22"/>
        </w:rPr>
        <w:t xml:space="preserve">. </w:t>
      </w:r>
    </w:p>
    <w:p w14:paraId="05BE1BC5" w14:textId="77777777" w:rsidR="00B26919" w:rsidRPr="008A7A14" w:rsidRDefault="00B26919" w:rsidP="00B26919">
      <w:pPr>
        <w:spacing w:line="480" w:lineRule="auto"/>
        <w:rPr>
          <w:sz w:val="22"/>
        </w:rPr>
      </w:pPr>
    </w:p>
    <w:p w14:paraId="693C0E69" w14:textId="77777777" w:rsidR="00B26919" w:rsidRPr="008A7A14" w:rsidRDefault="00B26919" w:rsidP="00B26919">
      <w:pPr>
        <w:pStyle w:val="Subtitle"/>
        <w:spacing w:line="480" w:lineRule="auto"/>
        <w:rPr>
          <w:rFonts w:ascii="Times New Roman" w:hAnsi="Times New Roman"/>
          <w:color w:val="auto"/>
        </w:rPr>
      </w:pPr>
      <w:r w:rsidRPr="008A7A14">
        <w:rPr>
          <w:rFonts w:ascii="Times New Roman" w:hAnsi="Times New Roman"/>
          <w:color w:val="auto"/>
        </w:rPr>
        <w:t>Spectral collection</w:t>
      </w:r>
    </w:p>
    <w:p w14:paraId="4001B4AD" w14:textId="211D9E04" w:rsidR="00B26919" w:rsidRPr="008A7A14" w:rsidRDefault="00B26919" w:rsidP="00B26919">
      <w:pPr>
        <w:spacing w:line="480" w:lineRule="auto"/>
        <w:rPr>
          <w:sz w:val="22"/>
        </w:rPr>
      </w:pPr>
      <w:r w:rsidRPr="008A7A14">
        <w:rPr>
          <w:sz w:val="22"/>
        </w:rPr>
        <w:t xml:space="preserve">For this study, a Perkin Elmer Spectrum 2 FTIR spectrometer (Perkin Elmer, UK) was used for the spectral collection. A </w:t>
      </w:r>
      <w:proofErr w:type="spellStart"/>
      <w:r w:rsidRPr="008A7A14">
        <w:rPr>
          <w:sz w:val="22"/>
        </w:rPr>
        <w:t>Specac</w:t>
      </w:r>
      <w:proofErr w:type="spellEnd"/>
      <w:r w:rsidRPr="008A7A14">
        <w:rPr>
          <w:sz w:val="22"/>
        </w:rPr>
        <w:t xml:space="preserve"> Quest ATR accessory unit was fitted with a specular reflectance puck (</w:t>
      </w:r>
      <w:proofErr w:type="spellStart"/>
      <w:r w:rsidRPr="008A7A14">
        <w:rPr>
          <w:sz w:val="22"/>
        </w:rPr>
        <w:t>Specac</w:t>
      </w:r>
      <w:proofErr w:type="spellEnd"/>
      <w:r w:rsidRPr="008A7A14">
        <w:rPr>
          <w:sz w:val="22"/>
        </w:rPr>
        <w:t xml:space="preserve"> Ltd, UK), allowing the SIRE</w:t>
      </w:r>
      <w:r w:rsidR="00AC66F1" w:rsidRPr="008A7A14">
        <w:rPr>
          <w:sz w:val="22"/>
        </w:rPr>
        <w:t xml:space="preserve"> to</w:t>
      </w:r>
      <w:r w:rsidRPr="008A7A14">
        <w:rPr>
          <w:sz w:val="22"/>
        </w:rPr>
        <w:t xml:space="preserve"> sit on top of the aperture and replace the traditional fixed </w:t>
      </w:r>
      <w:r w:rsidRPr="008A7A14">
        <w:rPr>
          <w:sz w:val="22"/>
        </w:rPr>
        <w:lastRenderedPageBreak/>
        <w:t>diamond IRE. The Slide Indexing Unit (ClinSpec Diagnostic</w:t>
      </w:r>
      <w:r w:rsidR="0054515D" w:rsidRPr="008A7A14">
        <w:rPr>
          <w:sz w:val="22"/>
        </w:rPr>
        <w:t>s</w:t>
      </w:r>
      <w:r w:rsidRPr="008A7A14">
        <w:rPr>
          <w:sz w:val="22"/>
        </w:rPr>
        <w:t xml:space="preserve"> Ltd, UK) enabled accurate and reproducible movement across the specular reflectance puck, indexing the optical slide between sample wells. With the first well acting as a background, the three sample wells provide the biological repeats. Each well was analysed in triplicate - resulting in nine spectra per patient. The spectra were acquired in the range 4000-450cm</w:t>
      </w:r>
      <w:r w:rsidRPr="008A7A14">
        <w:rPr>
          <w:sz w:val="22"/>
          <w:vertAlign w:val="superscript"/>
        </w:rPr>
        <w:t>-1</w:t>
      </w:r>
      <w:r w:rsidRPr="008A7A14">
        <w:rPr>
          <w:sz w:val="22"/>
        </w:rPr>
        <w:t>, at a resolution of 4cm</w:t>
      </w:r>
      <w:r w:rsidRPr="008A7A14">
        <w:rPr>
          <w:sz w:val="22"/>
          <w:vertAlign w:val="superscript"/>
        </w:rPr>
        <w:t>-1</w:t>
      </w:r>
      <w:r w:rsidRPr="008A7A14">
        <w:rPr>
          <w:sz w:val="22"/>
        </w:rPr>
        <w:t>, with 1cm</w:t>
      </w:r>
      <w:r w:rsidRPr="008A7A14">
        <w:rPr>
          <w:sz w:val="22"/>
          <w:vertAlign w:val="superscript"/>
        </w:rPr>
        <w:t>-1</w:t>
      </w:r>
      <w:r w:rsidRPr="008A7A14">
        <w:rPr>
          <w:sz w:val="22"/>
        </w:rPr>
        <w:t xml:space="preserve"> data spacing and 16 co-added scans. In total 6885 spectra have been collected from all serum samples. </w:t>
      </w:r>
    </w:p>
    <w:p w14:paraId="08099D0E" w14:textId="77777777" w:rsidR="00B26919" w:rsidRPr="008A7A14" w:rsidRDefault="00B26919" w:rsidP="00B26919">
      <w:pPr>
        <w:spacing w:line="480" w:lineRule="auto"/>
        <w:rPr>
          <w:sz w:val="22"/>
        </w:rPr>
      </w:pPr>
    </w:p>
    <w:p w14:paraId="73DACF0A" w14:textId="77777777" w:rsidR="00B26919" w:rsidRPr="008A7A14" w:rsidRDefault="00B26919" w:rsidP="00B26919">
      <w:pPr>
        <w:pStyle w:val="Subtitle"/>
        <w:spacing w:line="480" w:lineRule="auto"/>
        <w:rPr>
          <w:rFonts w:ascii="Times New Roman" w:hAnsi="Times New Roman"/>
          <w:color w:val="auto"/>
        </w:rPr>
      </w:pPr>
      <w:r w:rsidRPr="008A7A14">
        <w:rPr>
          <w:rFonts w:ascii="Times New Roman" w:hAnsi="Times New Roman"/>
          <w:color w:val="auto"/>
        </w:rPr>
        <w:t>Spectral pre-processing</w:t>
      </w:r>
    </w:p>
    <w:p w14:paraId="301A6D3E" w14:textId="1AED707C" w:rsidR="00B26919" w:rsidRPr="008A7A14" w:rsidRDefault="00B26919" w:rsidP="007D463B">
      <w:pPr>
        <w:spacing w:line="480" w:lineRule="auto"/>
        <w:rPr>
          <w:sz w:val="22"/>
          <w:szCs w:val="22"/>
        </w:rPr>
      </w:pPr>
      <w:r w:rsidRPr="008A7A14">
        <w:rPr>
          <w:sz w:val="22"/>
        </w:rPr>
        <w:t>Here we have used the PRFFECT toolbox within R</w:t>
      </w:r>
      <w:r w:rsidR="00AC66F1" w:rsidRPr="008A7A14">
        <w:rPr>
          <w:sz w:val="22"/>
        </w:rPr>
        <w:t xml:space="preserve"> Statistical Computing Environment</w:t>
      </w:r>
      <w:r w:rsidRPr="008A7A14">
        <w:rPr>
          <w:sz w:val="22"/>
        </w:rPr>
        <w:t xml:space="preserve"> software for the spectroscopic analysis</w:t>
      </w:r>
      <w:r w:rsidR="006D2B7A" w:rsidRPr="008A7A14">
        <w:rPr>
          <w:sz w:val="22"/>
        </w:rPr>
        <w:t xml:space="preserve"> </w:t>
      </w:r>
      <w:r w:rsidR="006D2B7A" w:rsidRPr="008A7A14">
        <w:rPr>
          <w:sz w:val="22"/>
        </w:rPr>
        <w:fldChar w:fldCharType="begin"/>
      </w:r>
      <w:r w:rsidR="00AB5BD4" w:rsidRPr="008A7A14">
        <w:rPr>
          <w:sz w:val="22"/>
        </w:rPr>
        <w:instrText xml:space="preserve"> ADDIN ZOTERO_ITEM CSL_CITATION {"citationID":"3li8I7QY","properties":{"formattedCitation":"[45,46]","plainCitation":"[45,46]","noteIndex":0},"citationItems":[{"id":922,"uris":["http://zotero.org/users/local/fTjajg3g/items/IKEP6KVS"],"uri":["http://zotero.org/users/local/fTjajg3g/items/IKEP6KVS"],"itemData":{"id":922,"type":"article-journal","title":"PRFFECT: A versatile tool for spectroscopists","container-title":"Chemometrics and Intelligent Laboratory Systems","page":"33-42","volume":"172","source":"Crossref","abstract":"PRFFECT is a computer program to aid with spectral preprocessing and the development of classiﬁcation models. Via a simple text interface, PRFFECT allows users to select wavenumber ranges, perform spectral preprocessing, carry out data partitioning (into training and testing datasets), run a Random Forest classiﬁcation, compute statistical results, and identify important descriptors for the classiﬁcation. The preprocessing options provided fall into four categories: binning, smoothing, normalisation, and baseline correction. The program outputs a widevariety of useful data, including classiﬁcation metrics and graphs showing the importance of individual wavenumbers to the classiﬁcation models. As proof-of-concept, PRFFECT has been benchmarked on preprocessing and classiﬁcation of four food analysis datasets. Sensitivities and speciﬁcities above 0.92 were obtained in all cases. The results show that different preprocessing procedures are optimal for different datasets. The PRFFECT software is available freely to the community via GitHub. Link: https://github.com/Palmer-Lab/PRFFECT.","DOI":"10.1016/j.chemolab.2017.10.024","ISSN":"01697439","title-short":"PRFFECT","language":"en","author":[{"family":"Smith","given":"Benjamin R."},{"family":"Baker","given":"Matthew J."},{"family":"Palmer","given":"David S."}],"issued":{"date-parts":[["2018",1]]}}},{"id":988,"uris":["http://zotero.org/users/local/fTjajg3g/items/AUG8QJ2V"],"uri":["http://zotero.org/users/local/fTjajg3g/items/AUG8QJ2V"],"itemData":{"id":988,"type":"book","title":"RStudio: Integrated Development for R.","publisher":"RStudio Inc.","publisher-place":"Boston, MA","event-place":"Boston, MA","URL":"http://www.rstudio.com/","author":[{"family":"RStudio Team","given":""}],"issued":{"date-parts":[["2015"]]}}}],"schema":"https://github.com/citation-style-language/schema/raw/master/csl-citation.json"} </w:instrText>
      </w:r>
      <w:r w:rsidR="006D2B7A" w:rsidRPr="008A7A14">
        <w:rPr>
          <w:sz w:val="22"/>
        </w:rPr>
        <w:fldChar w:fldCharType="separate"/>
      </w:r>
      <w:r w:rsidR="00AB5BD4" w:rsidRPr="008A7A14">
        <w:rPr>
          <w:noProof/>
          <w:sz w:val="22"/>
        </w:rPr>
        <w:t>[45,46]</w:t>
      </w:r>
      <w:r w:rsidR="006D2B7A" w:rsidRPr="008A7A14">
        <w:rPr>
          <w:sz w:val="22"/>
        </w:rPr>
        <w:fldChar w:fldCharType="end"/>
      </w:r>
      <w:r w:rsidRPr="008A7A14">
        <w:rPr>
          <w:sz w:val="22"/>
        </w:rPr>
        <w:t xml:space="preserve">, which can be divided into two parts; spectral pre-processing and spectral classification. The pre-processing step is commonly applied in spectroscopic studies, as it reduces unwanted variance in the dataset. A combination of baseline correction, normalisation and data reduction enables the significant biological information be emphasised and improves the classification performance </w:t>
      </w:r>
      <w:r w:rsidRPr="008A7A14">
        <w:rPr>
          <w:sz w:val="22"/>
        </w:rPr>
        <w:fldChar w:fldCharType="begin"/>
      </w:r>
      <w:r w:rsidR="00AB5BD4" w:rsidRPr="008A7A14">
        <w:rPr>
          <w:sz w:val="22"/>
        </w:rPr>
        <w:instrText xml:space="preserve"> ADDIN ZOTERO_ITEM CSL_CITATION {"citationID":"EKJNLzuC","properties":{"formattedCitation":"[47]","plainCitation":"[47]","noteIndex":0},"citationItems":[{"id":959,"uris":["http://zotero.org/users/local/fTjajg3g/items/6D6ZL988"],"uri":["http://zotero.org/users/local/fTjajg3g/items/6D6ZL988"],"itemData":{"id":959,"type":"article-journal","title":"Optimised spectral pre-processing for discrimination of biofluids via ATR-FTIR spectroscopy","container-title":"The Analyst","page":"6121-6134","volume":"143","issue":"24","source":"DOI.org (Crossref)","abstract":"Pre-processing is an essential step in the analysis of spectral data.\n          , \n            Pre-processing is an essential step in the analysis of spectral data. Mid-IR spectroscopy of biological samples is often subject to instrumental and sample specific variances which may often conceal valuable biological information. Whilst pre-processing can effectively reduce this unwanted variance, the plethora of possible processing steps has resulted in a lack of consensus in the field, often meaning that analysis outputs are not comparable. As pre-processing is specific to the sample under investigation, here we present a systematic approach for defining the optimum pre-processing protocol for biofluid ATR-FTIR spectroscopy. Using a trial-and-error based approach and a clinically relevant dataset describing control and brain cancer patients, the effects of pre-processing permutations on subsequent classification algorithms were observed, by assessing key diagnostic performance parameters, including sensitivity and specificity. It was found that optimum diagnostic performance correlated with the use of minimal binning and baseline correction, with derivative functions improving diagnostic performance most significantly. If smoothing is required, a Sovitzky–Golay approach was the preferred option in this investigation. Heavy binning appeared to reduce classification most significantly, alongside wavelet noise reduction (filter length ≥6), resulting in the lowest diagnostic performances of all pre-processing permutations tested.","DOI":"10.1039/C8AN01384E","ISSN":"0003-2654, 1364-5528","journalAbbreviation":"Analyst","language":"en","author":[{"family":"Butler","given":"Holly J."},{"family":"Smith","given":"Benjamin R."},{"family":"Fritzsch","given":"Robby"},{"family":"Radhakrishnan","given":"Pretheepan"},{"family":"Palmer","given":"David S."},{"family":"Baker","given":"Matthew J."}],"issued":{"date-parts":[["2018"]]}}}],"schema":"https://github.com/citation-style-language/schema/raw/master/csl-citation.json"} </w:instrText>
      </w:r>
      <w:r w:rsidRPr="008A7A14">
        <w:rPr>
          <w:sz w:val="22"/>
        </w:rPr>
        <w:fldChar w:fldCharType="separate"/>
      </w:r>
      <w:r w:rsidR="00AB5BD4" w:rsidRPr="008A7A14">
        <w:rPr>
          <w:noProof/>
          <w:sz w:val="22"/>
        </w:rPr>
        <w:t>[47]</w:t>
      </w:r>
      <w:r w:rsidRPr="008A7A14">
        <w:rPr>
          <w:sz w:val="22"/>
        </w:rPr>
        <w:fldChar w:fldCharType="end"/>
      </w:r>
      <w:r w:rsidRPr="008A7A14">
        <w:rPr>
          <w:sz w:val="22"/>
        </w:rPr>
        <w:t xml:space="preserve">. The optimum pre-processing protocol was determined using a trial-and-error iterative approach. </w:t>
      </w:r>
      <w:r w:rsidRPr="008A7A14">
        <w:rPr>
          <w:sz w:val="22"/>
          <w:szCs w:val="22"/>
        </w:rPr>
        <w:t xml:space="preserve">The PRFFECT toolbox offers various pre-processing methods, such as binning, smoothing, normalisation and numerical derivatives - we direct the reader towards Smith </w:t>
      </w:r>
      <w:r w:rsidRPr="008A7A14">
        <w:rPr>
          <w:i/>
          <w:sz w:val="22"/>
          <w:szCs w:val="22"/>
        </w:rPr>
        <w:t xml:space="preserve">et al. </w:t>
      </w:r>
      <w:r w:rsidRPr="008A7A14">
        <w:rPr>
          <w:sz w:val="22"/>
          <w:szCs w:val="22"/>
        </w:rPr>
        <w:fldChar w:fldCharType="begin"/>
      </w:r>
      <w:r w:rsidR="00AB5BD4" w:rsidRPr="008A7A14">
        <w:rPr>
          <w:sz w:val="22"/>
          <w:szCs w:val="22"/>
        </w:rPr>
        <w:instrText xml:space="preserve"> ADDIN ZOTERO_ITEM CSL_CITATION {"citationID":"lARTpBop","properties":{"formattedCitation":"[45]","plainCitation":"[45]","noteIndex":0},"citationItems":[{"id":922,"uris":["http://zotero.org/users/local/fTjajg3g/items/IKEP6KVS"],"uri":["http://zotero.org/users/local/fTjajg3g/items/IKEP6KVS"],"itemData":{"id":922,"type":"article-journal","title":"PRFFECT: A versatile tool for spectroscopists","container-title":"Chemometrics and Intelligent Laboratory Systems","page":"33-42","volume":"172","source":"Crossref","abstract":"PRFFECT is a computer program to aid with spectral preprocessing and the development of classiﬁcation models. Via a simple text interface, PRFFECT allows users to select wavenumber ranges, perform spectral preprocessing, carry out data partitioning (into training and testing datasets), run a Random Forest classiﬁcation, compute statistical results, and identify important descriptors for the classiﬁcation. The preprocessing options provided fall into four categories: binning, smoothing, normalisation, and baseline correction. The program outputs a widevariety of useful data, including classiﬁcation metrics and graphs showing the importance of individual wavenumbers to the classiﬁcation models. As proof-of-concept, PRFFECT has been benchmarked on preprocessing and classiﬁcation of four food analysis datasets. Sensitivities and speciﬁcities above 0.92 were obtained in all cases. The results show that different preprocessing procedures are optimal for different datasets. The PRFFECT software is available freely to the community via GitHub. Link: https://github.com/Palmer-Lab/PRFFECT.","DOI":"10.1016/j.chemolab.2017.10.024","ISSN":"01697439","title-short":"PRFFECT","language":"en","author":[{"family":"Smith","given":"Benjamin R."},{"family":"Baker","given":"Matthew J."},{"family":"Palmer","given":"David S."}],"issued":{"date-parts":[["2018",1]]}}}],"schema":"https://github.com/citation-style-language/schema/raw/master/csl-citation.json"} </w:instrText>
      </w:r>
      <w:r w:rsidRPr="008A7A14">
        <w:rPr>
          <w:sz w:val="22"/>
          <w:szCs w:val="22"/>
        </w:rPr>
        <w:fldChar w:fldCharType="separate"/>
      </w:r>
      <w:r w:rsidR="00AB5BD4" w:rsidRPr="008A7A14">
        <w:rPr>
          <w:noProof/>
          <w:sz w:val="22"/>
          <w:szCs w:val="22"/>
        </w:rPr>
        <w:t>[45]</w:t>
      </w:r>
      <w:r w:rsidRPr="008A7A14">
        <w:rPr>
          <w:sz w:val="22"/>
          <w:szCs w:val="22"/>
        </w:rPr>
        <w:fldChar w:fldCharType="end"/>
      </w:r>
      <w:r w:rsidRPr="008A7A14">
        <w:rPr>
          <w:sz w:val="22"/>
          <w:szCs w:val="22"/>
        </w:rPr>
        <w:t xml:space="preserve"> for more information on the use of this open-source program. Figure 1 gives an example of the data pre-processing; (a) </w:t>
      </w:r>
      <w:r w:rsidR="001D04E9" w:rsidRPr="008A7A14">
        <w:rPr>
          <w:sz w:val="22"/>
          <w:szCs w:val="22"/>
        </w:rPr>
        <w:t>raw spectra as the mean plot per patient, for the whole 724-patient dataset</w:t>
      </w:r>
      <w:r w:rsidRPr="008A7A14">
        <w:rPr>
          <w:sz w:val="22"/>
          <w:szCs w:val="22"/>
        </w:rPr>
        <w:t xml:space="preserve">, and (b) shows the spectra cut to the fingerprint region, with baseline correction and a vector normalisation applied - greatly reducing the spectral variation. </w:t>
      </w:r>
    </w:p>
    <w:p w14:paraId="01E2C6A6" w14:textId="77777777" w:rsidR="007D463B" w:rsidRPr="008A7A14" w:rsidRDefault="007D463B" w:rsidP="007D463B">
      <w:pPr>
        <w:spacing w:line="480" w:lineRule="auto"/>
        <w:rPr>
          <w:sz w:val="22"/>
          <w:szCs w:val="22"/>
        </w:rPr>
      </w:pPr>
    </w:p>
    <w:p w14:paraId="00DDA0E5" w14:textId="0843B482" w:rsidR="00B26919" w:rsidRPr="008A7A14" w:rsidRDefault="00BE7874" w:rsidP="00B26919">
      <w:pPr>
        <w:spacing w:line="480" w:lineRule="auto"/>
        <w:rPr>
          <w:sz w:val="22"/>
          <w:szCs w:val="22"/>
        </w:rPr>
      </w:pPr>
      <w:r w:rsidRPr="008A7A14">
        <w:rPr>
          <w:sz w:val="22"/>
          <w:szCs w:val="22"/>
        </w:rPr>
        <w:t>Extended multiplicative signal correction (EMSC) has recently been shown to be a reliable pre-processing tool, that allows more selective correction for various types of scattering</w:t>
      </w:r>
      <w:r w:rsidR="003B5656" w:rsidRPr="008A7A14">
        <w:rPr>
          <w:sz w:val="22"/>
          <w:szCs w:val="22"/>
        </w:rPr>
        <w:t xml:space="preserve"> </w:t>
      </w:r>
      <w:r w:rsidR="003B5656" w:rsidRPr="008A7A14">
        <w:rPr>
          <w:sz w:val="22"/>
          <w:szCs w:val="22"/>
        </w:rPr>
        <w:fldChar w:fldCharType="begin"/>
      </w:r>
      <w:r w:rsidR="00AB5BD4" w:rsidRPr="008A7A14">
        <w:rPr>
          <w:sz w:val="22"/>
          <w:szCs w:val="22"/>
        </w:rPr>
        <w:instrText xml:space="preserve"> ADDIN ZOTERO_ITEM CSL_CITATION {"citationID":"KjaEXkzM","properties":{"formattedCitation":"[48]","plainCitation":"[48]","noteIndex":0},"citationItems":[{"id":998,"uris":["http://zotero.org/users/local/fTjajg3g/items/4SR82CFY"],"uri":["http://zotero.org/users/local/fTjajg3g/items/4SR82CFY"],"itemData":{"id":998,"type":"article-journal","title":"Extended multiplicative signal correction in vibrational spectroscopy, a tutorial","container-title":"Special Issue Section: Selected Papers from the 1st African-European Conference on Chemometrics, Rabat, Morocco, September 2010 Special Issue Section: Preprocessing methods Special Issue Section: Spectroscopic imaging","page":"92-99","volume":"117","abstract":"Extended multiplicative signal correction (EMSC) is a model-based preprocessing technique that has been frequently used in vibrational spectroscopy. The framework of EMSC allows, apart from basic preprocessing as baseline correction and normalization, to separate and quantify different types of chemical and physical variations in vibrational spectra. EMSC thus enables the user to study these different effects separately. The aim of this tutorial is to give a comprehensive description of EMSC and its use in vibrational spectroscopy. Examples from FT-IR and Raman spectroscopy of biological materials will be used, and different extensions of EMSC and their properties will be discussed.","DOI":"10.1016/j.chemolab.2012.03.004","ISSN":"0169-7439","journalAbbreviation":"Chemometrics and Intelligent Laboratory Systems","author":[{"family":"Afseth","given":"Nils Kristian"},{"family":"Kohler","given":"Achim"}],"issued":{"date-parts":[["2012",8,1]]}}}],"schema":"https://github.com/citation-style-language/schema/raw/master/csl-citation.json"} </w:instrText>
      </w:r>
      <w:r w:rsidR="003B5656" w:rsidRPr="008A7A14">
        <w:rPr>
          <w:sz w:val="22"/>
          <w:szCs w:val="22"/>
        </w:rPr>
        <w:fldChar w:fldCharType="separate"/>
      </w:r>
      <w:r w:rsidR="00AB5BD4" w:rsidRPr="008A7A14">
        <w:rPr>
          <w:noProof/>
          <w:sz w:val="22"/>
          <w:szCs w:val="22"/>
        </w:rPr>
        <w:t>[48]</w:t>
      </w:r>
      <w:r w:rsidR="003B5656" w:rsidRPr="008A7A14">
        <w:rPr>
          <w:sz w:val="22"/>
          <w:szCs w:val="22"/>
        </w:rPr>
        <w:fldChar w:fldCharType="end"/>
      </w:r>
      <w:r w:rsidRPr="008A7A14">
        <w:rPr>
          <w:sz w:val="22"/>
          <w:szCs w:val="22"/>
        </w:rPr>
        <w:t>.</w:t>
      </w:r>
      <w:r w:rsidR="003B5656" w:rsidRPr="008A7A14">
        <w:rPr>
          <w:sz w:val="22"/>
          <w:szCs w:val="22"/>
        </w:rPr>
        <w:t xml:space="preserve"> The EMSC process scales the IR spectra according to a given reference spectrum. In this case, the reference was an average spectrum of 10 background measurements of the SIRE, which was </w:t>
      </w:r>
      <w:r w:rsidR="00696898" w:rsidRPr="008A7A14">
        <w:rPr>
          <w:sz w:val="22"/>
          <w:szCs w:val="22"/>
        </w:rPr>
        <w:t xml:space="preserve">chosen </w:t>
      </w:r>
      <w:r w:rsidR="003B5656" w:rsidRPr="008A7A14">
        <w:rPr>
          <w:sz w:val="22"/>
          <w:szCs w:val="22"/>
        </w:rPr>
        <w:t xml:space="preserve">to </w:t>
      </w:r>
      <w:r w:rsidR="00696898" w:rsidRPr="008A7A14">
        <w:rPr>
          <w:sz w:val="22"/>
          <w:szCs w:val="22"/>
        </w:rPr>
        <w:t>minimise</w:t>
      </w:r>
      <w:r w:rsidR="003B5656" w:rsidRPr="008A7A14">
        <w:rPr>
          <w:sz w:val="22"/>
          <w:szCs w:val="22"/>
        </w:rPr>
        <w:t xml:space="preserve"> the spectral </w:t>
      </w:r>
      <w:r w:rsidR="00696898" w:rsidRPr="008A7A14">
        <w:rPr>
          <w:sz w:val="22"/>
          <w:szCs w:val="22"/>
        </w:rPr>
        <w:t>variance</w:t>
      </w:r>
      <w:r w:rsidR="003B5656" w:rsidRPr="008A7A14">
        <w:rPr>
          <w:sz w:val="22"/>
          <w:szCs w:val="22"/>
        </w:rPr>
        <w:t xml:space="preserve"> </w:t>
      </w:r>
      <w:r w:rsidR="00696898" w:rsidRPr="008A7A14">
        <w:rPr>
          <w:sz w:val="22"/>
          <w:szCs w:val="22"/>
        </w:rPr>
        <w:t xml:space="preserve">caused by </w:t>
      </w:r>
      <w:r w:rsidR="003B5656" w:rsidRPr="008A7A14">
        <w:rPr>
          <w:sz w:val="22"/>
          <w:szCs w:val="22"/>
        </w:rPr>
        <w:t xml:space="preserve">silicon lattice vibrations. </w:t>
      </w:r>
      <w:r w:rsidR="00A3385E" w:rsidRPr="008A7A14">
        <w:rPr>
          <w:sz w:val="22"/>
          <w:szCs w:val="22"/>
        </w:rPr>
        <w:t>T</w:t>
      </w:r>
      <w:r w:rsidR="00B26919" w:rsidRPr="008A7A14">
        <w:rPr>
          <w:sz w:val="22"/>
          <w:szCs w:val="22"/>
        </w:rPr>
        <w:t xml:space="preserve">he optimal pre-processing parameters were </w:t>
      </w:r>
      <w:r w:rsidR="00B26919" w:rsidRPr="008A7A14">
        <w:rPr>
          <w:sz w:val="22"/>
          <w:szCs w:val="22"/>
        </w:rPr>
        <w:lastRenderedPageBreak/>
        <w:t>found to be (in order);</w:t>
      </w:r>
      <w:r w:rsidRPr="008A7A14">
        <w:rPr>
          <w:sz w:val="22"/>
          <w:szCs w:val="22"/>
        </w:rPr>
        <w:t xml:space="preserve"> EMSC,</w:t>
      </w:r>
      <w:r w:rsidR="00B26919" w:rsidRPr="008A7A14">
        <w:rPr>
          <w:sz w:val="22"/>
          <w:szCs w:val="22"/>
        </w:rPr>
        <w:t xml:space="preserve"> spectral cut to the fingerprint region (1800-1000</w:t>
      </w:r>
      <w:r w:rsidR="0054515D" w:rsidRPr="008A7A14">
        <w:rPr>
          <w:sz w:val="22"/>
          <w:szCs w:val="22"/>
        </w:rPr>
        <w:t xml:space="preserve"> </w:t>
      </w:r>
      <w:proofErr w:type="gramStart"/>
      <w:r w:rsidR="00B26919" w:rsidRPr="008A7A14">
        <w:rPr>
          <w:sz w:val="22"/>
          <w:szCs w:val="22"/>
        </w:rPr>
        <w:t>cm</w:t>
      </w:r>
      <w:r w:rsidR="00B26919" w:rsidRPr="008A7A14">
        <w:rPr>
          <w:sz w:val="22"/>
          <w:szCs w:val="22"/>
          <w:vertAlign w:val="superscript"/>
        </w:rPr>
        <w:t>-1</w:t>
      </w:r>
      <w:proofErr w:type="gramEnd"/>
      <w:r w:rsidR="00B26919" w:rsidRPr="008A7A14">
        <w:rPr>
          <w:sz w:val="22"/>
          <w:szCs w:val="22"/>
        </w:rPr>
        <w:t>), a minmax normalisation and a binning factor of 8.</w:t>
      </w:r>
    </w:p>
    <w:p w14:paraId="51721B9A" w14:textId="77777777" w:rsidR="00B26919" w:rsidRPr="008A7A14" w:rsidRDefault="00B26919" w:rsidP="00B26919">
      <w:pPr>
        <w:spacing w:line="480" w:lineRule="auto"/>
        <w:rPr>
          <w:sz w:val="22"/>
        </w:rPr>
      </w:pPr>
    </w:p>
    <w:p w14:paraId="2199B572" w14:textId="77777777" w:rsidR="00B26919" w:rsidRPr="008A7A14" w:rsidRDefault="00B26919" w:rsidP="00B26919">
      <w:pPr>
        <w:pStyle w:val="Subtitle"/>
        <w:spacing w:line="480" w:lineRule="auto"/>
        <w:rPr>
          <w:rFonts w:ascii="Times New Roman" w:hAnsi="Times New Roman"/>
          <w:color w:val="auto"/>
        </w:rPr>
      </w:pPr>
      <w:r w:rsidRPr="008A7A14">
        <w:rPr>
          <w:rFonts w:ascii="Times New Roman" w:hAnsi="Times New Roman"/>
          <w:color w:val="auto"/>
        </w:rPr>
        <w:t>Spectral analysis</w:t>
      </w:r>
    </w:p>
    <w:p w14:paraId="48A5474A" w14:textId="5C01E62C" w:rsidR="007D463B" w:rsidRPr="008A7A14" w:rsidRDefault="0044671A" w:rsidP="007A4424">
      <w:pPr>
        <w:spacing w:line="480" w:lineRule="auto"/>
        <w:rPr>
          <w:sz w:val="22"/>
        </w:rPr>
      </w:pPr>
      <w:r w:rsidRPr="008A7A14">
        <w:rPr>
          <w:sz w:val="22"/>
        </w:rPr>
        <w:t>Spectral analysis was carried out</w:t>
      </w:r>
      <w:r w:rsidR="00B26919" w:rsidRPr="008A7A14">
        <w:rPr>
          <w:sz w:val="22"/>
        </w:rPr>
        <w:t xml:space="preserve"> to identify the cancerous biosignature from a known patient cohort</w:t>
      </w:r>
      <w:r w:rsidRPr="008A7A14">
        <w:rPr>
          <w:sz w:val="22"/>
        </w:rPr>
        <w:t>,</w:t>
      </w:r>
      <w:r w:rsidR="00B26919" w:rsidRPr="008A7A14">
        <w:rPr>
          <w:sz w:val="22"/>
        </w:rPr>
        <w:t xml:space="preserve"> to develop a trained classification model, and then to use this information to predict the presence of cancer in an unknown population. </w:t>
      </w:r>
      <w:r w:rsidR="00A12D69" w:rsidRPr="008A7A14">
        <w:rPr>
          <w:sz w:val="22"/>
          <w:szCs w:val="22"/>
        </w:rPr>
        <w:t>Prior to running the classifications, bootstrapping analysis on the training set was</w:t>
      </w:r>
      <w:r w:rsidR="00A12D69" w:rsidRPr="008A7A14">
        <w:rPr>
          <w:sz w:val="22"/>
        </w:rPr>
        <w:t xml:space="preserve"> carried out to search for an acceptable number of iterations. This technique resamples a dataset with replacement, to determine an optimal resample value which will maximise classification accuracy</w:t>
      </w:r>
      <w:r w:rsidR="00A166BB" w:rsidRPr="008A7A14">
        <w:rPr>
          <w:sz w:val="22"/>
        </w:rPr>
        <w:t xml:space="preserve"> </w:t>
      </w:r>
      <w:r w:rsidR="00A166BB" w:rsidRPr="008A7A14">
        <w:rPr>
          <w:sz w:val="22"/>
        </w:rPr>
        <w:fldChar w:fldCharType="begin"/>
      </w:r>
      <w:r w:rsidR="00AB5BD4" w:rsidRPr="008A7A14">
        <w:rPr>
          <w:sz w:val="22"/>
        </w:rPr>
        <w:instrText xml:space="preserve"> ADDIN ZOTERO_ITEM CSL_CITATION {"citationID":"i3MM0ArC","properties":{"formattedCitation":"[49]","plainCitation":"[49]","noteIndex":0},"citationItems":[{"id":1072,"uris":["http://zotero.org/users/local/fTjajg3g/items/ILBUQEIV"],"uri":["http://zotero.org/users/local/fTjajg3g/items/ILBUQEIV"],"itemData":{"id":1072,"type":"book","title":"An introduction to the bootstrap","publisher":"Chapman &amp; Hall","publisher-place":"New York, N.Y.; London","source":"http://worldcat.org","archive":"/z-wcorg/","event-place":"New York, N.Y.; London","ISBN":"0-412-04231-2","language":"English","author":[{"family":"Efron","given":"Bradley."},{"family":"Tibshirani","given":"Robert J."}],"issued":{"date-parts":[["1993"]]}}}],"schema":"https://github.com/citation-style-language/schema/raw/master/csl-citation.json"} </w:instrText>
      </w:r>
      <w:r w:rsidR="00A166BB" w:rsidRPr="008A7A14">
        <w:rPr>
          <w:sz w:val="22"/>
        </w:rPr>
        <w:fldChar w:fldCharType="separate"/>
      </w:r>
      <w:r w:rsidR="00AB5BD4" w:rsidRPr="008A7A14">
        <w:rPr>
          <w:noProof/>
          <w:sz w:val="22"/>
        </w:rPr>
        <w:t>[49]</w:t>
      </w:r>
      <w:r w:rsidR="00A166BB" w:rsidRPr="008A7A14">
        <w:rPr>
          <w:sz w:val="22"/>
        </w:rPr>
        <w:fldChar w:fldCharType="end"/>
      </w:r>
      <w:r w:rsidR="00A12D69" w:rsidRPr="008A7A14">
        <w:rPr>
          <w:sz w:val="22"/>
        </w:rPr>
        <w:t xml:space="preserve">. </w:t>
      </w:r>
      <w:r w:rsidR="00B26919" w:rsidRPr="008A7A14">
        <w:rPr>
          <w:sz w:val="22"/>
        </w:rPr>
        <w:t xml:space="preserve">To </w:t>
      </w:r>
      <w:r w:rsidRPr="008A7A14">
        <w:rPr>
          <w:sz w:val="22"/>
        </w:rPr>
        <w:t xml:space="preserve">develop </w:t>
      </w:r>
      <w:r w:rsidR="00B26919" w:rsidRPr="008A7A14">
        <w:rPr>
          <w:sz w:val="22"/>
        </w:rPr>
        <w:t>the models, patients were randomly split into training and test sets, with a 70:30 split. Models were tuned on the training set (70%) and then used to make predictions for the spectra in the test set (30%)</w:t>
      </w:r>
      <w:r w:rsidRPr="008A7A14">
        <w:rPr>
          <w:sz w:val="22"/>
        </w:rPr>
        <w:t>. Mode</w:t>
      </w:r>
      <w:r w:rsidR="001F0DE0" w:rsidRPr="008A7A14">
        <w:rPr>
          <w:sz w:val="22"/>
        </w:rPr>
        <w:t>l tuning was carried out by a grid-search of model hyper-parameters to maximise Cohen’s Kappa statistic computed on a per-spectra basis for</w:t>
      </w:r>
      <w:r w:rsidR="00B26919" w:rsidRPr="008A7A14">
        <w:rPr>
          <w:sz w:val="22"/>
        </w:rPr>
        <w:t xml:space="preserve"> 5-fold cross</w:t>
      </w:r>
      <w:r w:rsidR="000A0B23" w:rsidRPr="008A7A14">
        <w:rPr>
          <w:sz w:val="22"/>
        </w:rPr>
        <w:t>-</w:t>
      </w:r>
      <w:r w:rsidR="00B26919" w:rsidRPr="008A7A14">
        <w:rPr>
          <w:sz w:val="22"/>
        </w:rPr>
        <w:t>validation</w:t>
      </w:r>
      <w:r w:rsidR="001F0DE0" w:rsidRPr="008A7A14">
        <w:rPr>
          <w:sz w:val="22"/>
        </w:rPr>
        <w:t xml:space="preserve"> on the training set</w:t>
      </w:r>
      <w:r w:rsidR="00B26919" w:rsidRPr="008A7A14">
        <w:rPr>
          <w:sz w:val="22"/>
        </w:rPr>
        <w:t>.</w:t>
      </w:r>
      <w:r w:rsidR="006F0CE8" w:rsidRPr="008A7A14">
        <w:rPr>
          <w:sz w:val="22"/>
        </w:rPr>
        <w:t xml:space="preserve"> </w:t>
      </w:r>
      <w:r w:rsidR="001815AE" w:rsidRPr="008A7A14">
        <w:rPr>
          <w:sz w:val="22"/>
        </w:rPr>
        <w:t>I</w:t>
      </w:r>
      <w:r w:rsidR="001F0DE0" w:rsidRPr="008A7A14">
        <w:rPr>
          <w:sz w:val="22"/>
        </w:rPr>
        <w:t xml:space="preserve">n order to ensure that the models were trained and validated correctly, spectra from a single patient’s sample could only appear in one cross-validation fold, and in either the training or test set. </w:t>
      </w:r>
      <w:r w:rsidR="00B26919" w:rsidRPr="008A7A14">
        <w:rPr>
          <w:sz w:val="22"/>
        </w:rPr>
        <w:t xml:space="preserve">The consensus vote amongst the nine spectra that were analysed for each patient was reported as the diagnostic outcome (cancer or non-cancer). Model performance is reported in terms of sensitivity, specificity, kappa, </w:t>
      </w:r>
      <w:r w:rsidR="001F0DE0" w:rsidRPr="008A7A14">
        <w:rPr>
          <w:sz w:val="22"/>
        </w:rPr>
        <w:t xml:space="preserve">and </w:t>
      </w:r>
      <w:r w:rsidR="00B26919" w:rsidRPr="008A7A14">
        <w:rPr>
          <w:sz w:val="22"/>
        </w:rPr>
        <w:t>balanced accuracy</w:t>
      </w:r>
      <w:r w:rsidR="001F0DE0" w:rsidRPr="008A7A14">
        <w:rPr>
          <w:sz w:val="22"/>
        </w:rPr>
        <w:t xml:space="preserve">. For </w:t>
      </w:r>
      <w:r w:rsidR="005676E6" w:rsidRPr="008A7A14">
        <w:rPr>
          <w:sz w:val="22"/>
        </w:rPr>
        <w:t>those</w:t>
      </w:r>
      <w:r w:rsidR="001F0DE0" w:rsidRPr="008A7A14">
        <w:rPr>
          <w:sz w:val="22"/>
        </w:rPr>
        <w:t xml:space="preserve"> </w:t>
      </w:r>
      <w:r w:rsidR="005676E6" w:rsidRPr="008A7A14">
        <w:rPr>
          <w:sz w:val="22"/>
        </w:rPr>
        <w:t>classifications</w:t>
      </w:r>
      <w:r w:rsidR="001F0DE0" w:rsidRPr="008A7A14">
        <w:rPr>
          <w:sz w:val="22"/>
        </w:rPr>
        <w:t xml:space="preserve"> for which</w:t>
      </w:r>
      <w:r w:rsidR="006D2B7A" w:rsidRPr="008A7A14">
        <w:rPr>
          <w:sz w:val="22"/>
        </w:rPr>
        <w:t xml:space="preserve"> the</w:t>
      </w:r>
      <w:r w:rsidR="001F0DE0" w:rsidRPr="008A7A14">
        <w:rPr>
          <w:sz w:val="22"/>
        </w:rPr>
        <w:t xml:space="preserve"> </w:t>
      </w:r>
      <w:r w:rsidR="005676E6" w:rsidRPr="008A7A14">
        <w:rPr>
          <w:sz w:val="22"/>
        </w:rPr>
        <w:t>class</w:t>
      </w:r>
      <w:r w:rsidR="001F0DE0" w:rsidRPr="008A7A14">
        <w:rPr>
          <w:sz w:val="22"/>
        </w:rPr>
        <w:t xml:space="preserve"> </w:t>
      </w:r>
      <w:r w:rsidR="006D2B7A" w:rsidRPr="008A7A14">
        <w:rPr>
          <w:sz w:val="22"/>
        </w:rPr>
        <w:t>prevalence</w:t>
      </w:r>
      <w:r w:rsidR="001F0DE0" w:rsidRPr="008A7A14">
        <w:rPr>
          <w:sz w:val="22"/>
        </w:rPr>
        <w:t xml:space="preserve"> in the </w:t>
      </w:r>
      <w:r w:rsidR="005676E6" w:rsidRPr="008A7A14">
        <w:rPr>
          <w:sz w:val="22"/>
        </w:rPr>
        <w:t>clinical population were</w:t>
      </w:r>
      <w:r w:rsidR="001F0DE0" w:rsidRPr="008A7A14">
        <w:rPr>
          <w:sz w:val="22"/>
        </w:rPr>
        <w:t xml:space="preserve"> known,</w:t>
      </w:r>
      <w:r w:rsidR="00B26919" w:rsidRPr="008A7A14">
        <w:rPr>
          <w:sz w:val="22"/>
        </w:rPr>
        <w:t xml:space="preserve"> positive and negative predictive values</w:t>
      </w:r>
      <w:r w:rsidR="001F0DE0" w:rsidRPr="008A7A14">
        <w:rPr>
          <w:sz w:val="22"/>
        </w:rPr>
        <w:t xml:space="preserve"> were also computed</w:t>
      </w:r>
      <w:r w:rsidR="00B26919" w:rsidRPr="008A7A14">
        <w:rPr>
          <w:sz w:val="22"/>
        </w:rPr>
        <w:t xml:space="preserve">. </w:t>
      </w:r>
    </w:p>
    <w:p w14:paraId="072F0AF4" w14:textId="77777777" w:rsidR="007D463B" w:rsidRPr="008A7A14" w:rsidRDefault="007D463B" w:rsidP="007A4424">
      <w:pPr>
        <w:spacing w:line="480" w:lineRule="auto"/>
        <w:rPr>
          <w:sz w:val="22"/>
        </w:rPr>
      </w:pPr>
    </w:p>
    <w:p w14:paraId="6CDA155D" w14:textId="3DD43BA6" w:rsidR="007A4424" w:rsidRPr="008A7A14" w:rsidRDefault="00B26919" w:rsidP="007A4424">
      <w:pPr>
        <w:spacing w:line="480" w:lineRule="auto"/>
        <w:rPr>
          <w:sz w:val="22"/>
          <w:lang w:val="en-US"/>
        </w:rPr>
      </w:pPr>
      <w:r w:rsidRPr="008A7A14">
        <w:rPr>
          <w:sz w:val="22"/>
        </w:rPr>
        <w:t xml:space="preserve">Sensitivities and specificities (Eq. 1 and 2), are based on the number of correct and incorrect predictions in the external test set. The sensitivity refers to the ability of the test to correctly identify the patients with the disease (brain cancer), and specificity is the ability </w:t>
      </w:r>
      <w:r w:rsidR="001F0DE0" w:rsidRPr="008A7A14">
        <w:rPr>
          <w:sz w:val="22"/>
        </w:rPr>
        <w:t xml:space="preserve">to </w:t>
      </w:r>
      <w:r w:rsidRPr="008A7A14">
        <w:rPr>
          <w:sz w:val="22"/>
        </w:rPr>
        <w:t xml:space="preserve">correctly pick out those without the disease (controls) </w:t>
      </w:r>
      <w:r w:rsidRPr="008A7A14">
        <w:rPr>
          <w:sz w:val="22"/>
        </w:rPr>
        <w:fldChar w:fldCharType="begin"/>
      </w:r>
      <w:r w:rsidR="00AB5BD4" w:rsidRPr="008A7A14">
        <w:rPr>
          <w:sz w:val="22"/>
        </w:rPr>
        <w:instrText xml:space="preserve"> ADDIN ZOTERO_ITEM CSL_CITATION {"citationID":"PvhItc2i","properties":{"formattedCitation":"[50]","plainCitation":"[50]","noteIndex":0},"citationItems":[{"id":928,"uris":["http://zotero.org/users/local/fTjajg3g/items/2IVIJE8Y"],"uri":["http://zotero.org/users/local/fTjajg3g/items/2IVIJE8Y"],"itemData":{"id":928,"type":"article-journal","title":"Clinical tests: sensitivity and specificity","container-title":"Continuing Education in Anaesthesia Critical Care &amp; Pain","page":"221-223","volume":"8","issue":"6","source":"Crossref","DOI":"10.1093/bjaceaccp/mkn041","ISSN":"17431816","title-short":"Clinical tests","language":"en","author":[{"family":"Lalkhen","given":"Abdul Ghaaliq"},{"family":"McCluskey","given":"Anthony"}],"issued":{"date-parts":[["2008",12]]}}}],"schema":"https://github.com/citation-style-language/schema/raw/master/csl-citation.json"} </w:instrText>
      </w:r>
      <w:r w:rsidRPr="008A7A14">
        <w:rPr>
          <w:sz w:val="22"/>
        </w:rPr>
        <w:fldChar w:fldCharType="separate"/>
      </w:r>
      <w:r w:rsidR="00AB5BD4" w:rsidRPr="008A7A14">
        <w:rPr>
          <w:noProof/>
          <w:sz w:val="22"/>
        </w:rPr>
        <w:t>[50]</w:t>
      </w:r>
      <w:r w:rsidRPr="008A7A14">
        <w:rPr>
          <w:sz w:val="22"/>
        </w:rPr>
        <w:fldChar w:fldCharType="end"/>
      </w:r>
      <w:r w:rsidRPr="008A7A14">
        <w:rPr>
          <w:sz w:val="22"/>
        </w:rPr>
        <w:t>. T</w:t>
      </w:r>
      <w:r w:rsidRPr="008A7A14">
        <w:rPr>
          <w:sz w:val="22"/>
          <w:lang w:val="en-US"/>
        </w:rPr>
        <w:t>rue positives</w:t>
      </w:r>
      <w:r w:rsidR="006D2B7A" w:rsidRPr="008A7A14">
        <w:rPr>
          <w:sz w:val="22"/>
          <w:lang w:val="en-US"/>
        </w:rPr>
        <w:t xml:space="preserve"> (TP)</w:t>
      </w:r>
      <w:r w:rsidRPr="008A7A14">
        <w:rPr>
          <w:sz w:val="22"/>
          <w:lang w:val="en-US"/>
        </w:rPr>
        <w:t xml:space="preserve"> result from a patient with the target disease with five or more spectra out of the</w:t>
      </w:r>
      <w:r w:rsidR="001F0DE0" w:rsidRPr="008A7A14">
        <w:rPr>
          <w:sz w:val="22"/>
          <w:lang w:val="en-US"/>
        </w:rPr>
        <w:t>ir</w:t>
      </w:r>
      <w:r w:rsidRPr="008A7A14">
        <w:rPr>
          <w:sz w:val="22"/>
          <w:lang w:val="en-US"/>
        </w:rPr>
        <w:t xml:space="preserve"> nine spectra correctly identified, whereas true negatives</w:t>
      </w:r>
      <w:r w:rsidR="006D2B7A" w:rsidRPr="008A7A14">
        <w:rPr>
          <w:sz w:val="22"/>
          <w:lang w:val="en-US"/>
        </w:rPr>
        <w:t xml:space="preserve"> (TN)</w:t>
      </w:r>
      <w:r w:rsidRPr="008A7A14">
        <w:rPr>
          <w:sz w:val="22"/>
          <w:lang w:val="en-US"/>
        </w:rPr>
        <w:t xml:space="preserve"> refer to the patients without the target disease who ha</w:t>
      </w:r>
      <w:r w:rsidR="001F0DE0" w:rsidRPr="008A7A14">
        <w:rPr>
          <w:sz w:val="22"/>
          <w:lang w:val="en-US"/>
        </w:rPr>
        <w:t>ve</w:t>
      </w:r>
      <w:r w:rsidRPr="008A7A14">
        <w:rPr>
          <w:sz w:val="22"/>
          <w:lang w:val="en-US"/>
        </w:rPr>
        <w:t xml:space="preserve"> at least five out of the</w:t>
      </w:r>
      <w:r w:rsidR="001F0DE0" w:rsidRPr="008A7A14">
        <w:rPr>
          <w:sz w:val="22"/>
          <w:lang w:val="en-US"/>
        </w:rPr>
        <w:t>ir</w:t>
      </w:r>
      <w:r w:rsidRPr="008A7A14">
        <w:rPr>
          <w:sz w:val="22"/>
          <w:lang w:val="en-US"/>
        </w:rPr>
        <w:t xml:space="preserve"> nine spectra correctly </w:t>
      </w:r>
      <w:r w:rsidRPr="008A7A14">
        <w:rPr>
          <w:sz w:val="22"/>
          <w:lang w:val="en-US"/>
        </w:rPr>
        <w:lastRenderedPageBreak/>
        <w:t>identified. False positives</w:t>
      </w:r>
      <w:r w:rsidR="006D2B7A" w:rsidRPr="008A7A14">
        <w:rPr>
          <w:sz w:val="22"/>
          <w:lang w:val="en-US"/>
        </w:rPr>
        <w:t xml:space="preserve"> (FP)</w:t>
      </w:r>
      <w:r w:rsidRPr="008A7A14">
        <w:rPr>
          <w:sz w:val="22"/>
          <w:lang w:val="en-US"/>
        </w:rPr>
        <w:t xml:space="preserve"> are where a control patient has five or more spectra incorrectly identified as cancer, and a false negative </w:t>
      </w:r>
      <w:r w:rsidR="006D2B7A" w:rsidRPr="008A7A14">
        <w:rPr>
          <w:sz w:val="22"/>
          <w:lang w:val="en-US"/>
        </w:rPr>
        <w:t xml:space="preserve">(FN) </w:t>
      </w:r>
      <w:r w:rsidRPr="008A7A14">
        <w:rPr>
          <w:sz w:val="22"/>
          <w:lang w:val="en-US"/>
        </w:rPr>
        <w:t>is from a patient with the target disease who has five or more spectra incorrectly classified as non-cancer</w:t>
      </w:r>
      <w:r w:rsidR="00B7344E" w:rsidRPr="008A7A14">
        <w:rPr>
          <w:sz w:val="22"/>
          <w:lang w:val="en-US"/>
        </w:rPr>
        <w:t xml:space="preserve">. </w:t>
      </w:r>
    </w:p>
    <w:p w14:paraId="60BD63FC" w14:textId="6C112415" w:rsidR="00C31DA1" w:rsidRPr="008A7A14" w:rsidRDefault="00C31DA1" w:rsidP="00450C3E">
      <w:pPr>
        <w:spacing w:line="480" w:lineRule="auto"/>
        <w:ind w:left="1440" w:firstLine="720"/>
        <w:rPr>
          <w:i/>
          <w:sz w:val="22"/>
          <w:szCs w:val="22"/>
        </w:rPr>
      </w:pPr>
      <m:oMath>
        <m:r>
          <w:rPr>
            <w:rFonts w:ascii="Cambria Math" w:hAnsi="Cambria Math"/>
            <w:sz w:val="22"/>
            <w:szCs w:val="22"/>
          </w:rPr>
          <m:t>Sensitivity=</m:t>
        </m:r>
        <m:f>
          <m:fPr>
            <m:ctrlPr>
              <w:rPr>
                <w:rFonts w:ascii="Cambria Math" w:hAnsi="Cambria Math"/>
                <w:i/>
                <w:iCs/>
                <w:sz w:val="22"/>
                <w:szCs w:val="22"/>
              </w:rPr>
            </m:ctrlPr>
          </m:fPr>
          <m:num>
            <m:r>
              <w:rPr>
                <w:rFonts w:ascii="Cambria Math" w:hAnsi="Cambria Math"/>
                <w:sz w:val="22"/>
                <w:szCs w:val="22"/>
              </w:rPr>
              <m:t>TP</m:t>
            </m:r>
          </m:num>
          <m:den>
            <m:r>
              <w:rPr>
                <w:rFonts w:ascii="Cambria Math" w:hAnsi="Cambria Math"/>
                <w:sz w:val="22"/>
                <w:szCs w:val="22"/>
              </w:rPr>
              <m:t>TP+FN</m:t>
            </m:r>
          </m:den>
        </m:f>
        <m:r>
          <w:rPr>
            <w:rFonts w:ascii="Cambria Math" w:hAnsi="Cambria Math"/>
            <w:sz w:val="22"/>
            <w:szCs w:val="22"/>
          </w:rPr>
          <m:t xml:space="preserve">= </m:t>
        </m:r>
        <m:f>
          <m:fPr>
            <m:ctrlPr>
              <w:rPr>
                <w:rFonts w:ascii="Cambria Math" w:hAnsi="Cambria Math"/>
                <w:i/>
                <w:iCs/>
                <w:sz w:val="22"/>
                <w:szCs w:val="22"/>
              </w:rPr>
            </m:ctrlPr>
          </m:fPr>
          <m:num>
            <m:r>
              <w:rPr>
                <w:rFonts w:ascii="Cambria Math" w:hAnsi="Cambria Math"/>
                <w:sz w:val="22"/>
                <w:szCs w:val="22"/>
              </w:rPr>
              <m:t>TP</m:t>
            </m:r>
          </m:num>
          <m:den>
            <m:r>
              <w:rPr>
                <w:rFonts w:ascii="Cambria Math" w:hAnsi="Cambria Math"/>
                <w:sz w:val="22"/>
                <w:szCs w:val="22"/>
              </w:rPr>
              <m:t>P</m:t>
            </m:r>
          </m:den>
        </m:f>
      </m:oMath>
      <w:r w:rsidRPr="008A7A14">
        <w:rPr>
          <w:i/>
          <w:iCs/>
          <w:sz w:val="22"/>
          <w:szCs w:val="22"/>
        </w:rPr>
        <w:tab/>
      </w:r>
      <w:r w:rsidRPr="008A7A14">
        <w:rPr>
          <w:i/>
          <w:iCs/>
          <w:sz w:val="22"/>
          <w:szCs w:val="22"/>
        </w:rPr>
        <w:tab/>
      </w:r>
      <w:r w:rsidR="00450C3E" w:rsidRPr="008A7A14">
        <w:rPr>
          <w:i/>
          <w:iCs/>
          <w:sz w:val="22"/>
          <w:szCs w:val="22"/>
        </w:rPr>
        <w:tab/>
      </w:r>
      <w:r w:rsidR="00450C3E" w:rsidRPr="008A7A14">
        <w:rPr>
          <w:i/>
          <w:iCs/>
          <w:sz w:val="22"/>
          <w:szCs w:val="22"/>
        </w:rPr>
        <w:tab/>
      </w:r>
      <w:r w:rsidRPr="008A7A14">
        <w:rPr>
          <w:i/>
          <w:iCs/>
          <w:sz w:val="22"/>
          <w:szCs w:val="22"/>
        </w:rPr>
        <w:tab/>
      </w:r>
      <w:r w:rsidRPr="008A7A14">
        <w:rPr>
          <w:iCs/>
          <w:sz w:val="22"/>
          <w:szCs w:val="22"/>
        </w:rPr>
        <w:t>(1)</w:t>
      </w:r>
    </w:p>
    <w:p w14:paraId="5CB1ABE9" w14:textId="4634522E" w:rsidR="00C31DA1" w:rsidRPr="008A7A14" w:rsidRDefault="00C31DA1" w:rsidP="00450C3E">
      <w:pPr>
        <w:spacing w:line="480" w:lineRule="auto"/>
        <w:ind w:left="1440" w:firstLine="720"/>
        <w:rPr>
          <w:i/>
          <w:sz w:val="22"/>
          <w:szCs w:val="22"/>
        </w:rPr>
      </w:pPr>
      <m:oMath>
        <m:r>
          <w:rPr>
            <w:rFonts w:ascii="Cambria Math" w:hAnsi="Cambria Math"/>
            <w:sz w:val="22"/>
            <w:szCs w:val="22"/>
          </w:rPr>
          <m:t>Specificity=</m:t>
        </m:r>
        <m:f>
          <m:fPr>
            <m:ctrlPr>
              <w:rPr>
                <w:rFonts w:ascii="Cambria Math" w:hAnsi="Cambria Math"/>
                <w:i/>
                <w:iCs/>
                <w:sz w:val="22"/>
                <w:szCs w:val="22"/>
              </w:rPr>
            </m:ctrlPr>
          </m:fPr>
          <m:num>
            <m:r>
              <w:rPr>
                <w:rFonts w:ascii="Cambria Math" w:hAnsi="Cambria Math"/>
                <w:sz w:val="22"/>
                <w:szCs w:val="22"/>
              </w:rPr>
              <m:t>TN</m:t>
            </m:r>
          </m:num>
          <m:den>
            <m:r>
              <w:rPr>
                <w:rFonts w:ascii="Cambria Math" w:hAnsi="Cambria Math"/>
                <w:sz w:val="22"/>
                <w:szCs w:val="22"/>
              </w:rPr>
              <m:t>TN+FP</m:t>
            </m:r>
          </m:den>
        </m:f>
        <m:r>
          <w:rPr>
            <w:rFonts w:ascii="Cambria Math" w:hAnsi="Cambria Math"/>
            <w:sz w:val="22"/>
            <w:szCs w:val="22"/>
          </w:rPr>
          <m:t xml:space="preserve">= </m:t>
        </m:r>
        <m:f>
          <m:fPr>
            <m:ctrlPr>
              <w:rPr>
                <w:rFonts w:ascii="Cambria Math" w:hAnsi="Cambria Math"/>
                <w:i/>
                <w:iCs/>
                <w:sz w:val="22"/>
                <w:szCs w:val="22"/>
              </w:rPr>
            </m:ctrlPr>
          </m:fPr>
          <m:num>
            <m:r>
              <w:rPr>
                <w:rFonts w:ascii="Cambria Math" w:hAnsi="Cambria Math"/>
                <w:sz w:val="22"/>
                <w:szCs w:val="22"/>
              </w:rPr>
              <m:t>TN</m:t>
            </m:r>
          </m:num>
          <m:den>
            <m:r>
              <w:rPr>
                <w:rFonts w:ascii="Cambria Math" w:hAnsi="Cambria Math"/>
                <w:sz w:val="22"/>
                <w:szCs w:val="22"/>
              </w:rPr>
              <m:t>N</m:t>
            </m:r>
          </m:den>
        </m:f>
      </m:oMath>
      <w:r w:rsidRPr="008A7A14">
        <w:rPr>
          <w:i/>
          <w:iCs/>
          <w:sz w:val="22"/>
          <w:szCs w:val="22"/>
        </w:rPr>
        <w:tab/>
      </w:r>
      <w:r w:rsidRPr="008A7A14">
        <w:rPr>
          <w:i/>
          <w:iCs/>
          <w:sz w:val="22"/>
          <w:szCs w:val="22"/>
        </w:rPr>
        <w:tab/>
      </w:r>
      <w:r w:rsidR="00450C3E" w:rsidRPr="008A7A14">
        <w:rPr>
          <w:i/>
          <w:iCs/>
          <w:sz w:val="22"/>
          <w:szCs w:val="22"/>
        </w:rPr>
        <w:tab/>
      </w:r>
      <w:r w:rsidRPr="008A7A14">
        <w:rPr>
          <w:i/>
          <w:iCs/>
          <w:sz w:val="22"/>
          <w:szCs w:val="22"/>
        </w:rPr>
        <w:tab/>
      </w:r>
      <w:r w:rsidR="00450C3E" w:rsidRPr="008A7A14">
        <w:rPr>
          <w:i/>
          <w:iCs/>
          <w:sz w:val="22"/>
          <w:szCs w:val="22"/>
        </w:rPr>
        <w:tab/>
      </w:r>
      <w:r w:rsidRPr="008A7A14">
        <w:rPr>
          <w:iCs/>
          <w:sz w:val="22"/>
          <w:szCs w:val="22"/>
        </w:rPr>
        <w:t>(2)</w:t>
      </w:r>
    </w:p>
    <w:p w14:paraId="0C9E67A3" w14:textId="0E251BA1" w:rsidR="00B7344E" w:rsidRPr="008A7A14" w:rsidRDefault="007A4424" w:rsidP="00B26919">
      <w:pPr>
        <w:spacing w:line="480" w:lineRule="auto"/>
        <w:rPr>
          <w:sz w:val="22"/>
          <w:szCs w:val="22"/>
        </w:rPr>
      </w:pPr>
      <w:r w:rsidRPr="008A7A14">
        <w:rPr>
          <w:sz w:val="22"/>
          <w:szCs w:val="22"/>
        </w:rPr>
        <w:t xml:space="preserve">where P is the number of real positives and N is the number of real negatives. </w:t>
      </w:r>
    </w:p>
    <w:p w14:paraId="40A198ED" w14:textId="77777777" w:rsidR="007D463B" w:rsidRPr="008A7A14" w:rsidRDefault="007D463B" w:rsidP="00B26919">
      <w:pPr>
        <w:spacing w:line="480" w:lineRule="auto"/>
        <w:rPr>
          <w:sz w:val="22"/>
          <w:szCs w:val="22"/>
        </w:rPr>
      </w:pPr>
    </w:p>
    <w:p w14:paraId="2C1C481C" w14:textId="726EF7CF" w:rsidR="00B7344E" w:rsidRPr="008A7A14" w:rsidRDefault="008E4EBB" w:rsidP="00B26919">
      <w:pPr>
        <w:spacing w:line="480" w:lineRule="auto"/>
        <w:rPr>
          <w:sz w:val="22"/>
          <w:lang w:val="en-US"/>
        </w:rPr>
      </w:pPr>
      <w:r w:rsidRPr="008A7A14">
        <w:rPr>
          <w:sz w:val="22"/>
          <w:lang w:val="en-US"/>
        </w:rPr>
        <w:t>When employing binary classifications on imbalanced datasets, the overall model performance is commonly measured using b</w:t>
      </w:r>
      <w:r w:rsidR="00B7344E" w:rsidRPr="008A7A14">
        <w:rPr>
          <w:sz w:val="22"/>
          <w:lang w:val="en-US"/>
        </w:rPr>
        <w:t>alanced accuracy</w:t>
      </w:r>
      <w:r w:rsidRPr="008A7A14">
        <w:rPr>
          <w:sz w:val="22"/>
          <w:lang w:val="en-US"/>
        </w:rPr>
        <w:t xml:space="preserve"> (Eq. 3), which </w:t>
      </w:r>
      <w:r w:rsidR="00B7344E" w:rsidRPr="008A7A14">
        <w:rPr>
          <w:sz w:val="22"/>
          <w:lang w:val="en-US"/>
        </w:rPr>
        <w:t>can be defined as the average accuracy obtained on either class</w:t>
      </w:r>
      <w:r w:rsidRPr="008A7A14">
        <w:rPr>
          <w:sz w:val="22"/>
          <w:lang w:val="en-US"/>
        </w:rPr>
        <w:t xml:space="preserve"> </w:t>
      </w:r>
      <w:r w:rsidRPr="008A7A14">
        <w:rPr>
          <w:sz w:val="22"/>
          <w:lang w:val="en-US"/>
        </w:rPr>
        <w:fldChar w:fldCharType="begin"/>
      </w:r>
      <w:r w:rsidR="00AB5BD4" w:rsidRPr="008A7A14">
        <w:rPr>
          <w:sz w:val="22"/>
          <w:lang w:val="en-US"/>
        </w:rPr>
        <w:instrText xml:space="preserve"> ADDIN ZOTERO_ITEM CSL_CITATION {"citationID":"SlBnSt54","properties":{"formattedCitation":"[51]","plainCitation":"[51]","noteIndex":0},"citationItems":[{"id":997,"uris":["http://zotero.org/users/local/fTjajg3g/items/Y35AQ45E"],"uri":["http://zotero.org/users/local/fTjajg3g/items/Y35AQ45E"],"itemData":{"id":997,"type":"paper-conference","title":"The Balanced Accuracy and Its Posterior Distribution","container-title":"2010 20th International Conference on Pattern Recognition","publisher":"IEEE","publisher-place":"Istanbul, Turkey","page":"3121-3124","source":"DOI.org (Crossref)","event":"2010 20th International Conference on Pattern Recognition (ICPR)","event-place":"Istanbul, Turkey","abstract":"Evaluating the performance of a classiﬁcation algorithm critically requires a measure of the degree to which unseen examples have been identiﬁed with their correct class labels. In practice, generalizability is frequently estimated by averaging the accuracies obtained on individual crossvalidation folds. This procedure, however, is problematic in two ways. First, it does not allow for the derivation of meaningful conﬁdence intervals. Second, it leads to an optimistic estimate when a biased classiﬁer is tested on an imbalanced dataset. We show that both problems can be overcome by replacing the conventional point estimate of accuracy by an estimate of the posterior distribution of the balanced accuracy.","URL":"http://ieeexplore.ieee.org/document/5597285/","DOI":"10.1109/ICPR.2010.764","ISBN":"978-1-4244-7542-1","language":"en","author":[{"family":"Brodersen","given":"Kay Henning"},{"family":"Ong","given":"Cheng Soon"},{"family":"Stephan","given":"Klaas Enno"},{"family":"Buhmann","given":"Joachim M."}],"issued":{"date-parts":[["2010",8]]},"accessed":{"date-parts":[["2019",8,12]]}}}],"schema":"https://github.com/citation-style-language/schema/raw/master/csl-citation.json"} </w:instrText>
      </w:r>
      <w:r w:rsidRPr="008A7A14">
        <w:rPr>
          <w:sz w:val="22"/>
          <w:lang w:val="en-US"/>
        </w:rPr>
        <w:fldChar w:fldCharType="separate"/>
      </w:r>
      <w:r w:rsidR="00AB5BD4" w:rsidRPr="008A7A14">
        <w:rPr>
          <w:noProof/>
          <w:sz w:val="22"/>
          <w:lang w:val="en-US"/>
        </w:rPr>
        <w:t>[51]</w:t>
      </w:r>
      <w:r w:rsidRPr="008A7A14">
        <w:rPr>
          <w:sz w:val="22"/>
          <w:lang w:val="en-US"/>
        </w:rPr>
        <w:fldChar w:fldCharType="end"/>
      </w:r>
      <w:r w:rsidR="00B7344E" w:rsidRPr="008A7A14">
        <w:rPr>
          <w:sz w:val="22"/>
          <w:lang w:val="en-US"/>
        </w:rPr>
        <w:t xml:space="preserve">. </w:t>
      </w:r>
    </w:p>
    <w:p w14:paraId="4F2333BA" w14:textId="77777777" w:rsidR="00E35CF6" w:rsidRPr="008A7A14" w:rsidRDefault="00E35CF6" w:rsidP="00B26919">
      <w:pPr>
        <w:spacing w:line="480" w:lineRule="auto"/>
        <w:rPr>
          <w:sz w:val="22"/>
          <w:lang w:val="en-US"/>
        </w:rPr>
      </w:pPr>
    </w:p>
    <w:p w14:paraId="701BF9EB" w14:textId="32D862FC" w:rsidR="008E4EBB" w:rsidRPr="008A7A14" w:rsidRDefault="008E4EBB" w:rsidP="00E35CF6">
      <w:pPr>
        <w:spacing w:line="480" w:lineRule="auto"/>
        <w:ind w:left="1440" w:firstLine="720"/>
        <w:rPr>
          <w:i/>
          <w:sz w:val="22"/>
          <w:szCs w:val="22"/>
        </w:rPr>
      </w:pPr>
      <m:oMath>
        <m:r>
          <w:rPr>
            <w:rFonts w:ascii="Cambria Math" w:hAnsi="Cambria Math"/>
            <w:sz w:val="22"/>
            <w:szCs w:val="22"/>
          </w:rPr>
          <m:t>Balanced Accuracy=(</m:t>
        </m:r>
        <m:f>
          <m:fPr>
            <m:ctrlPr>
              <w:rPr>
                <w:rFonts w:ascii="Cambria Math" w:hAnsi="Cambria Math"/>
                <w:i/>
                <w:iCs/>
                <w:sz w:val="22"/>
                <w:szCs w:val="22"/>
              </w:rPr>
            </m:ctrlPr>
          </m:fPr>
          <m:num>
            <m:r>
              <w:rPr>
                <w:rFonts w:ascii="Cambria Math" w:hAnsi="Cambria Math"/>
                <w:sz w:val="22"/>
                <w:szCs w:val="22"/>
              </w:rPr>
              <m:t>TP</m:t>
            </m:r>
          </m:num>
          <m:den>
            <m:r>
              <w:rPr>
                <w:rFonts w:ascii="Cambria Math" w:hAnsi="Cambria Math"/>
                <w:sz w:val="22"/>
                <w:szCs w:val="22"/>
              </w:rPr>
              <m:t>P</m:t>
            </m:r>
          </m:den>
        </m:f>
        <m:r>
          <w:rPr>
            <w:rFonts w:ascii="Cambria Math" w:hAnsi="Cambria Math"/>
            <w:sz w:val="22"/>
            <w:szCs w:val="22"/>
          </w:rPr>
          <m:t>+</m:t>
        </m:r>
        <m:f>
          <m:fPr>
            <m:ctrlPr>
              <w:rPr>
                <w:rFonts w:ascii="Cambria Math" w:hAnsi="Cambria Math"/>
                <w:i/>
                <w:iCs/>
                <w:sz w:val="22"/>
                <w:szCs w:val="22"/>
              </w:rPr>
            </m:ctrlPr>
          </m:fPr>
          <m:num>
            <m:r>
              <w:rPr>
                <w:rFonts w:ascii="Cambria Math" w:hAnsi="Cambria Math"/>
                <w:sz w:val="22"/>
                <w:szCs w:val="22"/>
              </w:rPr>
              <m:t>TN</m:t>
            </m:r>
          </m:num>
          <m:den>
            <m:r>
              <w:rPr>
                <w:rFonts w:ascii="Cambria Math" w:hAnsi="Cambria Math"/>
                <w:sz w:val="22"/>
                <w:szCs w:val="22"/>
              </w:rPr>
              <m:t>N</m:t>
            </m:r>
          </m:den>
        </m:f>
      </m:oMath>
      <w:r w:rsidRPr="008A7A14">
        <w:rPr>
          <w:i/>
          <w:iCs/>
          <w:sz w:val="22"/>
          <w:szCs w:val="22"/>
        </w:rPr>
        <w:t>) / 2</w:t>
      </w:r>
      <w:r w:rsidRPr="008A7A14">
        <w:rPr>
          <w:i/>
          <w:iCs/>
          <w:sz w:val="22"/>
          <w:szCs w:val="22"/>
        </w:rPr>
        <w:tab/>
      </w:r>
      <w:r w:rsidRPr="008A7A14">
        <w:rPr>
          <w:i/>
          <w:iCs/>
          <w:sz w:val="22"/>
          <w:szCs w:val="22"/>
        </w:rPr>
        <w:tab/>
      </w:r>
      <w:r w:rsidRPr="008A7A14">
        <w:rPr>
          <w:i/>
          <w:iCs/>
          <w:sz w:val="22"/>
          <w:szCs w:val="22"/>
        </w:rPr>
        <w:tab/>
      </w:r>
      <w:r w:rsidRPr="008A7A14">
        <w:rPr>
          <w:i/>
          <w:iCs/>
          <w:sz w:val="22"/>
          <w:szCs w:val="22"/>
        </w:rPr>
        <w:tab/>
      </w:r>
      <w:r w:rsidRPr="008A7A14">
        <w:rPr>
          <w:iCs/>
          <w:sz w:val="22"/>
          <w:szCs w:val="22"/>
        </w:rPr>
        <w:t>(3)</w:t>
      </w:r>
    </w:p>
    <w:p w14:paraId="325A342A" w14:textId="77777777" w:rsidR="00E35CF6" w:rsidRPr="008A7A14" w:rsidRDefault="00E35CF6" w:rsidP="00E35CF6">
      <w:pPr>
        <w:spacing w:line="480" w:lineRule="auto"/>
        <w:ind w:left="1440" w:firstLine="720"/>
        <w:rPr>
          <w:i/>
          <w:sz w:val="22"/>
          <w:szCs w:val="22"/>
        </w:rPr>
      </w:pPr>
    </w:p>
    <w:p w14:paraId="75B5560F" w14:textId="0E99042B" w:rsidR="00B26919" w:rsidRPr="008A7A14" w:rsidRDefault="00B26919" w:rsidP="00B26919">
      <w:pPr>
        <w:spacing w:line="480" w:lineRule="auto"/>
        <w:rPr>
          <w:sz w:val="22"/>
          <w:szCs w:val="22"/>
          <w:lang w:val="en-US"/>
        </w:rPr>
      </w:pPr>
      <w:r w:rsidRPr="008A7A14">
        <w:rPr>
          <w:sz w:val="22"/>
          <w:szCs w:val="22"/>
          <w:lang w:val="en-US"/>
        </w:rPr>
        <w:t xml:space="preserve">In order to understand the reliability of the diagnostic model the Kappa value, </w:t>
      </w:r>
      <w:r w:rsidRPr="008A7A14">
        <w:rPr>
          <w:sz w:val="22"/>
          <w:szCs w:val="22"/>
          <w:lang w:val="en-US"/>
        </w:rPr>
        <w:sym w:font="Symbol" w:char="F06B"/>
      </w:r>
      <w:r w:rsidRPr="008A7A14">
        <w:rPr>
          <w:sz w:val="22"/>
          <w:szCs w:val="22"/>
          <w:lang w:val="en-US"/>
        </w:rPr>
        <w:t xml:space="preserve">, can give a quantitative measure of the magnitude of agreement between observers (Eq. </w:t>
      </w:r>
      <w:r w:rsidR="008E4EBB" w:rsidRPr="008A7A14">
        <w:rPr>
          <w:sz w:val="22"/>
          <w:szCs w:val="22"/>
          <w:lang w:val="en-US"/>
        </w:rPr>
        <w:t>4</w:t>
      </w:r>
      <w:r w:rsidRPr="008A7A14">
        <w:rPr>
          <w:sz w:val="22"/>
          <w:szCs w:val="22"/>
          <w:lang w:val="en-US"/>
        </w:rPr>
        <w:t xml:space="preserve">). </w:t>
      </w:r>
    </w:p>
    <w:p w14:paraId="48B377E2" w14:textId="77777777" w:rsidR="00B26919" w:rsidRPr="008A7A14" w:rsidRDefault="00B26919" w:rsidP="00B26919">
      <w:pPr>
        <w:spacing w:line="480" w:lineRule="auto"/>
        <w:rPr>
          <w:sz w:val="22"/>
          <w:szCs w:val="22"/>
          <w:lang w:val="en-US"/>
        </w:rPr>
      </w:pPr>
    </w:p>
    <w:p w14:paraId="280AEB73" w14:textId="243678CB" w:rsidR="00B26919" w:rsidRPr="008A7A14" w:rsidRDefault="00D2699B" w:rsidP="00450C3E">
      <w:pPr>
        <w:ind w:left="2880" w:firstLine="720"/>
      </w:pPr>
      <m:oMath>
        <m:r>
          <w:rPr>
            <w:rFonts w:ascii="Cambria Math" w:hAnsi="Cambria Math"/>
            <w:szCs w:val="22"/>
          </w:rPr>
          <m:t>κ =</m:t>
        </m:r>
        <m:f>
          <m:fPr>
            <m:ctrlPr>
              <w:rPr>
                <w:rFonts w:ascii="Cambria Math" w:hAnsi="Cambria Math"/>
                <w:i/>
                <w:iCs/>
                <w:szCs w:val="22"/>
              </w:rPr>
            </m:ctrlPr>
          </m:fPr>
          <m:num>
            <m:sSub>
              <m:sSubPr>
                <m:ctrlPr>
                  <w:rPr>
                    <w:rFonts w:ascii="Cambria Math" w:hAnsi="Cambria Math"/>
                    <w:i/>
                    <w:szCs w:val="22"/>
                  </w:rPr>
                </m:ctrlPr>
              </m:sSubPr>
              <m:e>
                <m:r>
                  <w:rPr>
                    <w:rFonts w:ascii="Cambria Math" w:hAnsi="Cambria Math"/>
                    <w:szCs w:val="22"/>
                  </w:rPr>
                  <m:t>p</m:t>
                </m:r>
              </m:e>
              <m:sub>
                <m:r>
                  <w:rPr>
                    <w:rFonts w:ascii="Cambria Math" w:hAnsi="Cambria Math"/>
                    <w:szCs w:val="22"/>
                  </w:rPr>
                  <m:t>ο</m:t>
                </m:r>
              </m:sub>
            </m:sSub>
            <m:r>
              <w:rPr>
                <w:rFonts w:ascii="Cambria Math" w:hAnsi="Cambria Math"/>
                <w:szCs w:val="22"/>
              </w:rPr>
              <m:t xml:space="preserve">- </m:t>
            </m:r>
            <m:sSub>
              <m:sSubPr>
                <m:ctrlPr>
                  <w:rPr>
                    <w:rFonts w:ascii="Cambria Math" w:hAnsi="Cambria Math"/>
                    <w:i/>
                    <w:szCs w:val="22"/>
                  </w:rPr>
                </m:ctrlPr>
              </m:sSubPr>
              <m:e>
                <m:r>
                  <w:rPr>
                    <w:rFonts w:ascii="Cambria Math" w:hAnsi="Cambria Math"/>
                    <w:szCs w:val="22"/>
                  </w:rPr>
                  <m:t>p</m:t>
                </m:r>
              </m:e>
              <m:sub>
                <m:r>
                  <w:rPr>
                    <w:rFonts w:ascii="Cambria Math" w:hAnsi="Cambria Math"/>
                    <w:szCs w:val="22"/>
                  </w:rPr>
                  <m:t>e</m:t>
                </m:r>
              </m:sub>
            </m:sSub>
          </m:num>
          <m:den>
            <m:r>
              <w:rPr>
                <w:rFonts w:ascii="Cambria Math" w:hAnsi="Cambria Math"/>
                <w:szCs w:val="22"/>
              </w:rPr>
              <m:t>1-</m:t>
            </m:r>
            <m:sSub>
              <m:sSubPr>
                <m:ctrlPr>
                  <w:rPr>
                    <w:rFonts w:ascii="Cambria Math" w:hAnsi="Cambria Math"/>
                    <w:i/>
                    <w:szCs w:val="22"/>
                  </w:rPr>
                </m:ctrlPr>
              </m:sSubPr>
              <m:e>
                <m:r>
                  <w:rPr>
                    <w:rFonts w:ascii="Cambria Math" w:hAnsi="Cambria Math"/>
                    <w:szCs w:val="22"/>
                  </w:rPr>
                  <m:t>p</m:t>
                </m:r>
              </m:e>
              <m:sub>
                <m:r>
                  <w:rPr>
                    <w:rFonts w:ascii="Cambria Math" w:hAnsi="Cambria Math"/>
                    <w:szCs w:val="22"/>
                  </w:rPr>
                  <m:t>e</m:t>
                </m:r>
              </m:sub>
            </m:sSub>
          </m:den>
        </m:f>
      </m:oMath>
      <w:r w:rsidRPr="008A7A14">
        <w:rPr>
          <w:iCs/>
          <w:sz w:val="22"/>
          <w:szCs w:val="22"/>
        </w:rPr>
        <w:tab/>
      </w:r>
      <w:r w:rsidR="00B26919" w:rsidRPr="008A7A14">
        <w:rPr>
          <w:iCs/>
          <w:sz w:val="22"/>
          <w:szCs w:val="22"/>
        </w:rPr>
        <w:tab/>
      </w:r>
      <w:r w:rsidR="00450C3E" w:rsidRPr="008A7A14">
        <w:rPr>
          <w:iCs/>
          <w:sz w:val="22"/>
          <w:szCs w:val="22"/>
        </w:rPr>
        <w:tab/>
      </w:r>
      <w:r w:rsidR="00B26919" w:rsidRPr="008A7A14">
        <w:rPr>
          <w:iCs/>
          <w:sz w:val="22"/>
          <w:szCs w:val="22"/>
        </w:rPr>
        <w:tab/>
      </w:r>
      <w:r w:rsidR="00B26919" w:rsidRPr="008A7A14">
        <w:rPr>
          <w:iCs/>
          <w:sz w:val="22"/>
          <w:szCs w:val="22"/>
        </w:rPr>
        <w:tab/>
        <w:t>(</w:t>
      </w:r>
      <w:r w:rsidR="008E4EBB" w:rsidRPr="008A7A14">
        <w:rPr>
          <w:iCs/>
          <w:sz w:val="22"/>
          <w:szCs w:val="22"/>
        </w:rPr>
        <w:t>4</w:t>
      </w:r>
      <w:r w:rsidR="00B26919" w:rsidRPr="008A7A14">
        <w:rPr>
          <w:iCs/>
          <w:sz w:val="22"/>
          <w:szCs w:val="22"/>
        </w:rPr>
        <w:t>)</w:t>
      </w:r>
    </w:p>
    <w:p w14:paraId="45F76628" w14:textId="77777777" w:rsidR="00B26919" w:rsidRPr="008A7A14" w:rsidRDefault="00B26919" w:rsidP="00B26919">
      <w:pPr>
        <w:spacing w:line="480" w:lineRule="auto"/>
      </w:pPr>
    </w:p>
    <w:p w14:paraId="3F16DC08" w14:textId="07B6071F" w:rsidR="00B26919" w:rsidRPr="008A7A14" w:rsidRDefault="00B7344E" w:rsidP="00B26919">
      <w:pPr>
        <w:spacing w:line="480" w:lineRule="auto"/>
        <w:rPr>
          <w:iCs/>
          <w:sz w:val="22"/>
          <w:szCs w:val="22"/>
        </w:rPr>
      </w:pPr>
      <w:r w:rsidRPr="008A7A14">
        <w:rPr>
          <w:sz w:val="22"/>
        </w:rPr>
        <w:t>w</w:t>
      </w:r>
      <w:r w:rsidR="007A4424" w:rsidRPr="008A7A14">
        <w:rPr>
          <w:sz w:val="22"/>
        </w:rPr>
        <w:t>here</w:t>
      </w:r>
      <w:r w:rsidR="007A4424" w:rsidRPr="008A7A14">
        <w:t xml:space="preserve"> </w:t>
      </w:r>
      <m:oMath>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ο</m:t>
            </m:r>
          </m:sub>
        </m:sSub>
      </m:oMath>
      <w:r w:rsidR="007A4424" w:rsidRPr="008A7A14">
        <w:rPr>
          <w:sz w:val="22"/>
          <w:szCs w:val="22"/>
        </w:rPr>
        <w:t xml:space="preserve"> is the relative observed agreement and </w:t>
      </w:r>
      <m:oMath>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e</m:t>
            </m:r>
          </m:sub>
        </m:sSub>
      </m:oMath>
      <w:r w:rsidR="007A4424" w:rsidRPr="008A7A14">
        <w:rPr>
          <w:sz w:val="22"/>
          <w:szCs w:val="22"/>
        </w:rPr>
        <w:t xml:space="preserve"> is </w:t>
      </w:r>
      <w:r w:rsidR="00B26919" w:rsidRPr="008A7A14">
        <w:rPr>
          <w:sz w:val="22"/>
          <w:szCs w:val="22"/>
        </w:rPr>
        <w:t>hypothetical probability of the chance</w:t>
      </w:r>
      <w:r w:rsidR="00B26919" w:rsidRPr="008A7A14">
        <w:rPr>
          <w:iCs/>
          <w:sz w:val="22"/>
          <w:szCs w:val="22"/>
        </w:rPr>
        <w:t xml:space="preserve"> </w:t>
      </w:r>
      <w:r w:rsidR="00B26919" w:rsidRPr="008A7A14">
        <w:rPr>
          <w:sz w:val="22"/>
          <w:szCs w:val="22"/>
        </w:rPr>
        <w:t>agreement</w:t>
      </w:r>
      <w:r w:rsidR="00B40A5D" w:rsidRPr="008A7A14">
        <w:rPr>
          <w:sz w:val="22"/>
          <w:szCs w:val="22"/>
        </w:rPr>
        <w:t xml:space="preserve">, which can be calculated from </w:t>
      </w:r>
      <w:r w:rsidR="004E0671" w:rsidRPr="008A7A14">
        <w:rPr>
          <w:sz w:val="22"/>
          <w:szCs w:val="22"/>
        </w:rPr>
        <w:t xml:space="preserve">consideration of the number of times that cancer and non-cancers occur in the real and predicted data. </w:t>
      </w:r>
      <w:r w:rsidR="00B26919" w:rsidRPr="008A7A14">
        <w:rPr>
          <w:sz w:val="22"/>
          <w:szCs w:val="22"/>
          <w:lang w:val="en-US"/>
        </w:rPr>
        <w:t xml:space="preserve">Values of </w:t>
      </w:r>
      <w:r w:rsidR="00B26919" w:rsidRPr="008A7A14">
        <w:rPr>
          <w:sz w:val="22"/>
          <w:szCs w:val="22"/>
          <w:lang w:val="en-US"/>
        </w:rPr>
        <w:sym w:font="Symbol" w:char="F06B"/>
      </w:r>
      <w:r w:rsidR="00B26919" w:rsidRPr="008A7A14">
        <w:rPr>
          <w:sz w:val="22"/>
          <w:szCs w:val="22"/>
          <w:lang w:val="en-US"/>
        </w:rPr>
        <w:t xml:space="preserve"> range </w:t>
      </w:r>
      <w:r w:rsidR="004E0671" w:rsidRPr="008A7A14">
        <w:rPr>
          <w:sz w:val="22"/>
          <w:szCs w:val="22"/>
          <w:lang w:val="en-US"/>
        </w:rPr>
        <w:t xml:space="preserve">from below </w:t>
      </w:r>
      <w:r w:rsidR="00B26919" w:rsidRPr="008A7A14">
        <w:rPr>
          <w:sz w:val="22"/>
          <w:szCs w:val="22"/>
          <w:lang w:val="en-US"/>
        </w:rPr>
        <w:t xml:space="preserve">zero </w:t>
      </w:r>
      <w:r w:rsidR="004E0671" w:rsidRPr="008A7A14">
        <w:rPr>
          <w:sz w:val="22"/>
          <w:szCs w:val="22"/>
          <w:lang w:val="en-US"/>
        </w:rPr>
        <w:t xml:space="preserve">to </w:t>
      </w:r>
      <w:r w:rsidR="00B26919" w:rsidRPr="008A7A14">
        <w:rPr>
          <w:sz w:val="22"/>
          <w:szCs w:val="22"/>
          <w:lang w:val="en-US"/>
        </w:rPr>
        <w:t>one and equate to the level of agreement. Where</w:t>
      </w:r>
      <w:r w:rsidR="005676E6" w:rsidRPr="008A7A14">
        <w:rPr>
          <w:sz w:val="22"/>
          <w:szCs w:val="22"/>
          <w:lang w:val="en-US"/>
        </w:rPr>
        <w:t xml:space="preserve"> in general,</w:t>
      </w:r>
      <w:r w:rsidR="004E0671" w:rsidRPr="008A7A14">
        <w:rPr>
          <w:sz w:val="22"/>
          <w:szCs w:val="22"/>
          <w:lang w:val="en-US"/>
        </w:rPr>
        <w:t xml:space="preserve"> </w:t>
      </w:r>
      <w:r w:rsidR="00B26919" w:rsidRPr="008A7A14">
        <w:rPr>
          <w:sz w:val="22"/>
          <w:szCs w:val="22"/>
        </w:rPr>
        <w:sym w:font="Symbol" w:char="F06B"/>
      </w:r>
      <w:r w:rsidR="00B26919" w:rsidRPr="008A7A14">
        <w:rPr>
          <w:sz w:val="22"/>
          <w:szCs w:val="22"/>
          <w:lang w:val="en-US"/>
        </w:rPr>
        <w:t xml:space="preserve"> </w:t>
      </w:r>
      <w:r w:rsidR="00B26919" w:rsidRPr="008A7A14">
        <w:rPr>
          <w:sz w:val="22"/>
          <w:szCs w:val="22"/>
          <w:lang w:val="en-US"/>
        </w:rPr>
        <w:sym w:font="Symbol" w:char="F0A3"/>
      </w:r>
      <w:r w:rsidR="00B26919" w:rsidRPr="008A7A14">
        <w:rPr>
          <w:sz w:val="22"/>
          <w:szCs w:val="22"/>
          <w:lang w:val="en-US"/>
        </w:rPr>
        <w:t xml:space="preserve">0 indicates no agreement, 0.01–0.20 accounts for slight, 0.21–0.40 fair, moderate agreement is 0.41–0.60, 0.61–0.80 is substantial and lastly 0.8–1.00 is almost perfect agreement </w:t>
      </w:r>
      <w:r w:rsidR="00B26919" w:rsidRPr="008A7A14">
        <w:rPr>
          <w:sz w:val="22"/>
          <w:szCs w:val="22"/>
          <w:lang w:val="en-US"/>
        </w:rPr>
        <w:fldChar w:fldCharType="begin"/>
      </w:r>
      <w:r w:rsidR="00AB5BD4" w:rsidRPr="008A7A14">
        <w:rPr>
          <w:sz w:val="22"/>
          <w:szCs w:val="22"/>
          <w:lang w:val="en-US"/>
        </w:rPr>
        <w:instrText xml:space="preserve"> ADDIN ZOTERO_ITEM CSL_CITATION {"citationID":"JGPWIgwp","properties":{"formattedCitation":"[52,53]","plainCitation":"[52,53]","noteIndex":0},"citationItems":[{"id":946,"uris":["http://zotero.org/users/local/fTjajg3g/items/HD7ZZ3QG"],"uri":["http://zotero.org/users/local/fTjajg3g/items/HD7ZZ3QG"],"itemData":{"id":946,"type":"article-journal","title":"Understanding Interobserver Agreement: The Kappa Statistic","container-title":"Family Medicine","page":"4","source":"Zotero","language":"en","author":[{"family":"Viera","given":"Anthony J"},{"family":"Garrett","given":"Joanne M"}]}},{"id":954,"uris":["http://zotero.org/users/local/fTjajg3g/items/B7PSALR2"],"uri":["http://zotero.org/users/local/fTjajg3g/items/B7PSALR2"],"itemData":{"id":954,"type":"article-journal","title":"Interrater reliability: the kappa statistic","container-title":"Biochemia Medica","page":"276-282","volume":"22","issue":"3","source":"PubMed","abstract":"The kappa statistic is frequently used to test interrater reliability. The importance of rater reliability lies in the fact that it represents the extent to which the data collected in the study are correct representations of the variables measured. Measurement of the extent to which data collectors (raters) assign the same score to the same variable is called interrater reliability. While there have been a variety of methods to measure interrater reliability, traditionally it was measured as percent agreement, calculated as the number of agreement scores divided by the total number of scores. In 1960, Jacob Cohen critiqued use of percent agreement due to its inability to account for chance agreement. He introduced the Cohen's kappa, developed to account for the possibility that raters actually guess on at least some variables due to uncertainty. Like most correlation statistics, the kappa can range from -1 to +1. While the kappa is one of the most commonly used statistics to test interrater reliability, it has limitations. Judgments about what level of kappa should be acceptable for health research are questioned. Cohen's suggested interpretation may be too lenient for health related studies because it implies that a score as low as 0.41 might be acceptable. Kappa and percent agreement are compared, and levels for both kappa and percent agreement that should be demanded in healthcare studies are suggested.","ISSN":"1330-0962","note":"PMID: 23092060\nPMCID: PMC3900052","title-short":"Interrater reliability","journalAbbreviation":"Biochem Med (Zagreb)","language":"eng","author":[{"family":"McHugh","given":"Mary L."}],"issued":{"date-parts":[["2012"]]}}}],"schema":"https://github.com/citation-style-language/schema/raw/master/csl-citation.json"} </w:instrText>
      </w:r>
      <w:r w:rsidR="00B26919" w:rsidRPr="008A7A14">
        <w:rPr>
          <w:sz w:val="22"/>
          <w:szCs w:val="22"/>
          <w:lang w:val="en-US"/>
        </w:rPr>
        <w:fldChar w:fldCharType="separate"/>
      </w:r>
      <w:r w:rsidR="00AB5BD4" w:rsidRPr="008A7A14">
        <w:rPr>
          <w:noProof/>
          <w:sz w:val="22"/>
          <w:szCs w:val="22"/>
          <w:lang w:val="en-US"/>
        </w:rPr>
        <w:t>[52,53]</w:t>
      </w:r>
      <w:r w:rsidR="00B26919" w:rsidRPr="008A7A14">
        <w:rPr>
          <w:sz w:val="22"/>
          <w:szCs w:val="22"/>
          <w:lang w:val="en-US"/>
        </w:rPr>
        <w:fldChar w:fldCharType="end"/>
      </w:r>
      <w:r w:rsidR="00B26919" w:rsidRPr="008A7A14">
        <w:rPr>
          <w:sz w:val="22"/>
          <w:szCs w:val="22"/>
          <w:lang w:val="en-US"/>
        </w:rPr>
        <w:t xml:space="preserve">. </w:t>
      </w:r>
    </w:p>
    <w:p w14:paraId="6B03EE07" w14:textId="77777777" w:rsidR="00B26919" w:rsidRPr="008A7A14" w:rsidRDefault="00B26919" w:rsidP="00B26919">
      <w:pPr>
        <w:spacing w:line="480" w:lineRule="auto"/>
        <w:rPr>
          <w:sz w:val="22"/>
          <w:szCs w:val="22"/>
          <w:lang w:val="en-US"/>
        </w:rPr>
      </w:pPr>
    </w:p>
    <w:p w14:paraId="10CF7B8E" w14:textId="4F67A934" w:rsidR="00B26919" w:rsidRPr="008A7A14" w:rsidRDefault="00B26919" w:rsidP="00B26919">
      <w:pPr>
        <w:spacing w:line="480" w:lineRule="auto"/>
        <w:rPr>
          <w:sz w:val="22"/>
        </w:rPr>
      </w:pPr>
      <w:r w:rsidRPr="008A7A14">
        <w:rPr>
          <w:sz w:val="22"/>
        </w:rPr>
        <w:t xml:space="preserve">Predictive values are useful to clinicians as they indicate the true likelihood of the test results. The positive predictive value (PPV) is the proportion of patients with positive test results who are </w:t>
      </w:r>
      <w:r w:rsidRPr="008A7A14">
        <w:rPr>
          <w:sz w:val="22"/>
        </w:rPr>
        <w:lastRenderedPageBreak/>
        <w:t xml:space="preserve">correctly diagnosed, and the negative predictive value (NPV) relates to those with correctly assigned negative results </w:t>
      </w:r>
      <w:r w:rsidRPr="008A7A14">
        <w:rPr>
          <w:sz w:val="22"/>
        </w:rPr>
        <w:fldChar w:fldCharType="begin"/>
      </w:r>
      <w:r w:rsidR="00AB5BD4" w:rsidRPr="008A7A14">
        <w:rPr>
          <w:sz w:val="22"/>
        </w:rPr>
        <w:instrText xml:space="preserve"> ADDIN ZOTERO_ITEM CSL_CITATION {"citationID":"q7tNWPjg","properties":{"formattedCitation":"[54,55]","plainCitation":"[54,55]","noteIndex":0},"citationItems":[{"id":951,"uris":["http://zotero.org/users/local/fTjajg3g/items/6757HMX4"],"uri":["http://zotero.org/users/local/fTjajg3g/items/6757HMX4"],"itemData":{"id":951,"type":"article-journal","title":"Diagnostic tests 2: Predictive values","container-title":"BMJ (Clinical research ed.)","page":"102","volume":"309","issue":"6947","source":"PubMed","ISSN":"0959-8138","note":"PMID: 8038641\nPMCID: PMC2540558","title-short":"Diagnostic tests 2","journalAbbreviation":"BMJ","language":"eng","author":[{"family":"Altman","given":"D. G."},{"family":"Bland","given":"J. M."}],"issued":{"date-parts":[["1994",7,9]]}}},{"id":943,"uris":["http://zotero.org/users/local/fTjajg3g/items/AS82J662"],"uri":["http://zotero.org/users/local/fTjajg3g/items/AS82J662"],"itemData":{"id":943,"type":"article-journal","title":"Diagnostic tests: how to estimate the positive predictive value","container-title":"Neuro-Oncology Practice","page":"162-166","volume":"2","issue":"4","source":"Crossref","abstract":"When a patient receives a positive test result from a diagnostic test they assume they have the disease. However, the positive predictive value (PPV), ie the probability that they have the disease given a positive test result, is rarely equal to one. To assist their patients, doctors must explain the chance that they do in fact have the disease. However, physicians frequently miscalculate the PPV as the sensitivity and/or misinterpret the PPV, which results in increased anxiety in patients and generates unnecessary tests and consultations. The reasons for this miscalculation as well as three ways to calculate the PPV are reviewed here.","DOI":"10.1093/nop/npv030","ISSN":"2054-2577, 2054-2585","title-short":"Diagnostic tests","language":"en","author":[{"family":"Molinaro","given":"Annette M."}],"issued":{"date-parts":[["2015",12]]}}}],"schema":"https://github.com/citation-style-language/schema/raw/master/csl-citation.json"} </w:instrText>
      </w:r>
      <w:r w:rsidRPr="008A7A14">
        <w:rPr>
          <w:sz w:val="22"/>
        </w:rPr>
        <w:fldChar w:fldCharType="separate"/>
      </w:r>
      <w:r w:rsidR="00AB5BD4" w:rsidRPr="008A7A14">
        <w:rPr>
          <w:noProof/>
          <w:sz w:val="22"/>
        </w:rPr>
        <w:t>[54,55]</w:t>
      </w:r>
      <w:r w:rsidRPr="008A7A14">
        <w:rPr>
          <w:sz w:val="22"/>
        </w:rPr>
        <w:fldChar w:fldCharType="end"/>
      </w:r>
      <w:r w:rsidRPr="008A7A14">
        <w:rPr>
          <w:sz w:val="22"/>
        </w:rPr>
        <w:t xml:space="preserve">. The predictive values are dependent upon the sensitivity, specificity and the prevalence of the disease (Eq. </w:t>
      </w:r>
      <w:r w:rsidR="008E4EBB" w:rsidRPr="008A7A14">
        <w:rPr>
          <w:sz w:val="22"/>
        </w:rPr>
        <w:t>5</w:t>
      </w:r>
      <w:r w:rsidRPr="008A7A14">
        <w:rPr>
          <w:sz w:val="22"/>
        </w:rPr>
        <w:t xml:space="preserve"> and </w:t>
      </w:r>
      <w:r w:rsidR="008E4EBB" w:rsidRPr="008A7A14">
        <w:rPr>
          <w:sz w:val="22"/>
        </w:rPr>
        <w:t>6</w:t>
      </w:r>
      <w:r w:rsidRPr="008A7A14">
        <w:rPr>
          <w:sz w:val="22"/>
        </w:rPr>
        <w:t xml:space="preserve">) - in this case the prevalence of brain tumours </w:t>
      </w:r>
      <w:r w:rsidRPr="008A7A14">
        <w:rPr>
          <w:sz w:val="22"/>
        </w:rPr>
        <w:fldChar w:fldCharType="begin"/>
      </w:r>
      <w:r w:rsidR="00AB5BD4" w:rsidRPr="008A7A14">
        <w:rPr>
          <w:sz w:val="22"/>
        </w:rPr>
        <w:instrText xml:space="preserve"> ADDIN ZOTERO_ITEM CSL_CITATION {"citationID":"oHvRIUe0","properties":{"formattedCitation":"[56]","plainCitation":"[56]","noteIndex":0},"citationItems":[{"id":948,"uris":["http://zotero.org/users/local/fTjajg3g/items/NXEIWBSW"],"uri":["http://zotero.org/users/local/fTjajg3g/items/NXEIWBSW"],"itemData":{"id":948,"type":"article-journal","title":"Positive predictive value","container-title":"BMJ","page":"b3835-b3835","volume":"339","issue":"sep23 1","source":"Crossref","DOI":"10.1136/bmj.b3835","ISSN":"0959-8138, 1468-5833","language":"en","author":[{"family":"Talluri","given":"S. K"}],"issued":{"date-parts":[["2009",9,23]]}}}],"schema":"https://github.com/citation-style-language/schema/raw/master/csl-citation.json"} </w:instrText>
      </w:r>
      <w:r w:rsidRPr="008A7A14">
        <w:rPr>
          <w:sz w:val="22"/>
        </w:rPr>
        <w:fldChar w:fldCharType="separate"/>
      </w:r>
      <w:r w:rsidR="00AB5BD4" w:rsidRPr="008A7A14">
        <w:rPr>
          <w:noProof/>
          <w:sz w:val="22"/>
        </w:rPr>
        <w:t>[56]</w:t>
      </w:r>
      <w:r w:rsidRPr="008A7A14">
        <w:rPr>
          <w:sz w:val="22"/>
        </w:rPr>
        <w:fldChar w:fldCharType="end"/>
      </w:r>
      <w:r w:rsidRPr="008A7A14">
        <w:rPr>
          <w:sz w:val="22"/>
        </w:rPr>
        <w:t>. In this study the PPV and NPV have been calculated using the mean values of sensitivity and specificity from each of the resampled classification models</w:t>
      </w:r>
      <w:r w:rsidR="004E0671" w:rsidRPr="008A7A14">
        <w:rPr>
          <w:sz w:val="22"/>
        </w:rPr>
        <w:t xml:space="preserve"> and the prevalence is equal to that </w:t>
      </w:r>
      <w:r w:rsidR="005676E6" w:rsidRPr="008A7A14">
        <w:rPr>
          <w:sz w:val="22"/>
        </w:rPr>
        <w:t xml:space="preserve">of the positive class (i.e. cancer) </w:t>
      </w:r>
      <w:r w:rsidR="004E0671" w:rsidRPr="008A7A14">
        <w:rPr>
          <w:sz w:val="22"/>
        </w:rPr>
        <w:t>in the clinical environment</w:t>
      </w:r>
      <w:r w:rsidR="0029626B" w:rsidRPr="008A7A14">
        <w:rPr>
          <w:sz w:val="22"/>
        </w:rPr>
        <w:t>.</w:t>
      </w:r>
    </w:p>
    <w:p w14:paraId="1AFA3A40" w14:textId="77777777" w:rsidR="00D2699B" w:rsidRPr="008A7A14" w:rsidRDefault="00D2699B" w:rsidP="00D2699B">
      <w:pPr>
        <w:spacing w:line="480" w:lineRule="auto"/>
      </w:pPr>
    </w:p>
    <w:p w14:paraId="0C9966B2" w14:textId="3422142B" w:rsidR="00D2699B" w:rsidRPr="008A7A14" w:rsidRDefault="00D2699B" w:rsidP="00D2699B">
      <w:pPr>
        <w:spacing w:line="480" w:lineRule="auto"/>
        <w:ind w:left="720" w:firstLine="720"/>
      </w:pPr>
      <m:oMath>
        <m:r>
          <w:rPr>
            <w:rFonts w:ascii="Cambria Math" w:hAnsi="Cambria Math"/>
            <w:sz w:val="22"/>
            <w:szCs w:val="22"/>
          </w:rPr>
          <m:t>PPV=</m:t>
        </m:r>
        <m:f>
          <m:fPr>
            <m:ctrlPr>
              <w:rPr>
                <w:rFonts w:ascii="Cambria Math" w:hAnsi="Cambria Math"/>
                <w:i/>
                <w:iCs/>
                <w:sz w:val="22"/>
                <w:szCs w:val="22"/>
              </w:rPr>
            </m:ctrlPr>
          </m:fPr>
          <m:num>
            <m:r>
              <w:rPr>
                <w:rFonts w:ascii="Cambria Math" w:hAnsi="Cambria Math"/>
                <w:sz w:val="22"/>
                <w:szCs w:val="22"/>
              </w:rPr>
              <m:t>sensitivity × prevalence</m:t>
            </m:r>
          </m:num>
          <m:den>
            <m:r>
              <w:rPr>
                <w:rFonts w:ascii="Cambria Math" w:hAnsi="Cambria Math"/>
                <w:sz w:val="22"/>
                <w:szCs w:val="22"/>
              </w:rPr>
              <m:t xml:space="preserve">sensitivity × prevalence + </m:t>
            </m:r>
            <m:d>
              <m:dPr>
                <m:ctrlPr>
                  <w:rPr>
                    <w:rFonts w:ascii="Cambria Math" w:hAnsi="Cambria Math"/>
                    <w:i/>
                    <w:sz w:val="22"/>
                    <w:szCs w:val="22"/>
                  </w:rPr>
                </m:ctrlPr>
              </m:dPr>
              <m:e>
                <m:r>
                  <w:rPr>
                    <w:rFonts w:ascii="Cambria Math" w:hAnsi="Cambria Math"/>
                    <w:sz w:val="22"/>
                    <w:szCs w:val="22"/>
                  </w:rPr>
                  <m:t>1-specificity</m:t>
                </m:r>
              </m:e>
            </m:d>
            <m:r>
              <w:rPr>
                <w:rFonts w:ascii="Cambria Math" w:hAnsi="Cambria Math"/>
                <w:sz w:val="22"/>
                <w:szCs w:val="22"/>
              </w:rPr>
              <m:t>×(1-prevalence)</m:t>
            </m:r>
          </m:den>
        </m:f>
      </m:oMath>
      <w:r w:rsidRPr="008A7A14">
        <w:rPr>
          <w:iCs/>
          <w:sz w:val="22"/>
          <w:szCs w:val="22"/>
        </w:rPr>
        <w:tab/>
      </w:r>
      <w:r w:rsidRPr="008A7A14">
        <w:rPr>
          <w:iCs/>
          <w:sz w:val="22"/>
          <w:szCs w:val="22"/>
        </w:rPr>
        <w:tab/>
        <w:t>(</w:t>
      </w:r>
      <w:r w:rsidR="008E4EBB" w:rsidRPr="008A7A14">
        <w:rPr>
          <w:iCs/>
          <w:sz w:val="22"/>
          <w:szCs w:val="22"/>
        </w:rPr>
        <w:t>5</w:t>
      </w:r>
      <w:r w:rsidRPr="008A7A14">
        <w:rPr>
          <w:iCs/>
          <w:sz w:val="22"/>
          <w:szCs w:val="22"/>
        </w:rPr>
        <w:t>)</w:t>
      </w:r>
    </w:p>
    <w:p w14:paraId="74056C0A" w14:textId="4E365CAA" w:rsidR="00D2699B" w:rsidRPr="008A7A14" w:rsidRDefault="00D2699B" w:rsidP="00D2699B">
      <w:pPr>
        <w:spacing w:line="480" w:lineRule="auto"/>
        <w:ind w:left="720" w:firstLine="720"/>
      </w:pPr>
      <m:oMath>
        <m:r>
          <w:rPr>
            <w:rFonts w:ascii="Cambria Math" w:hAnsi="Cambria Math"/>
            <w:sz w:val="22"/>
            <w:szCs w:val="22"/>
          </w:rPr>
          <m:t>NPV=</m:t>
        </m:r>
        <m:f>
          <m:fPr>
            <m:ctrlPr>
              <w:rPr>
                <w:rFonts w:ascii="Cambria Math" w:hAnsi="Cambria Math"/>
                <w:i/>
                <w:iCs/>
                <w:sz w:val="22"/>
                <w:szCs w:val="22"/>
              </w:rPr>
            </m:ctrlPr>
          </m:fPr>
          <m:num>
            <m:r>
              <w:rPr>
                <w:rFonts w:ascii="Cambria Math" w:hAnsi="Cambria Math"/>
                <w:sz w:val="22"/>
                <w:szCs w:val="22"/>
              </w:rPr>
              <m:t>specificity × (1-prevalence)</m:t>
            </m:r>
          </m:num>
          <m:den>
            <m:d>
              <m:dPr>
                <m:ctrlPr>
                  <w:rPr>
                    <w:rFonts w:ascii="Cambria Math" w:hAnsi="Cambria Math"/>
                    <w:i/>
                    <w:sz w:val="22"/>
                    <w:szCs w:val="22"/>
                  </w:rPr>
                </m:ctrlPr>
              </m:dPr>
              <m:e>
                <m:r>
                  <w:rPr>
                    <w:rFonts w:ascii="Cambria Math" w:hAnsi="Cambria Math"/>
                    <w:sz w:val="22"/>
                    <w:szCs w:val="22"/>
                  </w:rPr>
                  <m:t>1-sensitivity</m:t>
                </m:r>
              </m:e>
            </m:d>
            <m:r>
              <w:rPr>
                <w:rFonts w:ascii="Cambria Math" w:hAnsi="Cambria Math"/>
                <w:sz w:val="22"/>
                <w:szCs w:val="22"/>
              </w:rPr>
              <m:t xml:space="preserve"> × prevalence + specificity × (1-prevalence)</m:t>
            </m:r>
          </m:den>
        </m:f>
      </m:oMath>
      <w:r w:rsidRPr="008A7A14">
        <w:rPr>
          <w:iCs/>
          <w:sz w:val="22"/>
          <w:szCs w:val="22"/>
        </w:rPr>
        <w:tab/>
      </w:r>
      <w:r w:rsidRPr="008A7A14">
        <w:rPr>
          <w:iCs/>
          <w:sz w:val="22"/>
          <w:szCs w:val="22"/>
        </w:rPr>
        <w:tab/>
        <w:t>(</w:t>
      </w:r>
      <w:r w:rsidR="008E4EBB" w:rsidRPr="008A7A14">
        <w:rPr>
          <w:iCs/>
          <w:sz w:val="22"/>
          <w:szCs w:val="22"/>
        </w:rPr>
        <w:t>6</w:t>
      </w:r>
      <w:r w:rsidRPr="008A7A14">
        <w:rPr>
          <w:iCs/>
          <w:sz w:val="22"/>
          <w:szCs w:val="22"/>
        </w:rPr>
        <w:t>)</w:t>
      </w:r>
    </w:p>
    <w:p w14:paraId="7DB48969" w14:textId="77777777" w:rsidR="00B26919" w:rsidRPr="008A7A14" w:rsidRDefault="00B26919" w:rsidP="00B26919">
      <w:pPr>
        <w:spacing w:line="480" w:lineRule="auto"/>
        <w:rPr>
          <w:sz w:val="22"/>
          <w:szCs w:val="22"/>
        </w:rPr>
      </w:pPr>
    </w:p>
    <w:p w14:paraId="12087C7B" w14:textId="5BE6A6DA" w:rsidR="00B26919" w:rsidRPr="008A7A14" w:rsidRDefault="00734735" w:rsidP="00B26919">
      <w:pPr>
        <w:spacing w:line="480" w:lineRule="auto"/>
        <w:rPr>
          <w:sz w:val="22"/>
          <w:szCs w:val="22"/>
        </w:rPr>
      </w:pPr>
      <w:r w:rsidRPr="008A7A14">
        <w:rPr>
          <w:sz w:val="22"/>
          <w:szCs w:val="22"/>
          <w:lang w:val="en-US"/>
        </w:rPr>
        <w:t>To determine the optimum values for the tuning parameters, a</w:t>
      </w:r>
      <w:r w:rsidR="00B26919" w:rsidRPr="008A7A14">
        <w:rPr>
          <w:sz w:val="22"/>
          <w:szCs w:val="22"/>
        </w:rPr>
        <w:t xml:space="preserve"> </w:t>
      </w:r>
      <w:r w:rsidRPr="008A7A14">
        <w:rPr>
          <w:iCs/>
          <w:sz w:val="22"/>
          <w:szCs w:val="22"/>
        </w:rPr>
        <w:t>5</w:t>
      </w:r>
      <w:r w:rsidR="00B26919" w:rsidRPr="008A7A14">
        <w:rPr>
          <w:sz w:val="22"/>
          <w:szCs w:val="22"/>
          <w:lang w:val="en-US"/>
        </w:rPr>
        <w:t>-fold cross</w:t>
      </w:r>
      <w:r w:rsidR="000A0B23" w:rsidRPr="008A7A14">
        <w:rPr>
          <w:sz w:val="22"/>
          <w:szCs w:val="22"/>
          <w:lang w:val="en-US"/>
        </w:rPr>
        <w:t>-</w:t>
      </w:r>
      <w:r w:rsidR="00B26919" w:rsidRPr="008A7A14">
        <w:rPr>
          <w:sz w:val="22"/>
          <w:szCs w:val="22"/>
          <w:lang w:val="en-US"/>
        </w:rPr>
        <w:t>validation was performed</w:t>
      </w:r>
      <w:r w:rsidR="007A7437" w:rsidRPr="008A7A14">
        <w:rPr>
          <w:sz w:val="22"/>
          <w:szCs w:val="22"/>
          <w:lang w:val="en-US"/>
        </w:rPr>
        <w:t xml:space="preserve"> -</w:t>
      </w:r>
      <w:r w:rsidR="00B26919" w:rsidRPr="008A7A14">
        <w:rPr>
          <w:sz w:val="22"/>
          <w:szCs w:val="22"/>
          <w:lang w:val="en-US"/>
        </w:rPr>
        <w:t xml:space="preserve"> on</w:t>
      </w:r>
      <w:r w:rsidR="00A3793D" w:rsidRPr="008A7A14">
        <w:rPr>
          <w:sz w:val="22"/>
          <w:szCs w:val="22"/>
          <w:lang w:val="en-US"/>
        </w:rPr>
        <w:t xml:space="preserve"> a patient basis</w:t>
      </w:r>
      <w:r w:rsidR="007A7437" w:rsidRPr="008A7A14">
        <w:rPr>
          <w:sz w:val="22"/>
          <w:szCs w:val="22"/>
          <w:lang w:val="en-US"/>
        </w:rPr>
        <w:t xml:space="preserve"> -</w:t>
      </w:r>
      <w:r w:rsidR="00A3793D" w:rsidRPr="008A7A14">
        <w:rPr>
          <w:sz w:val="22"/>
          <w:szCs w:val="22"/>
          <w:lang w:val="en-US"/>
        </w:rPr>
        <w:t xml:space="preserve"> </w:t>
      </w:r>
      <w:r w:rsidRPr="008A7A14">
        <w:rPr>
          <w:sz w:val="22"/>
          <w:szCs w:val="22"/>
          <w:lang w:val="en-US"/>
        </w:rPr>
        <w:t>on</w:t>
      </w:r>
      <w:r w:rsidR="00B26919" w:rsidRPr="008A7A14">
        <w:rPr>
          <w:sz w:val="22"/>
          <w:szCs w:val="22"/>
          <w:lang w:val="en-US"/>
        </w:rPr>
        <w:t xml:space="preserve"> the training data. </w:t>
      </w:r>
      <w:r w:rsidR="00B26919" w:rsidRPr="008A7A14">
        <w:rPr>
          <w:sz w:val="22"/>
          <w:szCs w:val="22"/>
        </w:rPr>
        <w:t>Due to the class imbalance present when examining the difference between cancer (487 patients) vs. non-cancer (237 patients), various sampling methods were used throughout this study to ensure no bias was present within the models; up-sampling, down-sampling and synthetic minority over-sampling technique (SMOTE). The up-sampling method consists of repeatedly sampling the minority class</w:t>
      </w:r>
      <w:r w:rsidR="004E0671" w:rsidRPr="008A7A14">
        <w:rPr>
          <w:sz w:val="22"/>
          <w:szCs w:val="22"/>
        </w:rPr>
        <w:t xml:space="preserve"> with replacement</w:t>
      </w:r>
      <w:r w:rsidR="00B26919" w:rsidRPr="008A7A14">
        <w:rPr>
          <w:sz w:val="22"/>
          <w:szCs w:val="22"/>
        </w:rPr>
        <w:t xml:space="preserve"> to increase the number of samples, whereas down-sampling selects a subset of the majority class at random, removing the extra samples to make it the same size as the minority class </w:t>
      </w:r>
      <w:r w:rsidR="00B26919" w:rsidRPr="008A7A14">
        <w:rPr>
          <w:sz w:val="22"/>
          <w:szCs w:val="22"/>
        </w:rPr>
        <w:fldChar w:fldCharType="begin"/>
      </w:r>
      <w:r w:rsidR="00AB5BD4" w:rsidRPr="008A7A14">
        <w:rPr>
          <w:sz w:val="22"/>
          <w:szCs w:val="22"/>
        </w:rPr>
        <w:instrText xml:space="preserve"> ADDIN ZOTERO_ITEM CSL_CITATION {"citationID":"QYSONfjI","properties":{"formattedCitation":"[57]","plainCitation":"[57]","noteIndex":0},"citationItems":[{"id":929,"uris":["http://zotero.org/users/local/fTjajg3g/items/4DIINCUF"],"uri":["http://zotero.org/users/local/fTjajg3g/items/4DIINCUF"],"itemData":{"id":929,"type":"webpage","title":"Managing unbalanced data for building machine learning models","URL":"http://www.simafore.com/blog/handling-unbalanced-data-machine-learning-models","author":[{"family":"SIMAFORE","given":""}],"issued":{"date-parts":[["2019",3]]}}}],"schema":"https://github.com/citation-style-language/schema/raw/master/csl-citation.json"} </w:instrText>
      </w:r>
      <w:r w:rsidR="00B26919" w:rsidRPr="008A7A14">
        <w:rPr>
          <w:sz w:val="22"/>
          <w:szCs w:val="22"/>
        </w:rPr>
        <w:fldChar w:fldCharType="separate"/>
      </w:r>
      <w:r w:rsidR="00AB5BD4" w:rsidRPr="008A7A14">
        <w:rPr>
          <w:noProof/>
          <w:sz w:val="22"/>
          <w:szCs w:val="22"/>
        </w:rPr>
        <w:t>[57]</w:t>
      </w:r>
      <w:r w:rsidR="00B26919" w:rsidRPr="008A7A14">
        <w:rPr>
          <w:sz w:val="22"/>
          <w:szCs w:val="22"/>
        </w:rPr>
        <w:fldChar w:fldCharType="end"/>
      </w:r>
      <w:r w:rsidR="00B26919" w:rsidRPr="008A7A14">
        <w:rPr>
          <w:sz w:val="22"/>
          <w:szCs w:val="22"/>
        </w:rPr>
        <w:t xml:space="preserve">. SMOTE is unique in that it artificially mixes the data to, creating ‘new’ samples to achieve a more balanced dataset </w:t>
      </w:r>
      <w:r w:rsidR="00B26919" w:rsidRPr="008A7A14">
        <w:rPr>
          <w:sz w:val="22"/>
          <w:szCs w:val="22"/>
        </w:rPr>
        <w:fldChar w:fldCharType="begin"/>
      </w:r>
      <w:r w:rsidR="00AB5BD4" w:rsidRPr="008A7A14">
        <w:rPr>
          <w:sz w:val="22"/>
          <w:szCs w:val="22"/>
        </w:rPr>
        <w:instrText xml:space="preserve"> ADDIN ZOTERO_ITEM CSL_CITATION {"citationID":"9O4APqaE","properties":{"formattedCitation":"[58]","plainCitation":"[58]","noteIndex":0},"citationItems":[{"id":927,"uris":["http://zotero.org/users/local/fTjajg3g/items/82GN2IRS"],"uri":["http://zotero.org/users/local/fTjajg3g/items/82GN2IRS"],"itemData":{"id":927,"type":"article-journal","title":"SMOTE: Synthetic Minority Over-sampling Technique","container-title":"Journal of Artificial Intelligence Research","page":"321-357","volume":"16","source":"Crossref","abstract":"An approach to the construction of classiﬁers from imbalanced datasets is described. A dataset is imbalanced if the classiﬁcation categories are not approximately equally represented. Often real-world data sets are predominately composed of “normal” examples with only a small percentage of “abnormal” or “interesting” examples. It is also the case that the cost of misclassifying an abnormal (interesting) example as a normal example is often much higher than the cost of the reverse error. Under-sampling of the majority (normal) class has been proposed as a good means of increasing the sensitivity of a classiﬁer to the minority class. This paper shows that a combination of our method of over-sampling the minority (abnormal) class and under-sampling the majority (normal) class can achieve better classiﬁer performance (in ROC space) than only under-sampling the majority class. This paper also shows that a combination of our method of over-sampling the minority class and under-sampling the majority class can achieve better classiﬁer performance (in ROC space) than varying the loss ratios in Ripper or class priors in Naive Bayes. Our method of over-sampling the minority class involves creating synthetic minority class examples. Experiments are performed using C4.5, Ripper and a Naive Bayes classiﬁer. The method is evaluated using the area under the Receiver Operating Characteristic curve (AUC) and the ROC convex hull strategy.","DOI":"10.1613/jair.953","ISSN":"1076-9757","title-short":"SMOTE","language":"en","author":[{"family":"Chawla","given":"N. V."},{"family":"Bowyer","given":"K. W."},{"family":"Hall","given":"L. O."},{"family":"Kegelmeyer","given":"W. P."}],"issued":{"date-parts":[["2002",6,1]]}}}],"schema":"https://github.com/citation-style-language/schema/raw/master/csl-citation.json"} </w:instrText>
      </w:r>
      <w:r w:rsidR="00B26919" w:rsidRPr="008A7A14">
        <w:rPr>
          <w:sz w:val="22"/>
          <w:szCs w:val="22"/>
        </w:rPr>
        <w:fldChar w:fldCharType="separate"/>
      </w:r>
      <w:r w:rsidR="00AB5BD4" w:rsidRPr="008A7A14">
        <w:rPr>
          <w:noProof/>
          <w:sz w:val="22"/>
          <w:szCs w:val="22"/>
        </w:rPr>
        <w:t>[58]</w:t>
      </w:r>
      <w:r w:rsidR="00B26919" w:rsidRPr="008A7A14">
        <w:rPr>
          <w:sz w:val="22"/>
          <w:szCs w:val="22"/>
        </w:rPr>
        <w:fldChar w:fldCharType="end"/>
      </w:r>
      <w:r w:rsidR="00B26919" w:rsidRPr="008A7A14">
        <w:rPr>
          <w:sz w:val="22"/>
          <w:szCs w:val="22"/>
        </w:rPr>
        <w:t>.</w:t>
      </w:r>
      <w:r w:rsidR="00B26919" w:rsidRPr="008A7A14">
        <w:rPr>
          <w:sz w:val="22"/>
          <w:szCs w:val="22"/>
        </w:rPr>
        <w:br/>
      </w:r>
    </w:p>
    <w:p w14:paraId="6A9C2D8F" w14:textId="77777777" w:rsidR="00B26919" w:rsidRPr="008A7A14" w:rsidRDefault="00B26919" w:rsidP="00B26919">
      <w:pPr>
        <w:pStyle w:val="Subtitle"/>
        <w:spacing w:line="480" w:lineRule="auto"/>
        <w:rPr>
          <w:rFonts w:ascii="Times New Roman" w:hAnsi="Times New Roman"/>
          <w:color w:val="auto"/>
        </w:rPr>
      </w:pPr>
      <w:r w:rsidRPr="008A7A14">
        <w:rPr>
          <w:rFonts w:ascii="Times New Roman" w:hAnsi="Times New Roman"/>
          <w:color w:val="auto"/>
        </w:rPr>
        <w:t>Random forest</w:t>
      </w:r>
    </w:p>
    <w:p w14:paraId="23ECC0F1" w14:textId="437646CF" w:rsidR="00B26919" w:rsidRPr="008A7A14" w:rsidRDefault="00B26919" w:rsidP="007D463B">
      <w:pPr>
        <w:spacing w:line="480" w:lineRule="auto"/>
        <w:rPr>
          <w:sz w:val="22"/>
          <w:szCs w:val="22"/>
        </w:rPr>
      </w:pPr>
      <w:r w:rsidRPr="008A7A14">
        <w:rPr>
          <w:sz w:val="22"/>
          <w:szCs w:val="22"/>
        </w:rPr>
        <w:t>R</w:t>
      </w:r>
      <w:r w:rsidR="001815AE" w:rsidRPr="008A7A14">
        <w:rPr>
          <w:sz w:val="22"/>
          <w:szCs w:val="22"/>
        </w:rPr>
        <w:t>andom forest (RF)</w:t>
      </w:r>
      <w:r w:rsidRPr="008A7A14">
        <w:rPr>
          <w:sz w:val="22"/>
          <w:szCs w:val="22"/>
        </w:rPr>
        <w:t xml:space="preserve"> is a robust machine learning technique that</w:t>
      </w:r>
      <w:r w:rsidRPr="008A7A14">
        <w:rPr>
          <w:bCs/>
          <w:sz w:val="22"/>
          <w:szCs w:val="22"/>
        </w:rPr>
        <w:t xml:space="preserve"> </w:t>
      </w:r>
      <w:r w:rsidR="004E0671" w:rsidRPr="008A7A14">
        <w:rPr>
          <w:bCs/>
          <w:sz w:val="22"/>
          <w:szCs w:val="22"/>
        </w:rPr>
        <w:t xml:space="preserve">for classification problems </w:t>
      </w:r>
      <w:r w:rsidRPr="008A7A14">
        <w:rPr>
          <w:rFonts w:hint="eastAsia"/>
          <w:bCs/>
          <w:sz w:val="22"/>
          <w:szCs w:val="22"/>
        </w:rPr>
        <w:t xml:space="preserve">builds an ensemble of decision trees </w:t>
      </w:r>
      <w:r w:rsidRPr="008A7A14">
        <w:rPr>
          <w:bCs/>
          <w:sz w:val="22"/>
          <w:szCs w:val="22"/>
        </w:rPr>
        <w:t xml:space="preserve">from the training data </w:t>
      </w:r>
      <w:r w:rsidRPr="008A7A14">
        <w:rPr>
          <w:rFonts w:hint="eastAsia"/>
          <w:bCs/>
          <w:sz w:val="22"/>
          <w:szCs w:val="22"/>
        </w:rPr>
        <w:t xml:space="preserve">using the Classification and Regression Trees (CART) </w:t>
      </w:r>
      <w:r w:rsidRPr="008A7A14">
        <w:rPr>
          <w:bCs/>
          <w:sz w:val="22"/>
          <w:szCs w:val="22"/>
        </w:rPr>
        <w:t xml:space="preserve">algorithm </w:t>
      </w:r>
      <w:r w:rsidRPr="008A7A14">
        <w:rPr>
          <w:sz w:val="22"/>
          <w:szCs w:val="22"/>
        </w:rPr>
        <w:fldChar w:fldCharType="begin"/>
      </w:r>
      <w:r w:rsidR="00AB5BD4" w:rsidRPr="008A7A14">
        <w:rPr>
          <w:sz w:val="22"/>
          <w:szCs w:val="22"/>
        </w:rPr>
        <w:instrText xml:space="preserve"> ADDIN ZOTERO_ITEM CSL_CITATION {"citationID":"w1qxBRxr","properties":{"formattedCitation":"[59]","plainCitation":"[59]","noteIndex":0},"citationItems":[{"id":923,"uris":["http://zotero.org/users/local/fTjajg3g/items/29U3YPP6"],"uri":["http://zotero.org/users/local/fTjajg3g/items/29U3YPP6"],"itemData":{"id":923,"type":"article-journal","title":"Random Forests","container-title":"Machine Learning","page":"5-32","volume":"45","issue":"1","abstract":"Random forests are a combination of tree predictors such that each tree depends on the values of a random vector sampled independently and with the same distribution for all trees in the forest. The generalization error for forests converges a.s. to a limit as the number of trees in the forest becomes large. The generalization error of a forest of tree classifiers depends on the strength of the individual trees in the forest and the correlation between them. Using a random selection of features to split each node yields error rates that compare favorably to Adaboost (Y. Freund &amp; R. Schapire, Machine Learning: Proceedings of the Thirteenth International conference, ***, 148–156), but are more robust with respect to noise. Internal estimates monitor error, strength, and correlation and these are used to show the response to increasing the number of features used in the splitting. Internal estimates are also used to measure variable importance. These ideas are also applicable to regression.","DOI":"10.1023/A:1010933404324","ISSN":"1573-0565","journalAbbreviation":"Machine Learning","author":[{"family":"Breiman","given":"Leo"}],"issued":{"date-parts":[["2001",10,1]]}}}],"schema":"https://github.com/citation-style-language/schema/raw/master/csl-citation.json"} </w:instrText>
      </w:r>
      <w:r w:rsidRPr="008A7A14">
        <w:rPr>
          <w:sz w:val="22"/>
          <w:szCs w:val="22"/>
        </w:rPr>
        <w:fldChar w:fldCharType="separate"/>
      </w:r>
      <w:r w:rsidR="00AB5BD4" w:rsidRPr="008A7A14">
        <w:rPr>
          <w:noProof/>
          <w:sz w:val="22"/>
          <w:szCs w:val="22"/>
        </w:rPr>
        <w:t>[59]</w:t>
      </w:r>
      <w:r w:rsidRPr="008A7A14">
        <w:rPr>
          <w:sz w:val="22"/>
          <w:szCs w:val="22"/>
        </w:rPr>
        <w:fldChar w:fldCharType="end"/>
      </w:r>
      <w:r w:rsidRPr="008A7A14">
        <w:rPr>
          <w:bCs/>
          <w:sz w:val="22"/>
          <w:szCs w:val="22"/>
        </w:rPr>
        <w:t xml:space="preserve">. </w:t>
      </w:r>
      <w:r w:rsidR="001815AE" w:rsidRPr="008A7A14">
        <w:rPr>
          <w:bCs/>
          <w:sz w:val="22"/>
          <w:szCs w:val="22"/>
        </w:rPr>
        <w:t xml:space="preserve">There are three main tuning parameters </w:t>
      </w:r>
      <w:r w:rsidR="003B4081" w:rsidRPr="008A7A14">
        <w:rPr>
          <w:bCs/>
          <w:sz w:val="22"/>
          <w:szCs w:val="22"/>
        </w:rPr>
        <w:t>employed</w:t>
      </w:r>
      <w:r w:rsidR="001815AE" w:rsidRPr="008A7A14">
        <w:rPr>
          <w:bCs/>
          <w:sz w:val="22"/>
          <w:szCs w:val="22"/>
        </w:rPr>
        <w:t xml:space="preserve"> in this technique; </w:t>
      </w:r>
      <w:proofErr w:type="spellStart"/>
      <w:r w:rsidR="001815AE" w:rsidRPr="008A7A14">
        <w:rPr>
          <w:bCs/>
          <w:i/>
          <w:iCs/>
          <w:sz w:val="22"/>
          <w:szCs w:val="22"/>
        </w:rPr>
        <w:t>ntree</w:t>
      </w:r>
      <w:proofErr w:type="spellEnd"/>
      <w:r w:rsidR="001815AE" w:rsidRPr="008A7A14">
        <w:rPr>
          <w:bCs/>
          <w:sz w:val="22"/>
          <w:szCs w:val="22"/>
        </w:rPr>
        <w:t xml:space="preserve"> is the number of trees, </w:t>
      </w:r>
      <w:proofErr w:type="spellStart"/>
      <w:r w:rsidR="001815AE" w:rsidRPr="008A7A14">
        <w:rPr>
          <w:bCs/>
          <w:i/>
          <w:iCs/>
          <w:sz w:val="22"/>
          <w:szCs w:val="22"/>
        </w:rPr>
        <w:t>mtry</w:t>
      </w:r>
      <w:proofErr w:type="spellEnd"/>
      <w:r w:rsidR="001815AE" w:rsidRPr="008A7A14">
        <w:rPr>
          <w:bCs/>
          <w:i/>
          <w:iCs/>
          <w:sz w:val="22"/>
          <w:szCs w:val="22"/>
        </w:rPr>
        <w:t xml:space="preserve"> </w:t>
      </w:r>
      <w:r w:rsidR="001815AE" w:rsidRPr="008A7A14">
        <w:rPr>
          <w:bCs/>
          <w:sz w:val="22"/>
          <w:szCs w:val="22"/>
        </w:rPr>
        <w:t xml:space="preserve">is the number of variables available for splitting at each tree node and </w:t>
      </w:r>
      <w:proofErr w:type="spellStart"/>
      <w:r w:rsidR="00386F94" w:rsidRPr="008A7A14">
        <w:rPr>
          <w:bCs/>
          <w:i/>
          <w:iCs/>
          <w:sz w:val="22"/>
          <w:szCs w:val="22"/>
        </w:rPr>
        <w:t>nodesize</w:t>
      </w:r>
      <w:proofErr w:type="spellEnd"/>
      <w:r w:rsidR="00386F94" w:rsidRPr="008A7A14">
        <w:rPr>
          <w:bCs/>
          <w:sz w:val="22"/>
          <w:szCs w:val="22"/>
        </w:rPr>
        <w:t xml:space="preserve"> refers to the depth of the trees.</w:t>
      </w:r>
      <w:r w:rsidR="001815AE" w:rsidRPr="008A7A14">
        <w:rPr>
          <w:bCs/>
          <w:sz w:val="22"/>
          <w:szCs w:val="22"/>
        </w:rPr>
        <w:t xml:space="preserve"> </w:t>
      </w:r>
      <w:r w:rsidR="004E0671" w:rsidRPr="008A7A14">
        <w:rPr>
          <w:bCs/>
          <w:sz w:val="22"/>
          <w:szCs w:val="22"/>
        </w:rPr>
        <w:t xml:space="preserve">To encourage diversity amongst the forest, each </w:t>
      </w:r>
      <w:r w:rsidR="002A704F" w:rsidRPr="008A7A14">
        <w:rPr>
          <w:bCs/>
          <w:sz w:val="22"/>
          <w:szCs w:val="22"/>
        </w:rPr>
        <w:t xml:space="preserve">of </w:t>
      </w:r>
      <w:proofErr w:type="spellStart"/>
      <w:r w:rsidR="002A704F" w:rsidRPr="008A7A14">
        <w:rPr>
          <w:bCs/>
          <w:i/>
          <w:sz w:val="22"/>
          <w:szCs w:val="22"/>
        </w:rPr>
        <w:t>ntree</w:t>
      </w:r>
      <w:proofErr w:type="spellEnd"/>
      <w:r w:rsidR="002A704F" w:rsidRPr="008A7A14">
        <w:rPr>
          <w:bCs/>
          <w:sz w:val="22"/>
          <w:szCs w:val="22"/>
        </w:rPr>
        <w:t xml:space="preserve"> </w:t>
      </w:r>
      <w:r w:rsidR="004E0671" w:rsidRPr="008A7A14">
        <w:rPr>
          <w:bCs/>
          <w:sz w:val="22"/>
          <w:szCs w:val="22"/>
        </w:rPr>
        <w:t>tree</w:t>
      </w:r>
      <w:r w:rsidR="002A704F" w:rsidRPr="008A7A14">
        <w:rPr>
          <w:bCs/>
          <w:sz w:val="22"/>
          <w:szCs w:val="22"/>
        </w:rPr>
        <w:t>s</w:t>
      </w:r>
      <w:r w:rsidR="004E0671" w:rsidRPr="008A7A14">
        <w:rPr>
          <w:bCs/>
          <w:sz w:val="22"/>
          <w:szCs w:val="22"/>
        </w:rPr>
        <w:t xml:space="preserve"> is built on a bootstrap sample of the training data, and at each node in each tree the optimum feature is </w:t>
      </w:r>
      <w:r w:rsidR="004E0671" w:rsidRPr="008A7A14">
        <w:rPr>
          <w:bCs/>
          <w:sz w:val="22"/>
          <w:szCs w:val="22"/>
        </w:rPr>
        <w:lastRenderedPageBreak/>
        <w:t xml:space="preserve">selected from a </w:t>
      </w:r>
      <w:r w:rsidR="005A4491" w:rsidRPr="008A7A14">
        <w:rPr>
          <w:bCs/>
          <w:sz w:val="22"/>
          <w:szCs w:val="22"/>
        </w:rPr>
        <w:t>random</w:t>
      </w:r>
      <w:r w:rsidR="004E0671" w:rsidRPr="008A7A14">
        <w:rPr>
          <w:bCs/>
          <w:sz w:val="22"/>
          <w:szCs w:val="22"/>
        </w:rPr>
        <w:t xml:space="preserve"> subset of </w:t>
      </w:r>
      <w:proofErr w:type="spellStart"/>
      <w:r w:rsidR="002A704F" w:rsidRPr="008A7A14">
        <w:rPr>
          <w:bCs/>
          <w:i/>
          <w:sz w:val="22"/>
          <w:szCs w:val="22"/>
        </w:rPr>
        <w:t>mtry</w:t>
      </w:r>
      <w:proofErr w:type="spellEnd"/>
      <w:r w:rsidR="00FB00CF" w:rsidRPr="008A7A14">
        <w:rPr>
          <w:bCs/>
          <w:sz w:val="22"/>
          <w:szCs w:val="22"/>
        </w:rPr>
        <w:t xml:space="preserve"> available features.</w:t>
      </w:r>
      <w:r w:rsidR="007A4424" w:rsidRPr="008A7A14">
        <w:rPr>
          <w:bCs/>
          <w:sz w:val="22"/>
          <w:szCs w:val="22"/>
        </w:rPr>
        <w:t xml:space="preserve"> </w:t>
      </w:r>
      <w:r w:rsidR="002A704F" w:rsidRPr="008A7A14">
        <w:rPr>
          <w:bCs/>
          <w:sz w:val="22"/>
          <w:szCs w:val="22"/>
        </w:rPr>
        <w:t xml:space="preserve">Each tree is grown until the terminal nodes contain no fewer than </w:t>
      </w:r>
      <w:proofErr w:type="spellStart"/>
      <w:r w:rsidR="002A704F" w:rsidRPr="008A7A14">
        <w:rPr>
          <w:bCs/>
          <w:i/>
          <w:sz w:val="22"/>
          <w:szCs w:val="22"/>
        </w:rPr>
        <w:t>nodesize</w:t>
      </w:r>
      <w:proofErr w:type="spellEnd"/>
      <w:r w:rsidR="002A704F" w:rsidRPr="008A7A14">
        <w:rPr>
          <w:bCs/>
          <w:i/>
          <w:sz w:val="22"/>
          <w:szCs w:val="22"/>
        </w:rPr>
        <w:t xml:space="preserve"> </w:t>
      </w:r>
      <w:r w:rsidR="002A704F" w:rsidRPr="008A7A14">
        <w:rPr>
          <w:bCs/>
          <w:sz w:val="22"/>
          <w:szCs w:val="22"/>
        </w:rPr>
        <w:t xml:space="preserve">observations. </w:t>
      </w:r>
      <w:r w:rsidR="005A4491" w:rsidRPr="008A7A14">
        <w:rPr>
          <w:bCs/>
          <w:sz w:val="22"/>
          <w:szCs w:val="22"/>
        </w:rPr>
        <w:t xml:space="preserve">Classification predictions are reported as the majority vote of all of the decision trees in the forest, which allows the method to benefit from the “wisdom of the crowds”. </w:t>
      </w:r>
      <w:r w:rsidR="002A704F" w:rsidRPr="008A7A14">
        <w:rPr>
          <w:bCs/>
          <w:sz w:val="22"/>
          <w:szCs w:val="22"/>
        </w:rPr>
        <w:t xml:space="preserve">Random Forest is </w:t>
      </w:r>
      <w:r w:rsidR="00E339D2" w:rsidRPr="008A7A14">
        <w:rPr>
          <w:bCs/>
          <w:sz w:val="22"/>
          <w:szCs w:val="22"/>
        </w:rPr>
        <w:t xml:space="preserve">well-known to be </w:t>
      </w:r>
      <w:r w:rsidR="002A704F" w:rsidRPr="008A7A14">
        <w:rPr>
          <w:bCs/>
          <w:sz w:val="22"/>
          <w:szCs w:val="22"/>
        </w:rPr>
        <w:t xml:space="preserve">insensitive to the values of </w:t>
      </w:r>
      <w:proofErr w:type="spellStart"/>
      <w:r w:rsidR="002A704F" w:rsidRPr="008A7A14">
        <w:rPr>
          <w:bCs/>
          <w:i/>
          <w:sz w:val="22"/>
          <w:szCs w:val="22"/>
        </w:rPr>
        <w:t>ntree</w:t>
      </w:r>
      <w:proofErr w:type="spellEnd"/>
      <w:r w:rsidR="002A704F" w:rsidRPr="008A7A14">
        <w:rPr>
          <w:bCs/>
          <w:sz w:val="22"/>
          <w:szCs w:val="22"/>
        </w:rPr>
        <w:t xml:space="preserve">, </w:t>
      </w:r>
      <w:proofErr w:type="spellStart"/>
      <w:r w:rsidR="002A704F" w:rsidRPr="008A7A14">
        <w:rPr>
          <w:bCs/>
          <w:i/>
          <w:sz w:val="22"/>
          <w:szCs w:val="22"/>
        </w:rPr>
        <w:t>nodesize</w:t>
      </w:r>
      <w:proofErr w:type="spellEnd"/>
      <w:r w:rsidR="002A704F" w:rsidRPr="008A7A14">
        <w:rPr>
          <w:bCs/>
          <w:sz w:val="22"/>
          <w:szCs w:val="22"/>
        </w:rPr>
        <w:t xml:space="preserve">, and </w:t>
      </w:r>
      <w:proofErr w:type="spellStart"/>
      <w:r w:rsidR="002A704F" w:rsidRPr="008A7A14">
        <w:rPr>
          <w:bCs/>
          <w:i/>
          <w:sz w:val="22"/>
          <w:szCs w:val="22"/>
        </w:rPr>
        <w:t>mtry</w:t>
      </w:r>
      <w:proofErr w:type="spellEnd"/>
      <w:r w:rsidR="007A4424" w:rsidRPr="008A7A14">
        <w:rPr>
          <w:bCs/>
          <w:i/>
          <w:sz w:val="22"/>
          <w:szCs w:val="22"/>
        </w:rPr>
        <w:t xml:space="preserve"> </w:t>
      </w:r>
      <w:r w:rsidR="007A4424" w:rsidRPr="008A7A14">
        <w:rPr>
          <w:bCs/>
          <w:sz w:val="22"/>
          <w:szCs w:val="22"/>
        </w:rPr>
        <w:fldChar w:fldCharType="begin"/>
      </w:r>
      <w:r w:rsidR="00AB5BD4" w:rsidRPr="008A7A14">
        <w:rPr>
          <w:bCs/>
          <w:sz w:val="22"/>
          <w:szCs w:val="22"/>
        </w:rPr>
        <w:instrText xml:space="preserve"> ADDIN ZOTERO_ITEM CSL_CITATION {"citationID":"PiUFwC5x","properties":{"formattedCitation":"[60]","plainCitation":"[60]","noteIndex":0},"citationItems":[{"id":989,"uris":["http://zotero.org/users/local/fTjajg3g/items/BZYAFLMY"],"uri":["http://zotero.org/users/local/fTjajg3g/items/BZYAFLMY"],"itemData":{"id":989,"type":"article-journal","title":"Random Forest Models To Predict Aqueous Solubility","container-title":"Journal of Chemical Information and Modeling","page":"150-158","volume":"47","issue":"1","DOI":"10.1021/ci060164k","ISSN":"1549-9596","journalAbbreviation":"J. Chem. Inf. Model.","author":[{"family":"Palmer","given":"David S."},{"family":"O'Boyle","given":"Noel M."},{"family":"Glen","given":"Robert C."},{"family":"Mitchell","given":"John B. O."}],"issued":{"date-parts":[["2007",1,1]]}}}],"schema":"https://github.com/citation-style-language/schema/raw/master/csl-citation.json"} </w:instrText>
      </w:r>
      <w:r w:rsidR="007A4424" w:rsidRPr="008A7A14">
        <w:rPr>
          <w:bCs/>
          <w:sz w:val="22"/>
          <w:szCs w:val="22"/>
        </w:rPr>
        <w:fldChar w:fldCharType="separate"/>
      </w:r>
      <w:r w:rsidR="00AB5BD4" w:rsidRPr="008A7A14">
        <w:rPr>
          <w:bCs/>
          <w:sz w:val="22"/>
          <w:szCs w:val="22"/>
        </w:rPr>
        <w:t>[60]</w:t>
      </w:r>
      <w:r w:rsidR="007A4424" w:rsidRPr="008A7A14">
        <w:rPr>
          <w:bCs/>
          <w:sz w:val="22"/>
          <w:szCs w:val="22"/>
        </w:rPr>
        <w:fldChar w:fldCharType="end"/>
      </w:r>
      <w:r w:rsidR="002A704F" w:rsidRPr="008A7A14">
        <w:rPr>
          <w:bCs/>
          <w:sz w:val="22"/>
          <w:szCs w:val="22"/>
        </w:rPr>
        <w:t>. Here</w:t>
      </w:r>
      <w:r w:rsidR="00450C3E" w:rsidRPr="008A7A14">
        <w:rPr>
          <w:bCs/>
          <w:sz w:val="22"/>
          <w:szCs w:val="22"/>
        </w:rPr>
        <w:t>,</w:t>
      </w:r>
      <w:r w:rsidR="002A704F" w:rsidRPr="008A7A14">
        <w:rPr>
          <w:bCs/>
          <w:sz w:val="22"/>
          <w:szCs w:val="22"/>
        </w:rPr>
        <w:t xml:space="preserve"> default values were adopted for </w:t>
      </w:r>
      <w:proofErr w:type="spellStart"/>
      <w:r w:rsidR="002A704F" w:rsidRPr="008A7A14">
        <w:rPr>
          <w:bCs/>
          <w:i/>
          <w:sz w:val="22"/>
          <w:szCs w:val="22"/>
        </w:rPr>
        <w:t>ntree</w:t>
      </w:r>
      <w:proofErr w:type="spellEnd"/>
      <w:r w:rsidR="005D4E69" w:rsidRPr="008A7A14">
        <w:rPr>
          <w:bCs/>
          <w:i/>
          <w:sz w:val="22"/>
          <w:szCs w:val="22"/>
        </w:rPr>
        <w:t xml:space="preserve"> </w:t>
      </w:r>
      <w:r w:rsidR="002A704F" w:rsidRPr="008A7A14">
        <w:rPr>
          <w:bCs/>
          <w:sz w:val="22"/>
          <w:szCs w:val="22"/>
        </w:rPr>
        <w:t>=</w:t>
      </w:r>
      <w:r w:rsidR="005D4E69" w:rsidRPr="008A7A14">
        <w:rPr>
          <w:bCs/>
          <w:sz w:val="22"/>
          <w:szCs w:val="22"/>
        </w:rPr>
        <w:t xml:space="preserve"> </w:t>
      </w:r>
      <w:r w:rsidR="002A704F" w:rsidRPr="008A7A14">
        <w:rPr>
          <w:bCs/>
          <w:sz w:val="22"/>
          <w:szCs w:val="22"/>
        </w:rPr>
        <w:t xml:space="preserve">500 and </w:t>
      </w:r>
      <w:proofErr w:type="spellStart"/>
      <w:r w:rsidR="002A704F" w:rsidRPr="008A7A14">
        <w:rPr>
          <w:bCs/>
          <w:i/>
          <w:sz w:val="22"/>
          <w:szCs w:val="22"/>
        </w:rPr>
        <w:t>nodesize</w:t>
      </w:r>
      <w:proofErr w:type="spellEnd"/>
      <w:r w:rsidR="005D4E69" w:rsidRPr="008A7A14">
        <w:rPr>
          <w:bCs/>
          <w:i/>
          <w:sz w:val="22"/>
          <w:szCs w:val="22"/>
        </w:rPr>
        <w:t xml:space="preserve"> </w:t>
      </w:r>
      <w:r w:rsidR="00E5256E" w:rsidRPr="008A7A14">
        <w:rPr>
          <w:bCs/>
          <w:sz w:val="22"/>
          <w:szCs w:val="22"/>
        </w:rPr>
        <w:t>=</w:t>
      </w:r>
      <w:r w:rsidR="005D4E69" w:rsidRPr="008A7A14">
        <w:rPr>
          <w:bCs/>
          <w:sz w:val="22"/>
          <w:szCs w:val="22"/>
        </w:rPr>
        <w:t xml:space="preserve"> </w:t>
      </w:r>
      <w:r w:rsidR="00E5256E" w:rsidRPr="008A7A14">
        <w:rPr>
          <w:bCs/>
          <w:sz w:val="22"/>
          <w:szCs w:val="22"/>
        </w:rPr>
        <w:t>1</w:t>
      </w:r>
      <w:r w:rsidR="002A704F" w:rsidRPr="008A7A14">
        <w:rPr>
          <w:bCs/>
          <w:sz w:val="22"/>
          <w:szCs w:val="22"/>
        </w:rPr>
        <w:t xml:space="preserve"> and </w:t>
      </w:r>
      <w:proofErr w:type="spellStart"/>
      <w:r w:rsidR="00E339D2" w:rsidRPr="008A7A14">
        <w:rPr>
          <w:bCs/>
          <w:i/>
          <w:sz w:val="22"/>
          <w:szCs w:val="22"/>
        </w:rPr>
        <w:t>mtry</w:t>
      </w:r>
      <w:proofErr w:type="spellEnd"/>
      <w:r w:rsidR="005D4E69" w:rsidRPr="008A7A14">
        <w:rPr>
          <w:bCs/>
          <w:i/>
          <w:sz w:val="22"/>
          <w:szCs w:val="22"/>
        </w:rPr>
        <w:t xml:space="preserve"> </w:t>
      </w:r>
      <w:r w:rsidR="005D4E69" w:rsidRPr="008A7A14">
        <w:rPr>
          <w:bCs/>
          <w:sz w:val="22"/>
          <w:szCs w:val="22"/>
        </w:rPr>
        <w:t>= 30</w:t>
      </w:r>
      <w:r w:rsidR="002A704F" w:rsidRPr="008A7A14">
        <w:rPr>
          <w:bCs/>
          <w:sz w:val="22"/>
          <w:szCs w:val="22"/>
        </w:rPr>
        <w:t xml:space="preserve">. </w:t>
      </w:r>
      <w:r w:rsidRPr="008A7A14">
        <w:rPr>
          <w:sz w:val="22"/>
          <w:szCs w:val="22"/>
        </w:rPr>
        <w:t xml:space="preserve">Additionally, spectral importance results can be graphically viewed in the form of Gini plots. </w:t>
      </w:r>
      <w:r w:rsidR="00D52265" w:rsidRPr="008A7A14">
        <w:rPr>
          <w:sz w:val="22"/>
          <w:szCs w:val="22"/>
        </w:rPr>
        <w:t xml:space="preserve">The </w:t>
      </w:r>
      <w:r w:rsidRPr="008A7A14">
        <w:rPr>
          <w:sz w:val="22"/>
          <w:szCs w:val="22"/>
        </w:rPr>
        <w:t xml:space="preserve">Gini impurity </w:t>
      </w:r>
      <w:r w:rsidR="00D52265" w:rsidRPr="008A7A14">
        <w:rPr>
          <w:sz w:val="22"/>
          <w:szCs w:val="22"/>
        </w:rPr>
        <w:t xml:space="preserve">metric </w:t>
      </w:r>
      <w:r w:rsidR="00386F94" w:rsidRPr="008A7A14">
        <w:rPr>
          <w:sz w:val="22"/>
          <w:szCs w:val="22"/>
        </w:rPr>
        <w:t xml:space="preserve">accounts for how often a </w:t>
      </w:r>
      <w:r w:rsidR="003B4081" w:rsidRPr="008A7A14">
        <w:rPr>
          <w:sz w:val="22"/>
          <w:szCs w:val="22"/>
        </w:rPr>
        <w:t>randomly selected component from a training set would be incorrectly labelled if it was randomly labelled according to the</w:t>
      </w:r>
      <w:r w:rsidR="00D52265" w:rsidRPr="008A7A14">
        <w:rPr>
          <w:sz w:val="22"/>
          <w:szCs w:val="22"/>
        </w:rPr>
        <w:t xml:space="preserve"> class</w:t>
      </w:r>
      <w:r w:rsidR="003B4081" w:rsidRPr="008A7A14">
        <w:rPr>
          <w:sz w:val="22"/>
          <w:szCs w:val="22"/>
        </w:rPr>
        <w:t xml:space="preserve"> distribution in a subset</w:t>
      </w:r>
      <w:r w:rsidR="00D52265" w:rsidRPr="008A7A14">
        <w:rPr>
          <w:sz w:val="22"/>
          <w:szCs w:val="22"/>
        </w:rPr>
        <w:t xml:space="preserve"> </w:t>
      </w:r>
      <w:r w:rsidR="00D52265" w:rsidRPr="008A7A14">
        <w:rPr>
          <w:sz w:val="22"/>
          <w:szCs w:val="22"/>
        </w:rPr>
        <w:fldChar w:fldCharType="begin"/>
      </w:r>
      <w:r w:rsidR="00AB5BD4" w:rsidRPr="008A7A14">
        <w:rPr>
          <w:sz w:val="22"/>
          <w:szCs w:val="22"/>
        </w:rPr>
        <w:instrText xml:space="preserve"> ADDIN ZOTERO_ITEM CSL_CITATION {"citationID":"14kLxBcz","properties":{"formattedCitation":"[61]","plainCitation":"[61]","noteIndex":0},"citationItems":[{"id":1070,"uris":["http://zotero.org/users/local/fTjajg3g/items/CXXN7IK7"],"uri":["http://zotero.org/users/local/fTjajg3g/items/CXXN7IK7"],"itemData":{"id":1070,"type":"thesis","title":"Understanding Random Forests; From Theory to Practice","publisher":"University of Liege","publisher-place":"Liege, Belgium","event-place":"Liege, Belgium","URL":"https://arxiv.org/pdf/1407.7502.pdf","author":[{"family":"Louppe","given":"Gilles"}],"issued":{"date-parts":[["2014",7]]}}}],"schema":"https://github.com/citation-style-language/schema/raw/master/csl-citation.json"} </w:instrText>
      </w:r>
      <w:r w:rsidR="00D52265" w:rsidRPr="008A7A14">
        <w:rPr>
          <w:sz w:val="22"/>
          <w:szCs w:val="22"/>
        </w:rPr>
        <w:fldChar w:fldCharType="separate"/>
      </w:r>
      <w:r w:rsidR="00AB5BD4" w:rsidRPr="008A7A14">
        <w:rPr>
          <w:noProof/>
          <w:sz w:val="22"/>
          <w:szCs w:val="22"/>
        </w:rPr>
        <w:t>[61]</w:t>
      </w:r>
      <w:r w:rsidR="00D52265" w:rsidRPr="008A7A14">
        <w:rPr>
          <w:sz w:val="22"/>
          <w:szCs w:val="22"/>
        </w:rPr>
        <w:fldChar w:fldCharType="end"/>
      </w:r>
      <w:r w:rsidR="003B4081" w:rsidRPr="008A7A14">
        <w:rPr>
          <w:sz w:val="22"/>
          <w:szCs w:val="22"/>
        </w:rPr>
        <w:t xml:space="preserve">. </w:t>
      </w:r>
      <w:r w:rsidR="00D52265" w:rsidRPr="008A7A14">
        <w:rPr>
          <w:sz w:val="22"/>
          <w:szCs w:val="22"/>
        </w:rPr>
        <w:t>T</w:t>
      </w:r>
      <w:r w:rsidRPr="008A7A14">
        <w:rPr>
          <w:sz w:val="22"/>
          <w:szCs w:val="22"/>
        </w:rPr>
        <w:t>he mean decrease in the Gini</w:t>
      </w:r>
      <w:r w:rsidR="006F419C" w:rsidRPr="008A7A14">
        <w:rPr>
          <w:sz w:val="22"/>
          <w:szCs w:val="22"/>
        </w:rPr>
        <w:t>,</w:t>
      </w:r>
      <w:r w:rsidR="00D52265" w:rsidRPr="008A7A14">
        <w:rPr>
          <w:sz w:val="22"/>
          <w:szCs w:val="22"/>
        </w:rPr>
        <w:t xml:space="preserve"> also known as Gini importance, is the total decrease in node impurit</w:t>
      </w:r>
      <w:r w:rsidR="00C00B6A" w:rsidRPr="008A7A14">
        <w:rPr>
          <w:sz w:val="22"/>
          <w:szCs w:val="22"/>
        </w:rPr>
        <w:t>ies from splitting on the variable</w:t>
      </w:r>
      <w:r w:rsidR="00D52265" w:rsidRPr="008A7A14">
        <w:rPr>
          <w:sz w:val="22"/>
          <w:szCs w:val="22"/>
        </w:rPr>
        <w:t>,</w:t>
      </w:r>
      <w:r w:rsidR="00C00B6A" w:rsidRPr="008A7A14">
        <w:rPr>
          <w:sz w:val="22"/>
          <w:szCs w:val="22"/>
        </w:rPr>
        <w:t xml:space="preserve"> averaged over all trees </w:t>
      </w:r>
      <w:r w:rsidR="00C00B6A" w:rsidRPr="008A7A14">
        <w:rPr>
          <w:sz w:val="22"/>
          <w:szCs w:val="22"/>
        </w:rPr>
        <w:fldChar w:fldCharType="begin"/>
      </w:r>
      <w:r w:rsidR="00AB5BD4" w:rsidRPr="008A7A14">
        <w:rPr>
          <w:sz w:val="22"/>
          <w:szCs w:val="22"/>
        </w:rPr>
        <w:instrText xml:space="preserve"> ADDIN ZOTERO_ITEM CSL_CITATION {"citationID":"KDjylRkP","properties":{"formattedCitation":"[62]","plainCitation":"[62]","noteIndex":0},"citationItems":[{"id":1071,"uris":["http://zotero.org/users/local/fTjajg3g/items/JFPI6K4S"],"uri":["http://zotero.org/users/local/fTjajg3g/items/JFPI6K4S"],"itemData":{"id":1071,"type":"paper-conference","title":"Variable selection using Mean Decrease Accuracy and Mean Decrease Gini based on Random Forest","container-title":"2016 7th IEEE International Conference on Software Engineering and Service Science (ICSESS)","publisher":"IEEE","publisher-place":"Beijing, China","page":"219-224","source":"DOI.org (Crossref)","event":"2016 7th IEEE International Conference on Software Engineering and Service Science (ICSESS)","event-place":"Beijing, China","URL":"http://ieeexplore.ieee.org/document/7883053/","DOI":"10.1109/ICSESS.2016.7883053","ISBN":"978-1-4673-9904-3","author":[{"literal":"Hong Han"},{"literal":"Xiaoling Guo"},{"literal":"Hua Yu"}],"issued":{"date-parts":[["2016",8]]},"accessed":{"date-parts":[["2019",9,26]]}}}],"schema":"https://github.com/citation-style-language/schema/raw/master/csl-citation.json"} </w:instrText>
      </w:r>
      <w:r w:rsidR="00C00B6A" w:rsidRPr="008A7A14">
        <w:rPr>
          <w:sz w:val="22"/>
          <w:szCs w:val="22"/>
        </w:rPr>
        <w:fldChar w:fldCharType="separate"/>
      </w:r>
      <w:r w:rsidR="00AB5BD4" w:rsidRPr="008A7A14">
        <w:rPr>
          <w:noProof/>
          <w:sz w:val="22"/>
          <w:szCs w:val="22"/>
        </w:rPr>
        <w:t>[62]</w:t>
      </w:r>
      <w:r w:rsidR="00C00B6A" w:rsidRPr="008A7A14">
        <w:rPr>
          <w:sz w:val="22"/>
          <w:szCs w:val="22"/>
        </w:rPr>
        <w:fldChar w:fldCharType="end"/>
      </w:r>
      <w:r w:rsidR="00C00B6A" w:rsidRPr="008A7A14">
        <w:rPr>
          <w:sz w:val="22"/>
          <w:szCs w:val="22"/>
        </w:rPr>
        <w:t>.</w:t>
      </w:r>
      <w:r w:rsidR="00D52265" w:rsidRPr="008A7A14">
        <w:rPr>
          <w:sz w:val="22"/>
          <w:szCs w:val="22"/>
        </w:rPr>
        <w:t xml:space="preserve"> </w:t>
      </w:r>
      <w:r w:rsidR="00C00B6A" w:rsidRPr="008A7A14">
        <w:rPr>
          <w:sz w:val="22"/>
          <w:szCs w:val="22"/>
        </w:rPr>
        <w:t>This is essentially a measure of how important a variable is for estimating the value of the target variable across all tress in the forest</w:t>
      </w:r>
      <w:r w:rsidR="006F419C" w:rsidRPr="008A7A14">
        <w:rPr>
          <w:sz w:val="22"/>
          <w:szCs w:val="22"/>
        </w:rPr>
        <w:t xml:space="preserve">. </w:t>
      </w:r>
      <w:r w:rsidR="00D52265" w:rsidRPr="008A7A14">
        <w:rPr>
          <w:sz w:val="22"/>
          <w:szCs w:val="22"/>
        </w:rPr>
        <w:t xml:space="preserve">Hence, </w:t>
      </w:r>
      <w:r w:rsidR="00C00B6A" w:rsidRPr="008A7A14">
        <w:rPr>
          <w:sz w:val="22"/>
          <w:szCs w:val="22"/>
        </w:rPr>
        <w:t xml:space="preserve">by using this metric, </w:t>
      </w:r>
      <w:r w:rsidRPr="008A7A14">
        <w:rPr>
          <w:sz w:val="22"/>
          <w:szCs w:val="22"/>
        </w:rPr>
        <w:t xml:space="preserve">RF can rank the spectral features in order of significance - for example, which wavenumbers are the most discriminating between the two classes </w:t>
      </w:r>
      <w:r w:rsidRPr="008A7A14">
        <w:rPr>
          <w:sz w:val="22"/>
          <w:szCs w:val="22"/>
        </w:rPr>
        <w:fldChar w:fldCharType="begin"/>
      </w:r>
      <w:r w:rsidR="00AB5BD4" w:rsidRPr="008A7A14">
        <w:rPr>
          <w:sz w:val="22"/>
          <w:szCs w:val="22"/>
        </w:rPr>
        <w:instrText xml:space="preserve"> ADDIN ZOTERO_ITEM CSL_CITATION {"citationID":"My3Dk3Yq","properties":{"formattedCitation":"[15]","plainCitation":"[15]","noteIndex":0},"citationItems":[{"id":69,"uris":["http://zotero.org/users/local/fTjajg3g/items/EVLV4X4W"],"uri":["http://zotero.org/users/local/fTjajg3g/items/EVLV4X4W"],"itemData":{"id":69,"type":"article-journal","title":"Combining random forest and 2D correlation analysis to identify serum spectral signatures for neuro-oncology","container-title":"Analyst","page":"3668–3678","volume":"141","issue":"12","source":"Google Scholar","author":[{"family":"Smith","given":"Benjamin R."},{"family":"Ashton","given":"Katherine M."},{"family":"Brodbelt","given":"Andrew"},{"family":"Dawson","given":"Timothy"},{"family":"Jenkinson","given":"Michael D."},{"family":"Hunt","given":"Neil T."},{"family":"Palmer","given":"David S."},{"family":"Baker","given":"Matthew J."}],"issued":{"date-parts":[["2016"]]}}}],"schema":"https://github.com/citation-style-language/schema/raw/master/csl-citation.json"} </w:instrText>
      </w:r>
      <w:r w:rsidRPr="008A7A14">
        <w:rPr>
          <w:sz w:val="22"/>
          <w:szCs w:val="22"/>
        </w:rPr>
        <w:fldChar w:fldCharType="separate"/>
      </w:r>
      <w:r w:rsidR="00AB5BD4" w:rsidRPr="008A7A14">
        <w:rPr>
          <w:noProof/>
          <w:sz w:val="22"/>
          <w:szCs w:val="22"/>
        </w:rPr>
        <w:t>[15]</w:t>
      </w:r>
      <w:r w:rsidRPr="008A7A14">
        <w:rPr>
          <w:sz w:val="22"/>
          <w:szCs w:val="22"/>
        </w:rPr>
        <w:fldChar w:fldCharType="end"/>
      </w:r>
      <w:r w:rsidRPr="008A7A14">
        <w:rPr>
          <w:sz w:val="22"/>
          <w:szCs w:val="22"/>
        </w:rPr>
        <w:t xml:space="preserve">. </w:t>
      </w:r>
    </w:p>
    <w:p w14:paraId="0C496742" w14:textId="77777777" w:rsidR="007D463B" w:rsidRPr="008A7A14" w:rsidRDefault="007D463B" w:rsidP="007D463B">
      <w:pPr>
        <w:spacing w:line="480" w:lineRule="auto"/>
        <w:rPr>
          <w:bCs/>
          <w:sz w:val="22"/>
          <w:szCs w:val="22"/>
        </w:rPr>
      </w:pPr>
    </w:p>
    <w:p w14:paraId="4CB2A8C7" w14:textId="77777777" w:rsidR="00B26919" w:rsidRPr="008A7A14" w:rsidRDefault="00B26919" w:rsidP="00B26919">
      <w:pPr>
        <w:pStyle w:val="Subtitle"/>
        <w:spacing w:line="480" w:lineRule="auto"/>
        <w:rPr>
          <w:rFonts w:ascii="Times New Roman" w:hAnsi="Times New Roman"/>
          <w:color w:val="auto"/>
        </w:rPr>
      </w:pPr>
      <w:r w:rsidRPr="008A7A14">
        <w:rPr>
          <w:rFonts w:ascii="Times New Roman" w:hAnsi="Times New Roman"/>
          <w:color w:val="auto"/>
        </w:rPr>
        <w:t>Partial least squares-discriminant analysis</w:t>
      </w:r>
    </w:p>
    <w:p w14:paraId="7D01C237" w14:textId="77777777" w:rsidR="00B26919" w:rsidRPr="008A7A14" w:rsidRDefault="00B26919" w:rsidP="00B26919">
      <w:pPr>
        <w:spacing w:line="480" w:lineRule="auto"/>
        <w:rPr>
          <w:bCs/>
          <w:sz w:val="22"/>
        </w:rPr>
      </w:pPr>
      <w:r w:rsidRPr="008A7A14">
        <w:rPr>
          <w:rFonts w:hint="eastAsia"/>
          <w:bCs/>
          <w:sz w:val="22"/>
        </w:rPr>
        <w:t xml:space="preserve">Partial Least Squares – Discriminant Analysis (PLS-DA) is supervised machine learning method that combines PLS </w:t>
      </w:r>
      <w:r w:rsidRPr="008A7A14">
        <w:rPr>
          <w:bCs/>
          <w:sz w:val="22"/>
        </w:rPr>
        <w:t>r</w:t>
      </w:r>
      <w:r w:rsidRPr="008A7A14">
        <w:rPr>
          <w:rFonts w:hint="eastAsia"/>
          <w:bCs/>
          <w:sz w:val="22"/>
        </w:rPr>
        <w:t xml:space="preserve">egression (PLSR) and Linear Discriminant Analysis (LDA). </w:t>
      </w:r>
      <w:r w:rsidRPr="008A7A14">
        <w:rPr>
          <w:bCs/>
          <w:sz w:val="22"/>
        </w:rPr>
        <w:t>This technique can</w:t>
      </w:r>
      <w:r w:rsidRPr="008A7A14">
        <w:rPr>
          <w:rFonts w:hint="eastAsia"/>
          <w:bCs/>
          <w:sz w:val="22"/>
        </w:rPr>
        <w:t xml:space="preserve"> extract important information from complex datasets, by reducing the</w:t>
      </w:r>
      <w:r w:rsidRPr="008A7A14">
        <w:rPr>
          <w:bCs/>
          <w:sz w:val="22"/>
        </w:rPr>
        <w:t xml:space="preserve"> </w:t>
      </w:r>
      <w:r w:rsidRPr="008A7A14">
        <w:rPr>
          <w:rFonts w:hint="eastAsia"/>
          <w:bCs/>
          <w:sz w:val="22"/>
        </w:rPr>
        <w:t xml:space="preserve">dimensionality to reveal hidden </w:t>
      </w:r>
    </w:p>
    <w:p w14:paraId="4784B5B6" w14:textId="295F2A8B" w:rsidR="00B26919" w:rsidRPr="008A7A14" w:rsidRDefault="00B26919" w:rsidP="00B26919">
      <w:pPr>
        <w:spacing w:line="480" w:lineRule="auto"/>
        <w:rPr>
          <w:bCs/>
          <w:sz w:val="22"/>
        </w:rPr>
      </w:pPr>
      <w:r w:rsidRPr="008A7A14">
        <w:rPr>
          <w:rFonts w:hint="eastAsia"/>
          <w:bCs/>
          <w:sz w:val="22"/>
        </w:rPr>
        <w:t>patterns within the data.</w:t>
      </w:r>
      <w:r w:rsidRPr="008A7A14">
        <w:rPr>
          <w:sz w:val="22"/>
        </w:rPr>
        <w:t xml:space="preserve"> </w:t>
      </w:r>
      <w:r w:rsidR="005A4491" w:rsidRPr="008A7A14">
        <w:rPr>
          <w:sz w:val="22"/>
        </w:rPr>
        <w:t xml:space="preserve">For binary classification problems, the </w:t>
      </w:r>
      <w:r w:rsidRPr="008A7A14">
        <w:rPr>
          <w:sz w:val="22"/>
        </w:rPr>
        <w:t xml:space="preserve">technique separates classes by looking for a straight line that divides the data space into two distinct regions </w:t>
      </w:r>
      <w:r w:rsidRPr="008A7A14">
        <w:rPr>
          <w:sz w:val="22"/>
        </w:rPr>
        <w:fldChar w:fldCharType="begin"/>
      </w:r>
      <w:r w:rsidR="00AB5BD4" w:rsidRPr="008A7A14">
        <w:rPr>
          <w:sz w:val="22"/>
        </w:rPr>
        <w:instrText xml:space="preserve"> ADDIN ZOTERO_ITEM CSL_CITATION {"citationID":"0g745L8S","properties":{"formattedCitation":"[63]","plainCitation":"[63]","noteIndex":0},"citationItems":[{"id":924,"uris":["http://zotero.org/users/local/fTjajg3g/items/ZE8B3HM5"],"uri":["http://zotero.org/users/local/fTjajg3g/items/ZE8B3HM5"],"itemData":{"id":924,"type":"article-journal","title":"Classification tools in chemistry. Part 1: linear models. PLS-DA","container-title":"Analytical Methods","page":"3790","volume":"5","issue":"16","source":"Crossref","DOI":"10.1039/c3ay40582f","ISSN":"1759-9660, 1759-9679","title-short":"Classification tools in chemistry. Part 1","language":"en","author":[{"family":"Ballabio","given":"Davide"},{"family":"Consonni","given":"Viviana"}],"issued":{"date-parts":[["2013"]]}}}],"schema":"https://github.com/citation-style-language/schema/raw/master/csl-citation.json"} </w:instrText>
      </w:r>
      <w:r w:rsidRPr="008A7A14">
        <w:rPr>
          <w:sz w:val="22"/>
        </w:rPr>
        <w:fldChar w:fldCharType="separate"/>
      </w:r>
      <w:r w:rsidR="00AB5BD4" w:rsidRPr="008A7A14">
        <w:rPr>
          <w:noProof/>
          <w:sz w:val="22"/>
        </w:rPr>
        <w:t>[63]</w:t>
      </w:r>
      <w:r w:rsidRPr="008A7A14">
        <w:rPr>
          <w:sz w:val="22"/>
        </w:rPr>
        <w:fldChar w:fldCharType="end"/>
      </w:r>
      <w:r w:rsidRPr="008A7A14">
        <w:rPr>
          <w:sz w:val="22"/>
        </w:rPr>
        <w:t xml:space="preserve">. The data points are projected perpendicularly to the line, which is known as the discriminator </w:t>
      </w:r>
      <w:r w:rsidRPr="008A7A14">
        <w:rPr>
          <w:sz w:val="22"/>
        </w:rPr>
        <w:fldChar w:fldCharType="begin"/>
      </w:r>
      <w:r w:rsidR="00AB5BD4" w:rsidRPr="008A7A14">
        <w:rPr>
          <w:sz w:val="22"/>
        </w:rPr>
        <w:instrText xml:space="preserve"> ADDIN ZOTERO_ITEM CSL_CITATION {"citationID":"7rrOtdjl","properties":{"formattedCitation":"[64]","plainCitation":"[64]","noteIndex":0},"citationItems":[{"id":939,"uris":["http://zotero.org/users/local/fTjajg3g/items/MTJFJI83"],"uri":["http://zotero.org/users/local/fTjajg3g/items/MTJFJI83"],"itemData":{"id":939,"type":"article-journal","title":"Partial least squares-discriminant analysis (PLS-DA) for classification of high-dimensional (HD) data: a review of contemporary practice strategies and knowledge gaps","container-title":"Analyst","page":"3526-3539","volume":"143","issue":"15","abstract":"Partial least squares-discriminant analysis (PLS-DA) is a versatile algorithm that can be used for predictive and descriptive modelling as well as for discriminative variable selection. However, versatility is both a blessing and a curse and the user needs to optimize a wealth of parameters before reaching reliable and valid outcomes. Over the past two decades, PLS-DA has demonstrated great success in modelling high-dimensional datasets for diverse purposes, e.g. product authentication in food analysis, diseases classification in medical diagnosis, and evidence analysis in forensic science. Despite that, in practice, many users have yet to grasp the essence of constructing a valid and reliable PLS-DA model. As the technology progresses, across every discipline, datasets are evolving into a more complex form, i.e. multi-class, imbalanced and colossal. Indeed, the community is welcoming a new era called big data. In this context, the aim of the article is two-fold: (a) to review, outline and describe the contemporary PLS-DA modelling practice strategies, and (b) to critically discuss the respective knowledge gaps that have emerged in response to the present big data era. This work could complement other available reviews or tutorials on PLS-DA, to provide a timely and user-friendly guide to researchers, especially those working in applied research.","DOI":"10.1039/C8AN00599K","ISSN":"0003-2654","journalAbbreviation":"Analyst","author":[{"family":"Lee","given":"Loong Chuen"},{"family":"Liong","given":"Choong-Yeun"},{"family":"Jemain","given":"Abdul Aziz"}],"issued":{"date-parts":[["2018"]]}}}],"schema":"https://github.com/citation-style-language/schema/raw/master/csl-citation.json"} </w:instrText>
      </w:r>
      <w:r w:rsidRPr="008A7A14">
        <w:rPr>
          <w:sz w:val="22"/>
        </w:rPr>
        <w:fldChar w:fldCharType="separate"/>
      </w:r>
      <w:r w:rsidR="00AB5BD4" w:rsidRPr="008A7A14">
        <w:rPr>
          <w:noProof/>
          <w:sz w:val="22"/>
        </w:rPr>
        <w:t>[64]</w:t>
      </w:r>
      <w:r w:rsidRPr="008A7A14">
        <w:rPr>
          <w:sz w:val="22"/>
        </w:rPr>
        <w:fldChar w:fldCharType="end"/>
      </w:r>
      <w:r w:rsidRPr="008A7A14">
        <w:rPr>
          <w:sz w:val="22"/>
        </w:rPr>
        <w:t xml:space="preserve">. The distances from the discriminator are referred to as the discriminant scores </w:t>
      </w:r>
      <w:r w:rsidRPr="008A7A14">
        <w:rPr>
          <w:sz w:val="22"/>
        </w:rPr>
        <w:fldChar w:fldCharType="begin"/>
      </w:r>
      <w:r w:rsidR="00AB5BD4" w:rsidRPr="008A7A14">
        <w:rPr>
          <w:sz w:val="22"/>
        </w:rPr>
        <w:instrText xml:space="preserve"> ADDIN ZOTERO_ITEM CSL_CITATION {"citationID":"0tXaT7lG","properties":{"formattedCitation":"[65]","plainCitation":"[65]","noteIndex":0},"citationItems":[{"id":940,"uris":["http://zotero.org/users/local/fTjajg3g/items/HBT6IHCA"],"uri":["http://zotero.org/users/local/fTjajg3g/items/HBT6IHCA"],"itemData":{"id":940,"type":"article-journal","title":"Partial least squares discriminant analysis: taking the magic away","container-title":"Journal of Chemometrics","page":"213-225","volume":"28","issue":"4","abstract":"Partial least squares discriminant analysis (PLS-DA) has been available for nearly 20?years yet is poorly understood by most users. By simple examples, it is shown graphically and algebraically that for two equal class sizes, PLS-DA using one partial least squares (PLS) component provides equivalent classification results to Euclidean distance to centroids, and by using all nonzero components to linear discriminant analysis. Extensions where there are unequal class sizes and more than two classes are discussed including common pitfalls and dilemmas. Finally, the problems of overfitting and PLS scores plots are discussed. It is concluded that for classification purposes, PLS-DA has no significant advantages over traditional procedures and is an algorithm full of dangers. It should not be viewed as a single integrated method but as step in a full classification procedure. However, despite these limitations, PLS-DA can provide good insight into the causes of discrimination via weights and loadings, which gives it a unique role in exploratory data analysis, for example in metabolomics via visualisation of significant variables such as metabolites or spectroscopic peaks. Copyright ? 2014 John Wiley &amp; Sons, Ltd.","DOI":"10.1002/cem.2609","ISSN":"0886-9383","journalAbbreviation":"Journal of Chemometrics","author":[{"family":"Brereton","given":"Richard G."},{"family":"Lloyd","given":"Gavin R."}],"issued":{"date-parts":[["2014",4,1]]}}}],"schema":"https://github.com/citation-style-language/schema/raw/master/csl-citation.json"} </w:instrText>
      </w:r>
      <w:r w:rsidRPr="008A7A14">
        <w:rPr>
          <w:sz w:val="22"/>
        </w:rPr>
        <w:fldChar w:fldCharType="separate"/>
      </w:r>
      <w:r w:rsidR="00AB5BD4" w:rsidRPr="008A7A14">
        <w:rPr>
          <w:noProof/>
          <w:sz w:val="22"/>
        </w:rPr>
        <w:t>[65]</w:t>
      </w:r>
      <w:r w:rsidRPr="008A7A14">
        <w:rPr>
          <w:sz w:val="22"/>
        </w:rPr>
        <w:fldChar w:fldCharType="end"/>
      </w:r>
      <w:r w:rsidRPr="008A7A14">
        <w:rPr>
          <w:sz w:val="22"/>
        </w:rPr>
        <w:t xml:space="preserve">. </w:t>
      </w:r>
      <w:r w:rsidRPr="008A7A14">
        <w:rPr>
          <w:rFonts w:hint="eastAsia"/>
          <w:bCs/>
          <w:sz w:val="22"/>
        </w:rPr>
        <w:t>This information is provided in the form of new variables called PLS components</w:t>
      </w:r>
      <w:r w:rsidRPr="008A7A14">
        <w:rPr>
          <w:bCs/>
          <w:sz w:val="22"/>
        </w:rPr>
        <w:t>, where</w:t>
      </w:r>
      <w:r w:rsidRPr="008A7A14">
        <w:rPr>
          <w:rFonts w:hint="eastAsia"/>
          <w:bCs/>
          <w:sz w:val="22"/>
        </w:rPr>
        <w:t xml:space="preserve"> </w:t>
      </w:r>
      <w:r w:rsidRPr="008A7A14">
        <w:rPr>
          <w:bCs/>
          <w:sz w:val="22"/>
        </w:rPr>
        <w:t>the first PLS component (PLS1)</w:t>
      </w:r>
      <w:r w:rsidRPr="008A7A14">
        <w:rPr>
          <w:rFonts w:hint="eastAsia"/>
          <w:bCs/>
          <w:sz w:val="22"/>
        </w:rPr>
        <w:t xml:space="preserve"> accounts for the greatest variation in the dataset, PLS2 represent</w:t>
      </w:r>
      <w:r w:rsidRPr="008A7A14">
        <w:rPr>
          <w:bCs/>
          <w:sz w:val="22"/>
        </w:rPr>
        <w:t>s</w:t>
      </w:r>
      <w:r w:rsidRPr="008A7A14">
        <w:rPr>
          <w:rFonts w:hint="eastAsia"/>
          <w:bCs/>
          <w:sz w:val="22"/>
        </w:rPr>
        <w:t xml:space="preserve"> the next greater variation</w:t>
      </w:r>
      <w:r w:rsidRPr="008A7A14">
        <w:rPr>
          <w:bCs/>
          <w:sz w:val="22"/>
        </w:rPr>
        <w:t>, and so on</w:t>
      </w:r>
      <w:r w:rsidRPr="008A7A14">
        <w:rPr>
          <w:rFonts w:hint="eastAsia"/>
          <w:bCs/>
          <w:sz w:val="22"/>
        </w:rPr>
        <w:t>.</w:t>
      </w:r>
      <w:r w:rsidRPr="008A7A14">
        <w:rPr>
          <w:bCs/>
          <w:sz w:val="22"/>
        </w:rPr>
        <w:t xml:space="preserve"> PLS scores plots give an overview of the general inconsistences within large datasets, and loadings plots further explain the variance, by suggesting where the most variable regions exist e.g. which spectral regions display the highest disparity. </w:t>
      </w:r>
      <w:r w:rsidR="00DA56B9" w:rsidRPr="008A7A14">
        <w:rPr>
          <w:bCs/>
          <w:sz w:val="22"/>
        </w:rPr>
        <w:t xml:space="preserve">The optimal number of components, </w:t>
      </w:r>
      <w:proofErr w:type="spellStart"/>
      <w:r w:rsidR="00DA56B9" w:rsidRPr="008A7A14">
        <w:rPr>
          <w:bCs/>
          <w:i/>
          <w:sz w:val="22"/>
        </w:rPr>
        <w:t>ncomp</w:t>
      </w:r>
      <w:proofErr w:type="spellEnd"/>
      <w:r w:rsidR="00DA56B9" w:rsidRPr="008A7A14">
        <w:rPr>
          <w:bCs/>
          <w:i/>
          <w:sz w:val="22"/>
        </w:rPr>
        <w:t>,</w:t>
      </w:r>
      <w:r w:rsidR="00DA56B9" w:rsidRPr="008A7A14">
        <w:rPr>
          <w:bCs/>
          <w:sz w:val="22"/>
        </w:rPr>
        <w:t xml:space="preserve"> is determined when tuning </w:t>
      </w:r>
      <w:r w:rsidR="00DA56B9" w:rsidRPr="008A7A14">
        <w:rPr>
          <w:bCs/>
          <w:sz w:val="22"/>
        </w:rPr>
        <w:lastRenderedPageBreak/>
        <w:t xml:space="preserve">the classification models. The best value for </w:t>
      </w:r>
      <w:proofErr w:type="spellStart"/>
      <w:r w:rsidR="00DA56B9" w:rsidRPr="008A7A14">
        <w:rPr>
          <w:bCs/>
          <w:i/>
          <w:sz w:val="22"/>
        </w:rPr>
        <w:t>ncomp</w:t>
      </w:r>
      <w:proofErr w:type="spellEnd"/>
      <w:r w:rsidR="00DA56B9" w:rsidRPr="008A7A14">
        <w:rPr>
          <w:bCs/>
          <w:sz w:val="22"/>
        </w:rPr>
        <w:t xml:space="preserve"> provides the most reliable results, so that the cross-validation error is minimized. </w:t>
      </w:r>
    </w:p>
    <w:p w14:paraId="493BD92A" w14:textId="77777777" w:rsidR="00B26919" w:rsidRPr="008A7A14" w:rsidRDefault="00B26919" w:rsidP="00B26919">
      <w:pPr>
        <w:spacing w:line="480" w:lineRule="auto"/>
        <w:rPr>
          <w:sz w:val="22"/>
        </w:rPr>
      </w:pPr>
    </w:p>
    <w:p w14:paraId="1806F621" w14:textId="77777777" w:rsidR="00B26919" w:rsidRPr="008A7A14" w:rsidRDefault="00B26919" w:rsidP="00B26919">
      <w:pPr>
        <w:pStyle w:val="Subtitle"/>
        <w:spacing w:line="480" w:lineRule="auto"/>
        <w:rPr>
          <w:rFonts w:ascii="Times New Roman" w:hAnsi="Times New Roman"/>
          <w:color w:val="auto"/>
        </w:rPr>
      </w:pPr>
      <w:r w:rsidRPr="008A7A14">
        <w:rPr>
          <w:rFonts w:ascii="Times New Roman" w:hAnsi="Times New Roman"/>
          <w:color w:val="auto"/>
        </w:rPr>
        <w:t xml:space="preserve">Support vector machine </w:t>
      </w:r>
    </w:p>
    <w:p w14:paraId="5E1D099B" w14:textId="7261F646" w:rsidR="00B26919" w:rsidRPr="008A7A14" w:rsidRDefault="00B26919" w:rsidP="00B26919">
      <w:pPr>
        <w:spacing w:line="480" w:lineRule="auto"/>
        <w:rPr>
          <w:sz w:val="22"/>
          <w:lang w:val="en-US"/>
        </w:rPr>
      </w:pPr>
      <w:r w:rsidRPr="008A7A14">
        <w:rPr>
          <w:sz w:val="22"/>
          <w:lang w:val="en-US"/>
        </w:rPr>
        <w:t xml:space="preserve">A support vector machine (SVM) is a supervised algorithm, commonly employed for classification purposes </w:t>
      </w:r>
      <w:r w:rsidRPr="008A7A14">
        <w:rPr>
          <w:sz w:val="22"/>
          <w:lang w:val="en-US"/>
        </w:rPr>
        <w:fldChar w:fldCharType="begin"/>
      </w:r>
      <w:r w:rsidR="00AB5BD4" w:rsidRPr="008A7A14">
        <w:rPr>
          <w:sz w:val="22"/>
          <w:lang w:val="en-US"/>
        </w:rPr>
        <w:instrText xml:space="preserve"> ADDIN ZOTERO_ITEM CSL_CITATION {"citationID":"p38uLfNn","properties":{"formattedCitation":"[66]","plainCitation":"[66]","noteIndex":0},"citationItems":[{"id":933,"uris":["http://zotero.org/users/local/fTjajg3g/items/CJV3EKE2"],"uri":["http://zotero.org/users/local/fTjajg3g/items/CJV3EKE2"],"itemData":{"id":933,"type":"article-journal","title":"Support-Vector Networks","container-title":"Machine Learning","page":"273-297","volume":"20","issue":"3","abstract":"The support-vector network is a new learning machine for two-group classification problems. The machine conceptually implements the following idea: input vectors are non-linearly mapped to a very high-dimension feature space. In this feature space a linear decision surface is constructed. Special properties of the decision surface ensures high generalization ability of the learning machine. The idea behind the support-vector network was previously implemented for the restricted case where the training data can be separated without errors. We here extend this result to non-separable training data.","DOI":"10.1023/A:1022627411411","ISSN":"1573-0565","journalAbbreviation":"Machine Learning","author":[{"family":"Cortes","given":"Corinna"},{"family":"Vapnik","given":"Vladimir"}],"issued":{"date-parts":[["1995",9,1]]}}}],"schema":"https://github.com/citation-style-language/schema/raw/master/csl-citation.json"} </w:instrText>
      </w:r>
      <w:r w:rsidRPr="008A7A14">
        <w:rPr>
          <w:sz w:val="22"/>
          <w:lang w:val="en-US"/>
        </w:rPr>
        <w:fldChar w:fldCharType="separate"/>
      </w:r>
      <w:r w:rsidR="00AB5BD4" w:rsidRPr="008A7A14">
        <w:rPr>
          <w:noProof/>
          <w:sz w:val="22"/>
          <w:lang w:val="en-US"/>
        </w:rPr>
        <w:t>[66]</w:t>
      </w:r>
      <w:r w:rsidRPr="008A7A14">
        <w:rPr>
          <w:sz w:val="22"/>
          <w:lang w:val="en-US"/>
        </w:rPr>
        <w:fldChar w:fldCharType="end"/>
      </w:r>
      <w:r w:rsidRPr="008A7A14">
        <w:rPr>
          <w:sz w:val="22"/>
          <w:lang w:val="en-US"/>
        </w:rPr>
        <w:t xml:space="preserve">. From known data, SVM outputs an optimal dimension for the separation of the data, known as the hyperplane. </w:t>
      </w:r>
      <w:r w:rsidRPr="008A7A14">
        <w:rPr>
          <w:sz w:val="22"/>
          <w:szCs w:val="22"/>
        </w:rPr>
        <w:t xml:space="preserve">Support vectors are the co-ordinates of the individual observation and the hyperplane can be used to categorise new samples </w:t>
      </w:r>
      <w:r w:rsidRPr="008A7A14">
        <w:rPr>
          <w:sz w:val="22"/>
          <w:szCs w:val="22"/>
        </w:rPr>
        <w:fldChar w:fldCharType="begin"/>
      </w:r>
      <w:r w:rsidR="00AB5BD4" w:rsidRPr="008A7A14">
        <w:rPr>
          <w:sz w:val="22"/>
          <w:szCs w:val="22"/>
        </w:rPr>
        <w:instrText xml:space="preserve"> ADDIN ZOTERO_ITEM CSL_CITATION {"citationID":"WcB2TaOz","properties":{"formattedCitation":"[67]","plainCitation":"[67]","noteIndex":0},"citationItems":[{"id":934,"uris":["http://zotero.org/users/local/fTjajg3g/items/XB86P7KA"],"uri":["http://zotero.org/users/local/fTjajg3g/items/XB86P7KA"],"itemData":{"id":934,"type":"article-journal","title":"Support Vector Machine Classification Trees","container-title":"Analytical Chemistry","page":"11065-11071","volume":"87","issue":"21","DOI":"10.1021/acs.analchem.5b03113","ISSN":"0003-2700","journalAbbreviation":"Anal. Chem.","author":[{"family":"Boves Harrington","given":"Peter","non-dropping-particle":"de"}],"issued":{"date-parts":[["2015",11,3]]}}}],"schema":"https://github.com/citation-style-language/schema/raw/master/csl-citation.json"} </w:instrText>
      </w:r>
      <w:r w:rsidRPr="008A7A14">
        <w:rPr>
          <w:sz w:val="22"/>
          <w:szCs w:val="22"/>
        </w:rPr>
        <w:fldChar w:fldCharType="separate"/>
      </w:r>
      <w:r w:rsidR="00AB5BD4" w:rsidRPr="008A7A14">
        <w:rPr>
          <w:noProof/>
          <w:sz w:val="22"/>
          <w:szCs w:val="22"/>
        </w:rPr>
        <w:t>[67]</w:t>
      </w:r>
      <w:r w:rsidRPr="008A7A14">
        <w:rPr>
          <w:sz w:val="22"/>
          <w:szCs w:val="22"/>
        </w:rPr>
        <w:fldChar w:fldCharType="end"/>
      </w:r>
      <w:r w:rsidRPr="008A7A14">
        <w:rPr>
          <w:sz w:val="22"/>
          <w:szCs w:val="22"/>
        </w:rPr>
        <w:t>.</w:t>
      </w:r>
      <w:r w:rsidR="00B9173A" w:rsidRPr="008A7A14">
        <w:rPr>
          <w:sz w:val="22"/>
          <w:szCs w:val="22"/>
        </w:rPr>
        <w:t xml:space="preserve"> Linear, radial basis function, and polynomial kernels have all been used in SVM models. Here we use the </w:t>
      </w:r>
      <w:r w:rsidR="007A4424" w:rsidRPr="008A7A14">
        <w:rPr>
          <w:sz w:val="22"/>
          <w:szCs w:val="22"/>
        </w:rPr>
        <w:t>linear</w:t>
      </w:r>
      <w:r w:rsidR="00B9173A" w:rsidRPr="008A7A14">
        <w:rPr>
          <w:sz w:val="22"/>
          <w:szCs w:val="22"/>
        </w:rPr>
        <w:t xml:space="preserve"> kernel that has previously been shown to perform well in spectral classification studies</w:t>
      </w:r>
      <w:r w:rsidR="007A4424" w:rsidRPr="008A7A14">
        <w:rPr>
          <w:sz w:val="22"/>
          <w:szCs w:val="22"/>
        </w:rPr>
        <w:t xml:space="preserve"> </w:t>
      </w:r>
      <w:r w:rsidR="007A4424" w:rsidRPr="008A7A14">
        <w:rPr>
          <w:sz w:val="22"/>
          <w:szCs w:val="22"/>
        </w:rPr>
        <w:fldChar w:fldCharType="begin"/>
      </w:r>
      <w:r w:rsidR="00AB5BD4" w:rsidRPr="008A7A14">
        <w:rPr>
          <w:sz w:val="22"/>
          <w:szCs w:val="22"/>
        </w:rPr>
        <w:instrText xml:space="preserve"> ADDIN ZOTERO_ITEM CSL_CITATION {"citationID":"WepTw29M","properties":{"formattedCitation":"[68]","plainCitation":"[68]","noteIndex":0},"citationItems":[{"id":993,"uris":["http://zotero.org/users/local/fTjajg3g/items/XIU6Z5T2"],"uri":["http://zotero.org/users/local/fTjajg3g/items/XIU6Z5T2"],"itemData":{"id":993,"type":"article-journal","title":"Applications of Support Vector Machine (SVM) Learning in Cancer Genomics","container-title":"Cancer Genomics &amp; Proteomics","page":"41-51","volume":"15","issue":"1","source":"PubMed","abstract":"Machine learning with maximization (support) of separating margin (vector), called support vector machine (SVM) learning, is a powerful classification tool that has been used for cancer genomic classification or subtyping. Today, as advancements in high-throughput technologies lead to production of large amounts of genomic and epigenomic data, the classification feature of SVMs is expanding its use in cancer genomics, leading to the discovery of new biomarkers, new drug targets, and a better understanding of cancer driver genes. Herein we reviewed the recent progress of SVMs in cancer genomic studies. We intend to comprehend the strength of the SVM learning and its future perspective in cancer genomic applications.","DOI":"10.21873/cgp.20063","ISSN":"1790-6245","note":"PMID: 29275361\nPMCID: PMC5822181","journalAbbreviation":"Cancer Genomics Proteomics","language":"eng","author":[{"family":"Huang","given":"Shujun"},{"family":"Cai","given":"Nianguang"},{"family":"Pacheco","given":"Pedro Penzuti"},{"family":"Narrandes","given":"Shavira"},{"family":"Wang","given":"Yang"},{"family":"Xu","given":"Wayne"}],"issued":{"date-parts":[["2018",2]]}}}],"schema":"https://github.com/citation-style-language/schema/raw/master/csl-citation.json"} </w:instrText>
      </w:r>
      <w:r w:rsidR="007A4424" w:rsidRPr="008A7A14">
        <w:rPr>
          <w:sz w:val="22"/>
          <w:szCs w:val="22"/>
        </w:rPr>
        <w:fldChar w:fldCharType="separate"/>
      </w:r>
      <w:r w:rsidR="00AB5BD4" w:rsidRPr="008A7A14">
        <w:rPr>
          <w:noProof/>
          <w:sz w:val="22"/>
          <w:szCs w:val="22"/>
        </w:rPr>
        <w:t>[68]</w:t>
      </w:r>
      <w:r w:rsidR="007A4424" w:rsidRPr="008A7A14">
        <w:rPr>
          <w:sz w:val="22"/>
          <w:szCs w:val="22"/>
        </w:rPr>
        <w:fldChar w:fldCharType="end"/>
      </w:r>
      <w:r w:rsidR="00B9173A" w:rsidRPr="008A7A14">
        <w:rPr>
          <w:sz w:val="22"/>
          <w:szCs w:val="22"/>
        </w:rPr>
        <w:t xml:space="preserve">. </w:t>
      </w:r>
      <w:r w:rsidRPr="008A7A14">
        <w:rPr>
          <w:sz w:val="22"/>
          <w:lang w:val="en-US"/>
        </w:rPr>
        <w:t xml:space="preserve">The optimization of SVM tuning parameters can change the classification efficiency dramatically. </w:t>
      </w:r>
      <w:r w:rsidR="004B1140" w:rsidRPr="008A7A14">
        <w:rPr>
          <w:sz w:val="22"/>
          <w:lang w:val="en-US"/>
        </w:rPr>
        <w:t xml:space="preserve">The </w:t>
      </w:r>
      <w:r w:rsidRPr="008A7A14">
        <w:rPr>
          <w:sz w:val="22"/>
          <w:lang w:val="en-US"/>
        </w:rPr>
        <w:t>penalty parameter</w:t>
      </w:r>
      <w:r w:rsidR="004B1140" w:rsidRPr="008A7A14">
        <w:rPr>
          <w:sz w:val="22"/>
          <w:lang w:val="en-US"/>
        </w:rPr>
        <w:t xml:space="preserve"> </w:t>
      </w:r>
      <w:r w:rsidR="004B1140" w:rsidRPr="008A7A14">
        <w:rPr>
          <w:i/>
          <w:sz w:val="22"/>
          <w:lang w:val="en-US"/>
        </w:rPr>
        <w:t>cost</w:t>
      </w:r>
      <w:r w:rsidR="004B1140" w:rsidRPr="008A7A14">
        <w:rPr>
          <w:sz w:val="22"/>
          <w:lang w:val="en-US"/>
        </w:rPr>
        <w:t xml:space="preserve"> </w:t>
      </w:r>
      <w:r w:rsidRPr="008A7A14">
        <w:rPr>
          <w:sz w:val="22"/>
          <w:lang w:val="en-US"/>
        </w:rPr>
        <w:t>is responsible for the trade-off between smooth boundaries and the ability to classify the data</w:t>
      </w:r>
      <w:r w:rsidR="005D4E69" w:rsidRPr="008A7A14">
        <w:rPr>
          <w:sz w:val="22"/>
          <w:lang w:val="en-US"/>
        </w:rPr>
        <w:t xml:space="preserve"> </w:t>
      </w:r>
      <w:r w:rsidRPr="008A7A14">
        <w:rPr>
          <w:sz w:val="22"/>
          <w:lang w:val="en-US"/>
        </w:rPr>
        <w:fldChar w:fldCharType="begin"/>
      </w:r>
      <w:r w:rsidR="00AB5BD4" w:rsidRPr="008A7A14">
        <w:rPr>
          <w:sz w:val="22"/>
          <w:lang w:val="en-US"/>
        </w:rPr>
        <w:instrText xml:space="preserve"> ADDIN ZOTERO_ITEM CSL_CITATION {"citationID":"hQfBHPqR","properties":{"formattedCitation":"[69]","plainCitation":"[69]","noteIndex":0},"citationItems":[{"id":936,"uris":["http://zotero.org/users/local/fTjajg3g/items/MMJEJFCY"],"uri":["http://zotero.org/users/local/fTjajg3g/items/MMJEJFCY"],"itemData":{"id":936,"type":"chapter","title":"A User’s Guide to Support Vector Machines","container-title":"Data Mining Techniques for the Life Sciences","publisher":"Humana Press","publisher-place":"Totowa, NJ","page":"223-239","volume":"609","source":"Crossref","event-place":"Totowa, NJ","URL":"http://link.springer.com/10.1007/978-1-60327-241-4_13","ISBN":"978-1-60327-240-7","note":"DOI: 10.1007/978-1-60327-241-4_13","editor":[{"family":"Carugo","given":"Oliviero"},{"family":"Eisenhaber","given":"Frank"}],"author":[{"family":"Ben-Hur","given":"Asa"},{"family":"Weston","given":"Jason"}],"issued":{"date-parts":[["2010"]]},"accessed":{"date-parts":[["2019",4,3]]}}}],"schema":"https://github.com/citation-style-language/schema/raw/master/csl-citation.json"} </w:instrText>
      </w:r>
      <w:r w:rsidRPr="008A7A14">
        <w:rPr>
          <w:sz w:val="22"/>
          <w:lang w:val="en-US"/>
        </w:rPr>
        <w:fldChar w:fldCharType="separate"/>
      </w:r>
      <w:r w:rsidR="00AB5BD4" w:rsidRPr="008A7A14">
        <w:rPr>
          <w:noProof/>
          <w:sz w:val="22"/>
          <w:lang w:val="en-US"/>
        </w:rPr>
        <w:t>[69]</w:t>
      </w:r>
      <w:r w:rsidRPr="008A7A14">
        <w:rPr>
          <w:sz w:val="22"/>
          <w:lang w:val="en-US"/>
        </w:rPr>
        <w:fldChar w:fldCharType="end"/>
      </w:r>
      <w:r w:rsidRPr="008A7A14">
        <w:rPr>
          <w:sz w:val="22"/>
          <w:lang w:val="en-US"/>
        </w:rPr>
        <w:t xml:space="preserve">. </w:t>
      </w:r>
    </w:p>
    <w:p w14:paraId="54F9F58D" w14:textId="77777777" w:rsidR="00B26919" w:rsidRPr="008A7A14" w:rsidRDefault="00B26919" w:rsidP="00B26919">
      <w:pPr>
        <w:spacing w:line="480" w:lineRule="auto"/>
        <w:rPr>
          <w:sz w:val="22"/>
          <w:lang w:val="en-US"/>
        </w:rPr>
      </w:pPr>
    </w:p>
    <w:p w14:paraId="144E001C" w14:textId="77777777" w:rsidR="00B26919" w:rsidRPr="008A7A14" w:rsidRDefault="00B26919" w:rsidP="00B26919">
      <w:pPr>
        <w:spacing w:line="480" w:lineRule="auto"/>
        <w:rPr>
          <w:b/>
          <w:sz w:val="32"/>
          <w:szCs w:val="32"/>
        </w:rPr>
      </w:pPr>
      <w:r w:rsidRPr="008A7A14">
        <w:rPr>
          <w:b/>
          <w:sz w:val="32"/>
          <w:szCs w:val="32"/>
        </w:rPr>
        <w:t>Results</w:t>
      </w:r>
    </w:p>
    <w:p w14:paraId="0F66FC81" w14:textId="7B6A62C7" w:rsidR="00B26919" w:rsidRPr="008A7A14" w:rsidRDefault="00B26919" w:rsidP="00B26919">
      <w:pPr>
        <w:pStyle w:val="Subtitle"/>
        <w:spacing w:line="480" w:lineRule="auto"/>
        <w:rPr>
          <w:rFonts w:ascii="Times New Roman" w:hAnsi="Times New Roman"/>
          <w:color w:val="auto"/>
        </w:rPr>
      </w:pPr>
      <w:r w:rsidRPr="008A7A14">
        <w:rPr>
          <w:rFonts w:ascii="Times New Roman" w:hAnsi="Times New Roman"/>
          <w:color w:val="auto"/>
        </w:rPr>
        <w:t>Brain Cancer vs Control</w:t>
      </w:r>
    </w:p>
    <w:p w14:paraId="7CF19B87" w14:textId="0E0F772D" w:rsidR="00B26919" w:rsidRPr="008A7A14" w:rsidRDefault="00B26919" w:rsidP="00B26919">
      <w:pPr>
        <w:spacing w:line="480" w:lineRule="auto"/>
        <w:rPr>
          <w:sz w:val="22"/>
          <w:szCs w:val="22"/>
          <w:lang w:val="en-US"/>
        </w:rPr>
      </w:pPr>
      <w:r w:rsidRPr="008A7A14">
        <w:rPr>
          <w:sz w:val="22"/>
          <w:szCs w:val="22"/>
        </w:rPr>
        <w:t xml:space="preserve">Each classification model was executed multiple times to ensure the variance within the dataset was fully encompassed. Bootstrapping analysis on the training set showed 51 </w:t>
      </w:r>
      <w:r w:rsidR="005B19E6" w:rsidRPr="008A7A14">
        <w:rPr>
          <w:sz w:val="22"/>
          <w:szCs w:val="22"/>
        </w:rPr>
        <w:t>resamples</w:t>
      </w:r>
      <w:r w:rsidRPr="008A7A14">
        <w:rPr>
          <w:sz w:val="22"/>
          <w:szCs w:val="22"/>
        </w:rPr>
        <w:t xml:space="preserve"> to be </w:t>
      </w:r>
      <w:r w:rsidR="005B19E6" w:rsidRPr="008A7A14">
        <w:rPr>
          <w:sz w:val="22"/>
          <w:szCs w:val="22"/>
        </w:rPr>
        <w:t xml:space="preserve">a </w:t>
      </w:r>
      <w:r w:rsidRPr="008A7A14">
        <w:rPr>
          <w:sz w:val="22"/>
          <w:szCs w:val="22"/>
        </w:rPr>
        <w:t>reliable number of iterations, as shown in Figure 2, the standard error adequately converges at around 51 resamples for both (a) sensitivity and (b) specificity. A higher number of iterations reduces the variance, but also increases the time required to run the classification models. At 51 iterations, the standard error for the test set was 0.13% for sensitivity and 0.19% for specificity, which was deemed to be an acceptable level of error, with reasonable analysis time.</w:t>
      </w:r>
    </w:p>
    <w:p w14:paraId="5BE892DC" w14:textId="77777777" w:rsidR="00B26919" w:rsidRPr="008A7A14" w:rsidRDefault="00B26919" w:rsidP="00B26919">
      <w:pPr>
        <w:spacing w:line="480" w:lineRule="auto"/>
        <w:rPr>
          <w:sz w:val="22"/>
          <w:szCs w:val="22"/>
        </w:rPr>
      </w:pPr>
    </w:p>
    <w:p w14:paraId="0905E4FA" w14:textId="77777777" w:rsidR="00B26919" w:rsidRPr="008A7A14" w:rsidRDefault="00B26919" w:rsidP="00B26919">
      <w:pPr>
        <w:pStyle w:val="Subtitle"/>
        <w:spacing w:line="480" w:lineRule="auto"/>
        <w:rPr>
          <w:rFonts w:ascii="Times New Roman" w:hAnsi="Times New Roman"/>
          <w:i/>
          <w:color w:val="auto"/>
        </w:rPr>
      </w:pPr>
      <w:r w:rsidRPr="008A7A14">
        <w:rPr>
          <w:rFonts w:ascii="Times New Roman" w:hAnsi="Times New Roman"/>
          <w:i/>
          <w:color w:val="auto"/>
        </w:rPr>
        <w:t>Random forest results</w:t>
      </w:r>
    </w:p>
    <w:p w14:paraId="453F9245" w14:textId="45DAC097" w:rsidR="00B26919" w:rsidRPr="008A7A14" w:rsidRDefault="00B26919" w:rsidP="00B26919">
      <w:pPr>
        <w:spacing w:line="480" w:lineRule="auto"/>
        <w:rPr>
          <w:sz w:val="22"/>
          <w:szCs w:val="22"/>
        </w:rPr>
      </w:pPr>
      <w:r w:rsidRPr="008A7A14">
        <w:rPr>
          <w:sz w:val="22"/>
          <w:szCs w:val="22"/>
        </w:rPr>
        <w:t xml:space="preserve">Following optimal pre-processing, a single RF classification </w:t>
      </w:r>
      <w:r w:rsidR="00B9173A" w:rsidRPr="008A7A14">
        <w:rPr>
          <w:sz w:val="22"/>
          <w:szCs w:val="22"/>
        </w:rPr>
        <w:t>model was trained on the training data and used to predict the test set</w:t>
      </w:r>
      <w:r w:rsidRPr="008A7A14">
        <w:rPr>
          <w:sz w:val="22"/>
          <w:szCs w:val="22"/>
        </w:rPr>
        <w:t>.</w:t>
      </w:r>
      <w:r w:rsidR="0096310B" w:rsidRPr="008A7A14">
        <w:rPr>
          <w:sz w:val="22"/>
          <w:szCs w:val="22"/>
        </w:rPr>
        <w:t xml:space="preserve"> </w:t>
      </w:r>
      <w:r w:rsidR="009C5650" w:rsidRPr="008A7A14">
        <w:rPr>
          <w:sz w:val="22"/>
          <w:szCs w:val="22"/>
        </w:rPr>
        <w:t>The</w:t>
      </w:r>
      <w:r w:rsidR="00313316" w:rsidRPr="008A7A14">
        <w:rPr>
          <w:sz w:val="22"/>
          <w:szCs w:val="22"/>
        </w:rPr>
        <w:t xml:space="preserve"> </w:t>
      </w:r>
      <w:r w:rsidR="009C5650" w:rsidRPr="008A7A14">
        <w:rPr>
          <w:sz w:val="22"/>
          <w:szCs w:val="22"/>
        </w:rPr>
        <w:t xml:space="preserve">value of </w:t>
      </w:r>
      <w:proofErr w:type="spellStart"/>
      <w:r w:rsidR="009C5650" w:rsidRPr="008A7A14">
        <w:rPr>
          <w:i/>
          <w:sz w:val="22"/>
          <w:szCs w:val="22"/>
        </w:rPr>
        <w:t>mtry</w:t>
      </w:r>
      <w:proofErr w:type="spellEnd"/>
      <w:r w:rsidR="009C5650" w:rsidRPr="008A7A14">
        <w:rPr>
          <w:sz w:val="22"/>
          <w:szCs w:val="22"/>
        </w:rPr>
        <w:t xml:space="preserve"> was</w:t>
      </w:r>
      <w:r w:rsidR="00313316" w:rsidRPr="008A7A14">
        <w:rPr>
          <w:sz w:val="22"/>
          <w:szCs w:val="22"/>
        </w:rPr>
        <w:t xml:space="preserve"> </w:t>
      </w:r>
      <w:r w:rsidR="00ED281C" w:rsidRPr="008A7A14">
        <w:rPr>
          <w:sz w:val="22"/>
          <w:szCs w:val="22"/>
        </w:rPr>
        <w:t>chosen to be 30</w:t>
      </w:r>
      <w:r w:rsidR="00313316" w:rsidRPr="008A7A14">
        <w:rPr>
          <w:sz w:val="22"/>
          <w:szCs w:val="22"/>
        </w:rPr>
        <w:t xml:space="preserve">, </w:t>
      </w:r>
      <w:r w:rsidR="00ED281C" w:rsidRPr="008A7A14">
        <w:rPr>
          <w:sz w:val="22"/>
          <w:szCs w:val="22"/>
        </w:rPr>
        <w:t xml:space="preserve">which </w:t>
      </w:r>
      <w:r w:rsidR="009C5650" w:rsidRPr="008A7A14">
        <w:rPr>
          <w:sz w:val="22"/>
          <w:szCs w:val="22"/>
        </w:rPr>
        <w:t xml:space="preserve">gave sensitivity and </w:t>
      </w:r>
      <w:r w:rsidR="009C5650" w:rsidRPr="008A7A14">
        <w:rPr>
          <w:sz w:val="22"/>
          <w:szCs w:val="22"/>
        </w:rPr>
        <w:lastRenderedPageBreak/>
        <w:t xml:space="preserve">specificity of </w:t>
      </w:r>
      <w:r w:rsidR="00ED281C" w:rsidRPr="008A7A14">
        <w:rPr>
          <w:sz w:val="22"/>
          <w:szCs w:val="22"/>
        </w:rPr>
        <w:t>93.8%</w:t>
      </w:r>
      <w:r w:rsidR="009C5650" w:rsidRPr="008A7A14">
        <w:rPr>
          <w:sz w:val="22"/>
          <w:szCs w:val="22"/>
        </w:rPr>
        <w:t xml:space="preserve"> and </w:t>
      </w:r>
      <w:r w:rsidR="00ED281C" w:rsidRPr="008A7A14">
        <w:rPr>
          <w:sz w:val="22"/>
          <w:szCs w:val="22"/>
        </w:rPr>
        <w:t>80.1%</w:t>
      </w:r>
      <w:r w:rsidR="009C5650" w:rsidRPr="008A7A14">
        <w:rPr>
          <w:sz w:val="22"/>
          <w:szCs w:val="22"/>
        </w:rPr>
        <w:t xml:space="preserve"> for </w:t>
      </w:r>
      <w:r w:rsidR="00ED281C" w:rsidRPr="008A7A14">
        <w:rPr>
          <w:sz w:val="22"/>
          <w:szCs w:val="22"/>
        </w:rPr>
        <w:t xml:space="preserve">the </w:t>
      </w:r>
      <w:r w:rsidR="009C5650" w:rsidRPr="008A7A14">
        <w:rPr>
          <w:sz w:val="22"/>
          <w:szCs w:val="22"/>
        </w:rPr>
        <w:t xml:space="preserve">5-fold cross-validation on the training data. </w:t>
      </w:r>
      <w:r w:rsidRPr="008A7A14">
        <w:rPr>
          <w:sz w:val="22"/>
          <w:szCs w:val="22"/>
        </w:rPr>
        <w:t xml:space="preserve">Initial analysis of the single RF model emphasised the ability to successfully pick out the brain cancer patients from the training set, with the test set reporting a sensitivity of 92.5%. However, the specificity was much lower at 76.1%, meaning this particular model incorrectly predicted many of the control patients as having the disease. That said, the lower specificity could be attributed to the class imbalance within the dataset. As the sensitivity of a model relates to the ability to detect patients with disease, and 487 out of the 724 patient samples were cancerous, there was a bias towards the prediction of a brain cancer. The addition of statistical sampling techniques can reduce the class imbalance and improve the accuracy of the model. Table </w:t>
      </w:r>
      <w:r w:rsidR="00A36240" w:rsidRPr="008A7A14">
        <w:rPr>
          <w:sz w:val="22"/>
          <w:szCs w:val="22"/>
        </w:rPr>
        <w:t>1</w:t>
      </w:r>
      <w:r w:rsidRPr="008A7A14">
        <w:rPr>
          <w:sz w:val="22"/>
          <w:szCs w:val="22"/>
        </w:rPr>
        <w:t xml:space="preserve"> compares classification output of the initial RF model with the three different resampling techniques. The up-sampling method was not effective in improving this model, losing 0.7% on sensitivity and only increasing specificity by 1.4%. On the other hand, down-sampling greatly improved the specificity, rising from 76.1% to 85.9%. Some studies have been critical of down-sampling, as the technique ‘ignores’ data that could provide important differences and/or similarities between the two classes </w:t>
      </w:r>
      <w:r w:rsidRPr="008A7A14">
        <w:rPr>
          <w:sz w:val="22"/>
          <w:szCs w:val="22"/>
        </w:rPr>
        <w:fldChar w:fldCharType="begin"/>
      </w:r>
      <w:r w:rsidR="00AB5BD4" w:rsidRPr="008A7A14">
        <w:rPr>
          <w:sz w:val="22"/>
          <w:szCs w:val="22"/>
        </w:rPr>
        <w:instrText xml:space="preserve"> ADDIN ZOTERO_ITEM CSL_CITATION {"citationID":"8hVvnyGD","properties":{"formattedCitation":"[70]","plainCitation":"[70]","noteIndex":0},"citationItems":[{"id":930,"uris":["http://zotero.org/users/local/fTjajg3g/items/GRZFPMG7"],"uri":["http://zotero.org/users/local/fTjajg3g/items/GRZFPMG7"],"itemData":{"id":930,"type":"webpage","title":"Dealing with Imbalanced Classes in Machine Learning","URL":"https://towardsdatascience.com/dealing-with-imbalanced-classes-in-machine-learning-d43d6fa19d2","author":[{"family":"Towards Data Science","given":""}],"issued":{"date-parts":[["2019",3]]}}}],"schema":"https://github.com/citation-style-language/schema/raw/master/csl-citation.json"} </w:instrText>
      </w:r>
      <w:r w:rsidRPr="008A7A14">
        <w:rPr>
          <w:sz w:val="22"/>
          <w:szCs w:val="22"/>
        </w:rPr>
        <w:fldChar w:fldCharType="separate"/>
      </w:r>
      <w:r w:rsidR="00AB5BD4" w:rsidRPr="008A7A14">
        <w:rPr>
          <w:noProof/>
          <w:sz w:val="22"/>
          <w:szCs w:val="22"/>
        </w:rPr>
        <w:t>[70]</w:t>
      </w:r>
      <w:r w:rsidRPr="008A7A14">
        <w:rPr>
          <w:sz w:val="22"/>
          <w:szCs w:val="22"/>
        </w:rPr>
        <w:fldChar w:fldCharType="end"/>
      </w:r>
      <w:r w:rsidRPr="008A7A14">
        <w:rPr>
          <w:sz w:val="22"/>
          <w:szCs w:val="22"/>
        </w:rPr>
        <w:t xml:space="preserve"> That being said, multiple iterations could potentially overcome this data loss, as there would be different samples down-sampled during each iteration. With SMOTE sampling technique, the minority class (controls in this case) is synthetically up-sampled in order to be more comparable with the majority class </w:t>
      </w:r>
      <w:r w:rsidRPr="008A7A14">
        <w:rPr>
          <w:sz w:val="22"/>
          <w:szCs w:val="22"/>
        </w:rPr>
        <w:fldChar w:fldCharType="begin"/>
      </w:r>
      <w:r w:rsidR="00AB5BD4" w:rsidRPr="008A7A14">
        <w:rPr>
          <w:sz w:val="22"/>
          <w:szCs w:val="22"/>
        </w:rPr>
        <w:instrText xml:space="preserve"> ADDIN ZOTERO_ITEM CSL_CITATION {"citationID":"Jf6G6py0","properties":{"formattedCitation":"[58]","plainCitation":"[58]","noteIndex":0},"citationItems":[{"id":927,"uris":["http://zotero.org/users/local/fTjajg3g/items/82GN2IRS"],"uri":["http://zotero.org/users/local/fTjajg3g/items/82GN2IRS"],"itemData":{"id":927,"type":"article-journal","title":"SMOTE: Synthetic Minority Over-sampling Technique","container-title":"Journal of Artificial Intelligence Research","page":"321-357","volume":"16","source":"Crossref","abstract":"An approach to the construction of classiﬁers from imbalanced datasets is described. A dataset is imbalanced if the classiﬁcation categories are not approximately equally represented. Often real-world data sets are predominately composed of “normal” examples with only a small percentage of “abnormal” or “interesting” examples. It is also the case that the cost of misclassifying an abnormal (interesting) example as a normal example is often much higher than the cost of the reverse error. Under-sampling of the majority (normal) class has been proposed as a good means of increasing the sensitivity of a classiﬁer to the minority class. This paper shows that a combination of our method of over-sampling the minority (abnormal) class and under-sampling the majority (normal) class can achieve better classiﬁer performance (in ROC space) than only under-sampling the majority class. This paper also shows that a combination of our method of over-sampling the minority class and under-sampling the majority class can achieve better classiﬁer performance (in ROC space) than varying the loss ratios in Ripper or class priors in Naive Bayes. Our method of over-sampling the minority class involves creating synthetic minority class examples. Experiments are performed using C4.5, Ripper and a Naive Bayes classiﬁer. The method is evaluated using the area under the Receiver Operating Characteristic curve (AUC) and the ROC convex hull strategy.","DOI":"10.1613/jair.953","ISSN":"1076-9757","title-short":"SMOTE","language":"en","author":[{"family":"Chawla","given":"N. V."},{"family":"Bowyer","given":"K. W."},{"family":"Hall","given":"L. O."},{"family":"Kegelmeyer","given":"W. P."}],"issued":{"date-parts":[["2002",6,1]]}}}],"schema":"https://github.com/citation-style-language/schema/raw/master/csl-citation.json"} </w:instrText>
      </w:r>
      <w:r w:rsidRPr="008A7A14">
        <w:rPr>
          <w:sz w:val="22"/>
          <w:szCs w:val="22"/>
        </w:rPr>
        <w:fldChar w:fldCharType="separate"/>
      </w:r>
      <w:r w:rsidR="00AB5BD4" w:rsidRPr="008A7A14">
        <w:rPr>
          <w:noProof/>
          <w:sz w:val="22"/>
          <w:szCs w:val="22"/>
        </w:rPr>
        <w:t>[58]</w:t>
      </w:r>
      <w:r w:rsidRPr="008A7A14">
        <w:rPr>
          <w:sz w:val="22"/>
          <w:szCs w:val="22"/>
        </w:rPr>
        <w:fldChar w:fldCharType="end"/>
      </w:r>
      <w:r w:rsidRPr="008A7A14">
        <w:rPr>
          <w:sz w:val="22"/>
          <w:szCs w:val="22"/>
        </w:rPr>
        <w:t xml:space="preserve">. This was found to provide the best output, with a sensitivity and specificity of 94.5% and 88.7% respectively. </w:t>
      </w:r>
    </w:p>
    <w:p w14:paraId="22456DD7" w14:textId="77777777" w:rsidR="00BD77AA" w:rsidRPr="008A7A14" w:rsidRDefault="00BD77AA" w:rsidP="00B26919">
      <w:pPr>
        <w:spacing w:line="480" w:lineRule="auto"/>
        <w:rPr>
          <w:sz w:val="22"/>
          <w:szCs w:val="22"/>
        </w:rPr>
      </w:pPr>
    </w:p>
    <w:p w14:paraId="32DB2960" w14:textId="42F8A001" w:rsidR="00B26919" w:rsidRPr="008A7A14" w:rsidRDefault="00B26919" w:rsidP="00B26919">
      <w:pPr>
        <w:spacing w:line="480" w:lineRule="auto"/>
        <w:rPr>
          <w:b/>
          <w:sz w:val="22"/>
          <w:szCs w:val="22"/>
        </w:rPr>
      </w:pPr>
      <w:r w:rsidRPr="008A7A14">
        <w:rPr>
          <w:b/>
          <w:sz w:val="22"/>
          <w:szCs w:val="22"/>
        </w:rPr>
        <w:t xml:space="preserve">Table </w:t>
      </w:r>
      <w:r w:rsidR="00A36240" w:rsidRPr="008A7A14">
        <w:rPr>
          <w:b/>
          <w:sz w:val="22"/>
          <w:szCs w:val="22"/>
        </w:rPr>
        <w:t>1</w:t>
      </w:r>
      <w:r w:rsidRPr="008A7A14">
        <w:rPr>
          <w:b/>
          <w:sz w:val="22"/>
          <w:szCs w:val="22"/>
        </w:rPr>
        <w:t xml:space="preserve"> - Sampling comparison for single random forest classifications</w:t>
      </w:r>
    </w:p>
    <w:tbl>
      <w:tblPr>
        <w:tblW w:w="8787"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985"/>
        <w:gridCol w:w="1528"/>
        <w:gridCol w:w="1758"/>
        <w:gridCol w:w="1758"/>
        <w:gridCol w:w="1758"/>
      </w:tblGrid>
      <w:tr w:rsidR="008A7A14" w:rsidRPr="008A7A14" w14:paraId="3CA8A4C2" w14:textId="77777777" w:rsidTr="008E461B">
        <w:trPr>
          <w:trHeight w:val="20"/>
        </w:trPr>
        <w:tc>
          <w:tcPr>
            <w:tcW w:w="1985" w:type="dxa"/>
            <w:tcBorders>
              <w:bottom w:val="single" w:sz="12" w:space="0" w:color="666666"/>
            </w:tcBorders>
            <w:shd w:val="clear" w:color="auto" w:fill="auto"/>
          </w:tcPr>
          <w:p w14:paraId="1CCF0638" w14:textId="77777777" w:rsidR="00B26919" w:rsidRPr="008A7A14" w:rsidRDefault="00B26919" w:rsidP="008E461B">
            <w:pPr>
              <w:spacing w:line="480" w:lineRule="auto"/>
              <w:jc w:val="center"/>
              <w:rPr>
                <w:b/>
                <w:bCs/>
                <w:sz w:val="21"/>
                <w:szCs w:val="22"/>
              </w:rPr>
            </w:pPr>
          </w:p>
        </w:tc>
        <w:tc>
          <w:tcPr>
            <w:tcW w:w="1528" w:type="dxa"/>
            <w:tcBorders>
              <w:bottom w:val="single" w:sz="12" w:space="0" w:color="666666"/>
            </w:tcBorders>
            <w:shd w:val="clear" w:color="auto" w:fill="auto"/>
          </w:tcPr>
          <w:p w14:paraId="4D2E4A9D" w14:textId="77777777" w:rsidR="00B26919" w:rsidRPr="008A7A14" w:rsidRDefault="00B26919" w:rsidP="008E461B">
            <w:pPr>
              <w:spacing w:line="480" w:lineRule="auto"/>
              <w:jc w:val="center"/>
              <w:rPr>
                <w:b/>
                <w:bCs/>
                <w:sz w:val="21"/>
                <w:szCs w:val="22"/>
              </w:rPr>
            </w:pPr>
            <w:r w:rsidRPr="008A7A14">
              <w:rPr>
                <w:b/>
                <w:bCs/>
                <w:sz w:val="21"/>
                <w:szCs w:val="22"/>
              </w:rPr>
              <w:t>RF only</w:t>
            </w:r>
          </w:p>
        </w:tc>
        <w:tc>
          <w:tcPr>
            <w:tcW w:w="1758" w:type="dxa"/>
            <w:tcBorders>
              <w:bottom w:val="single" w:sz="12" w:space="0" w:color="666666"/>
            </w:tcBorders>
            <w:shd w:val="clear" w:color="auto" w:fill="auto"/>
          </w:tcPr>
          <w:p w14:paraId="03F152B0" w14:textId="77777777" w:rsidR="00B26919" w:rsidRPr="008A7A14" w:rsidRDefault="00B26919" w:rsidP="008E461B">
            <w:pPr>
              <w:spacing w:line="480" w:lineRule="auto"/>
              <w:jc w:val="center"/>
              <w:rPr>
                <w:b/>
                <w:bCs/>
                <w:sz w:val="21"/>
                <w:szCs w:val="22"/>
              </w:rPr>
            </w:pPr>
            <w:r w:rsidRPr="008A7A14">
              <w:rPr>
                <w:b/>
                <w:bCs/>
                <w:sz w:val="21"/>
                <w:szCs w:val="22"/>
              </w:rPr>
              <w:t>Up-sampling</w:t>
            </w:r>
          </w:p>
        </w:tc>
        <w:tc>
          <w:tcPr>
            <w:tcW w:w="1758" w:type="dxa"/>
            <w:tcBorders>
              <w:bottom w:val="single" w:sz="12" w:space="0" w:color="666666"/>
            </w:tcBorders>
            <w:shd w:val="clear" w:color="auto" w:fill="auto"/>
          </w:tcPr>
          <w:p w14:paraId="5BFDE1C2" w14:textId="77777777" w:rsidR="00B26919" w:rsidRPr="008A7A14" w:rsidRDefault="00B26919" w:rsidP="008E461B">
            <w:pPr>
              <w:spacing w:line="480" w:lineRule="auto"/>
              <w:jc w:val="center"/>
              <w:rPr>
                <w:b/>
                <w:bCs/>
                <w:sz w:val="21"/>
                <w:szCs w:val="22"/>
              </w:rPr>
            </w:pPr>
            <w:r w:rsidRPr="008A7A14">
              <w:rPr>
                <w:b/>
                <w:bCs/>
                <w:sz w:val="21"/>
                <w:szCs w:val="22"/>
              </w:rPr>
              <w:t>Down-Sampling</w:t>
            </w:r>
          </w:p>
        </w:tc>
        <w:tc>
          <w:tcPr>
            <w:tcW w:w="1758" w:type="dxa"/>
            <w:tcBorders>
              <w:bottom w:val="single" w:sz="12" w:space="0" w:color="666666"/>
            </w:tcBorders>
            <w:shd w:val="clear" w:color="auto" w:fill="auto"/>
          </w:tcPr>
          <w:p w14:paraId="35CAB5AE" w14:textId="77777777" w:rsidR="00B26919" w:rsidRPr="008A7A14" w:rsidRDefault="00B26919" w:rsidP="008E461B">
            <w:pPr>
              <w:spacing w:line="480" w:lineRule="auto"/>
              <w:jc w:val="center"/>
              <w:rPr>
                <w:b/>
                <w:bCs/>
                <w:sz w:val="21"/>
                <w:szCs w:val="22"/>
              </w:rPr>
            </w:pPr>
            <w:r w:rsidRPr="008A7A14">
              <w:rPr>
                <w:b/>
                <w:bCs/>
                <w:sz w:val="21"/>
                <w:szCs w:val="22"/>
              </w:rPr>
              <w:t>SMOTE</w:t>
            </w:r>
          </w:p>
        </w:tc>
      </w:tr>
      <w:tr w:rsidR="008A7A14" w:rsidRPr="008A7A14" w14:paraId="506A845D" w14:textId="77777777" w:rsidTr="008E461B">
        <w:trPr>
          <w:trHeight w:val="403"/>
        </w:trPr>
        <w:tc>
          <w:tcPr>
            <w:tcW w:w="1985" w:type="dxa"/>
            <w:shd w:val="clear" w:color="auto" w:fill="auto"/>
          </w:tcPr>
          <w:p w14:paraId="2CC58A6F" w14:textId="77777777" w:rsidR="00B26919" w:rsidRPr="008A7A14" w:rsidRDefault="00B26919" w:rsidP="008E461B">
            <w:pPr>
              <w:spacing w:line="480" w:lineRule="auto"/>
              <w:jc w:val="center"/>
              <w:rPr>
                <w:b/>
                <w:bCs/>
                <w:sz w:val="21"/>
                <w:szCs w:val="22"/>
              </w:rPr>
            </w:pPr>
            <w:r w:rsidRPr="008A7A14">
              <w:rPr>
                <w:b/>
                <w:bCs/>
                <w:sz w:val="21"/>
                <w:szCs w:val="22"/>
              </w:rPr>
              <w:t>Sensitivity (%)</w:t>
            </w:r>
          </w:p>
        </w:tc>
        <w:tc>
          <w:tcPr>
            <w:tcW w:w="1528" w:type="dxa"/>
            <w:shd w:val="clear" w:color="auto" w:fill="auto"/>
          </w:tcPr>
          <w:p w14:paraId="315C83A4" w14:textId="77777777" w:rsidR="00B26919" w:rsidRPr="008A7A14" w:rsidRDefault="00B26919" w:rsidP="008E461B">
            <w:pPr>
              <w:spacing w:line="480" w:lineRule="auto"/>
              <w:jc w:val="center"/>
              <w:rPr>
                <w:sz w:val="21"/>
                <w:szCs w:val="22"/>
              </w:rPr>
            </w:pPr>
            <w:r w:rsidRPr="008A7A14">
              <w:rPr>
                <w:sz w:val="21"/>
                <w:szCs w:val="22"/>
              </w:rPr>
              <w:t>92.5</w:t>
            </w:r>
          </w:p>
        </w:tc>
        <w:tc>
          <w:tcPr>
            <w:tcW w:w="1758" w:type="dxa"/>
            <w:shd w:val="clear" w:color="auto" w:fill="auto"/>
          </w:tcPr>
          <w:p w14:paraId="4532F0B6" w14:textId="77777777" w:rsidR="00B26919" w:rsidRPr="008A7A14" w:rsidRDefault="00B26919" w:rsidP="008E461B">
            <w:pPr>
              <w:spacing w:line="480" w:lineRule="auto"/>
              <w:jc w:val="center"/>
              <w:rPr>
                <w:sz w:val="21"/>
                <w:szCs w:val="22"/>
              </w:rPr>
            </w:pPr>
            <w:r w:rsidRPr="008A7A14">
              <w:rPr>
                <w:sz w:val="21"/>
                <w:szCs w:val="22"/>
              </w:rPr>
              <w:t>91.8</w:t>
            </w:r>
          </w:p>
        </w:tc>
        <w:tc>
          <w:tcPr>
            <w:tcW w:w="1758" w:type="dxa"/>
            <w:shd w:val="clear" w:color="auto" w:fill="auto"/>
          </w:tcPr>
          <w:p w14:paraId="4E49508E" w14:textId="77777777" w:rsidR="00B26919" w:rsidRPr="008A7A14" w:rsidRDefault="00B26919" w:rsidP="008E461B">
            <w:pPr>
              <w:spacing w:line="480" w:lineRule="auto"/>
              <w:jc w:val="center"/>
              <w:rPr>
                <w:sz w:val="21"/>
                <w:szCs w:val="22"/>
              </w:rPr>
            </w:pPr>
            <w:r w:rsidRPr="008A7A14">
              <w:rPr>
                <w:sz w:val="21"/>
                <w:szCs w:val="22"/>
              </w:rPr>
              <w:t>90.4</w:t>
            </w:r>
          </w:p>
        </w:tc>
        <w:tc>
          <w:tcPr>
            <w:tcW w:w="1758" w:type="dxa"/>
            <w:shd w:val="clear" w:color="auto" w:fill="auto"/>
          </w:tcPr>
          <w:p w14:paraId="6DA43AA4" w14:textId="77777777" w:rsidR="00B26919" w:rsidRPr="008A7A14" w:rsidRDefault="00B26919" w:rsidP="008E461B">
            <w:pPr>
              <w:spacing w:line="480" w:lineRule="auto"/>
              <w:jc w:val="center"/>
              <w:rPr>
                <w:sz w:val="21"/>
                <w:szCs w:val="22"/>
              </w:rPr>
            </w:pPr>
            <w:r w:rsidRPr="008A7A14">
              <w:rPr>
                <w:sz w:val="21"/>
                <w:szCs w:val="22"/>
              </w:rPr>
              <w:t>94.5</w:t>
            </w:r>
          </w:p>
        </w:tc>
      </w:tr>
      <w:tr w:rsidR="00B26919" w:rsidRPr="008A7A14" w14:paraId="081CF68A" w14:textId="77777777" w:rsidTr="008E461B">
        <w:trPr>
          <w:trHeight w:val="414"/>
        </w:trPr>
        <w:tc>
          <w:tcPr>
            <w:tcW w:w="1985" w:type="dxa"/>
            <w:shd w:val="clear" w:color="auto" w:fill="auto"/>
          </w:tcPr>
          <w:p w14:paraId="2164B516" w14:textId="77777777" w:rsidR="00B26919" w:rsidRPr="008A7A14" w:rsidRDefault="00B26919" w:rsidP="008E461B">
            <w:pPr>
              <w:spacing w:line="480" w:lineRule="auto"/>
              <w:jc w:val="center"/>
              <w:rPr>
                <w:b/>
                <w:bCs/>
                <w:sz w:val="21"/>
                <w:szCs w:val="22"/>
              </w:rPr>
            </w:pPr>
            <w:r w:rsidRPr="008A7A14">
              <w:rPr>
                <w:b/>
                <w:bCs/>
                <w:sz w:val="21"/>
                <w:szCs w:val="22"/>
              </w:rPr>
              <w:t>Specificity (%)</w:t>
            </w:r>
          </w:p>
        </w:tc>
        <w:tc>
          <w:tcPr>
            <w:tcW w:w="1528" w:type="dxa"/>
            <w:shd w:val="clear" w:color="auto" w:fill="auto"/>
          </w:tcPr>
          <w:p w14:paraId="2F83C38B" w14:textId="77777777" w:rsidR="00B26919" w:rsidRPr="008A7A14" w:rsidRDefault="00B26919" w:rsidP="008E461B">
            <w:pPr>
              <w:spacing w:line="480" w:lineRule="auto"/>
              <w:jc w:val="center"/>
              <w:rPr>
                <w:sz w:val="21"/>
                <w:szCs w:val="22"/>
              </w:rPr>
            </w:pPr>
            <w:r w:rsidRPr="008A7A14">
              <w:rPr>
                <w:sz w:val="21"/>
                <w:szCs w:val="22"/>
              </w:rPr>
              <w:t>76.1</w:t>
            </w:r>
          </w:p>
        </w:tc>
        <w:tc>
          <w:tcPr>
            <w:tcW w:w="1758" w:type="dxa"/>
            <w:shd w:val="clear" w:color="auto" w:fill="auto"/>
          </w:tcPr>
          <w:p w14:paraId="6CF167F6" w14:textId="77777777" w:rsidR="00B26919" w:rsidRPr="008A7A14" w:rsidRDefault="00B26919" w:rsidP="008E461B">
            <w:pPr>
              <w:spacing w:line="480" w:lineRule="auto"/>
              <w:jc w:val="center"/>
              <w:rPr>
                <w:sz w:val="21"/>
                <w:szCs w:val="22"/>
              </w:rPr>
            </w:pPr>
            <w:r w:rsidRPr="008A7A14">
              <w:rPr>
                <w:sz w:val="21"/>
                <w:szCs w:val="22"/>
              </w:rPr>
              <w:t>77.5</w:t>
            </w:r>
          </w:p>
        </w:tc>
        <w:tc>
          <w:tcPr>
            <w:tcW w:w="1758" w:type="dxa"/>
            <w:shd w:val="clear" w:color="auto" w:fill="auto"/>
          </w:tcPr>
          <w:p w14:paraId="042E389D" w14:textId="77777777" w:rsidR="00B26919" w:rsidRPr="008A7A14" w:rsidRDefault="00B26919" w:rsidP="008E461B">
            <w:pPr>
              <w:spacing w:line="480" w:lineRule="auto"/>
              <w:jc w:val="center"/>
              <w:rPr>
                <w:sz w:val="21"/>
                <w:szCs w:val="22"/>
              </w:rPr>
            </w:pPr>
            <w:r w:rsidRPr="008A7A14">
              <w:rPr>
                <w:sz w:val="21"/>
                <w:szCs w:val="22"/>
              </w:rPr>
              <w:t>85.9</w:t>
            </w:r>
          </w:p>
        </w:tc>
        <w:tc>
          <w:tcPr>
            <w:tcW w:w="1758" w:type="dxa"/>
            <w:shd w:val="clear" w:color="auto" w:fill="auto"/>
          </w:tcPr>
          <w:p w14:paraId="7C3E9667" w14:textId="77777777" w:rsidR="00B26919" w:rsidRPr="008A7A14" w:rsidRDefault="00B26919" w:rsidP="008E461B">
            <w:pPr>
              <w:spacing w:line="480" w:lineRule="auto"/>
              <w:jc w:val="center"/>
              <w:rPr>
                <w:sz w:val="21"/>
                <w:szCs w:val="22"/>
              </w:rPr>
            </w:pPr>
            <w:r w:rsidRPr="008A7A14">
              <w:rPr>
                <w:sz w:val="21"/>
                <w:szCs w:val="22"/>
              </w:rPr>
              <w:t>88.7</w:t>
            </w:r>
          </w:p>
        </w:tc>
      </w:tr>
    </w:tbl>
    <w:p w14:paraId="5A2ACF31" w14:textId="77777777" w:rsidR="00B26919" w:rsidRPr="008A7A14" w:rsidRDefault="00B26919" w:rsidP="00B26919">
      <w:pPr>
        <w:spacing w:line="480" w:lineRule="auto"/>
        <w:rPr>
          <w:sz w:val="22"/>
          <w:szCs w:val="22"/>
        </w:rPr>
      </w:pPr>
    </w:p>
    <w:p w14:paraId="375B7A72" w14:textId="463688C3" w:rsidR="00B26919" w:rsidRPr="008A7A14" w:rsidRDefault="00741955" w:rsidP="00B26919">
      <w:pPr>
        <w:spacing w:line="480" w:lineRule="auto"/>
        <w:rPr>
          <w:sz w:val="22"/>
          <w:szCs w:val="22"/>
        </w:rPr>
      </w:pPr>
      <w:r w:rsidRPr="008A7A14">
        <w:rPr>
          <w:sz w:val="22"/>
          <w:szCs w:val="22"/>
        </w:rPr>
        <w:t xml:space="preserve">Figure S1 shows the confusion matrices of the (a) initial and (b) SMOTE models which describe the predictions that were made in the random forest test sets. </w:t>
      </w:r>
      <w:r w:rsidR="00B26919" w:rsidRPr="008A7A14">
        <w:rPr>
          <w:sz w:val="22"/>
          <w:szCs w:val="22"/>
        </w:rPr>
        <w:t xml:space="preserve">As outlined above in Table </w:t>
      </w:r>
      <w:r w:rsidR="00A36240" w:rsidRPr="008A7A14">
        <w:rPr>
          <w:sz w:val="22"/>
          <w:szCs w:val="22"/>
        </w:rPr>
        <w:t>1</w:t>
      </w:r>
      <w:r w:rsidR="00B26919" w:rsidRPr="008A7A14">
        <w:rPr>
          <w:sz w:val="22"/>
          <w:szCs w:val="22"/>
        </w:rPr>
        <w:t xml:space="preserve">, the specificity increased to 88.7%, predicting 63 out of 70 non-cancer patients correctly. The sensitivity remained high, only falsely predicting 8 out of 146 cancer patients as non-cancer, resulting in a sensitivity of </w:t>
      </w:r>
      <w:r w:rsidR="00B26919" w:rsidRPr="008A7A14">
        <w:rPr>
          <w:sz w:val="22"/>
          <w:szCs w:val="22"/>
        </w:rPr>
        <w:lastRenderedPageBreak/>
        <w:t xml:space="preserve">94.5%. As the SMOTE sampling was found to be optimal in this case, it was used for the resampled classification. </w:t>
      </w:r>
    </w:p>
    <w:p w14:paraId="34817DCF" w14:textId="77777777" w:rsidR="00B26919" w:rsidRPr="008A7A14" w:rsidRDefault="00B26919" w:rsidP="00B26919">
      <w:pPr>
        <w:spacing w:line="480" w:lineRule="auto"/>
        <w:jc w:val="center"/>
        <w:rPr>
          <w:i/>
          <w:sz w:val="22"/>
          <w:szCs w:val="22"/>
        </w:rPr>
      </w:pPr>
    </w:p>
    <w:p w14:paraId="66C444F7" w14:textId="6074A7C0" w:rsidR="00B26919" w:rsidRPr="008A7A14" w:rsidRDefault="00B26919" w:rsidP="00B26919">
      <w:pPr>
        <w:spacing w:line="480" w:lineRule="auto"/>
        <w:rPr>
          <w:lang w:val="en-US"/>
        </w:rPr>
      </w:pPr>
      <w:r w:rsidRPr="008A7A14">
        <w:rPr>
          <w:sz w:val="22"/>
          <w:szCs w:val="22"/>
          <w:lang w:val="en-US"/>
        </w:rPr>
        <w:t xml:space="preserve">The single model results were promising, but to ensure they were reliable, the RF model was resampled 51 times. The 51 independent RF models were combined to provide mean sensitivity and specificity values, as well as the standard deviations to account for the statistical variance. Table </w:t>
      </w:r>
      <w:r w:rsidR="00A36240" w:rsidRPr="008A7A14">
        <w:rPr>
          <w:sz w:val="22"/>
          <w:szCs w:val="22"/>
          <w:lang w:val="en-US"/>
        </w:rPr>
        <w:t>2</w:t>
      </w:r>
      <w:r w:rsidRPr="008A7A14">
        <w:rPr>
          <w:sz w:val="22"/>
          <w:szCs w:val="22"/>
          <w:lang w:val="en-US"/>
        </w:rPr>
        <w:t xml:space="preserve"> lists the mean</w:t>
      </w:r>
      <w:r w:rsidR="002F48AB" w:rsidRPr="008A7A14">
        <w:rPr>
          <w:sz w:val="22"/>
          <w:szCs w:val="22"/>
          <w:lang w:val="en-US"/>
        </w:rPr>
        <w:t xml:space="preserve"> </w:t>
      </w:r>
      <w:r w:rsidRPr="008A7A14">
        <w:rPr>
          <w:sz w:val="22"/>
          <w:szCs w:val="22"/>
          <w:lang w:val="en-US"/>
        </w:rPr>
        <w:t xml:space="preserve">and standard deviation </w:t>
      </w:r>
      <w:r w:rsidR="002F48AB" w:rsidRPr="008A7A14">
        <w:rPr>
          <w:sz w:val="22"/>
          <w:szCs w:val="22"/>
          <w:lang w:val="en-US"/>
        </w:rPr>
        <w:t xml:space="preserve">(SD) </w:t>
      </w:r>
      <w:r w:rsidRPr="008A7A14">
        <w:rPr>
          <w:sz w:val="22"/>
          <w:szCs w:val="22"/>
          <w:lang w:val="en-US"/>
        </w:rPr>
        <w:t xml:space="preserve">values for the sensitivity, specificity, </w:t>
      </w:r>
      <w:r w:rsidRPr="008A7A14">
        <w:rPr>
          <w:sz w:val="22"/>
          <w:szCs w:val="22"/>
        </w:rPr>
        <w:sym w:font="Symbol" w:char="F06B"/>
      </w:r>
      <w:r w:rsidRPr="008A7A14">
        <w:rPr>
          <w:sz w:val="22"/>
          <w:szCs w:val="22"/>
          <w:lang w:val="en-US"/>
        </w:rPr>
        <w:t xml:space="preserve"> and </w:t>
      </w:r>
      <w:r w:rsidR="002F48AB" w:rsidRPr="008A7A14">
        <w:rPr>
          <w:sz w:val="22"/>
          <w:szCs w:val="22"/>
          <w:lang w:val="en-US"/>
        </w:rPr>
        <w:t>balanced</w:t>
      </w:r>
      <w:r w:rsidRPr="008A7A14">
        <w:rPr>
          <w:sz w:val="22"/>
          <w:szCs w:val="22"/>
          <w:lang w:val="en-US"/>
        </w:rPr>
        <w:t xml:space="preserve"> accuracy relating to the 51 RF iterations. The PPV and NPV were also calculated from the mean sensitivity and specificity, as well as the prevalence of brain tumours - reported as approximately 1.6% </w:t>
      </w:r>
      <w:r w:rsidRPr="008A7A14">
        <w:rPr>
          <w:sz w:val="22"/>
          <w:szCs w:val="22"/>
          <w:lang w:val="en-US"/>
        </w:rPr>
        <w:fldChar w:fldCharType="begin"/>
      </w:r>
      <w:r w:rsidRPr="008A7A14">
        <w:rPr>
          <w:sz w:val="22"/>
          <w:szCs w:val="22"/>
          <w:lang w:val="en-US"/>
        </w:rPr>
        <w:instrText xml:space="preserve"> ADDIN ZOTERO_ITEM CSL_CITATION {"citationID":"69crQtcp","properties":{"formattedCitation":"[7]","plainCitation":"[7]","noteIndex":0},"citationItems":[{"id":914,"uris":["http://zotero.org/users/local/fTjajg3g/items/QNEH4TYX"],"uri":["http://zotero.org/users/local/fTjajg3g/items/QNEH4TYX"],"itemData":{"id":914,"type":"article-journal","title":"Impact of Open access CT (OACT) for headache suspected of brain cancer in Lothian","container-title":"Neuro-Oncology","page":"i8-i8","volume":"20","issue":"suppl_1","source":"Crossref","DOI":"10.1093/neuonc/nox237.035","ISSN":"1522-8517, 1523-5866","language":"en","author":[{"family":"Zienius","given":"Karolis"},{"family":"Grant","given":"Robin"},{"family":"Brennan","given":"Paul"}],"issued":{"date-parts":[["2018",1,31]]}}}],"schema":"https://github.com/citation-style-language/schema/raw/master/csl-citation.json"} </w:instrText>
      </w:r>
      <w:r w:rsidRPr="008A7A14">
        <w:rPr>
          <w:sz w:val="22"/>
          <w:szCs w:val="22"/>
          <w:lang w:val="en-US"/>
        </w:rPr>
        <w:fldChar w:fldCharType="separate"/>
      </w:r>
      <w:r w:rsidR="00770548" w:rsidRPr="008A7A14">
        <w:rPr>
          <w:noProof/>
          <w:sz w:val="22"/>
          <w:szCs w:val="22"/>
          <w:lang w:val="en-US"/>
        </w:rPr>
        <w:t>[7]</w:t>
      </w:r>
      <w:r w:rsidRPr="008A7A14">
        <w:rPr>
          <w:sz w:val="22"/>
          <w:szCs w:val="22"/>
          <w:lang w:val="en-US"/>
        </w:rPr>
        <w:fldChar w:fldCharType="end"/>
      </w:r>
      <w:r w:rsidRPr="008A7A14">
        <w:rPr>
          <w:sz w:val="22"/>
          <w:szCs w:val="22"/>
          <w:lang w:val="en-US"/>
        </w:rPr>
        <w:t xml:space="preserve">. The ability to successfully predict the brain cancer patients was high, with an average sensitivity of 93.1%. However, despite SMOTE being more beneficial for the singular RF model, the average specificity over the 51 iterations dropped to 81.1%, ranging from 73.2% to 92.9%. This particular RF classification performed well in the detection of brain cancer within this dataset, but it was incorrectly assigning more of the non-cancer patients as ‘cancer’, resulting in a higher number of false positives. </w:t>
      </w:r>
      <w:r w:rsidRPr="008A7A14">
        <w:rPr>
          <w:sz w:val="22"/>
          <w:szCs w:val="22"/>
        </w:rPr>
        <w:t xml:space="preserve">Clearly this would not be very efficient for the clinic, as the excess brain scans would be costly to the health services, meanwhile putting healthy patients through needless stress and anxiety. </w:t>
      </w:r>
      <w:r w:rsidRPr="008A7A14">
        <w:rPr>
          <w:sz w:val="22"/>
          <w:szCs w:val="22"/>
          <w:lang w:val="en-US"/>
        </w:rPr>
        <w:t xml:space="preserve">However, these findings are still relatively promising, with </w:t>
      </w:r>
      <w:r w:rsidR="00181E44" w:rsidRPr="008A7A14">
        <w:rPr>
          <w:sz w:val="22"/>
          <w:szCs w:val="22"/>
          <w:lang w:val="en-US"/>
        </w:rPr>
        <w:t xml:space="preserve">a </w:t>
      </w:r>
      <w:r w:rsidRPr="008A7A14">
        <w:rPr>
          <w:sz w:val="22"/>
          <w:szCs w:val="22"/>
          <w:lang w:val="en-US"/>
        </w:rPr>
        <w:t xml:space="preserve">health economic study reporting statistics &gt;80% would be cost-effective to the NHS </w:t>
      </w:r>
      <w:r w:rsidRPr="008A7A14">
        <w:rPr>
          <w:sz w:val="22"/>
          <w:szCs w:val="22"/>
          <w:lang w:val="en-US"/>
        </w:rPr>
        <w:fldChar w:fldCharType="begin"/>
      </w:r>
      <w:r w:rsidR="00AB5BD4" w:rsidRPr="008A7A14">
        <w:rPr>
          <w:sz w:val="22"/>
          <w:szCs w:val="22"/>
          <w:lang w:val="en-US"/>
        </w:rPr>
        <w:instrText xml:space="preserve"> ADDIN ZOTERO_ITEM CSL_CITATION {"citationID":"QU8H3GjZ","properties":{"formattedCitation":"[38]","plainCitation":"[38]","noteIndex":0},"citationItems":[{"id":777,"uris":["http://zotero.org/users/local/fTjajg3g/items/D6DLXJ97"],"uri":["http://zotero.org/users/local/fTjajg3g/items/D6DLXJ97"],"itemData":{"id":777,"type":"article-journal","title":"Health economic evaluation of a serum-based blood test for brain tumour diagnosis: exploration of two clinical scenarios","container-title":"BMJ Open","page":"e017593","volume":"8","issue":"5","source":"Crossref","abstract":"Objectives  To determine the potential costs and health benefits of a serum-based spectroscopic triage tool for brain tumours, which could be developed to reduce diagnostic delays in the current clinical pathway. Design  A model-based health pre-trial economic assessment. Decision tree models were constructed based on simplified diagnostic pathways. Models were populated with parameters identified from rapid reviews of the literature and clinical expert opinion. Setting  Explored as a test in both primary and secondary care (neuroimaging) in the UK health service, as well as application to the USA. Participants  Calculations based on an initial cohort of 10 000 patients. In primary care, it is estimated that the volume of tests would approach 75 000 per annum. The volume of tests in secondary care is estimated at 53 000 per annum. Main outcome measures  The primary outcome measure was quality-adjusted life-years (QALY), which were employed to derive incremental cost-effectiveness ratios (ICER) in a cost-effectiveness analysis.\nResults  Results indicate that using a blood-based spectroscopic test in both scenarios has the potential to be highly cost-effective in a health technology assessment agency decision-making process, as ICERs were well below standard threshold values of £20 000–£30 000 per QALY. This test may be cost-effective in both scenarios with test sensitivities and specificities as low as 80%; however, the price of the test would need to be lower (less than approximately £40).\nConclusion  Use of this test as triage tool in primary care has the potential to be both more effective and cost saving for the health service. In secondary care, this test would also be deemed more effective than the current diagnostic pathway.","DOI":"10.1136/bmjopen-2017-017593","ISSN":"2044-6055, 2044-6055","title-short":"Health economic evaluation of a serum-based blood test for brain tumour diagnosis","language":"en","author":[{"family":"Gray","given":"Ewan"},{"family":"Butler","given":"Holly J"},{"family":"Board","given":"Ruth"},{"family":"Brennan","given":"Paul M"},{"family":"Chalmers","given":"Anthony J"},{"family":"Dawson","given":"Timothy"},{"family":"Goodden","given":"John"},{"family":"Hamilton","given":"Willie"},{"family":"Hegarty","given":"Mark G"},{"family":"James","given":"Allan"},{"family":"Jenkinson","given":"Michael D"},{"family":"Kernick","given":"David"},{"family":"Lekka","given":"Elvira"},{"family":"Livermore","given":"Laurent J"},{"family":"Mills","given":"Samantha J"},{"family":"O’Neill","given":"Kevin"},{"family":"Palmer","given":"David S"},{"family":"Vaqas","given":"Babar"},{"family":"Baker","given":"Matthew J"}],"issued":{"date-parts":[["2018",5]]}}}],"schema":"https://github.com/citation-style-language/schema/raw/master/csl-citation.json"} </w:instrText>
      </w:r>
      <w:r w:rsidRPr="008A7A14">
        <w:rPr>
          <w:sz w:val="22"/>
          <w:szCs w:val="22"/>
          <w:lang w:val="en-US"/>
        </w:rPr>
        <w:fldChar w:fldCharType="separate"/>
      </w:r>
      <w:r w:rsidR="00AB5BD4" w:rsidRPr="008A7A14">
        <w:rPr>
          <w:noProof/>
          <w:sz w:val="22"/>
          <w:szCs w:val="22"/>
          <w:lang w:val="en-US"/>
        </w:rPr>
        <w:t>[38]</w:t>
      </w:r>
      <w:r w:rsidRPr="008A7A14">
        <w:rPr>
          <w:sz w:val="22"/>
          <w:szCs w:val="22"/>
          <w:lang w:val="en-US"/>
        </w:rPr>
        <w:fldChar w:fldCharType="end"/>
      </w:r>
      <w:r w:rsidRPr="008A7A14">
        <w:rPr>
          <w:sz w:val="22"/>
          <w:szCs w:val="22"/>
          <w:lang w:val="en-US"/>
        </w:rPr>
        <w:t xml:space="preserve">. </w:t>
      </w:r>
      <w:r w:rsidRPr="008A7A14">
        <w:rPr>
          <w:lang w:val="en-US"/>
        </w:rPr>
        <w:br/>
      </w:r>
    </w:p>
    <w:p w14:paraId="12969E9C" w14:textId="5D81431D" w:rsidR="00B26919" w:rsidRPr="008A7A14" w:rsidRDefault="00B26919" w:rsidP="00B26919">
      <w:pPr>
        <w:spacing w:line="480" w:lineRule="auto"/>
        <w:rPr>
          <w:b/>
          <w:sz w:val="22"/>
          <w:szCs w:val="22"/>
        </w:rPr>
      </w:pPr>
      <w:r w:rsidRPr="008A7A14">
        <w:rPr>
          <w:b/>
          <w:sz w:val="22"/>
          <w:szCs w:val="22"/>
        </w:rPr>
        <w:t xml:space="preserve">Table </w:t>
      </w:r>
      <w:r w:rsidR="00A36240" w:rsidRPr="008A7A14">
        <w:rPr>
          <w:b/>
          <w:sz w:val="22"/>
          <w:szCs w:val="22"/>
        </w:rPr>
        <w:t>2</w:t>
      </w:r>
      <w:r w:rsidRPr="008A7A14">
        <w:rPr>
          <w:b/>
          <w:sz w:val="22"/>
          <w:szCs w:val="22"/>
        </w:rPr>
        <w:t xml:space="preserve"> - Statistical results for the test set in the RF model with 51 iterations</w:t>
      </w:r>
    </w:p>
    <w:tbl>
      <w:tblPr>
        <w:tblW w:w="8877"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3575"/>
        <w:gridCol w:w="2341"/>
        <w:gridCol w:w="2961"/>
      </w:tblGrid>
      <w:tr w:rsidR="008A7A14" w:rsidRPr="008A7A14" w14:paraId="5E65765A" w14:textId="77777777" w:rsidTr="006313F8">
        <w:trPr>
          <w:trHeight w:val="20"/>
        </w:trPr>
        <w:tc>
          <w:tcPr>
            <w:tcW w:w="3575" w:type="dxa"/>
            <w:tcBorders>
              <w:bottom w:val="single" w:sz="12" w:space="0" w:color="666666"/>
            </w:tcBorders>
            <w:shd w:val="clear" w:color="auto" w:fill="auto"/>
          </w:tcPr>
          <w:p w14:paraId="374F8936" w14:textId="77777777" w:rsidR="006313F8" w:rsidRPr="008A7A14" w:rsidRDefault="006313F8" w:rsidP="008E461B">
            <w:pPr>
              <w:spacing w:line="480" w:lineRule="auto"/>
              <w:jc w:val="center"/>
              <w:rPr>
                <w:b/>
                <w:bCs/>
                <w:sz w:val="21"/>
                <w:szCs w:val="22"/>
              </w:rPr>
            </w:pPr>
          </w:p>
        </w:tc>
        <w:tc>
          <w:tcPr>
            <w:tcW w:w="2341" w:type="dxa"/>
            <w:tcBorders>
              <w:bottom w:val="single" w:sz="12" w:space="0" w:color="666666"/>
            </w:tcBorders>
            <w:shd w:val="clear" w:color="auto" w:fill="auto"/>
          </w:tcPr>
          <w:p w14:paraId="014F9B7C" w14:textId="77777777" w:rsidR="006313F8" w:rsidRPr="008A7A14" w:rsidRDefault="006313F8" w:rsidP="008E461B">
            <w:pPr>
              <w:spacing w:line="480" w:lineRule="auto"/>
              <w:jc w:val="center"/>
              <w:rPr>
                <w:b/>
                <w:bCs/>
                <w:sz w:val="21"/>
                <w:szCs w:val="22"/>
              </w:rPr>
            </w:pPr>
            <w:r w:rsidRPr="008A7A14">
              <w:rPr>
                <w:b/>
                <w:bCs/>
                <w:sz w:val="21"/>
                <w:szCs w:val="22"/>
              </w:rPr>
              <w:t>Mean</w:t>
            </w:r>
          </w:p>
        </w:tc>
        <w:tc>
          <w:tcPr>
            <w:tcW w:w="2961" w:type="dxa"/>
            <w:tcBorders>
              <w:bottom w:val="single" w:sz="12" w:space="0" w:color="666666"/>
            </w:tcBorders>
            <w:shd w:val="clear" w:color="auto" w:fill="auto"/>
          </w:tcPr>
          <w:p w14:paraId="0E65471A" w14:textId="3E586A5F" w:rsidR="006313F8" w:rsidRPr="008A7A14" w:rsidRDefault="002F48AB" w:rsidP="008E461B">
            <w:pPr>
              <w:spacing w:line="480" w:lineRule="auto"/>
              <w:jc w:val="center"/>
              <w:rPr>
                <w:b/>
                <w:bCs/>
                <w:sz w:val="21"/>
                <w:szCs w:val="22"/>
              </w:rPr>
            </w:pPr>
            <w:r w:rsidRPr="008A7A14">
              <w:rPr>
                <w:b/>
                <w:bCs/>
                <w:sz w:val="21"/>
                <w:szCs w:val="22"/>
              </w:rPr>
              <w:t>SD</w:t>
            </w:r>
          </w:p>
        </w:tc>
      </w:tr>
      <w:tr w:rsidR="008A7A14" w:rsidRPr="008A7A14" w14:paraId="0D905B50" w14:textId="77777777" w:rsidTr="006313F8">
        <w:trPr>
          <w:trHeight w:val="411"/>
        </w:trPr>
        <w:tc>
          <w:tcPr>
            <w:tcW w:w="3575" w:type="dxa"/>
            <w:shd w:val="clear" w:color="auto" w:fill="auto"/>
          </w:tcPr>
          <w:p w14:paraId="757A4697" w14:textId="77777777" w:rsidR="006313F8" w:rsidRPr="008A7A14" w:rsidRDefault="006313F8" w:rsidP="008E461B">
            <w:pPr>
              <w:spacing w:line="480" w:lineRule="auto"/>
              <w:jc w:val="center"/>
              <w:rPr>
                <w:b/>
                <w:bCs/>
                <w:sz w:val="21"/>
                <w:szCs w:val="22"/>
              </w:rPr>
            </w:pPr>
            <w:r w:rsidRPr="008A7A14">
              <w:rPr>
                <w:b/>
                <w:bCs/>
                <w:sz w:val="21"/>
                <w:szCs w:val="22"/>
              </w:rPr>
              <w:t>Kappa Value</w:t>
            </w:r>
          </w:p>
        </w:tc>
        <w:tc>
          <w:tcPr>
            <w:tcW w:w="2341" w:type="dxa"/>
            <w:shd w:val="clear" w:color="auto" w:fill="auto"/>
          </w:tcPr>
          <w:p w14:paraId="6EF2FE45" w14:textId="77777777" w:rsidR="006313F8" w:rsidRPr="008A7A14" w:rsidRDefault="006313F8" w:rsidP="008E461B">
            <w:pPr>
              <w:spacing w:line="480" w:lineRule="auto"/>
              <w:jc w:val="center"/>
              <w:rPr>
                <w:sz w:val="21"/>
                <w:szCs w:val="22"/>
              </w:rPr>
            </w:pPr>
            <w:r w:rsidRPr="008A7A14">
              <w:rPr>
                <w:sz w:val="21"/>
                <w:szCs w:val="22"/>
              </w:rPr>
              <w:t>0.75</w:t>
            </w:r>
          </w:p>
        </w:tc>
        <w:tc>
          <w:tcPr>
            <w:tcW w:w="2961" w:type="dxa"/>
            <w:shd w:val="clear" w:color="auto" w:fill="auto"/>
          </w:tcPr>
          <w:p w14:paraId="6E60AB16" w14:textId="77777777" w:rsidR="006313F8" w:rsidRPr="008A7A14" w:rsidRDefault="006313F8" w:rsidP="008E461B">
            <w:pPr>
              <w:spacing w:line="480" w:lineRule="auto"/>
              <w:jc w:val="center"/>
              <w:rPr>
                <w:sz w:val="21"/>
                <w:szCs w:val="22"/>
              </w:rPr>
            </w:pPr>
            <w:r w:rsidRPr="008A7A14">
              <w:rPr>
                <w:sz w:val="21"/>
                <w:szCs w:val="22"/>
              </w:rPr>
              <w:t>0.05</w:t>
            </w:r>
          </w:p>
        </w:tc>
      </w:tr>
      <w:tr w:rsidR="008A7A14" w:rsidRPr="008A7A14" w14:paraId="77422D47" w14:textId="77777777" w:rsidTr="006313F8">
        <w:trPr>
          <w:trHeight w:val="411"/>
        </w:trPr>
        <w:tc>
          <w:tcPr>
            <w:tcW w:w="3575" w:type="dxa"/>
            <w:shd w:val="clear" w:color="auto" w:fill="auto"/>
          </w:tcPr>
          <w:p w14:paraId="760BCA53" w14:textId="77777777" w:rsidR="006313F8" w:rsidRPr="008A7A14" w:rsidRDefault="006313F8" w:rsidP="008E461B">
            <w:pPr>
              <w:spacing w:line="480" w:lineRule="auto"/>
              <w:jc w:val="center"/>
              <w:rPr>
                <w:b/>
                <w:bCs/>
                <w:sz w:val="21"/>
                <w:szCs w:val="22"/>
              </w:rPr>
            </w:pPr>
            <w:r w:rsidRPr="008A7A14">
              <w:rPr>
                <w:b/>
                <w:bCs/>
                <w:sz w:val="21"/>
                <w:szCs w:val="22"/>
              </w:rPr>
              <w:t>Sensitivity (%)</w:t>
            </w:r>
          </w:p>
        </w:tc>
        <w:tc>
          <w:tcPr>
            <w:tcW w:w="2341" w:type="dxa"/>
            <w:shd w:val="clear" w:color="auto" w:fill="auto"/>
          </w:tcPr>
          <w:p w14:paraId="3D5DD02F" w14:textId="77777777" w:rsidR="006313F8" w:rsidRPr="008A7A14" w:rsidRDefault="006313F8" w:rsidP="008E461B">
            <w:pPr>
              <w:spacing w:line="480" w:lineRule="auto"/>
              <w:jc w:val="center"/>
              <w:rPr>
                <w:sz w:val="21"/>
                <w:szCs w:val="22"/>
              </w:rPr>
            </w:pPr>
            <w:r w:rsidRPr="008A7A14">
              <w:rPr>
                <w:sz w:val="21"/>
                <w:szCs w:val="22"/>
              </w:rPr>
              <w:t>93.1</w:t>
            </w:r>
          </w:p>
        </w:tc>
        <w:tc>
          <w:tcPr>
            <w:tcW w:w="2961" w:type="dxa"/>
            <w:shd w:val="clear" w:color="auto" w:fill="auto"/>
          </w:tcPr>
          <w:p w14:paraId="03BCA63D" w14:textId="77777777" w:rsidR="006313F8" w:rsidRPr="008A7A14" w:rsidRDefault="006313F8" w:rsidP="008E461B">
            <w:pPr>
              <w:spacing w:line="480" w:lineRule="auto"/>
              <w:jc w:val="center"/>
              <w:rPr>
                <w:sz w:val="21"/>
                <w:szCs w:val="22"/>
              </w:rPr>
            </w:pPr>
            <w:r w:rsidRPr="008A7A14">
              <w:rPr>
                <w:sz w:val="21"/>
                <w:szCs w:val="22"/>
              </w:rPr>
              <w:t>1.97</w:t>
            </w:r>
          </w:p>
        </w:tc>
      </w:tr>
      <w:tr w:rsidR="008A7A14" w:rsidRPr="008A7A14" w14:paraId="29C5405E" w14:textId="77777777" w:rsidTr="006313F8">
        <w:trPr>
          <w:trHeight w:val="422"/>
        </w:trPr>
        <w:tc>
          <w:tcPr>
            <w:tcW w:w="3575" w:type="dxa"/>
            <w:shd w:val="clear" w:color="auto" w:fill="auto"/>
          </w:tcPr>
          <w:p w14:paraId="40CFE2B2" w14:textId="77777777" w:rsidR="006313F8" w:rsidRPr="008A7A14" w:rsidRDefault="006313F8" w:rsidP="008E461B">
            <w:pPr>
              <w:spacing w:line="480" w:lineRule="auto"/>
              <w:jc w:val="center"/>
              <w:rPr>
                <w:b/>
                <w:bCs/>
                <w:sz w:val="21"/>
                <w:szCs w:val="22"/>
              </w:rPr>
            </w:pPr>
            <w:r w:rsidRPr="008A7A14">
              <w:rPr>
                <w:b/>
                <w:bCs/>
                <w:sz w:val="21"/>
                <w:szCs w:val="22"/>
              </w:rPr>
              <w:t>Specificity (%)</w:t>
            </w:r>
          </w:p>
        </w:tc>
        <w:tc>
          <w:tcPr>
            <w:tcW w:w="2341" w:type="dxa"/>
            <w:shd w:val="clear" w:color="auto" w:fill="auto"/>
          </w:tcPr>
          <w:p w14:paraId="0238A1B5" w14:textId="77777777" w:rsidR="006313F8" w:rsidRPr="008A7A14" w:rsidRDefault="006313F8" w:rsidP="008E461B">
            <w:pPr>
              <w:spacing w:line="480" w:lineRule="auto"/>
              <w:jc w:val="center"/>
              <w:rPr>
                <w:sz w:val="21"/>
                <w:szCs w:val="22"/>
              </w:rPr>
            </w:pPr>
            <w:r w:rsidRPr="008A7A14">
              <w:rPr>
                <w:sz w:val="21"/>
                <w:szCs w:val="22"/>
              </w:rPr>
              <w:t>81.1</w:t>
            </w:r>
          </w:p>
        </w:tc>
        <w:tc>
          <w:tcPr>
            <w:tcW w:w="2961" w:type="dxa"/>
            <w:shd w:val="clear" w:color="auto" w:fill="auto"/>
          </w:tcPr>
          <w:p w14:paraId="0C6F6D6A" w14:textId="77777777" w:rsidR="006313F8" w:rsidRPr="008A7A14" w:rsidRDefault="006313F8" w:rsidP="008E461B">
            <w:pPr>
              <w:spacing w:line="480" w:lineRule="auto"/>
              <w:jc w:val="center"/>
              <w:rPr>
                <w:sz w:val="21"/>
                <w:szCs w:val="22"/>
              </w:rPr>
            </w:pPr>
            <w:r w:rsidRPr="008A7A14">
              <w:rPr>
                <w:sz w:val="21"/>
                <w:szCs w:val="22"/>
              </w:rPr>
              <w:t>3.90</w:t>
            </w:r>
          </w:p>
        </w:tc>
      </w:tr>
      <w:tr w:rsidR="008A7A14" w:rsidRPr="008A7A14" w14:paraId="5F5E2698" w14:textId="77777777" w:rsidTr="006313F8">
        <w:trPr>
          <w:trHeight w:val="422"/>
        </w:trPr>
        <w:tc>
          <w:tcPr>
            <w:tcW w:w="3575" w:type="dxa"/>
            <w:shd w:val="clear" w:color="auto" w:fill="auto"/>
          </w:tcPr>
          <w:p w14:paraId="0F432D38" w14:textId="77777777" w:rsidR="006313F8" w:rsidRPr="008A7A14" w:rsidRDefault="006313F8" w:rsidP="008E461B">
            <w:pPr>
              <w:spacing w:line="480" w:lineRule="auto"/>
              <w:jc w:val="center"/>
              <w:rPr>
                <w:b/>
                <w:bCs/>
                <w:sz w:val="21"/>
                <w:szCs w:val="22"/>
              </w:rPr>
            </w:pPr>
            <w:r w:rsidRPr="008A7A14">
              <w:rPr>
                <w:b/>
                <w:bCs/>
                <w:sz w:val="21"/>
                <w:szCs w:val="22"/>
              </w:rPr>
              <w:t>Balanced Accuracy (%)</w:t>
            </w:r>
          </w:p>
        </w:tc>
        <w:tc>
          <w:tcPr>
            <w:tcW w:w="2341" w:type="dxa"/>
            <w:shd w:val="clear" w:color="auto" w:fill="auto"/>
          </w:tcPr>
          <w:p w14:paraId="1F2A735F" w14:textId="77777777" w:rsidR="006313F8" w:rsidRPr="008A7A14" w:rsidRDefault="006313F8" w:rsidP="008E461B">
            <w:pPr>
              <w:spacing w:line="480" w:lineRule="auto"/>
              <w:jc w:val="center"/>
              <w:rPr>
                <w:sz w:val="21"/>
                <w:szCs w:val="22"/>
              </w:rPr>
            </w:pPr>
            <w:r w:rsidRPr="008A7A14">
              <w:rPr>
                <w:sz w:val="21"/>
                <w:szCs w:val="22"/>
              </w:rPr>
              <w:t>87.1</w:t>
            </w:r>
          </w:p>
        </w:tc>
        <w:tc>
          <w:tcPr>
            <w:tcW w:w="2961" w:type="dxa"/>
            <w:shd w:val="clear" w:color="auto" w:fill="auto"/>
          </w:tcPr>
          <w:p w14:paraId="0F7A3C0B" w14:textId="77777777" w:rsidR="006313F8" w:rsidRPr="008A7A14" w:rsidRDefault="006313F8" w:rsidP="008E461B">
            <w:pPr>
              <w:spacing w:line="480" w:lineRule="auto"/>
              <w:jc w:val="center"/>
              <w:rPr>
                <w:sz w:val="21"/>
                <w:szCs w:val="22"/>
              </w:rPr>
            </w:pPr>
            <w:r w:rsidRPr="008A7A14">
              <w:rPr>
                <w:sz w:val="21"/>
                <w:szCs w:val="22"/>
              </w:rPr>
              <w:t>2.35</w:t>
            </w:r>
          </w:p>
        </w:tc>
      </w:tr>
      <w:tr w:rsidR="008A7A14" w:rsidRPr="008A7A14" w14:paraId="3A45791F" w14:textId="77777777" w:rsidTr="006313F8">
        <w:trPr>
          <w:trHeight w:val="422"/>
        </w:trPr>
        <w:tc>
          <w:tcPr>
            <w:tcW w:w="3575" w:type="dxa"/>
            <w:shd w:val="clear" w:color="auto" w:fill="auto"/>
          </w:tcPr>
          <w:p w14:paraId="39FB82B1" w14:textId="77777777" w:rsidR="006313F8" w:rsidRPr="008A7A14" w:rsidRDefault="006313F8" w:rsidP="008E461B">
            <w:pPr>
              <w:spacing w:line="480" w:lineRule="auto"/>
              <w:jc w:val="center"/>
              <w:rPr>
                <w:b/>
                <w:bCs/>
                <w:sz w:val="21"/>
                <w:szCs w:val="22"/>
              </w:rPr>
            </w:pPr>
            <w:r w:rsidRPr="008A7A14">
              <w:rPr>
                <w:b/>
                <w:bCs/>
                <w:sz w:val="21"/>
                <w:szCs w:val="22"/>
              </w:rPr>
              <w:t>PPV (%)</w:t>
            </w:r>
          </w:p>
        </w:tc>
        <w:tc>
          <w:tcPr>
            <w:tcW w:w="2341" w:type="dxa"/>
            <w:shd w:val="clear" w:color="auto" w:fill="auto"/>
          </w:tcPr>
          <w:p w14:paraId="00D1823E" w14:textId="77777777" w:rsidR="006313F8" w:rsidRPr="008A7A14" w:rsidRDefault="006313F8" w:rsidP="008E461B">
            <w:pPr>
              <w:spacing w:line="480" w:lineRule="auto"/>
              <w:jc w:val="center"/>
              <w:rPr>
                <w:sz w:val="21"/>
                <w:szCs w:val="22"/>
              </w:rPr>
            </w:pPr>
            <w:r w:rsidRPr="008A7A14">
              <w:rPr>
                <w:sz w:val="21"/>
                <w:szCs w:val="22"/>
              </w:rPr>
              <w:t>7.4</w:t>
            </w:r>
          </w:p>
        </w:tc>
        <w:tc>
          <w:tcPr>
            <w:tcW w:w="2961" w:type="dxa"/>
            <w:shd w:val="clear" w:color="auto" w:fill="auto"/>
          </w:tcPr>
          <w:p w14:paraId="04513406" w14:textId="77777777" w:rsidR="006313F8" w:rsidRPr="008A7A14" w:rsidRDefault="006313F8" w:rsidP="008E461B">
            <w:pPr>
              <w:spacing w:line="480" w:lineRule="auto"/>
              <w:jc w:val="center"/>
              <w:rPr>
                <w:sz w:val="21"/>
                <w:szCs w:val="22"/>
              </w:rPr>
            </w:pPr>
            <w:r w:rsidRPr="008A7A14">
              <w:rPr>
                <w:sz w:val="21"/>
                <w:szCs w:val="22"/>
              </w:rPr>
              <w:t>-</w:t>
            </w:r>
          </w:p>
        </w:tc>
      </w:tr>
      <w:tr w:rsidR="006313F8" w:rsidRPr="008A7A14" w14:paraId="69862462" w14:textId="77777777" w:rsidTr="006313F8">
        <w:trPr>
          <w:trHeight w:val="422"/>
        </w:trPr>
        <w:tc>
          <w:tcPr>
            <w:tcW w:w="3575" w:type="dxa"/>
            <w:shd w:val="clear" w:color="auto" w:fill="auto"/>
          </w:tcPr>
          <w:p w14:paraId="16446889" w14:textId="77777777" w:rsidR="006313F8" w:rsidRPr="008A7A14" w:rsidRDefault="006313F8" w:rsidP="008E461B">
            <w:pPr>
              <w:spacing w:line="480" w:lineRule="auto"/>
              <w:jc w:val="center"/>
              <w:rPr>
                <w:b/>
                <w:bCs/>
                <w:sz w:val="21"/>
                <w:szCs w:val="22"/>
              </w:rPr>
            </w:pPr>
            <w:r w:rsidRPr="008A7A14">
              <w:rPr>
                <w:b/>
                <w:bCs/>
                <w:sz w:val="21"/>
                <w:szCs w:val="22"/>
              </w:rPr>
              <w:t>NPV (%)</w:t>
            </w:r>
          </w:p>
        </w:tc>
        <w:tc>
          <w:tcPr>
            <w:tcW w:w="2341" w:type="dxa"/>
            <w:shd w:val="clear" w:color="auto" w:fill="auto"/>
          </w:tcPr>
          <w:p w14:paraId="596B1B12" w14:textId="77777777" w:rsidR="006313F8" w:rsidRPr="008A7A14" w:rsidRDefault="006313F8" w:rsidP="008E461B">
            <w:pPr>
              <w:spacing w:line="480" w:lineRule="auto"/>
              <w:jc w:val="center"/>
              <w:rPr>
                <w:sz w:val="21"/>
                <w:szCs w:val="22"/>
              </w:rPr>
            </w:pPr>
            <w:r w:rsidRPr="008A7A14">
              <w:rPr>
                <w:sz w:val="21"/>
                <w:szCs w:val="22"/>
              </w:rPr>
              <w:t>99.9</w:t>
            </w:r>
          </w:p>
        </w:tc>
        <w:tc>
          <w:tcPr>
            <w:tcW w:w="2961" w:type="dxa"/>
            <w:shd w:val="clear" w:color="auto" w:fill="auto"/>
          </w:tcPr>
          <w:p w14:paraId="2EB82592" w14:textId="77777777" w:rsidR="006313F8" w:rsidRPr="008A7A14" w:rsidRDefault="006313F8" w:rsidP="008E461B">
            <w:pPr>
              <w:spacing w:line="480" w:lineRule="auto"/>
              <w:jc w:val="center"/>
              <w:rPr>
                <w:sz w:val="21"/>
                <w:szCs w:val="22"/>
              </w:rPr>
            </w:pPr>
            <w:r w:rsidRPr="008A7A14">
              <w:rPr>
                <w:sz w:val="21"/>
                <w:szCs w:val="22"/>
              </w:rPr>
              <w:t>-</w:t>
            </w:r>
          </w:p>
        </w:tc>
      </w:tr>
    </w:tbl>
    <w:p w14:paraId="5A2EB557" w14:textId="3327549E" w:rsidR="00B26919" w:rsidRPr="008A7A14" w:rsidRDefault="00B26919" w:rsidP="00B26919"/>
    <w:p w14:paraId="297534E4" w14:textId="77777777" w:rsidR="00A36240" w:rsidRPr="008A7A14" w:rsidRDefault="00A36240" w:rsidP="00A36240">
      <w:pPr>
        <w:spacing w:line="480" w:lineRule="auto"/>
        <w:rPr>
          <w:sz w:val="22"/>
          <w:szCs w:val="22"/>
          <w:lang w:val="en-US"/>
        </w:rPr>
      </w:pPr>
    </w:p>
    <w:p w14:paraId="1DDC70D9" w14:textId="5D53D875" w:rsidR="003A76B0" w:rsidRPr="008A7A14" w:rsidRDefault="00A36240" w:rsidP="00A36240">
      <w:pPr>
        <w:spacing w:line="480" w:lineRule="auto"/>
        <w:rPr>
          <w:sz w:val="22"/>
          <w:szCs w:val="22"/>
          <w:lang w:val="en-US"/>
        </w:rPr>
      </w:pPr>
      <w:r w:rsidRPr="008A7A14">
        <w:rPr>
          <w:sz w:val="22"/>
          <w:szCs w:val="22"/>
          <w:lang w:val="en-US"/>
        </w:rPr>
        <w:t xml:space="preserve">The Gini impurity metric was examined to identify the most important features within the dataset. The accuracy and reliability of the model can be determined from the RF statistical value outputs, with the Gini plot highlighting wavenumbers responsible for the results for the optimal model (Figure </w:t>
      </w:r>
      <w:r w:rsidR="00AC3C15" w:rsidRPr="008A7A14">
        <w:rPr>
          <w:sz w:val="22"/>
          <w:szCs w:val="22"/>
          <w:lang w:val="en-US"/>
        </w:rPr>
        <w:t>3</w:t>
      </w:r>
      <w:r w:rsidRPr="008A7A14">
        <w:rPr>
          <w:sz w:val="22"/>
          <w:szCs w:val="22"/>
          <w:lang w:val="en-US"/>
        </w:rPr>
        <w:t>). Table 3 gives an overview of the top 15 identified wavenumbers in order of importance, with their corresponding wavenumber assignments and vibrational modes. The column "</w:t>
      </w:r>
      <w:r w:rsidRPr="008A7A14">
        <w:rPr>
          <w:sz w:val="22"/>
          <w:lang w:eastAsia="en-US"/>
        </w:rPr>
        <w:t>∑</w:t>
      </w:r>
      <w:r w:rsidRPr="008A7A14">
        <w:rPr>
          <w:sz w:val="22"/>
          <w:szCs w:val="22"/>
          <w:lang w:val="en-US"/>
        </w:rPr>
        <w:t>Gini" in the table is a summation of the mean decrease in Gini for each wavenumber</w:t>
      </w:r>
      <w:r w:rsidR="009D2B0B" w:rsidRPr="008A7A14">
        <w:rPr>
          <w:sz w:val="22"/>
          <w:szCs w:val="22"/>
          <w:lang w:val="en-US"/>
        </w:rPr>
        <w:t>,</w:t>
      </w:r>
      <w:r w:rsidRPr="008A7A14">
        <w:rPr>
          <w:sz w:val="22"/>
          <w:szCs w:val="22"/>
          <w:lang w:val="en-US"/>
        </w:rPr>
        <w:t xml:space="preserve"> over all nodes in all trees in the ensemble. </w:t>
      </w:r>
    </w:p>
    <w:p w14:paraId="63F51473" w14:textId="77777777" w:rsidR="00C80B23" w:rsidRPr="008A7A14" w:rsidRDefault="00C80B23" w:rsidP="00A36240">
      <w:pPr>
        <w:spacing w:line="480" w:lineRule="auto"/>
        <w:rPr>
          <w:sz w:val="22"/>
          <w:szCs w:val="22"/>
          <w:lang w:val="en-US"/>
        </w:rPr>
      </w:pPr>
    </w:p>
    <w:p w14:paraId="740374C2" w14:textId="52158760" w:rsidR="00A36240" w:rsidRPr="008A7A14" w:rsidRDefault="00A36240" w:rsidP="00A36240">
      <w:pPr>
        <w:spacing w:line="480" w:lineRule="auto"/>
        <w:rPr>
          <w:b/>
          <w:sz w:val="22"/>
          <w:szCs w:val="22"/>
        </w:rPr>
      </w:pPr>
      <w:r w:rsidRPr="008A7A14">
        <w:rPr>
          <w:b/>
          <w:sz w:val="22"/>
          <w:szCs w:val="22"/>
        </w:rPr>
        <w:t xml:space="preserve">Table 3 - Top 15 wavenumbers from RF classification of brain cancer vs non-cancer with tentative biochemical assignments </w:t>
      </w:r>
      <w:r w:rsidRPr="008A7A14">
        <w:rPr>
          <w:b/>
          <w:sz w:val="22"/>
          <w:szCs w:val="22"/>
        </w:rPr>
        <w:fldChar w:fldCharType="begin"/>
      </w:r>
      <w:r w:rsidR="00AB5BD4" w:rsidRPr="008A7A14">
        <w:rPr>
          <w:b/>
          <w:sz w:val="22"/>
          <w:szCs w:val="22"/>
        </w:rPr>
        <w:instrText xml:space="preserve"> ADDIN ZOTERO_ITEM CSL_CITATION {"citationID":"e6LitiFy","properties":{"formattedCitation":"[14,16]","plainCitation":"[14,16]","noteIndex":0},"citationItems":[{"id":286,"uris":["http://zotero.org/users/local/fTjajg3g/items/38XNMJ9Z"],"uri":["http://zotero.org/users/local/fTjajg3g/items/38XNMJ9Z"],"itemData":{"id":286,"type":"article-journal","title":"Using Fourier transform IR spectroscopy to analyze biological materials","container-title":"Nature Protocols","page":"1771-1791","volume":"9","issue":"8","source":"CrossRef","DOI":"10.1038/nprot.2014.110","ISSN":"1754-2189, 1750-2799","author":[{"family":"Baker","given":"Matthew J"},{"family":"Trevisan","given":"Júlio"},{"family":"Bassan","given":"Paul"},{"family":"Bhargava","given":"Rohit"},{"family":"Butler","given":"Holly J"},{"family":"Dorling","given":"Konrad M"},{"family":"Fielden","given":"Peter R"},{"family":"Fogarty","given":"Simon W"},{"family":"Fullwood","given":"Nigel J"},{"family":"Heys","given":"Kelly A"},{"family":"Hughes","given":"Caryn"},{"family":"Lasch","given":"Peter"},{"family":"Martin-Hirsch","given":"Pierre L"},{"family":"Obinaju","given":"Blessing"},{"family":"Sockalingum","given":"Ganesh D"},{"family":"Sulé-Suso","given":"Josep"},{"family":"Strong","given":"Rebecca J"},{"family":"Walsh","given":"Michael J"},{"family":"Wood","given":"Bayden R"},{"family":"Gardner","given":"Peter"},{"family":"Martin","given":"Francis L"}],"issued":{"date-parts":[["2014",7,3]]}}},{"id":591,"uris":["http://zotero.org/users/local/fTjajg3g/items/W5BQPJT5"],"uri":["http://zotero.org/users/local/fTjajg3g/items/W5BQPJT5"],"itemData":{"id":591,"type":"article-journal","title":"Fourier Transform Infrared (FTIR) Spectroscopy of Biological Tissues","container-title":"Applied Spectroscopy Reviews","page":"134-179","volume":"43","issue":"2","source":"CrossRef","DOI":"10.1080/05704920701829043","ISSN":"0570-4928, 1520-569X","language":"en","author":[{"family":"Movasaghi","given":"Zanyar"},{"family":"Rehman","given":"Shazza"},{"family":"Rehman","given":"Dr. Ihtesham","non-dropping-particle":"ur"}],"issued":{"date-parts":[["2008",2]]}}}],"schema":"https://github.com/citation-style-language/schema/raw/master/csl-citation.json"} </w:instrText>
      </w:r>
      <w:r w:rsidRPr="008A7A14">
        <w:rPr>
          <w:b/>
          <w:sz w:val="22"/>
          <w:szCs w:val="22"/>
        </w:rPr>
        <w:fldChar w:fldCharType="separate"/>
      </w:r>
      <w:r w:rsidR="00AB5BD4" w:rsidRPr="008A7A14">
        <w:rPr>
          <w:b/>
          <w:noProof/>
          <w:sz w:val="22"/>
          <w:szCs w:val="22"/>
        </w:rPr>
        <w:t>[14,16]</w:t>
      </w:r>
      <w:r w:rsidRPr="008A7A14">
        <w:rPr>
          <w:b/>
          <w:sz w:val="22"/>
          <w:szCs w:val="22"/>
        </w:rPr>
        <w:fldChar w:fldCharType="end"/>
      </w:r>
    </w:p>
    <w:tbl>
      <w:tblPr>
        <w:tblW w:w="9209" w:type="dxa"/>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0A0" w:firstRow="1" w:lastRow="0" w:firstColumn="1" w:lastColumn="0" w:noHBand="0" w:noVBand="0"/>
      </w:tblPr>
      <w:tblGrid>
        <w:gridCol w:w="2122"/>
        <w:gridCol w:w="1417"/>
        <w:gridCol w:w="2410"/>
        <w:gridCol w:w="3260"/>
      </w:tblGrid>
      <w:tr w:rsidR="008A7A14" w:rsidRPr="008A7A14" w14:paraId="02BEAE28" w14:textId="77777777" w:rsidTr="006F36B0">
        <w:trPr>
          <w:trHeight w:val="313"/>
          <w:jc w:val="center"/>
        </w:trPr>
        <w:tc>
          <w:tcPr>
            <w:tcW w:w="2122" w:type="dxa"/>
            <w:tcBorders>
              <w:bottom w:val="single" w:sz="12" w:space="0" w:color="666666"/>
            </w:tcBorders>
            <w:shd w:val="clear" w:color="auto" w:fill="auto"/>
            <w:noWrap/>
            <w:vAlign w:val="center"/>
            <w:hideMark/>
          </w:tcPr>
          <w:p w14:paraId="43A32DFD" w14:textId="77777777" w:rsidR="00A36240" w:rsidRPr="008A7A14" w:rsidRDefault="00A36240" w:rsidP="006F36B0">
            <w:pPr>
              <w:jc w:val="center"/>
              <w:rPr>
                <w:b/>
                <w:bCs/>
                <w:sz w:val="20"/>
                <w:lang w:eastAsia="en-US"/>
              </w:rPr>
            </w:pPr>
            <w:r w:rsidRPr="008A7A14">
              <w:rPr>
                <w:b/>
                <w:bCs/>
                <w:sz w:val="20"/>
                <w:lang w:eastAsia="en-US"/>
              </w:rPr>
              <w:t>Wavenumbers (</w:t>
            </w:r>
            <w:proofErr w:type="gramStart"/>
            <w:r w:rsidRPr="008A7A14">
              <w:rPr>
                <w:b/>
                <w:bCs/>
                <w:sz w:val="20"/>
                <w:lang w:eastAsia="en-US"/>
              </w:rPr>
              <w:t>cm</w:t>
            </w:r>
            <w:r w:rsidRPr="008A7A14">
              <w:rPr>
                <w:b/>
                <w:bCs/>
                <w:sz w:val="20"/>
                <w:vertAlign w:val="superscript"/>
                <w:lang w:eastAsia="en-US"/>
              </w:rPr>
              <w:t>-1</w:t>
            </w:r>
            <w:proofErr w:type="gramEnd"/>
            <w:r w:rsidRPr="008A7A14">
              <w:rPr>
                <w:b/>
                <w:bCs/>
                <w:sz w:val="20"/>
                <w:lang w:eastAsia="en-US"/>
              </w:rPr>
              <w:t>)</w:t>
            </w:r>
          </w:p>
        </w:tc>
        <w:tc>
          <w:tcPr>
            <w:tcW w:w="1417" w:type="dxa"/>
            <w:tcBorders>
              <w:bottom w:val="single" w:sz="12" w:space="0" w:color="666666"/>
            </w:tcBorders>
            <w:shd w:val="clear" w:color="auto" w:fill="auto"/>
            <w:noWrap/>
            <w:vAlign w:val="center"/>
            <w:hideMark/>
          </w:tcPr>
          <w:p w14:paraId="662811F5" w14:textId="77777777" w:rsidR="00A36240" w:rsidRPr="008A7A14" w:rsidRDefault="00A36240" w:rsidP="006F36B0">
            <w:pPr>
              <w:jc w:val="center"/>
              <w:rPr>
                <w:b/>
                <w:bCs/>
                <w:sz w:val="20"/>
                <w:lang w:eastAsia="en-US"/>
              </w:rPr>
            </w:pPr>
            <w:r w:rsidRPr="008A7A14">
              <w:rPr>
                <w:b/>
                <w:bCs/>
                <w:sz w:val="20"/>
                <w:lang w:eastAsia="en-US"/>
              </w:rPr>
              <w:t>∑Gini</w:t>
            </w:r>
          </w:p>
        </w:tc>
        <w:tc>
          <w:tcPr>
            <w:tcW w:w="2410" w:type="dxa"/>
            <w:tcBorders>
              <w:bottom w:val="single" w:sz="12" w:space="0" w:color="666666"/>
            </w:tcBorders>
            <w:shd w:val="clear" w:color="auto" w:fill="auto"/>
            <w:noWrap/>
            <w:vAlign w:val="center"/>
            <w:hideMark/>
          </w:tcPr>
          <w:p w14:paraId="2A45D60C" w14:textId="77777777" w:rsidR="00A36240" w:rsidRPr="008A7A14" w:rsidRDefault="00A36240" w:rsidP="006F36B0">
            <w:pPr>
              <w:jc w:val="center"/>
              <w:rPr>
                <w:b/>
                <w:bCs/>
                <w:sz w:val="20"/>
                <w:lang w:eastAsia="en-US"/>
              </w:rPr>
            </w:pPr>
            <w:r w:rsidRPr="008A7A14">
              <w:rPr>
                <w:b/>
                <w:bCs/>
                <w:sz w:val="20"/>
                <w:lang w:eastAsia="en-US"/>
              </w:rPr>
              <w:t>Tentative Assignments</w:t>
            </w:r>
          </w:p>
        </w:tc>
        <w:tc>
          <w:tcPr>
            <w:tcW w:w="3260" w:type="dxa"/>
            <w:tcBorders>
              <w:bottom w:val="single" w:sz="12" w:space="0" w:color="666666"/>
            </w:tcBorders>
            <w:shd w:val="clear" w:color="auto" w:fill="auto"/>
            <w:vAlign w:val="center"/>
          </w:tcPr>
          <w:p w14:paraId="54314F5E" w14:textId="77777777" w:rsidR="00A36240" w:rsidRPr="008A7A14" w:rsidRDefault="00A36240" w:rsidP="006F36B0">
            <w:pPr>
              <w:jc w:val="center"/>
              <w:rPr>
                <w:b/>
                <w:bCs/>
                <w:sz w:val="20"/>
                <w:lang w:eastAsia="en-US"/>
              </w:rPr>
            </w:pPr>
            <w:r w:rsidRPr="008A7A14">
              <w:rPr>
                <w:b/>
                <w:bCs/>
                <w:sz w:val="20"/>
                <w:lang w:eastAsia="en-US"/>
              </w:rPr>
              <w:t>Vibrational Modes</w:t>
            </w:r>
          </w:p>
        </w:tc>
      </w:tr>
      <w:tr w:rsidR="008A7A14" w:rsidRPr="008A7A14" w14:paraId="4E7692CB" w14:textId="77777777" w:rsidTr="006F36B0">
        <w:trPr>
          <w:trHeight w:val="313"/>
          <w:jc w:val="center"/>
        </w:trPr>
        <w:tc>
          <w:tcPr>
            <w:tcW w:w="0" w:type="dxa"/>
            <w:shd w:val="clear" w:color="auto" w:fill="auto"/>
            <w:noWrap/>
            <w:vAlign w:val="center"/>
            <w:hideMark/>
          </w:tcPr>
          <w:p w14:paraId="682BE24F" w14:textId="77777777" w:rsidR="00A36240" w:rsidRPr="008A7A14" w:rsidRDefault="00A36240" w:rsidP="006F36B0">
            <w:pPr>
              <w:jc w:val="center"/>
              <w:rPr>
                <w:b/>
                <w:bCs/>
                <w:sz w:val="20"/>
                <w:lang w:eastAsia="en-US"/>
              </w:rPr>
            </w:pPr>
            <w:r w:rsidRPr="008A7A14">
              <w:rPr>
                <w:b/>
                <w:bCs/>
                <w:sz w:val="20"/>
                <w:lang w:eastAsia="en-US"/>
              </w:rPr>
              <w:t>1524.5</w:t>
            </w:r>
          </w:p>
        </w:tc>
        <w:tc>
          <w:tcPr>
            <w:tcW w:w="0" w:type="dxa"/>
            <w:shd w:val="clear" w:color="auto" w:fill="auto"/>
            <w:noWrap/>
            <w:vAlign w:val="center"/>
            <w:hideMark/>
          </w:tcPr>
          <w:p w14:paraId="7695F03A" w14:textId="77777777" w:rsidR="00A36240" w:rsidRPr="008A7A14" w:rsidRDefault="00A36240" w:rsidP="006F36B0">
            <w:pPr>
              <w:jc w:val="center"/>
              <w:rPr>
                <w:sz w:val="20"/>
                <w:lang w:eastAsia="en-US"/>
              </w:rPr>
            </w:pPr>
            <w:r w:rsidRPr="008A7A14">
              <w:rPr>
                <w:sz w:val="20"/>
                <w:lang w:eastAsia="en-US"/>
              </w:rPr>
              <w:t>619.1</w:t>
            </w:r>
          </w:p>
        </w:tc>
        <w:tc>
          <w:tcPr>
            <w:tcW w:w="0" w:type="dxa"/>
            <w:vMerge w:val="restart"/>
            <w:shd w:val="clear" w:color="auto" w:fill="D9E2F3"/>
            <w:noWrap/>
            <w:vAlign w:val="center"/>
            <w:hideMark/>
          </w:tcPr>
          <w:p w14:paraId="712DD7C1" w14:textId="77777777" w:rsidR="00A36240" w:rsidRPr="008A7A14" w:rsidRDefault="00A36240" w:rsidP="006F36B0">
            <w:pPr>
              <w:jc w:val="center"/>
              <w:rPr>
                <w:sz w:val="20"/>
                <w:lang w:eastAsia="en-US"/>
              </w:rPr>
            </w:pPr>
            <w:r w:rsidRPr="008A7A14">
              <w:rPr>
                <w:sz w:val="20"/>
                <w:lang w:eastAsia="en-US"/>
              </w:rPr>
              <w:t>Amide II of proteins</w:t>
            </w:r>
          </w:p>
        </w:tc>
        <w:tc>
          <w:tcPr>
            <w:tcW w:w="0" w:type="dxa"/>
            <w:vMerge w:val="restart"/>
            <w:shd w:val="clear" w:color="auto" w:fill="auto"/>
            <w:vAlign w:val="center"/>
          </w:tcPr>
          <w:p w14:paraId="06BAFC88" w14:textId="77777777" w:rsidR="00A36240" w:rsidRPr="008A7A14" w:rsidRDefault="00A36240" w:rsidP="006F36B0">
            <w:pPr>
              <w:jc w:val="center"/>
              <w:rPr>
                <w:sz w:val="20"/>
                <w:lang w:eastAsia="en-US"/>
              </w:rPr>
            </w:pPr>
            <w:r w:rsidRPr="008A7A14">
              <w:rPr>
                <w:sz w:val="20"/>
              </w:rPr>
              <w:sym w:font="Symbol" w:char="F064"/>
            </w:r>
            <w:r w:rsidRPr="008A7A14">
              <w:rPr>
                <w:sz w:val="20"/>
              </w:rPr>
              <w:t xml:space="preserve">(N-H), ν(C-N), </w:t>
            </w:r>
            <w:r w:rsidRPr="008A7A14">
              <w:rPr>
                <w:sz w:val="20"/>
              </w:rPr>
              <w:sym w:font="Symbol" w:char="F064"/>
            </w:r>
            <w:r w:rsidRPr="008A7A14">
              <w:rPr>
                <w:sz w:val="20"/>
              </w:rPr>
              <w:t>(C-O), ν(C-C)</w:t>
            </w:r>
          </w:p>
        </w:tc>
      </w:tr>
      <w:tr w:rsidR="008A7A14" w:rsidRPr="008A7A14" w14:paraId="2FD7BBD2" w14:textId="77777777" w:rsidTr="006F36B0">
        <w:trPr>
          <w:trHeight w:val="313"/>
          <w:jc w:val="center"/>
        </w:trPr>
        <w:tc>
          <w:tcPr>
            <w:tcW w:w="0" w:type="dxa"/>
            <w:shd w:val="clear" w:color="auto" w:fill="auto"/>
            <w:noWrap/>
            <w:vAlign w:val="center"/>
            <w:hideMark/>
          </w:tcPr>
          <w:p w14:paraId="35EA6816" w14:textId="77777777" w:rsidR="00A36240" w:rsidRPr="008A7A14" w:rsidRDefault="00A36240" w:rsidP="006F36B0">
            <w:pPr>
              <w:jc w:val="center"/>
              <w:rPr>
                <w:b/>
                <w:bCs/>
                <w:sz w:val="20"/>
                <w:lang w:eastAsia="en-US"/>
              </w:rPr>
            </w:pPr>
            <w:r w:rsidRPr="008A7A14">
              <w:rPr>
                <w:b/>
                <w:bCs/>
                <w:sz w:val="20"/>
                <w:lang w:eastAsia="en-US"/>
              </w:rPr>
              <w:t>1516.5</w:t>
            </w:r>
          </w:p>
        </w:tc>
        <w:tc>
          <w:tcPr>
            <w:tcW w:w="0" w:type="dxa"/>
            <w:shd w:val="clear" w:color="auto" w:fill="auto"/>
            <w:noWrap/>
            <w:vAlign w:val="center"/>
            <w:hideMark/>
          </w:tcPr>
          <w:p w14:paraId="7CA7F4DF" w14:textId="77777777" w:rsidR="00A36240" w:rsidRPr="008A7A14" w:rsidRDefault="00A36240" w:rsidP="006F36B0">
            <w:pPr>
              <w:jc w:val="center"/>
              <w:rPr>
                <w:sz w:val="20"/>
                <w:lang w:eastAsia="en-US"/>
              </w:rPr>
            </w:pPr>
            <w:r w:rsidRPr="008A7A14">
              <w:rPr>
                <w:sz w:val="20"/>
                <w:lang w:eastAsia="en-US"/>
              </w:rPr>
              <w:t>430.0</w:t>
            </w:r>
          </w:p>
        </w:tc>
        <w:tc>
          <w:tcPr>
            <w:tcW w:w="0" w:type="dxa"/>
            <w:vMerge/>
            <w:shd w:val="clear" w:color="auto" w:fill="D9E2F3"/>
            <w:noWrap/>
            <w:vAlign w:val="center"/>
            <w:hideMark/>
          </w:tcPr>
          <w:p w14:paraId="526A09E5" w14:textId="77777777" w:rsidR="00A36240" w:rsidRPr="008A7A14" w:rsidRDefault="00A36240" w:rsidP="006F36B0">
            <w:pPr>
              <w:jc w:val="center"/>
              <w:rPr>
                <w:sz w:val="20"/>
                <w:lang w:eastAsia="en-US"/>
              </w:rPr>
            </w:pPr>
          </w:p>
        </w:tc>
        <w:tc>
          <w:tcPr>
            <w:tcW w:w="0" w:type="dxa"/>
            <w:vMerge/>
            <w:shd w:val="clear" w:color="auto" w:fill="auto"/>
            <w:vAlign w:val="center"/>
          </w:tcPr>
          <w:p w14:paraId="490A6BD6" w14:textId="77777777" w:rsidR="00A36240" w:rsidRPr="008A7A14" w:rsidRDefault="00A36240" w:rsidP="006F36B0">
            <w:pPr>
              <w:jc w:val="center"/>
              <w:rPr>
                <w:sz w:val="20"/>
                <w:lang w:eastAsia="en-US"/>
              </w:rPr>
            </w:pPr>
          </w:p>
        </w:tc>
      </w:tr>
      <w:tr w:rsidR="008A7A14" w:rsidRPr="008A7A14" w14:paraId="73EEE8AC" w14:textId="77777777" w:rsidTr="006F36B0">
        <w:trPr>
          <w:trHeight w:val="313"/>
          <w:jc w:val="center"/>
        </w:trPr>
        <w:tc>
          <w:tcPr>
            <w:tcW w:w="0" w:type="dxa"/>
            <w:shd w:val="clear" w:color="auto" w:fill="auto"/>
            <w:noWrap/>
            <w:vAlign w:val="center"/>
            <w:hideMark/>
          </w:tcPr>
          <w:p w14:paraId="024D4148" w14:textId="77777777" w:rsidR="00A36240" w:rsidRPr="008A7A14" w:rsidRDefault="00A36240" w:rsidP="006F36B0">
            <w:pPr>
              <w:jc w:val="center"/>
              <w:rPr>
                <w:b/>
                <w:bCs/>
                <w:sz w:val="20"/>
                <w:lang w:eastAsia="en-US"/>
              </w:rPr>
            </w:pPr>
            <w:r w:rsidRPr="008A7A14">
              <w:rPr>
                <w:b/>
                <w:bCs/>
                <w:sz w:val="20"/>
                <w:lang w:eastAsia="en-US"/>
              </w:rPr>
              <w:t>1532.5</w:t>
            </w:r>
          </w:p>
        </w:tc>
        <w:tc>
          <w:tcPr>
            <w:tcW w:w="0" w:type="dxa"/>
            <w:shd w:val="clear" w:color="auto" w:fill="auto"/>
            <w:noWrap/>
            <w:vAlign w:val="center"/>
            <w:hideMark/>
          </w:tcPr>
          <w:p w14:paraId="68CE2066" w14:textId="77777777" w:rsidR="00A36240" w:rsidRPr="008A7A14" w:rsidRDefault="00A36240" w:rsidP="006F36B0">
            <w:pPr>
              <w:jc w:val="center"/>
              <w:rPr>
                <w:sz w:val="20"/>
                <w:lang w:eastAsia="en-US"/>
              </w:rPr>
            </w:pPr>
            <w:r w:rsidRPr="008A7A14">
              <w:rPr>
                <w:sz w:val="20"/>
                <w:lang w:eastAsia="en-US"/>
              </w:rPr>
              <w:t>425.7</w:t>
            </w:r>
          </w:p>
        </w:tc>
        <w:tc>
          <w:tcPr>
            <w:tcW w:w="0" w:type="dxa"/>
            <w:vMerge/>
            <w:shd w:val="clear" w:color="auto" w:fill="D9E2F3"/>
            <w:noWrap/>
            <w:vAlign w:val="center"/>
            <w:hideMark/>
          </w:tcPr>
          <w:p w14:paraId="46BDE091" w14:textId="77777777" w:rsidR="00A36240" w:rsidRPr="008A7A14" w:rsidRDefault="00A36240" w:rsidP="006F36B0">
            <w:pPr>
              <w:jc w:val="center"/>
              <w:rPr>
                <w:sz w:val="20"/>
                <w:lang w:eastAsia="en-US"/>
              </w:rPr>
            </w:pPr>
          </w:p>
        </w:tc>
        <w:tc>
          <w:tcPr>
            <w:tcW w:w="0" w:type="dxa"/>
            <w:vMerge/>
            <w:shd w:val="clear" w:color="auto" w:fill="auto"/>
            <w:vAlign w:val="center"/>
          </w:tcPr>
          <w:p w14:paraId="7D5D00A6" w14:textId="77777777" w:rsidR="00A36240" w:rsidRPr="008A7A14" w:rsidRDefault="00A36240" w:rsidP="006F36B0">
            <w:pPr>
              <w:jc w:val="center"/>
              <w:rPr>
                <w:sz w:val="20"/>
                <w:lang w:eastAsia="en-US"/>
              </w:rPr>
            </w:pPr>
          </w:p>
        </w:tc>
      </w:tr>
      <w:tr w:rsidR="008A7A14" w:rsidRPr="008A7A14" w14:paraId="0F94125D" w14:textId="77777777" w:rsidTr="006F36B0">
        <w:trPr>
          <w:trHeight w:val="313"/>
          <w:jc w:val="center"/>
        </w:trPr>
        <w:tc>
          <w:tcPr>
            <w:tcW w:w="0" w:type="dxa"/>
            <w:shd w:val="clear" w:color="auto" w:fill="auto"/>
            <w:noWrap/>
            <w:vAlign w:val="center"/>
            <w:hideMark/>
          </w:tcPr>
          <w:p w14:paraId="2F60FECE" w14:textId="77777777" w:rsidR="00A36240" w:rsidRPr="008A7A14" w:rsidRDefault="00A36240" w:rsidP="006F36B0">
            <w:pPr>
              <w:jc w:val="center"/>
              <w:rPr>
                <w:b/>
                <w:bCs/>
                <w:sz w:val="20"/>
                <w:lang w:eastAsia="en-US"/>
              </w:rPr>
            </w:pPr>
            <w:r w:rsidRPr="008A7A14">
              <w:rPr>
                <w:b/>
                <w:bCs/>
                <w:sz w:val="20"/>
                <w:lang w:eastAsia="en-US"/>
              </w:rPr>
              <w:t>1508.5</w:t>
            </w:r>
          </w:p>
        </w:tc>
        <w:tc>
          <w:tcPr>
            <w:tcW w:w="0" w:type="dxa"/>
            <w:shd w:val="clear" w:color="auto" w:fill="auto"/>
            <w:noWrap/>
            <w:vAlign w:val="center"/>
            <w:hideMark/>
          </w:tcPr>
          <w:p w14:paraId="371BE31A" w14:textId="77777777" w:rsidR="00A36240" w:rsidRPr="008A7A14" w:rsidRDefault="00A36240" w:rsidP="006F36B0">
            <w:pPr>
              <w:jc w:val="center"/>
              <w:rPr>
                <w:sz w:val="20"/>
                <w:lang w:eastAsia="en-US"/>
              </w:rPr>
            </w:pPr>
            <w:r w:rsidRPr="008A7A14">
              <w:rPr>
                <w:sz w:val="20"/>
                <w:lang w:eastAsia="en-US"/>
              </w:rPr>
              <w:t>193.2</w:t>
            </w:r>
          </w:p>
        </w:tc>
        <w:tc>
          <w:tcPr>
            <w:tcW w:w="0" w:type="dxa"/>
            <w:vMerge/>
            <w:shd w:val="clear" w:color="auto" w:fill="D9E2F3"/>
            <w:noWrap/>
            <w:vAlign w:val="center"/>
            <w:hideMark/>
          </w:tcPr>
          <w:p w14:paraId="43E4341D" w14:textId="77777777" w:rsidR="00A36240" w:rsidRPr="008A7A14" w:rsidRDefault="00A36240" w:rsidP="006F36B0">
            <w:pPr>
              <w:jc w:val="center"/>
              <w:rPr>
                <w:sz w:val="20"/>
                <w:lang w:eastAsia="en-US"/>
              </w:rPr>
            </w:pPr>
          </w:p>
        </w:tc>
        <w:tc>
          <w:tcPr>
            <w:tcW w:w="0" w:type="dxa"/>
            <w:vMerge/>
            <w:shd w:val="clear" w:color="auto" w:fill="auto"/>
            <w:vAlign w:val="center"/>
          </w:tcPr>
          <w:p w14:paraId="24B003F2" w14:textId="77777777" w:rsidR="00A36240" w:rsidRPr="008A7A14" w:rsidRDefault="00A36240" w:rsidP="006F36B0">
            <w:pPr>
              <w:jc w:val="center"/>
              <w:rPr>
                <w:sz w:val="20"/>
                <w:lang w:eastAsia="en-US"/>
              </w:rPr>
            </w:pPr>
          </w:p>
        </w:tc>
      </w:tr>
      <w:tr w:rsidR="008A7A14" w:rsidRPr="008A7A14" w14:paraId="2D2291A0" w14:textId="77777777" w:rsidTr="006F36B0">
        <w:trPr>
          <w:trHeight w:val="313"/>
          <w:jc w:val="center"/>
        </w:trPr>
        <w:tc>
          <w:tcPr>
            <w:tcW w:w="0" w:type="dxa"/>
            <w:shd w:val="clear" w:color="auto" w:fill="auto"/>
            <w:noWrap/>
            <w:vAlign w:val="center"/>
            <w:hideMark/>
          </w:tcPr>
          <w:p w14:paraId="3E913D25" w14:textId="77777777" w:rsidR="00A36240" w:rsidRPr="008A7A14" w:rsidRDefault="00A36240" w:rsidP="006F36B0">
            <w:pPr>
              <w:jc w:val="center"/>
              <w:rPr>
                <w:b/>
                <w:bCs/>
                <w:sz w:val="20"/>
                <w:lang w:eastAsia="en-US"/>
              </w:rPr>
            </w:pPr>
            <w:r w:rsidRPr="008A7A14">
              <w:rPr>
                <w:b/>
                <w:bCs/>
                <w:sz w:val="20"/>
                <w:lang w:eastAsia="en-US"/>
              </w:rPr>
              <w:t>1028.5</w:t>
            </w:r>
          </w:p>
        </w:tc>
        <w:tc>
          <w:tcPr>
            <w:tcW w:w="0" w:type="dxa"/>
            <w:shd w:val="clear" w:color="auto" w:fill="auto"/>
            <w:noWrap/>
            <w:vAlign w:val="center"/>
            <w:hideMark/>
          </w:tcPr>
          <w:p w14:paraId="64E39998" w14:textId="77777777" w:rsidR="00A36240" w:rsidRPr="008A7A14" w:rsidRDefault="00A36240" w:rsidP="006F36B0">
            <w:pPr>
              <w:jc w:val="center"/>
              <w:rPr>
                <w:sz w:val="20"/>
                <w:lang w:eastAsia="en-US"/>
              </w:rPr>
            </w:pPr>
            <w:r w:rsidRPr="008A7A14">
              <w:rPr>
                <w:sz w:val="20"/>
                <w:lang w:eastAsia="en-US"/>
              </w:rPr>
              <w:t>177.8</w:t>
            </w:r>
          </w:p>
        </w:tc>
        <w:tc>
          <w:tcPr>
            <w:tcW w:w="0" w:type="dxa"/>
            <w:vMerge w:val="restart"/>
            <w:shd w:val="clear" w:color="auto" w:fill="F7CAAC"/>
            <w:noWrap/>
            <w:vAlign w:val="center"/>
            <w:hideMark/>
          </w:tcPr>
          <w:p w14:paraId="0A883E4E" w14:textId="77777777" w:rsidR="00A36240" w:rsidRPr="008A7A14" w:rsidRDefault="00A36240" w:rsidP="006F36B0">
            <w:pPr>
              <w:jc w:val="center"/>
              <w:rPr>
                <w:sz w:val="20"/>
                <w:lang w:eastAsia="en-US"/>
              </w:rPr>
            </w:pPr>
            <w:r w:rsidRPr="008A7A14">
              <w:rPr>
                <w:sz w:val="20"/>
                <w:lang w:eastAsia="en-US"/>
              </w:rPr>
              <w:t>Glycogen</w:t>
            </w:r>
          </w:p>
        </w:tc>
        <w:tc>
          <w:tcPr>
            <w:tcW w:w="0" w:type="dxa"/>
            <w:vMerge w:val="restart"/>
            <w:shd w:val="clear" w:color="auto" w:fill="auto"/>
            <w:vAlign w:val="center"/>
          </w:tcPr>
          <w:p w14:paraId="27CAE0E6" w14:textId="77777777" w:rsidR="00A36240" w:rsidRPr="008A7A14" w:rsidRDefault="00A36240" w:rsidP="006F36B0">
            <w:pPr>
              <w:jc w:val="center"/>
              <w:rPr>
                <w:sz w:val="20"/>
                <w:lang w:eastAsia="en-US"/>
              </w:rPr>
            </w:pPr>
            <w:r w:rsidRPr="008A7A14">
              <w:rPr>
                <w:sz w:val="20"/>
              </w:rPr>
              <w:t>ν(C-O), ν(C-C), def(C-OH)</w:t>
            </w:r>
          </w:p>
        </w:tc>
      </w:tr>
      <w:tr w:rsidR="008A7A14" w:rsidRPr="008A7A14" w14:paraId="6F078B2D" w14:textId="77777777" w:rsidTr="006F36B0">
        <w:trPr>
          <w:trHeight w:val="313"/>
          <w:jc w:val="center"/>
        </w:trPr>
        <w:tc>
          <w:tcPr>
            <w:tcW w:w="0" w:type="dxa"/>
            <w:shd w:val="clear" w:color="auto" w:fill="auto"/>
            <w:noWrap/>
            <w:vAlign w:val="center"/>
            <w:hideMark/>
          </w:tcPr>
          <w:p w14:paraId="22397833" w14:textId="77777777" w:rsidR="00A36240" w:rsidRPr="008A7A14" w:rsidRDefault="00A36240" w:rsidP="006F36B0">
            <w:pPr>
              <w:jc w:val="center"/>
              <w:rPr>
                <w:b/>
                <w:bCs/>
                <w:sz w:val="20"/>
                <w:lang w:eastAsia="en-US"/>
              </w:rPr>
            </w:pPr>
            <w:r w:rsidRPr="008A7A14">
              <w:rPr>
                <w:b/>
                <w:bCs/>
                <w:sz w:val="20"/>
                <w:lang w:eastAsia="en-US"/>
              </w:rPr>
              <w:t>1036.5</w:t>
            </w:r>
          </w:p>
        </w:tc>
        <w:tc>
          <w:tcPr>
            <w:tcW w:w="0" w:type="dxa"/>
            <w:shd w:val="clear" w:color="auto" w:fill="auto"/>
            <w:noWrap/>
            <w:vAlign w:val="center"/>
            <w:hideMark/>
          </w:tcPr>
          <w:p w14:paraId="11C50489" w14:textId="77777777" w:rsidR="00A36240" w:rsidRPr="008A7A14" w:rsidRDefault="00A36240" w:rsidP="006F36B0">
            <w:pPr>
              <w:jc w:val="center"/>
              <w:rPr>
                <w:sz w:val="20"/>
                <w:lang w:eastAsia="en-US"/>
              </w:rPr>
            </w:pPr>
            <w:r w:rsidRPr="008A7A14">
              <w:rPr>
                <w:sz w:val="20"/>
                <w:lang w:eastAsia="en-US"/>
              </w:rPr>
              <w:t>150.0</w:t>
            </w:r>
          </w:p>
        </w:tc>
        <w:tc>
          <w:tcPr>
            <w:tcW w:w="0" w:type="dxa"/>
            <w:vMerge/>
            <w:shd w:val="clear" w:color="auto" w:fill="F7CAAC"/>
            <w:noWrap/>
            <w:vAlign w:val="center"/>
            <w:hideMark/>
          </w:tcPr>
          <w:p w14:paraId="4E4BC499" w14:textId="77777777" w:rsidR="00A36240" w:rsidRPr="008A7A14" w:rsidRDefault="00A36240" w:rsidP="006F36B0">
            <w:pPr>
              <w:jc w:val="center"/>
              <w:rPr>
                <w:sz w:val="20"/>
                <w:lang w:eastAsia="en-US"/>
              </w:rPr>
            </w:pPr>
          </w:p>
        </w:tc>
        <w:tc>
          <w:tcPr>
            <w:tcW w:w="0" w:type="dxa"/>
            <w:vMerge/>
            <w:shd w:val="clear" w:color="auto" w:fill="auto"/>
            <w:vAlign w:val="center"/>
          </w:tcPr>
          <w:p w14:paraId="4BC210B3" w14:textId="77777777" w:rsidR="00A36240" w:rsidRPr="008A7A14" w:rsidRDefault="00A36240" w:rsidP="006F36B0">
            <w:pPr>
              <w:jc w:val="center"/>
              <w:rPr>
                <w:sz w:val="20"/>
                <w:lang w:eastAsia="en-US"/>
              </w:rPr>
            </w:pPr>
          </w:p>
        </w:tc>
      </w:tr>
      <w:tr w:rsidR="008A7A14" w:rsidRPr="008A7A14" w14:paraId="6B79D1DC" w14:textId="77777777" w:rsidTr="006F36B0">
        <w:trPr>
          <w:trHeight w:val="313"/>
          <w:jc w:val="center"/>
        </w:trPr>
        <w:tc>
          <w:tcPr>
            <w:tcW w:w="0" w:type="dxa"/>
            <w:shd w:val="clear" w:color="auto" w:fill="auto"/>
            <w:noWrap/>
            <w:vAlign w:val="center"/>
            <w:hideMark/>
          </w:tcPr>
          <w:p w14:paraId="0F73299F" w14:textId="77777777" w:rsidR="00A36240" w:rsidRPr="008A7A14" w:rsidRDefault="00A36240" w:rsidP="006F36B0">
            <w:pPr>
              <w:jc w:val="center"/>
              <w:rPr>
                <w:b/>
                <w:bCs/>
                <w:sz w:val="20"/>
                <w:lang w:eastAsia="en-US"/>
              </w:rPr>
            </w:pPr>
            <w:r w:rsidRPr="008A7A14">
              <w:rPr>
                <w:b/>
                <w:bCs/>
                <w:sz w:val="20"/>
                <w:lang w:eastAsia="en-US"/>
              </w:rPr>
              <w:t>1500.5</w:t>
            </w:r>
          </w:p>
        </w:tc>
        <w:tc>
          <w:tcPr>
            <w:tcW w:w="0" w:type="dxa"/>
            <w:shd w:val="clear" w:color="auto" w:fill="auto"/>
            <w:noWrap/>
            <w:vAlign w:val="center"/>
            <w:hideMark/>
          </w:tcPr>
          <w:p w14:paraId="50107E5F" w14:textId="77777777" w:rsidR="00A36240" w:rsidRPr="008A7A14" w:rsidRDefault="00A36240" w:rsidP="006F36B0">
            <w:pPr>
              <w:jc w:val="center"/>
              <w:rPr>
                <w:sz w:val="20"/>
                <w:lang w:eastAsia="en-US"/>
              </w:rPr>
            </w:pPr>
            <w:r w:rsidRPr="008A7A14">
              <w:rPr>
                <w:sz w:val="20"/>
                <w:lang w:eastAsia="en-US"/>
              </w:rPr>
              <w:t>120.7</w:t>
            </w:r>
          </w:p>
        </w:tc>
        <w:tc>
          <w:tcPr>
            <w:tcW w:w="0" w:type="dxa"/>
            <w:vMerge w:val="restart"/>
            <w:shd w:val="clear" w:color="auto" w:fill="D9E2F3"/>
            <w:noWrap/>
            <w:vAlign w:val="center"/>
            <w:hideMark/>
          </w:tcPr>
          <w:p w14:paraId="23CCD28A" w14:textId="77777777" w:rsidR="00A36240" w:rsidRPr="008A7A14" w:rsidRDefault="00A36240" w:rsidP="006F36B0">
            <w:pPr>
              <w:jc w:val="center"/>
              <w:rPr>
                <w:sz w:val="20"/>
                <w:lang w:eastAsia="en-US"/>
              </w:rPr>
            </w:pPr>
            <w:r w:rsidRPr="008A7A14">
              <w:rPr>
                <w:sz w:val="20"/>
                <w:lang w:eastAsia="en-US"/>
              </w:rPr>
              <w:t>Amide II of proteins</w:t>
            </w:r>
          </w:p>
        </w:tc>
        <w:tc>
          <w:tcPr>
            <w:tcW w:w="0" w:type="dxa"/>
            <w:vMerge w:val="restart"/>
            <w:shd w:val="clear" w:color="auto" w:fill="auto"/>
            <w:vAlign w:val="center"/>
          </w:tcPr>
          <w:p w14:paraId="03B5AB50" w14:textId="77777777" w:rsidR="00A36240" w:rsidRPr="008A7A14" w:rsidRDefault="00A36240" w:rsidP="006F36B0">
            <w:pPr>
              <w:jc w:val="center"/>
              <w:rPr>
                <w:sz w:val="20"/>
                <w:lang w:eastAsia="en-US"/>
              </w:rPr>
            </w:pPr>
            <w:r w:rsidRPr="008A7A14">
              <w:rPr>
                <w:sz w:val="20"/>
              </w:rPr>
              <w:sym w:font="Symbol" w:char="F064"/>
            </w:r>
            <w:r w:rsidRPr="008A7A14">
              <w:rPr>
                <w:sz w:val="20"/>
              </w:rPr>
              <w:t xml:space="preserve">(N-H), ν(C-N), </w:t>
            </w:r>
            <w:r w:rsidRPr="008A7A14">
              <w:rPr>
                <w:sz w:val="20"/>
              </w:rPr>
              <w:sym w:font="Symbol" w:char="F064"/>
            </w:r>
            <w:r w:rsidRPr="008A7A14">
              <w:rPr>
                <w:sz w:val="20"/>
              </w:rPr>
              <w:t>(C-O), ν(C-C)</w:t>
            </w:r>
          </w:p>
        </w:tc>
      </w:tr>
      <w:tr w:rsidR="008A7A14" w:rsidRPr="008A7A14" w14:paraId="3304DA11" w14:textId="77777777" w:rsidTr="006F36B0">
        <w:trPr>
          <w:trHeight w:val="313"/>
          <w:jc w:val="center"/>
        </w:trPr>
        <w:tc>
          <w:tcPr>
            <w:tcW w:w="0" w:type="dxa"/>
            <w:shd w:val="clear" w:color="auto" w:fill="auto"/>
            <w:noWrap/>
            <w:vAlign w:val="center"/>
            <w:hideMark/>
          </w:tcPr>
          <w:p w14:paraId="3B74CECC" w14:textId="77777777" w:rsidR="00A36240" w:rsidRPr="008A7A14" w:rsidRDefault="00A36240" w:rsidP="006F36B0">
            <w:pPr>
              <w:jc w:val="center"/>
              <w:rPr>
                <w:b/>
                <w:bCs/>
                <w:sz w:val="20"/>
                <w:lang w:eastAsia="en-US"/>
              </w:rPr>
            </w:pPr>
            <w:r w:rsidRPr="008A7A14">
              <w:rPr>
                <w:b/>
                <w:bCs/>
                <w:sz w:val="20"/>
                <w:lang w:eastAsia="en-US"/>
              </w:rPr>
              <w:t>1540.5</w:t>
            </w:r>
          </w:p>
        </w:tc>
        <w:tc>
          <w:tcPr>
            <w:tcW w:w="0" w:type="dxa"/>
            <w:shd w:val="clear" w:color="auto" w:fill="auto"/>
            <w:noWrap/>
            <w:vAlign w:val="center"/>
            <w:hideMark/>
          </w:tcPr>
          <w:p w14:paraId="0B2E34EA" w14:textId="77777777" w:rsidR="00A36240" w:rsidRPr="008A7A14" w:rsidRDefault="00A36240" w:rsidP="006F36B0">
            <w:pPr>
              <w:jc w:val="center"/>
              <w:rPr>
                <w:sz w:val="20"/>
                <w:lang w:eastAsia="en-US"/>
              </w:rPr>
            </w:pPr>
            <w:r w:rsidRPr="008A7A14">
              <w:rPr>
                <w:sz w:val="20"/>
                <w:lang w:eastAsia="en-US"/>
              </w:rPr>
              <w:t>95.2</w:t>
            </w:r>
          </w:p>
        </w:tc>
        <w:tc>
          <w:tcPr>
            <w:tcW w:w="0" w:type="dxa"/>
            <w:vMerge/>
            <w:shd w:val="clear" w:color="auto" w:fill="D9E2F3"/>
            <w:noWrap/>
            <w:vAlign w:val="center"/>
            <w:hideMark/>
          </w:tcPr>
          <w:p w14:paraId="06B0AF75" w14:textId="77777777" w:rsidR="00A36240" w:rsidRPr="008A7A14" w:rsidRDefault="00A36240" w:rsidP="006F36B0">
            <w:pPr>
              <w:jc w:val="center"/>
              <w:rPr>
                <w:sz w:val="20"/>
                <w:lang w:eastAsia="en-US"/>
              </w:rPr>
            </w:pPr>
          </w:p>
        </w:tc>
        <w:tc>
          <w:tcPr>
            <w:tcW w:w="0" w:type="dxa"/>
            <w:vMerge/>
            <w:shd w:val="clear" w:color="auto" w:fill="auto"/>
            <w:vAlign w:val="center"/>
          </w:tcPr>
          <w:p w14:paraId="4347C2B1" w14:textId="77777777" w:rsidR="00A36240" w:rsidRPr="008A7A14" w:rsidRDefault="00A36240" w:rsidP="006F36B0">
            <w:pPr>
              <w:jc w:val="center"/>
              <w:rPr>
                <w:sz w:val="20"/>
                <w:lang w:eastAsia="en-US"/>
              </w:rPr>
            </w:pPr>
          </w:p>
        </w:tc>
      </w:tr>
      <w:tr w:rsidR="008A7A14" w:rsidRPr="008A7A14" w14:paraId="491E23CB" w14:textId="77777777" w:rsidTr="006F36B0">
        <w:trPr>
          <w:trHeight w:val="313"/>
          <w:jc w:val="center"/>
        </w:trPr>
        <w:tc>
          <w:tcPr>
            <w:tcW w:w="0" w:type="dxa"/>
            <w:shd w:val="clear" w:color="auto" w:fill="auto"/>
            <w:noWrap/>
            <w:vAlign w:val="center"/>
            <w:hideMark/>
          </w:tcPr>
          <w:p w14:paraId="5C2E88E1" w14:textId="77777777" w:rsidR="00A36240" w:rsidRPr="008A7A14" w:rsidRDefault="00A36240" w:rsidP="006F36B0">
            <w:pPr>
              <w:jc w:val="center"/>
              <w:rPr>
                <w:b/>
                <w:bCs/>
                <w:sz w:val="20"/>
                <w:lang w:eastAsia="en-US"/>
              </w:rPr>
            </w:pPr>
            <w:r w:rsidRPr="008A7A14">
              <w:rPr>
                <w:b/>
                <w:bCs/>
                <w:sz w:val="20"/>
                <w:lang w:eastAsia="en-US"/>
              </w:rPr>
              <w:t>1020.5</w:t>
            </w:r>
          </w:p>
        </w:tc>
        <w:tc>
          <w:tcPr>
            <w:tcW w:w="0" w:type="dxa"/>
            <w:shd w:val="clear" w:color="auto" w:fill="auto"/>
            <w:noWrap/>
            <w:vAlign w:val="center"/>
            <w:hideMark/>
          </w:tcPr>
          <w:p w14:paraId="0045FD41" w14:textId="77777777" w:rsidR="00A36240" w:rsidRPr="008A7A14" w:rsidRDefault="00A36240" w:rsidP="006F36B0">
            <w:pPr>
              <w:jc w:val="center"/>
              <w:rPr>
                <w:sz w:val="20"/>
                <w:lang w:eastAsia="en-US"/>
              </w:rPr>
            </w:pPr>
            <w:r w:rsidRPr="008A7A14">
              <w:rPr>
                <w:sz w:val="20"/>
                <w:lang w:eastAsia="en-US"/>
              </w:rPr>
              <w:t>90.9</w:t>
            </w:r>
          </w:p>
        </w:tc>
        <w:tc>
          <w:tcPr>
            <w:tcW w:w="0" w:type="dxa"/>
            <w:shd w:val="clear" w:color="auto" w:fill="F7CAAC"/>
            <w:noWrap/>
            <w:vAlign w:val="center"/>
            <w:hideMark/>
          </w:tcPr>
          <w:p w14:paraId="18114E1A" w14:textId="77777777" w:rsidR="00A36240" w:rsidRPr="008A7A14" w:rsidRDefault="00A36240" w:rsidP="006F36B0">
            <w:pPr>
              <w:jc w:val="center"/>
              <w:rPr>
                <w:sz w:val="20"/>
                <w:lang w:eastAsia="en-US"/>
              </w:rPr>
            </w:pPr>
            <w:r w:rsidRPr="008A7A14">
              <w:rPr>
                <w:sz w:val="20"/>
                <w:lang w:eastAsia="en-US"/>
              </w:rPr>
              <w:t>DNA/Glycogen</w:t>
            </w:r>
          </w:p>
        </w:tc>
        <w:tc>
          <w:tcPr>
            <w:tcW w:w="0" w:type="dxa"/>
            <w:shd w:val="clear" w:color="auto" w:fill="auto"/>
            <w:vAlign w:val="center"/>
          </w:tcPr>
          <w:p w14:paraId="6AEE0AB8" w14:textId="77777777" w:rsidR="00A36240" w:rsidRPr="008A7A14" w:rsidRDefault="00A36240" w:rsidP="006F36B0">
            <w:pPr>
              <w:jc w:val="center"/>
              <w:rPr>
                <w:sz w:val="20"/>
                <w:lang w:eastAsia="en-US"/>
              </w:rPr>
            </w:pPr>
            <w:r w:rsidRPr="008A7A14">
              <w:rPr>
                <w:sz w:val="20"/>
              </w:rPr>
              <w:sym w:font="Symbol" w:char="F020"/>
            </w:r>
            <w:r w:rsidRPr="008A7A14">
              <w:rPr>
                <w:sz w:val="20"/>
              </w:rPr>
              <w:t>ν(PO</w:t>
            </w:r>
            <w:r w:rsidRPr="008A7A14">
              <w:rPr>
                <w:sz w:val="20"/>
                <w:vertAlign w:val="superscript"/>
              </w:rPr>
              <w:t>2-</w:t>
            </w:r>
            <w:r w:rsidRPr="008A7A14">
              <w:rPr>
                <w:sz w:val="20"/>
              </w:rPr>
              <w:t>)/ν(C-O)</w:t>
            </w:r>
          </w:p>
        </w:tc>
      </w:tr>
      <w:tr w:rsidR="008A7A14" w:rsidRPr="008A7A14" w14:paraId="3B1E69C0" w14:textId="77777777" w:rsidTr="006F36B0">
        <w:trPr>
          <w:trHeight w:val="313"/>
          <w:jc w:val="center"/>
        </w:trPr>
        <w:tc>
          <w:tcPr>
            <w:tcW w:w="0" w:type="dxa"/>
            <w:shd w:val="clear" w:color="auto" w:fill="auto"/>
            <w:noWrap/>
            <w:vAlign w:val="center"/>
            <w:hideMark/>
          </w:tcPr>
          <w:p w14:paraId="245004D4" w14:textId="77777777" w:rsidR="00A36240" w:rsidRPr="008A7A14" w:rsidRDefault="00A36240" w:rsidP="006F36B0">
            <w:pPr>
              <w:jc w:val="center"/>
              <w:rPr>
                <w:b/>
                <w:bCs/>
                <w:sz w:val="20"/>
                <w:lang w:eastAsia="en-US"/>
              </w:rPr>
            </w:pPr>
            <w:r w:rsidRPr="008A7A14">
              <w:rPr>
                <w:b/>
                <w:bCs/>
                <w:sz w:val="20"/>
                <w:lang w:eastAsia="en-US"/>
              </w:rPr>
              <w:t>1788.5</w:t>
            </w:r>
          </w:p>
        </w:tc>
        <w:tc>
          <w:tcPr>
            <w:tcW w:w="0" w:type="dxa"/>
            <w:shd w:val="clear" w:color="auto" w:fill="auto"/>
            <w:noWrap/>
            <w:vAlign w:val="center"/>
            <w:hideMark/>
          </w:tcPr>
          <w:p w14:paraId="2CD609F1" w14:textId="77777777" w:rsidR="00A36240" w:rsidRPr="008A7A14" w:rsidRDefault="00A36240" w:rsidP="006F36B0">
            <w:pPr>
              <w:jc w:val="center"/>
              <w:rPr>
                <w:sz w:val="20"/>
                <w:lang w:eastAsia="en-US"/>
              </w:rPr>
            </w:pPr>
            <w:r w:rsidRPr="008A7A14">
              <w:rPr>
                <w:sz w:val="20"/>
                <w:lang w:eastAsia="en-US"/>
              </w:rPr>
              <w:t>83.2</w:t>
            </w:r>
          </w:p>
        </w:tc>
        <w:tc>
          <w:tcPr>
            <w:tcW w:w="0" w:type="dxa"/>
            <w:shd w:val="clear" w:color="auto" w:fill="FFE599"/>
            <w:noWrap/>
            <w:vAlign w:val="center"/>
            <w:hideMark/>
          </w:tcPr>
          <w:p w14:paraId="2A481C9F" w14:textId="77777777" w:rsidR="00A36240" w:rsidRPr="008A7A14" w:rsidRDefault="00A36240" w:rsidP="006F36B0">
            <w:pPr>
              <w:jc w:val="center"/>
              <w:rPr>
                <w:sz w:val="20"/>
                <w:lang w:eastAsia="en-US"/>
              </w:rPr>
            </w:pPr>
            <w:r w:rsidRPr="008A7A14">
              <w:rPr>
                <w:sz w:val="20"/>
                <w:lang w:eastAsia="en-US"/>
              </w:rPr>
              <w:t>Lipids</w:t>
            </w:r>
          </w:p>
        </w:tc>
        <w:tc>
          <w:tcPr>
            <w:tcW w:w="0" w:type="dxa"/>
            <w:shd w:val="clear" w:color="auto" w:fill="auto"/>
            <w:vAlign w:val="center"/>
          </w:tcPr>
          <w:p w14:paraId="2B7ED0D6" w14:textId="77777777" w:rsidR="00A36240" w:rsidRPr="008A7A14" w:rsidRDefault="00A36240" w:rsidP="006F36B0">
            <w:pPr>
              <w:jc w:val="center"/>
              <w:rPr>
                <w:sz w:val="20"/>
                <w:lang w:eastAsia="en-US"/>
              </w:rPr>
            </w:pPr>
            <w:r w:rsidRPr="008A7A14">
              <w:rPr>
                <w:sz w:val="20"/>
              </w:rPr>
              <w:t>ν(C=O)</w:t>
            </w:r>
          </w:p>
        </w:tc>
      </w:tr>
      <w:tr w:rsidR="008A7A14" w:rsidRPr="008A7A14" w14:paraId="00899638" w14:textId="77777777" w:rsidTr="006F36B0">
        <w:trPr>
          <w:trHeight w:val="313"/>
          <w:jc w:val="center"/>
        </w:trPr>
        <w:tc>
          <w:tcPr>
            <w:tcW w:w="0" w:type="dxa"/>
            <w:shd w:val="clear" w:color="auto" w:fill="auto"/>
            <w:noWrap/>
            <w:vAlign w:val="center"/>
            <w:hideMark/>
          </w:tcPr>
          <w:p w14:paraId="18CBB395" w14:textId="77777777" w:rsidR="00A36240" w:rsidRPr="008A7A14" w:rsidRDefault="00A36240" w:rsidP="006F36B0">
            <w:pPr>
              <w:jc w:val="center"/>
              <w:rPr>
                <w:b/>
                <w:bCs/>
                <w:sz w:val="20"/>
                <w:lang w:eastAsia="en-US"/>
              </w:rPr>
            </w:pPr>
            <w:r w:rsidRPr="008A7A14">
              <w:rPr>
                <w:b/>
                <w:bCs/>
                <w:sz w:val="20"/>
                <w:lang w:eastAsia="en-US"/>
              </w:rPr>
              <w:t>1044.5</w:t>
            </w:r>
          </w:p>
        </w:tc>
        <w:tc>
          <w:tcPr>
            <w:tcW w:w="0" w:type="dxa"/>
            <w:shd w:val="clear" w:color="auto" w:fill="auto"/>
            <w:noWrap/>
            <w:vAlign w:val="center"/>
            <w:hideMark/>
          </w:tcPr>
          <w:p w14:paraId="59B523E2" w14:textId="77777777" w:rsidR="00A36240" w:rsidRPr="008A7A14" w:rsidRDefault="00A36240" w:rsidP="006F36B0">
            <w:pPr>
              <w:jc w:val="center"/>
              <w:rPr>
                <w:sz w:val="20"/>
                <w:lang w:eastAsia="en-US"/>
              </w:rPr>
            </w:pPr>
            <w:r w:rsidRPr="008A7A14">
              <w:rPr>
                <w:sz w:val="20"/>
                <w:lang w:eastAsia="en-US"/>
              </w:rPr>
              <w:t>79.3</w:t>
            </w:r>
          </w:p>
        </w:tc>
        <w:tc>
          <w:tcPr>
            <w:tcW w:w="0" w:type="dxa"/>
            <w:shd w:val="clear" w:color="auto" w:fill="C5E0B3"/>
            <w:noWrap/>
            <w:vAlign w:val="center"/>
            <w:hideMark/>
          </w:tcPr>
          <w:p w14:paraId="152E7D41" w14:textId="77777777" w:rsidR="00A36240" w:rsidRPr="008A7A14" w:rsidRDefault="00A36240" w:rsidP="006F36B0">
            <w:pPr>
              <w:jc w:val="center"/>
              <w:rPr>
                <w:sz w:val="20"/>
                <w:lang w:eastAsia="en-US"/>
              </w:rPr>
            </w:pPr>
            <w:r w:rsidRPr="008A7A14">
              <w:rPr>
                <w:sz w:val="20"/>
                <w:lang w:eastAsia="en-US"/>
              </w:rPr>
              <w:t>Nucleic Acids</w:t>
            </w:r>
          </w:p>
        </w:tc>
        <w:tc>
          <w:tcPr>
            <w:tcW w:w="0" w:type="dxa"/>
            <w:shd w:val="clear" w:color="auto" w:fill="auto"/>
            <w:vAlign w:val="center"/>
          </w:tcPr>
          <w:p w14:paraId="3387EC86" w14:textId="77777777" w:rsidR="00A36240" w:rsidRPr="008A7A14" w:rsidRDefault="00A36240" w:rsidP="006F36B0">
            <w:pPr>
              <w:jc w:val="center"/>
              <w:rPr>
                <w:sz w:val="20"/>
                <w:lang w:eastAsia="en-US"/>
              </w:rPr>
            </w:pPr>
            <w:r w:rsidRPr="008A7A14">
              <w:rPr>
                <w:sz w:val="20"/>
              </w:rPr>
              <w:t>ν(PO</w:t>
            </w:r>
            <w:r w:rsidRPr="008A7A14">
              <w:rPr>
                <w:sz w:val="20"/>
                <w:vertAlign w:val="superscript"/>
              </w:rPr>
              <w:t>2-</w:t>
            </w:r>
            <w:r w:rsidRPr="008A7A14">
              <w:rPr>
                <w:sz w:val="20"/>
              </w:rPr>
              <w:t>)</w:t>
            </w:r>
          </w:p>
        </w:tc>
      </w:tr>
      <w:tr w:rsidR="008A7A14" w:rsidRPr="008A7A14" w14:paraId="6548B380" w14:textId="77777777" w:rsidTr="006F36B0">
        <w:trPr>
          <w:trHeight w:val="313"/>
          <w:jc w:val="center"/>
        </w:trPr>
        <w:tc>
          <w:tcPr>
            <w:tcW w:w="0" w:type="dxa"/>
            <w:shd w:val="clear" w:color="auto" w:fill="auto"/>
            <w:noWrap/>
            <w:vAlign w:val="center"/>
            <w:hideMark/>
          </w:tcPr>
          <w:p w14:paraId="39548509" w14:textId="77777777" w:rsidR="00A36240" w:rsidRPr="008A7A14" w:rsidRDefault="00A36240" w:rsidP="006F36B0">
            <w:pPr>
              <w:jc w:val="center"/>
              <w:rPr>
                <w:b/>
                <w:bCs/>
                <w:sz w:val="20"/>
                <w:lang w:eastAsia="en-US"/>
              </w:rPr>
            </w:pPr>
            <w:r w:rsidRPr="008A7A14">
              <w:rPr>
                <w:b/>
                <w:bCs/>
                <w:sz w:val="20"/>
                <w:lang w:eastAsia="en-US"/>
              </w:rPr>
              <w:t>1796.5</w:t>
            </w:r>
          </w:p>
        </w:tc>
        <w:tc>
          <w:tcPr>
            <w:tcW w:w="0" w:type="dxa"/>
            <w:shd w:val="clear" w:color="auto" w:fill="auto"/>
            <w:noWrap/>
            <w:vAlign w:val="center"/>
            <w:hideMark/>
          </w:tcPr>
          <w:p w14:paraId="7A8087EE" w14:textId="77777777" w:rsidR="00A36240" w:rsidRPr="008A7A14" w:rsidRDefault="00A36240" w:rsidP="006F36B0">
            <w:pPr>
              <w:jc w:val="center"/>
              <w:rPr>
                <w:sz w:val="20"/>
                <w:lang w:eastAsia="en-US"/>
              </w:rPr>
            </w:pPr>
            <w:r w:rsidRPr="008A7A14">
              <w:rPr>
                <w:sz w:val="20"/>
                <w:lang w:eastAsia="en-US"/>
              </w:rPr>
              <w:t>79.1</w:t>
            </w:r>
          </w:p>
        </w:tc>
        <w:tc>
          <w:tcPr>
            <w:tcW w:w="0" w:type="dxa"/>
            <w:shd w:val="clear" w:color="auto" w:fill="FFE599"/>
            <w:noWrap/>
            <w:vAlign w:val="center"/>
            <w:hideMark/>
          </w:tcPr>
          <w:p w14:paraId="2FEB9CB7" w14:textId="77777777" w:rsidR="00A36240" w:rsidRPr="008A7A14" w:rsidRDefault="00A36240" w:rsidP="006F36B0">
            <w:pPr>
              <w:jc w:val="center"/>
              <w:rPr>
                <w:sz w:val="20"/>
                <w:lang w:eastAsia="en-US"/>
              </w:rPr>
            </w:pPr>
            <w:r w:rsidRPr="008A7A14">
              <w:rPr>
                <w:sz w:val="20"/>
                <w:lang w:eastAsia="en-US"/>
              </w:rPr>
              <w:t>Lipids</w:t>
            </w:r>
          </w:p>
        </w:tc>
        <w:tc>
          <w:tcPr>
            <w:tcW w:w="0" w:type="dxa"/>
            <w:shd w:val="clear" w:color="auto" w:fill="auto"/>
            <w:vAlign w:val="center"/>
          </w:tcPr>
          <w:p w14:paraId="7CE7D7A4" w14:textId="77777777" w:rsidR="00A36240" w:rsidRPr="008A7A14" w:rsidRDefault="00A36240" w:rsidP="006F36B0">
            <w:pPr>
              <w:jc w:val="center"/>
              <w:rPr>
                <w:sz w:val="20"/>
                <w:lang w:eastAsia="en-US"/>
              </w:rPr>
            </w:pPr>
            <w:r w:rsidRPr="008A7A14">
              <w:rPr>
                <w:sz w:val="20"/>
              </w:rPr>
              <w:t>ν(C=O)</w:t>
            </w:r>
          </w:p>
        </w:tc>
      </w:tr>
      <w:tr w:rsidR="008A7A14" w:rsidRPr="008A7A14" w14:paraId="745FA9DF" w14:textId="77777777" w:rsidTr="006F36B0">
        <w:trPr>
          <w:trHeight w:val="313"/>
          <w:jc w:val="center"/>
        </w:trPr>
        <w:tc>
          <w:tcPr>
            <w:tcW w:w="0" w:type="dxa"/>
            <w:shd w:val="clear" w:color="auto" w:fill="auto"/>
            <w:noWrap/>
            <w:vAlign w:val="center"/>
            <w:hideMark/>
          </w:tcPr>
          <w:p w14:paraId="311B1855" w14:textId="77777777" w:rsidR="00A36240" w:rsidRPr="008A7A14" w:rsidRDefault="00A36240" w:rsidP="006F36B0">
            <w:pPr>
              <w:jc w:val="center"/>
              <w:rPr>
                <w:b/>
                <w:bCs/>
                <w:sz w:val="20"/>
                <w:lang w:eastAsia="en-US"/>
              </w:rPr>
            </w:pPr>
            <w:r w:rsidRPr="008A7A14">
              <w:rPr>
                <w:b/>
                <w:bCs/>
                <w:sz w:val="20"/>
                <w:lang w:eastAsia="en-US"/>
              </w:rPr>
              <w:t>1668.5</w:t>
            </w:r>
          </w:p>
        </w:tc>
        <w:tc>
          <w:tcPr>
            <w:tcW w:w="0" w:type="dxa"/>
            <w:shd w:val="clear" w:color="auto" w:fill="auto"/>
            <w:noWrap/>
            <w:vAlign w:val="center"/>
            <w:hideMark/>
          </w:tcPr>
          <w:p w14:paraId="77813EC1" w14:textId="77777777" w:rsidR="00A36240" w:rsidRPr="008A7A14" w:rsidRDefault="00A36240" w:rsidP="006F36B0">
            <w:pPr>
              <w:jc w:val="center"/>
              <w:rPr>
                <w:sz w:val="20"/>
                <w:lang w:eastAsia="en-US"/>
              </w:rPr>
            </w:pPr>
            <w:r w:rsidRPr="008A7A14">
              <w:rPr>
                <w:sz w:val="20"/>
                <w:lang w:eastAsia="en-US"/>
              </w:rPr>
              <w:t>76.1</w:t>
            </w:r>
          </w:p>
        </w:tc>
        <w:tc>
          <w:tcPr>
            <w:tcW w:w="0" w:type="dxa"/>
            <w:shd w:val="clear" w:color="auto" w:fill="D9E2F3"/>
            <w:noWrap/>
            <w:vAlign w:val="center"/>
            <w:hideMark/>
          </w:tcPr>
          <w:p w14:paraId="34517610" w14:textId="77777777" w:rsidR="00A36240" w:rsidRPr="008A7A14" w:rsidRDefault="00A36240" w:rsidP="006F36B0">
            <w:pPr>
              <w:jc w:val="center"/>
              <w:rPr>
                <w:sz w:val="20"/>
                <w:lang w:eastAsia="en-US"/>
              </w:rPr>
            </w:pPr>
            <w:r w:rsidRPr="008A7A14">
              <w:rPr>
                <w:sz w:val="20"/>
                <w:lang w:eastAsia="en-US"/>
              </w:rPr>
              <w:t>Amide I of proteins</w:t>
            </w:r>
          </w:p>
        </w:tc>
        <w:tc>
          <w:tcPr>
            <w:tcW w:w="0" w:type="dxa"/>
            <w:shd w:val="clear" w:color="auto" w:fill="auto"/>
            <w:vAlign w:val="center"/>
          </w:tcPr>
          <w:p w14:paraId="342B18B5" w14:textId="77777777" w:rsidR="00A36240" w:rsidRPr="008A7A14" w:rsidRDefault="00A36240" w:rsidP="006F36B0">
            <w:pPr>
              <w:jc w:val="center"/>
              <w:rPr>
                <w:sz w:val="20"/>
                <w:lang w:eastAsia="en-US"/>
              </w:rPr>
            </w:pPr>
            <w:r w:rsidRPr="008A7A14">
              <w:rPr>
                <w:sz w:val="20"/>
              </w:rPr>
              <w:t xml:space="preserve">ν(C=O), ν(C-N), </w:t>
            </w:r>
            <w:r w:rsidRPr="008A7A14">
              <w:rPr>
                <w:sz w:val="20"/>
              </w:rPr>
              <w:sym w:font="Symbol" w:char="F064"/>
            </w:r>
            <w:r w:rsidRPr="008A7A14">
              <w:rPr>
                <w:sz w:val="20"/>
              </w:rPr>
              <w:t>(N-H)</w:t>
            </w:r>
          </w:p>
        </w:tc>
      </w:tr>
      <w:tr w:rsidR="008A7A14" w:rsidRPr="008A7A14" w14:paraId="0FDC234F" w14:textId="77777777" w:rsidTr="006F36B0">
        <w:trPr>
          <w:trHeight w:val="313"/>
          <w:jc w:val="center"/>
        </w:trPr>
        <w:tc>
          <w:tcPr>
            <w:tcW w:w="0" w:type="dxa"/>
            <w:shd w:val="clear" w:color="auto" w:fill="auto"/>
            <w:noWrap/>
            <w:vAlign w:val="center"/>
            <w:hideMark/>
          </w:tcPr>
          <w:p w14:paraId="1504D337" w14:textId="77777777" w:rsidR="00A36240" w:rsidRPr="008A7A14" w:rsidRDefault="00A36240" w:rsidP="006F36B0">
            <w:pPr>
              <w:jc w:val="center"/>
              <w:rPr>
                <w:b/>
                <w:bCs/>
                <w:sz w:val="20"/>
                <w:lang w:eastAsia="en-US"/>
              </w:rPr>
            </w:pPr>
            <w:r w:rsidRPr="008A7A14">
              <w:rPr>
                <w:b/>
                <w:bCs/>
                <w:sz w:val="20"/>
                <w:lang w:eastAsia="en-US"/>
              </w:rPr>
              <w:t>1012.5</w:t>
            </w:r>
          </w:p>
        </w:tc>
        <w:tc>
          <w:tcPr>
            <w:tcW w:w="0" w:type="dxa"/>
            <w:shd w:val="clear" w:color="auto" w:fill="auto"/>
            <w:noWrap/>
            <w:vAlign w:val="center"/>
            <w:hideMark/>
          </w:tcPr>
          <w:p w14:paraId="75279A8D" w14:textId="77777777" w:rsidR="00A36240" w:rsidRPr="008A7A14" w:rsidRDefault="00A36240" w:rsidP="006F36B0">
            <w:pPr>
              <w:jc w:val="center"/>
              <w:rPr>
                <w:sz w:val="20"/>
                <w:lang w:eastAsia="en-US"/>
              </w:rPr>
            </w:pPr>
            <w:r w:rsidRPr="008A7A14">
              <w:rPr>
                <w:sz w:val="20"/>
                <w:lang w:eastAsia="en-US"/>
              </w:rPr>
              <w:t>67.2</w:t>
            </w:r>
          </w:p>
        </w:tc>
        <w:tc>
          <w:tcPr>
            <w:tcW w:w="0" w:type="dxa"/>
            <w:shd w:val="clear" w:color="auto" w:fill="F7CAAC"/>
            <w:noWrap/>
            <w:vAlign w:val="center"/>
            <w:hideMark/>
          </w:tcPr>
          <w:p w14:paraId="0B610E8F" w14:textId="77777777" w:rsidR="00A36240" w:rsidRPr="008A7A14" w:rsidRDefault="00A36240" w:rsidP="006F36B0">
            <w:pPr>
              <w:jc w:val="center"/>
              <w:rPr>
                <w:sz w:val="20"/>
                <w:lang w:eastAsia="en-US"/>
              </w:rPr>
            </w:pPr>
            <w:r w:rsidRPr="008A7A14">
              <w:rPr>
                <w:sz w:val="20"/>
                <w:lang w:eastAsia="en-US"/>
              </w:rPr>
              <w:t>Carbohydrate</w:t>
            </w:r>
          </w:p>
        </w:tc>
        <w:tc>
          <w:tcPr>
            <w:tcW w:w="0" w:type="dxa"/>
            <w:shd w:val="clear" w:color="auto" w:fill="auto"/>
            <w:vAlign w:val="center"/>
          </w:tcPr>
          <w:p w14:paraId="257836D4" w14:textId="77777777" w:rsidR="00A36240" w:rsidRPr="008A7A14" w:rsidRDefault="00A36240" w:rsidP="006F36B0">
            <w:pPr>
              <w:jc w:val="center"/>
              <w:rPr>
                <w:sz w:val="20"/>
                <w:lang w:eastAsia="en-US"/>
              </w:rPr>
            </w:pPr>
            <w:r w:rsidRPr="008A7A14">
              <w:rPr>
                <w:sz w:val="20"/>
              </w:rPr>
              <w:t>ν(C-O)</w:t>
            </w:r>
          </w:p>
        </w:tc>
      </w:tr>
      <w:tr w:rsidR="008A7A14" w:rsidRPr="008A7A14" w14:paraId="509400A7" w14:textId="77777777" w:rsidTr="006F36B0">
        <w:trPr>
          <w:trHeight w:val="313"/>
          <w:jc w:val="center"/>
        </w:trPr>
        <w:tc>
          <w:tcPr>
            <w:tcW w:w="0" w:type="dxa"/>
            <w:shd w:val="clear" w:color="auto" w:fill="auto"/>
            <w:noWrap/>
            <w:vAlign w:val="center"/>
            <w:hideMark/>
          </w:tcPr>
          <w:p w14:paraId="0B433B56" w14:textId="77777777" w:rsidR="00A36240" w:rsidRPr="008A7A14" w:rsidRDefault="00A36240" w:rsidP="006F36B0">
            <w:pPr>
              <w:jc w:val="center"/>
              <w:rPr>
                <w:b/>
                <w:bCs/>
                <w:sz w:val="20"/>
                <w:lang w:eastAsia="en-US"/>
              </w:rPr>
            </w:pPr>
            <w:r w:rsidRPr="008A7A14">
              <w:rPr>
                <w:b/>
                <w:bCs/>
                <w:sz w:val="20"/>
                <w:lang w:eastAsia="en-US"/>
              </w:rPr>
              <w:t>1492.5</w:t>
            </w:r>
          </w:p>
        </w:tc>
        <w:tc>
          <w:tcPr>
            <w:tcW w:w="0" w:type="dxa"/>
            <w:shd w:val="clear" w:color="auto" w:fill="auto"/>
            <w:noWrap/>
            <w:vAlign w:val="center"/>
            <w:hideMark/>
          </w:tcPr>
          <w:p w14:paraId="2D47F71C" w14:textId="77777777" w:rsidR="00A36240" w:rsidRPr="008A7A14" w:rsidRDefault="00A36240" w:rsidP="006F36B0">
            <w:pPr>
              <w:jc w:val="center"/>
              <w:rPr>
                <w:sz w:val="20"/>
                <w:lang w:eastAsia="en-US"/>
              </w:rPr>
            </w:pPr>
            <w:r w:rsidRPr="008A7A14">
              <w:rPr>
                <w:sz w:val="20"/>
                <w:lang w:eastAsia="en-US"/>
              </w:rPr>
              <w:t>67.1</w:t>
            </w:r>
          </w:p>
        </w:tc>
        <w:tc>
          <w:tcPr>
            <w:tcW w:w="0" w:type="dxa"/>
            <w:shd w:val="clear" w:color="auto" w:fill="D9E2F3"/>
            <w:noWrap/>
            <w:vAlign w:val="center"/>
            <w:hideMark/>
          </w:tcPr>
          <w:p w14:paraId="3CDFAEBC" w14:textId="77777777" w:rsidR="00A36240" w:rsidRPr="008A7A14" w:rsidRDefault="00A36240" w:rsidP="006F36B0">
            <w:pPr>
              <w:jc w:val="center"/>
              <w:rPr>
                <w:sz w:val="20"/>
                <w:lang w:eastAsia="en-US"/>
              </w:rPr>
            </w:pPr>
            <w:r w:rsidRPr="008A7A14">
              <w:rPr>
                <w:sz w:val="20"/>
                <w:lang w:eastAsia="en-US"/>
              </w:rPr>
              <w:t>Amide II of proteins</w:t>
            </w:r>
          </w:p>
        </w:tc>
        <w:tc>
          <w:tcPr>
            <w:tcW w:w="0" w:type="dxa"/>
            <w:shd w:val="clear" w:color="auto" w:fill="auto"/>
            <w:vAlign w:val="center"/>
          </w:tcPr>
          <w:p w14:paraId="6C3F39A9" w14:textId="77777777" w:rsidR="00A36240" w:rsidRPr="008A7A14" w:rsidRDefault="00A36240" w:rsidP="006F36B0">
            <w:pPr>
              <w:jc w:val="center"/>
              <w:rPr>
                <w:sz w:val="20"/>
                <w:lang w:eastAsia="en-US"/>
              </w:rPr>
            </w:pPr>
            <w:r w:rsidRPr="008A7A14">
              <w:rPr>
                <w:sz w:val="20"/>
              </w:rPr>
              <w:sym w:font="Symbol" w:char="F064"/>
            </w:r>
            <w:r w:rsidRPr="008A7A14">
              <w:rPr>
                <w:sz w:val="20"/>
              </w:rPr>
              <w:t xml:space="preserve">(N-H), ν(C-N), </w:t>
            </w:r>
            <w:r w:rsidRPr="008A7A14">
              <w:rPr>
                <w:sz w:val="20"/>
              </w:rPr>
              <w:sym w:font="Symbol" w:char="F064"/>
            </w:r>
            <w:r w:rsidRPr="008A7A14">
              <w:rPr>
                <w:sz w:val="20"/>
              </w:rPr>
              <w:t>(C-O), ν(C-C)</w:t>
            </w:r>
          </w:p>
        </w:tc>
      </w:tr>
    </w:tbl>
    <w:p w14:paraId="58E9F509" w14:textId="77777777" w:rsidR="00A36240" w:rsidRPr="008A7A14" w:rsidRDefault="00A36240" w:rsidP="00A36240">
      <w:pPr>
        <w:spacing w:line="480" w:lineRule="auto"/>
        <w:rPr>
          <w:sz w:val="22"/>
          <w:szCs w:val="22"/>
        </w:rPr>
      </w:pPr>
      <w:r w:rsidRPr="008A7A14">
        <w:rPr>
          <w:sz w:val="20"/>
          <w:szCs w:val="20"/>
        </w:rPr>
        <w:t xml:space="preserve">ν = stretching; </w:t>
      </w:r>
      <w:r w:rsidRPr="008A7A14">
        <w:rPr>
          <w:sz w:val="20"/>
          <w:szCs w:val="20"/>
        </w:rPr>
        <w:sym w:font="Symbol" w:char="F064"/>
      </w:r>
      <w:r w:rsidRPr="008A7A14">
        <w:rPr>
          <w:sz w:val="20"/>
          <w:szCs w:val="20"/>
        </w:rPr>
        <w:t xml:space="preserve"> = bending; def = deformation</w:t>
      </w:r>
    </w:p>
    <w:p w14:paraId="551D6A53" w14:textId="77777777" w:rsidR="00A36240" w:rsidRPr="008A7A14" w:rsidRDefault="00A36240" w:rsidP="00A36240">
      <w:pPr>
        <w:spacing w:line="480" w:lineRule="auto"/>
        <w:rPr>
          <w:sz w:val="22"/>
          <w:szCs w:val="22"/>
          <w:lang w:val="en-US"/>
        </w:rPr>
      </w:pPr>
    </w:p>
    <w:p w14:paraId="45362E3B" w14:textId="4DC28AB7" w:rsidR="00A36240" w:rsidRPr="008A7A14" w:rsidRDefault="00A36240" w:rsidP="00A36240">
      <w:pPr>
        <w:spacing w:line="480" w:lineRule="auto"/>
        <w:rPr>
          <w:sz w:val="22"/>
          <w:szCs w:val="22"/>
          <w:lang w:val="en-US"/>
        </w:rPr>
      </w:pPr>
      <w:r w:rsidRPr="008A7A14">
        <w:rPr>
          <w:sz w:val="22"/>
          <w:szCs w:val="22"/>
          <w:lang w:val="en-US"/>
        </w:rPr>
        <w:t xml:space="preserve">The most discriminatory region is the Amide II band, making up the top 4 wavenumbers with extremely high </w:t>
      </w:r>
      <w:r w:rsidR="00AC3C15" w:rsidRPr="008A7A14">
        <w:rPr>
          <w:sz w:val="22"/>
          <w:lang w:eastAsia="en-US"/>
        </w:rPr>
        <w:t>∑</w:t>
      </w:r>
      <w:r w:rsidRPr="008A7A14">
        <w:rPr>
          <w:sz w:val="22"/>
          <w:szCs w:val="22"/>
          <w:lang w:val="en-US"/>
        </w:rPr>
        <w:t xml:space="preserve">Gini values. </w:t>
      </w:r>
      <w:r w:rsidRPr="008A7A14">
        <w:rPr>
          <w:sz w:val="22"/>
          <w:szCs w:val="22"/>
          <w:lang w:val="en-IE"/>
        </w:rPr>
        <w:t xml:space="preserve">The out-of-phase combination of the NH bending and the CN stretching vibrations, as well as minor contributions from the CO in-plane bend and the CC/NC stretching vibrations, give rise to the Amide II band </w:t>
      </w:r>
      <w:r w:rsidRPr="008A7A14">
        <w:rPr>
          <w:sz w:val="22"/>
          <w:szCs w:val="22"/>
          <w:vertAlign w:val="superscript"/>
          <w:lang w:val="en-IE"/>
        </w:rPr>
        <w:fldChar w:fldCharType="begin"/>
      </w:r>
      <w:r w:rsidR="00AB5BD4" w:rsidRPr="008A7A14">
        <w:rPr>
          <w:sz w:val="22"/>
          <w:szCs w:val="22"/>
          <w:vertAlign w:val="superscript"/>
          <w:lang w:val="en-IE"/>
        </w:rPr>
        <w:instrText xml:space="preserve"> ADDIN ZOTERO_ITEM CSL_CITATION {"citationID":"KLGguUnz","properties":{"formattedCitation":"[71]","plainCitation":"[71]","noteIndex":0},"citationItems":[{"id":588,"uris":["http://zotero.org/users/local/fTjajg3g/items/9BHHPZ7L"],"uri":["http://zotero.org/users/local/fTjajg3g/items/9BHHPZ7L"],"itemData":{"id":588,"type":"article-journal","title":"What vibrations tell us about proteins","container-title":"Quarterly Reviews of Biophysics","page":"369-430","volume":"35","issue":"4","source":"CrossRef","DOI":"10.1017/S0033583502003815","ISSN":"00335835, 14698994","author":[{"family":"Barth","given":"Andreas"},{"family":"Zscherp","given":"Christian"}],"issued":{"date-parts":[["2002",11]]}}}],"schema":"https://github.com/citation-style-language/schema/raw/master/csl-citation.json"} </w:instrText>
      </w:r>
      <w:r w:rsidRPr="008A7A14">
        <w:rPr>
          <w:sz w:val="22"/>
          <w:szCs w:val="22"/>
          <w:vertAlign w:val="superscript"/>
          <w:lang w:val="en-IE"/>
        </w:rPr>
        <w:fldChar w:fldCharType="separate"/>
      </w:r>
      <w:r w:rsidR="00AB5BD4" w:rsidRPr="008A7A14">
        <w:rPr>
          <w:sz w:val="22"/>
          <w:szCs w:val="22"/>
          <w:lang w:val="en-US"/>
        </w:rPr>
        <w:t>[71]</w:t>
      </w:r>
      <w:r w:rsidRPr="008A7A14">
        <w:rPr>
          <w:sz w:val="22"/>
          <w:szCs w:val="22"/>
        </w:rPr>
        <w:fldChar w:fldCharType="end"/>
      </w:r>
      <w:r w:rsidRPr="008A7A14">
        <w:rPr>
          <w:sz w:val="22"/>
          <w:szCs w:val="22"/>
          <w:lang w:val="en-IE"/>
        </w:rPr>
        <w:t xml:space="preserve">. Certain wavenumbers in the lower wavenumber region </w:t>
      </w:r>
      <w:r w:rsidRPr="008A7A14">
        <w:rPr>
          <w:sz w:val="22"/>
          <w:szCs w:val="22"/>
          <w:lang w:val="en-IE"/>
        </w:rPr>
        <w:lastRenderedPageBreak/>
        <w:t xml:space="preserve">- relating to carbohydrates, glycogen and nucleic acids – were also shown to be highly discriminating. These areas of importance are closely followed by lipid and other protein (Amide I) contributions. </w:t>
      </w:r>
    </w:p>
    <w:p w14:paraId="06E5F54A" w14:textId="77777777" w:rsidR="00A36240" w:rsidRPr="008A7A14" w:rsidRDefault="00A36240" w:rsidP="00B26919"/>
    <w:p w14:paraId="4CEFC078" w14:textId="77777777" w:rsidR="00B26919" w:rsidRPr="008A7A14" w:rsidRDefault="00B26919" w:rsidP="00B26919"/>
    <w:p w14:paraId="24B78AB8" w14:textId="77777777" w:rsidR="00B26919" w:rsidRPr="008A7A14" w:rsidRDefault="00B26919" w:rsidP="00B26919">
      <w:pPr>
        <w:pStyle w:val="Subtitle"/>
        <w:spacing w:line="480" w:lineRule="auto"/>
        <w:rPr>
          <w:rFonts w:ascii="Times New Roman" w:hAnsi="Times New Roman"/>
          <w:i/>
          <w:color w:val="auto"/>
        </w:rPr>
      </w:pPr>
      <w:r w:rsidRPr="008A7A14">
        <w:rPr>
          <w:rFonts w:ascii="Times New Roman" w:hAnsi="Times New Roman"/>
          <w:i/>
          <w:color w:val="auto"/>
        </w:rPr>
        <w:t>PLS-DA results</w:t>
      </w:r>
    </w:p>
    <w:p w14:paraId="169454B2" w14:textId="48D5444D" w:rsidR="00B26919" w:rsidRPr="008A7A14" w:rsidRDefault="00BD77AA" w:rsidP="00B26919">
      <w:pPr>
        <w:spacing w:line="480" w:lineRule="auto"/>
        <w:rPr>
          <w:sz w:val="22"/>
          <w:szCs w:val="22"/>
        </w:rPr>
      </w:pPr>
      <w:r w:rsidRPr="008A7A14">
        <w:rPr>
          <w:sz w:val="22"/>
          <w:szCs w:val="22"/>
        </w:rPr>
        <w:t xml:space="preserve">The </w:t>
      </w:r>
      <w:r w:rsidR="007E28FB" w:rsidRPr="008A7A14">
        <w:rPr>
          <w:sz w:val="22"/>
          <w:szCs w:val="22"/>
        </w:rPr>
        <w:t>optimal</w:t>
      </w:r>
      <w:r w:rsidRPr="008A7A14">
        <w:rPr>
          <w:sz w:val="22"/>
          <w:szCs w:val="22"/>
        </w:rPr>
        <w:t xml:space="preserve"> value of </w:t>
      </w:r>
      <w:proofErr w:type="spellStart"/>
      <w:r w:rsidR="007E28FB" w:rsidRPr="008A7A14">
        <w:rPr>
          <w:i/>
          <w:sz w:val="22"/>
          <w:szCs w:val="22"/>
        </w:rPr>
        <w:t>ncomp</w:t>
      </w:r>
      <w:proofErr w:type="spellEnd"/>
      <w:r w:rsidRPr="008A7A14">
        <w:rPr>
          <w:sz w:val="22"/>
          <w:szCs w:val="22"/>
        </w:rPr>
        <w:t xml:space="preserve"> was </w:t>
      </w:r>
      <w:r w:rsidR="00F14C14" w:rsidRPr="008A7A14">
        <w:rPr>
          <w:sz w:val="22"/>
          <w:szCs w:val="22"/>
        </w:rPr>
        <w:t xml:space="preserve">found to be </w:t>
      </w:r>
      <w:r w:rsidR="007E28FB" w:rsidRPr="008A7A14">
        <w:rPr>
          <w:sz w:val="22"/>
          <w:szCs w:val="22"/>
        </w:rPr>
        <w:t>14</w:t>
      </w:r>
      <w:r w:rsidRPr="008A7A14">
        <w:rPr>
          <w:sz w:val="22"/>
          <w:szCs w:val="22"/>
        </w:rPr>
        <w:t xml:space="preserve">, which was selected from </w:t>
      </w:r>
      <w:r w:rsidR="007E28FB" w:rsidRPr="008A7A14">
        <w:rPr>
          <w:sz w:val="22"/>
          <w:szCs w:val="22"/>
        </w:rPr>
        <w:t>a tuning grid with a range</w:t>
      </w:r>
      <w:r w:rsidRPr="008A7A14">
        <w:rPr>
          <w:sz w:val="22"/>
          <w:szCs w:val="22"/>
        </w:rPr>
        <w:t xml:space="preserve"> </w:t>
      </w:r>
      <w:r w:rsidR="007E28FB" w:rsidRPr="008A7A14">
        <w:rPr>
          <w:sz w:val="22"/>
          <w:szCs w:val="22"/>
        </w:rPr>
        <w:t>1:20</w:t>
      </w:r>
      <w:r w:rsidR="007E28FB" w:rsidRPr="008A7A14">
        <w:rPr>
          <w:i/>
          <w:sz w:val="22"/>
          <w:szCs w:val="22"/>
        </w:rPr>
        <w:t xml:space="preserve">. </w:t>
      </w:r>
      <w:r w:rsidRPr="008A7A14">
        <w:rPr>
          <w:sz w:val="22"/>
          <w:szCs w:val="22"/>
        </w:rPr>
        <w:t xml:space="preserve">This gave sensitivity </w:t>
      </w:r>
      <w:r w:rsidR="004B1140" w:rsidRPr="008A7A14">
        <w:rPr>
          <w:sz w:val="22"/>
          <w:szCs w:val="22"/>
        </w:rPr>
        <w:t xml:space="preserve">of 89.4% </w:t>
      </w:r>
      <w:r w:rsidRPr="008A7A14">
        <w:rPr>
          <w:sz w:val="22"/>
          <w:szCs w:val="22"/>
        </w:rPr>
        <w:t xml:space="preserve">and specificity of </w:t>
      </w:r>
      <w:r w:rsidR="004B1140" w:rsidRPr="008A7A14">
        <w:rPr>
          <w:sz w:val="22"/>
          <w:szCs w:val="22"/>
        </w:rPr>
        <w:t>88.7%</w:t>
      </w:r>
      <w:r w:rsidRPr="008A7A14">
        <w:rPr>
          <w:sz w:val="22"/>
          <w:szCs w:val="22"/>
        </w:rPr>
        <w:t xml:space="preserve"> for </w:t>
      </w:r>
      <w:r w:rsidR="004B1140" w:rsidRPr="008A7A14">
        <w:rPr>
          <w:sz w:val="22"/>
          <w:szCs w:val="22"/>
        </w:rPr>
        <w:t xml:space="preserve">the </w:t>
      </w:r>
      <w:r w:rsidRPr="008A7A14">
        <w:rPr>
          <w:sz w:val="22"/>
          <w:szCs w:val="22"/>
        </w:rPr>
        <w:t xml:space="preserve">5-fold cross-validation on the training data. </w:t>
      </w:r>
      <w:r w:rsidR="00B26919" w:rsidRPr="008A7A14">
        <w:rPr>
          <w:sz w:val="22"/>
          <w:szCs w:val="22"/>
        </w:rPr>
        <w:t>An initial PLS-DA model reported a sensitivity of 95.9% and specificity of 81.7%</w:t>
      </w:r>
      <w:r w:rsidR="007E28FB" w:rsidRPr="008A7A14">
        <w:rPr>
          <w:sz w:val="22"/>
          <w:szCs w:val="22"/>
        </w:rPr>
        <w:t xml:space="preserve"> for the external test set</w:t>
      </w:r>
      <w:r w:rsidR="00B26919" w:rsidRPr="008A7A14">
        <w:rPr>
          <w:sz w:val="22"/>
          <w:szCs w:val="22"/>
        </w:rPr>
        <w:t xml:space="preserve">. Similar to the RF analysis, the sampling techniques were used to balance the classes. All three methods greatly enhanced the specificity, each improving by 10% or greater (Table 4), but this was costly for the sensitivity values, each falling below 90%. It is likely that the </w:t>
      </w:r>
      <w:r w:rsidR="00181E44" w:rsidRPr="008A7A14">
        <w:rPr>
          <w:sz w:val="22"/>
          <w:szCs w:val="22"/>
        </w:rPr>
        <w:t xml:space="preserve">fall </w:t>
      </w:r>
      <w:r w:rsidR="00B26919" w:rsidRPr="008A7A14">
        <w:rPr>
          <w:sz w:val="22"/>
          <w:szCs w:val="22"/>
        </w:rPr>
        <w:t xml:space="preserve">in sensitivity is caused by the class imbalance, as the initial model can be biased and overpredict the majority of the patients as ‘cancer’, simply because there is many more within the dataset. The sampling techniques balance the classes, giving an impartial representation and hence more reliable predictions. Again, as with the RF, the best results were obtained using SMOTE sampling (Figure </w:t>
      </w:r>
      <w:r w:rsidR="000A0B23" w:rsidRPr="008A7A14">
        <w:rPr>
          <w:sz w:val="22"/>
          <w:szCs w:val="22"/>
        </w:rPr>
        <w:t>S2</w:t>
      </w:r>
      <w:r w:rsidR="00B26919" w:rsidRPr="008A7A14">
        <w:rPr>
          <w:sz w:val="22"/>
          <w:szCs w:val="22"/>
        </w:rPr>
        <w:t>), hence 51</w:t>
      </w:r>
      <w:r w:rsidR="007E28FB" w:rsidRPr="008A7A14">
        <w:rPr>
          <w:sz w:val="22"/>
          <w:szCs w:val="22"/>
        </w:rPr>
        <w:t xml:space="preserve"> </w:t>
      </w:r>
      <w:r w:rsidR="00B26919" w:rsidRPr="008A7A14">
        <w:rPr>
          <w:sz w:val="22"/>
          <w:szCs w:val="22"/>
        </w:rPr>
        <w:t xml:space="preserve">iterations of the RF + SMOTE classification was employed. </w:t>
      </w:r>
    </w:p>
    <w:p w14:paraId="5381F84B" w14:textId="77777777" w:rsidR="00B26919" w:rsidRPr="008A7A14" w:rsidRDefault="00B26919" w:rsidP="00B26919">
      <w:pPr>
        <w:spacing w:line="480" w:lineRule="auto"/>
        <w:rPr>
          <w:sz w:val="22"/>
          <w:szCs w:val="22"/>
        </w:rPr>
      </w:pPr>
    </w:p>
    <w:p w14:paraId="3C1F47F6" w14:textId="571F127D" w:rsidR="00B26919" w:rsidRPr="008A7A14" w:rsidRDefault="00B26919" w:rsidP="00B26919">
      <w:pPr>
        <w:spacing w:line="480" w:lineRule="auto"/>
        <w:rPr>
          <w:b/>
          <w:sz w:val="22"/>
          <w:szCs w:val="22"/>
        </w:rPr>
      </w:pPr>
      <w:r w:rsidRPr="008A7A14">
        <w:rPr>
          <w:b/>
          <w:sz w:val="22"/>
          <w:szCs w:val="22"/>
        </w:rPr>
        <w:t>Table 4 - Sampling comparison for single PLS-DA classifications</w:t>
      </w:r>
    </w:p>
    <w:tbl>
      <w:tblPr>
        <w:tblW w:w="8787"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985"/>
        <w:gridCol w:w="1528"/>
        <w:gridCol w:w="1758"/>
        <w:gridCol w:w="1758"/>
        <w:gridCol w:w="1758"/>
      </w:tblGrid>
      <w:tr w:rsidR="008A7A14" w:rsidRPr="008A7A14" w14:paraId="7E7A948A" w14:textId="77777777" w:rsidTr="008E461B">
        <w:trPr>
          <w:trHeight w:val="20"/>
        </w:trPr>
        <w:tc>
          <w:tcPr>
            <w:tcW w:w="1985" w:type="dxa"/>
            <w:tcBorders>
              <w:bottom w:val="single" w:sz="12" w:space="0" w:color="666666"/>
            </w:tcBorders>
            <w:shd w:val="clear" w:color="auto" w:fill="auto"/>
          </w:tcPr>
          <w:p w14:paraId="171885BB" w14:textId="77777777" w:rsidR="00B26919" w:rsidRPr="008A7A14" w:rsidRDefault="00B26919" w:rsidP="008E461B">
            <w:pPr>
              <w:spacing w:line="480" w:lineRule="auto"/>
              <w:jc w:val="center"/>
              <w:rPr>
                <w:b/>
                <w:bCs/>
                <w:sz w:val="21"/>
                <w:szCs w:val="22"/>
              </w:rPr>
            </w:pPr>
          </w:p>
        </w:tc>
        <w:tc>
          <w:tcPr>
            <w:tcW w:w="1528" w:type="dxa"/>
            <w:tcBorders>
              <w:bottom w:val="single" w:sz="12" w:space="0" w:color="666666"/>
            </w:tcBorders>
            <w:shd w:val="clear" w:color="auto" w:fill="auto"/>
          </w:tcPr>
          <w:p w14:paraId="22CF16D9" w14:textId="77777777" w:rsidR="00B26919" w:rsidRPr="008A7A14" w:rsidRDefault="00B26919" w:rsidP="008E461B">
            <w:pPr>
              <w:spacing w:line="480" w:lineRule="auto"/>
              <w:jc w:val="center"/>
              <w:rPr>
                <w:b/>
                <w:bCs/>
                <w:sz w:val="21"/>
                <w:szCs w:val="22"/>
              </w:rPr>
            </w:pPr>
            <w:r w:rsidRPr="008A7A14">
              <w:rPr>
                <w:b/>
                <w:bCs/>
                <w:sz w:val="21"/>
                <w:szCs w:val="22"/>
              </w:rPr>
              <w:t>PLS-DA only</w:t>
            </w:r>
          </w:p>
        </w:tc>
        <w:tc>
          <w:tcPr>
            <w:tcW w:w="1758" w:type="dxa"/>
            <w:tcBorders>
              <w:bottom w:val="single" w:sz="12" w:space="0" w:color="666666"/>
            </w:tcBorders>
            <w:shd w:val="clear" w:color="auto" w:fill="auto"/>
          </w:tcPr>
          <w:p w14:paraId="7DAC5A58" w14:textId="77777777" w:rsidR="00B26919" w:rsidRPr="008A7A14" w:rsidRDefault="00B26919" w:rsidP="008E461B">
            <w:pPr>
              <w:spacing w:line="480" w:lineRule="auto"/>
              <w:jc w:val="center"/>
              <w:rPr>
                <w:b/>
                <w:bCs/>
                <w:sz w:val="21"/>
                <w:szCs w:val="22"/>
              </w:rPr>
            </w:pPr>
            <w:r w:rsidRPr="008A7A14">
              <w:rPr>
                <w:b/>
                <w:bCs/>
                <w:sz w:val="21"/>
                <w:szCs w:val="22"/>
              </w:rPr>
              <w:t>Up-sampling</w:t>
            </w:r>
          </w:p>
        </w:tc>
        <w:tc>
          <w:tcPr>
            <w:tcW w:w="1758" w:type="dxa"/>
            <w:tcBorders>
              <w:bottom w:val="single" w:sz="12" w:space="0" w:color="666666"/>
            </w:tcBorders>
            <w:shd w:val="clear" w:color="auto" w:fill="auto"/>
          </w:tcPr>
          <w:p w14:paraId="5812E82A" w14:textId="77777777" w:rsidR="00B26919" w:rsidRPr="008A7A14" w:rsidRDefault="00B26919" w:rsidP="008E461B">
            <w:pPr>
              <w:spacing w:line="480" w:lineRule="auto"/>
              <w:jc w:val="center"/>
              <w:rPr>
                <w:b/>
                <w:bCs/>
                <w:sz w:val="21"/>
                <w:szCs w:val="22"/>
              </w:rPr>
            </w:pPr>
            <w:r w:rsidRPr="008A7A14">
              <w:rPr>
                <w:b/>
                <w:bCs/>
                <w:sz w:val="21"/>
                <w:szCs w:val="22"/>
              </w:rPr>
              <w:t>Down-Sampling</w:t>
            </w:r>
          </w:p>
        </w:tc>
        <w:tc>
          <w:tcPr>
            <w:tcW w:w="1758" w:type="dxa"/>
            <w:tcBorders>
              <w:bottom w:val="single" w:sz="12" w:space="0" w:color="666666"/>
            </w:tcBorders>
            <w:shd w:val="clear" w:color="auto" w:fill="auto"/>
          </w:tcPr>
          <w:p w14:paraId="68617962" w14:textId="77777777" w:rsidR="00B26919" w:rsidRPr="008A7A14" w:rsidRDefault="00B26919" w:rsidP="008E461B">
            <w:pPr>
              <w:spacing w:line="480" w:lineRule="auto"/>
              <w:jc w:val="center"/>
              <w:rPr>
                <w:b/>
                <w:bCs/>
                <w:sz w:val="21"/>
                <w:szCs w:val="22"/>
              </w:rPr>
            </w:pPr>
            <w:r w:rsidRPr="008A7A14">
              <w:rPr>
                <w:b/>
                <w:bCs/>
                <w:sz w:val="21"/>
                <w:szCs w:val="22"/>
              </w:rPr>
              <w:t>SMOTE</w:t>
            </w:r>
          </w:p>
        </w:tc>
      </w:tr>
      <w:tr w:rsidR="008A7A14" w:rsidRPr="008A7A14" w14:paraId="24C47637" w14:textId="77777777" w:rsidTr="008E461B">
        <w:trPr>
          <w:trHeight w:val="403"/>
        </w:trPr>
        <w:tc>
          <w:tcPr>
            <w:tcW w:w="1985" w:type="dxa"/>
            <w:shd w:val="clear" w:color="auto" w:fill="auto"/>
          </w:tcPr>
          <w:p w14:paraId="3FA18092" w14:textId="77777777" w:rsidR="00B26919" w:rsidRPr="008A7A14" w:rsidRDefault="00B26919" w:rsidP="008E461B">
            <w:pPr>
              <w:spacing w:line="480" w:lineRule="auto"/>
              <w:jc w:val="center"/>
              <w:rPr>
                <w:b/>
                <w:bCs/>
                <w:sz w:val="21"/>
                <w:szCs w:val="22"/>
              </w:rPr>
            </w:pPr>
            <w:r w:rsidRPr="008A7A14">
              <w:rPr>
                <w:b/>
                <w:bCs/>
                <w:sz w:val="21"/>
                <w:szCs w:val="22"/>
              </w:rPr>
              <w:t>Sensitivity (%)</w:t>
            </w:r>
          </w:p>
        </w:tc>
        <w:tc>
          <w:tcPr>
            <w:tcW w:w="1528" w:type="dxa"/>
            <w:shd w:val="clear" w:color="auto" w:fill="auto"/>
          </w:tcPr>
          <w:p w14:paraId="31CE466B" w14:textId="77777777" w:rsidR="00B26919" w:rsidRPr="008A7A14" w:rsidRDefault="00B26919" w:rsidP="008E461B">
            <w:pPr>
              <w:spacing w:line="480" w:lineRule="auto"/>
              <w:jc w:val="center"/>
              <w:rPr>
                <w:sz w:val="21"/>
                <w:szCs w:val="22"/>
              </w:rPr>
            </w:pPr>
            <w:r w:rsidRPr="008A7A14">
              <w:rPr>
                <w:sz w:val="21"/>
                <w:szCs w:val="22"/>
              </w:rPr>
              <w:t>95.9</w:t>
            </w:r>
          </w:p>
        </w:tc>
        <w:tc>
          <w:tcPr>
            <w:tcW w:w="1758" w:type="dxa"/>
            <w:shd w:val="clear" w:color="auto" w:fill="auto"/>
          </w:tcPr>
          <w:p w14:paraId="5170477E" w14:textId="77777777" w:rsidR="00B26919" w:rsidRPr="008A7A14" w:rsidRDefault="00B26919" w:rsidP="008E461B">
            <w:pPr>
              <w:spacing w:line="480" w:lineRule="auto"/>
              <w:jc w:val="center"/>
              <w:rPr>
                <w:sz w:val="21"/>
                <w:szCs w:val="22"/>
              </w:rPr>
            </w:pPr>
            <w:r w:rsidRPr="008A7A14">
              <w:rPr>
                <w:sz w:val="21"/>
                <w:szCs w:val="22"/>
              </w:rPr>
              <w:t>86.3</w:t>
            </w:r>
          </w:p>
        </w:tc>
        <w:tc>
          <w:tcPr>
            <w:tcW w:w="1758" w:type="dxa"/>
            <w:shd w:val="clear" w:color="auto" w:fill="auto"/>
          </w:tcPr>
          <w:p w14:paraId="5B7397B2" w14:textId="77777777" w:rsidR="00B26919" w:rsidRPr="008A7A14" w:rsidRDefault="00B26919" w:rsidP="008E461B">
            <w:pPr>
              <w:spacing w:line="480" w:lineRule="auto"/>
              <w:jc w:val="center"/>
              <w:rPr>
                <w:sz w:val="21"/>
                <w:szCs w:val="22"/>
              </w:rPr>
            </w:pPr>
            <w:r w:rsidRPr="008A7A14">
              <w:rPr>
                <w:sz w:val="21"/>
                <w:szCs w:val="22"/>
              </w:rPr>
              <w:t>86.3</w:t>
            </w:r>
          </w:p>
        </w:tc>
        <w:tc>
          <w:tcPr>
            <w:tcW w:w="1758" w:type="dxa"/>
            <w:shd w:val="clear" w:color="auto" w:fill="auto"/>
          </w:tcPr>
          <w:p w14:paraId="7C8F6938" w14:textId="77777777" w:rsidR="00B26919" w:rsidRPr="008A7A14" w:rsidRDefault="00B26919" w:rsidP="008E461B">
            <w:pPr>
              <w:spacing w:line="480" w:lineRule="auto"/>
              <w:jc w:val="center"/>
              <w:rPr>
                <w:sz w:val="21"/>
                <w:szCs w:val="22"/>
              </w:rPr>
            </w:pPr>
            <w:r w:rsidRPr="008A7A14">
              <w:rPr>
                <w:sz w:val="21"/>
                <w:szCs w:val="22"/>
              </w:rPr>
              <w:t>89.7</w:t>
            </w:r>
          </w:p>
        </w:tc>
      </w:tr>
      <w:tr w:rsidR="00B26919" w:rsidRPr="008A7A14" w14:paraId="35FED1FA" w14:textId="77777777" w:rsidTr="008E461B">
        <w:trPr>
          <w:trHeight w:val="414"/>
        </w:trPr>
        <w:tc>
          <w:tcPr>
            <w:tcW w:w="1985" w:type="dxa"/>
            <w:shd w:val="clear" w:color="auto" w:fill="auto"/>
          </w:tcPr>
          <w:p w14:paraId="1FF7F2F9" w14:textId="77777777" w:rsidR="00B26919" w:rsidRPr="008A7A14" w:rsidRDefault="00B26919" w:rsidP="008E461B">
            <w:pPr>
              <w:spacing w:line="480" w:lineRule="auto"/>
              <w:jc w:val="center"/>
              <w:rPr>
                <w:b/>
                <w:bCs/>
                <w:sz w:val="21"/>
                <w:szCs w:val="22"/>
              </w:rPr>
            </w:pPr>
            <w:r w:rsidRPr="008A7A14">
              <w:rPr>
                <w:b/>
                <w:bCs/>
                <w:sz w:val="21"/>
                <w:szCs w:val="22"/>
              </w:rPr>
              <w:t>Specificity (%)</w:t>
            </w:r>
          </w:p>
        </w:tc>
        <w:tc>
          <w:tcPr>
            <w:tcW w:w="1528" w:type="dxa"/>
            <w:shd w:val="clear" w:color="auto" w:fill="auto"/>
          </w:tcPr>
          <w:p w14:paraId="06310FE1" w14:textId="77777777" w:rsidR="00B26919" w:rsidRPr="008A7A14" w:rsidRDefault="00B26919" w:rsidP="008E461B">
            <w:pPr>
              <w:spacing w:line="480" w:lineRule="auto"/>
              <w:jc w:val="center"/>
              <w:rPr>
                <w:sz w:val="21"/>
                <w:szCs w:val="22"/>
              </w:rPr>
            </w:pPr>
            <w:r w:rsidRPr="008A7A14">
              <w:rPr>
                <w:sz w:val="21"/>
                <w:szCs w:val="22"/>
              </w:rPr>
              <w:t>81.7</w:t>
            </w:r>
          </w:p>
        </w:tc>
        <w:tc>
          <w:tcPr>
            <w:tcW w:w="1758" w:type="dxa"/>
            <w:shd w:val="clear" w:color="auto" w:fill="auto"/>
          </w:tcPr>
          <w:p w14:paraId="233AE0EA" w14:textId="77777777" w:rsidR="00B26919" w:rsidRPr="008A7A14" w:rsidRDefault="00B26919" w:rsidP="008E461B">
            <w:pPr>
              <w:spacing w:line="480" w:lineRule="auto"/>
              <w:jc w:val="center"/>
              <w:rPr>
                <w:sz w:val="21"/>
                <w:szCs w:val="22"/>
              </w:rPr>
            </w:pPr>
            <w:r w:rsidRPr="008A7A14">
              <w:rPr>
                <w:sz w:val="21"/>
                <w:szCs w:val="22"/>
              </w:rPr>
              <w:t>92.9</w:t>
            </w:r>
          </w:p>
        </w:tc>
        <w:tc>
          <w:tcPr>
            <w:tcW w:w="1758" w:type="dxa"/>
            <w:shd w:val="clear" w:color="auto" w:fill="auto"/>
          </w:tcPr>
          <w:p w14:paraId="24D33100" w14:textId="77777777" w:rsidR="00B26919" w:rsidRPr="008A7A14" w:rsidRDefault="00B26919" w:rsidP="008E461B">
            <w:pPr>
              <w:spacing w:line="480" w:lineRule="auto"/>
              <w:jc w:val="center"/>
              <w:rPr>
                <w:sz w:val="21"/>
                <w:szCs w:val="22"/>
              </w:rPr>
            </w:pPr>
            <w:r w:rsidRPr="008A7A14">
              <w:rPr>
                <w:sz w:val="21"/>
                <w:szCs w:val="22"/>
              </w:rPr>
              <w:t>94.3</w:t>
            </w:r>
          </w:p>
        </w:tc>
        <w:tc>
          <w:tcPr>
            <w:tcW w:w="1758" w:type="dxa"/>
            <w:shd w:val="clear" w:color="auto" w:fill="auto"/>
          </w:tcPr>
          <w:p w14:paraId="550B851F" w14:textId="77777777" w:rsidR="00B26919" w:rsidRPr="008A7A14" w:rsidRDefault="00B26919" w:rsidP="008E461B">
            <w:pPr>
              <w:spacing w:line="480" w:lineRule="auto"/>
              <w:jc w:val="center"/>
              <w:rPr>
                <w:sz w:val="21"/>
                <w:szCs w:val="22"/>
              </w:rPr>
            </w:pPr>
            <w:r w:rsidRPr="008A7A14">
              <w:rPr>
                <w:sz w:val="21"/>
                <w:szCs w:val="22"/>
              </w:rPr>
              <w:t>91.6</w:t>
            </w:r>
          </w:p>
        </w:tc>
      </w:tr>
    </w:tbl>
    <w:p w14:paraId="069D712E" w14:textId="77777777" w:rsidR="00B26919" w:rsidRPr="008A7A14" w:rsidRDefault="00B26919" w:rsidP="00B26919">
      <w:pPr>
        <w:spacing w:line="480" w:lineRule="auto"/>
        <w:rPr>
          <w:i/>
          <w:sz w:val="22"/>
          <w:szCs w:val="22"/>
        </w:rPr>
      </w:pPr>
    </w:p>
    <w:p w14:paraId="35DF5E8D" w14:textId="279EEAC6" w:rsidR="003A76B0" w:rsidRPr="008A7A14" w:rsidRDefault="00B26919" w:rsidP="00B26919">
      <w:pPr>
        <w:spacing w:line="480" w:lineRule="auto"/>
        <w:rPr>
          <w:lang w:val="en-US"/>
        </w:rPr>
      </w:pPr>
      <w:r w:rsidRPr="008A7A14">
        <w:rPr>
          <w:sz w:val="22"/>
          <w:lang w:val="en-US"/>
        </w:rPr>
        <w:t>Table 5 lists the results from the 51</w:t>
      </w:r>
      <w:r w:rsidR="008E12C0" w:rsidRPr="008A7A14">
        <w:rPr>
          <w:sz w:val="22"/>
          <w:lang w:val="en-US"/>
        </w:rPr>
        <w:t xml:space="preserve"> resamples of the</w:t>
      </w:r>
      <w:r w:rsidRPr="008A7A14">
        <w:rPr>
          <w:sz w:val="22"/>
          <w:lang w:val="en-US"/>
        </w:rPr>
        <w:t xml:space="preserve"> PLS-DA</w:t>
      </w:r>
      <w:r w:rsidR="008E12C0" w:rsidRPr="008A7A14">
        <w:rPr>
          <w:sz w:val="22"/>
          <w:lang w:val="en-US"/>
        </w:rPr>
        <w:t>/SMOTE</w:t>
      </w:r>
      <w:r w:rsidRPr="008A7A14">
        <w:rPr>
          <w:sz w:val="22"/>
          <w:lang w:val="en-US"/>
        </w:rPr>
        <w:t xml:space="preserve"> </w:t>
      </w:r>
      <w:r w:rsidR="008E12C0" w:rsidRPr="008A7A14">
        <w:rPr>
          <w:sz w:val="22"/>
          <w:lang w:val="en-US"/>
        </w:rPr>
        <w:t>model</w:t>
      </w:r>
      <w:r w:rsidRPr="008A7A14">
        <w:rPr>
          <w:sz w:val="22"/>
          <w:lang w:val="en-US"/>
        </w:rPr>
        <w:t xml:space="preserve">. PLS-DA was not as </w:t>
      </w:r>
      <w:r w:rsidR="00CD1DE7" w:rsidRPr="008A7A14">
        <w:rPr>
          <w:sz w:val="22"/>
          <w:lang w:val="en-US"/>
        </w:rPr>
        <w:t>effective</w:t>
      </w:r>
      <w:r w:rsidRPr="008A7A14">
        <w:rPr>
          <w:sz w:val="22"/>
          <w:lang w:val="en-US"/>
        </w:rPr>
        <w:t xml:space="preserve"> at predicting the brain cancer patients correctly, reporting an average sensitivity of 90.5%, in comparison to 93.1% for the RF model. However, the average specificity was 91.1%, meaning PLS-DA was far superior in correctly assigning the control samples as ‘non-cancer’. Out of the three classification models, PLS-DA reported the best PPV, at 14.2%, almost double that of the RF model </w:t>
      </w:r>
      <w:r w:rsidR="00871094" w:rsidRPr="008A7A14">
        <w:rPr>
          <w:sz w:val="22"/>
          <w:lang w:val="en-US"/>
        </w:rPr>
        <w:t>(</w:t>
      </w:r>
      <w:r w:rsidRPr="008A7A14">
        <w:rPr>
          <w:sz w:val="22"/>
          <w:lang w:val="en-US"/>
        </w:rPr>
        <w:t>7.4%</w:t>
      </w:r>
      <w:r w:rsidR="00871094" w:rsidRPr="008A7A14">
        <w:rPr>
          <w:sz w:val="22"/>
          <w:lang w:val="en-US"/>
        </w:rPr>
        <w:t>)</w:t>
      </w:r>
      <w:r w:rsidRPr="008A7A14">
        <w:rPr>
          <w:sz w:val="22"/>
          <w:lang w:val="en-US"/>
        </w:rPr>
        <w:t>.</w:t>
      </w:r>
    </w:p>
    <w:p w14:paraId="4EB22FB6" w14:textId="77777777" w:rsidR="003A76B0" w:rsidRPr="008A7A14" w:rsidRDefault="003A76B0" w:rsidP="00B26919">
      <w:pPr>
        <w:spacing w:line="480" w:lineRule="auto"/>
        <w:rPr>
          <w:lang w:val="en-US"/>
        </w:rPr>
      </w:pPr>
    </w:p>
    <w:p w14:paraId="18BE3DBD" w14:textId="5E15343A" w:rsidR="00B26919" w:rsidRPr="008A7A14" w:rsidRDefault="00B26919" w:rsidP="00B26919">
      <w:pPr>
        <w:spacing w:line="480" w:lineRule="auto"/>
        <w:rPr>
          <w:b/>
          <w:sz w:val="22"/>
          <w:szCs w:val="22"/>
        </w:rPr>
      </w:pPr>
      <w:r w:rsidRPr="008A7A14">
        <w:rPr>
          <w:b/>
          <w:sz w:val="22"/>
          <w:szCs w:val="22"/>
        </w:rPr>
        <w:t xml:space="preserve">Table 5 - Statistical results for the test set in the PLS-DA </w:t>
      </w:r>
      <w:r w:rsidR="007E28FB" w:rsidRPr="008A7A14">
        <w:rPr>
          <w:b/>
          <w:sz w:val="22"/>
          <w:szCs w:val="22"/>
        </w:rPr>
        <w:t xml:space="preserve">+ SMOTE </w:t>
      </w:r>
      <w:r w:rsidRPr="008A7A14">
        <w:rPr>
          <w:b/>
          <w:sz w:val="22"/>
          <w:szCs w:val="22"/>
        </w:rPr>
        <w:t>model with 51 iterations</w:t>
      </w:r>
    </w:p>
    <w:tbl>
      <w:tblPr>
        <w:tblW w:w="905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3527"/>
        <w:gridCol w:w="2602"/>
        <w:gridCol w:w="2921"/>
      </w:tblGrid>
      <w:tr w:rsidR="008A7A14" w:rsidRPr="008A7A14" w14:paraId="5B2304A7" w14:textId="77777777" w:rsidTr="00C14761">
        <w:trPr>
          <w:trHeight w:val="20"/>
        </w:trPr>
        <w:tc>
          <w:tcPr>
            <w:tcW w:w="3527" w:type="dxa"/>
            <w:tcBorders>
              <w:bottom w:val="single" w:sz="12" w:space="0" w:color="666666"/>
            </w:tcBorders>
            <w:shd w:val="clear" w:color="auto" w:fill="auto"/>
          </w:tcPr>
          <w:p w14:paraId="55533EA5" w14:textId="77777777" w:rsidR="00C14761" w:rsidRPr="008A7A14" w:rsidRDefault="00C14761" w:rsidP="008E461B">
            <w:pPr>
              <w:spacing w:line="480" w:lineRule="auto"/>
              <w:jc w:val="center"/>
              <w:rPr>
                <w:b/>
                <w:bCs/>
                <w:sz w:val="21"/>
                <w:szCs w:val="22"/>
              </w:rPr>
            </w:pPr>
          </w:p>
        </w:tc>
        <w:tc>
          <w:tcPr>
            <w:tcW w:w="2602" w:type="dxa"/>
            <w:tcBorders>
              <w:bottom w:val="single" w:sz="12" w:space="0" w:color="666666"/>
            </w:tcBorders>
            <w:shd w:val="clear" w:color="auto" w:fill="auto"/>
          </w:tcPr>
          <w:p w14:paraId="7597289D" w14:textId="77777777" w:rsidR="00C14761" w:rsidRPr="008A7A14" w:rsidRDefault="00C14761" w:rsidP="008E461B">
            <w:pPr>
              <w:spacing w:line="480" w:lineRule="auto"/>
              <w:jc w:val="center"/>
              <w:rPr>
                <w:b/>
                <w:bCs/>
                <w:sz w:val="21"/>
                <w:szCs w:val="22"/>
              </w:rPr>
            </w:pPr>
            <w:r w:rsidRPr="008A7A14">
              <w:rPr>
                <w:b/>
                <w:bCs/>
                <w:sz w:val="21"/>
                <w:szCs w:val="22"/>
              </w:rPr>
              <w:t>Mean</w:t>
            </w:r>
          </w:p>
        </w:tc>
        <w:tc>
          <w:tcPr>
            <w:tcW w:w="2921" w:type="dxa"/>
            <w:tcBorders>
              <w:bottom w:val="single" w:sz="12" w:space="0" w:color="666666"/>
            </w:tcBorders>
            <w:shd w:val="clear" w:color="auto" w:fill="auto"/>
          </w:tcPr>
          <w:p w14:paraId="262E5942" w14:textId="62883635" w:rsidR="00C14761" w:rsidRPr="008A7A14" w:rsidRDefault="002F48AB" w:rsidP="008E461B">
            <w:pPr>
              <w:spacing w:line="480" w:lineRule="auto"/>
              <w:jc w:val="center"/>
              <w:rPr>
                <w:b/>
                <w:bCs/>
                <w:sz w:val="21"/>
                <w:szCs w:val="22"/>
              </w:rPr>
            </w:pPr>
            <w:r w:rsidRPr="008A7A14">
              <w:rPr>
                <w:b/>
                <w:bCs/>
                <w:sz w:val="21"/>
                <w:szCs w:val="22"/>
              </w:rPr>
              <w:t>SD</w:t>
            </w:r>
          </w:p>
        </w:tc>
      </w:tr>
      <w:tr w:rsidR="008A7A14" w:rsidRPr="008A7A14" w14:paraId="6637570B" w14:textId="77777777" w:rsidTr="00C14761">
        <w:trPr>
          <w:trHeight w:val="411"/>
        </w:trPr>
        <w:tc>
          <w:tcPr>
            <w:tcW w:w="3527" w:type="dxa"/>
            <w:shd w:val="clear" w:color="auto" w:fill="auto"/>
          </w:tcPr>
          <w:p w14:paraId="6976660A" w14:textId="77777777" w:rsidR="00C14761" w:rsidRPr="008A7A14" w:rsidRDefault="00C14761" w:rsidP="008E461B">
            <w:pPr>
              <w:spacing w:line="480" w:lineRule="auto"/>
              <w:jc w:val="center"/>
              <w:rPr>
                <w:b/>
                <w:bCs/>
                <w:sz w:val="21"/>
                <w:szCs w:val="22"/>
              </w:rPr>
            </w:pPr>
            <w:r w:rsidRPr="008A7A14">
              <w:rPr>
                <w:b/>
                <w:bCs/>
                <w:sz w:val="21"/>
                <w:szCs w:val="22"/>
              </w:rPr>
              <w:t>Kappa Value</w:t>
            </w:r>
          </w:p>
        </w:tc>
        <w:tc>
          <w:tcPr>
            <w:tcW w:w="2602" w:type="dxa"/>
            <w:shd w:val="clear" w:color="auto" w:fill="auto"/>
          </w:tcPr>
          <w:p w14:paraId="7E3572A2" w14:textId="77777777" w:rsidR="00C14761" w:rsidRPr="008A7A14" w:rsidRDefault="00C14761" w:rsidP="008E461B">
            <w:pPr>
              <w:spacing w:line="480" w:lineRule="auto"/>
              <w:jc w:val="center"/>
              <w:rPr>
                <w:sz w:val="21"/>
                <w:szCs w:val="22"/>
              </w:rPr>
            </w:pPr>
            <w:r w:rsidRPr="008A7A14">
              <w:rPr>
                <w:sz w:val="21"/>
                <w:szCs w:val="22"/>
              </w:rPr>
              <w:t>0.71</w:t>
            </w:r>
          </w:p>
        </w:tc>
        <w:tc>
          <w:tcPr>
            <w:tcW w:w="2921" w:type="dxa"/>
            <w:shd w:val="clear" w:color="auto" w:fill="auto"/>
          </w:tcPr>
          <w:p w14:paraId="1A69C1AA" w14:textId="77777777" w:rsidR="00C14761" w:rsidRPr="008A7A14" w:rsidRDefault="00C14761" w:rsidP="008E461B">
            <w:pPr>
              <w:spacing w:line="480" w:lineRule="auto"/>
              <w:jc w:val="center"/>
              <w:rPr>
                <w:sz w:val="21"/>
                <w:szCs w:val="22"/>
              </w:rPr>
            </w:pPr>
            <w:r w:rsidRPr="008A7A14">
              <w:rPr>
                <w:sz w:val="21"/>
                <w:szCs w:val="22"/>
              </w:rPr>
              <w:t>0.10</w:t>
            </w:r>
          </w:p>
        </w:tc>
      </w:tr>
      <w:tr w:rsidR="008A7A14" w:rsidRPr="008A7A14" w14:paraId="26266F8E" w14:textId="77777777" w:rsidTr="00C14761">
        <w:trPr>
          <w:trHeight w:val="411"/>
        </w:trPr>
        <w:tc>
          <w:tcPr>
            <w:tcW w:w="3527" w:type="dxa"/>
            <w:shd w:val="clear" w:color="auto" w:fill="auto"/>
          </w:tcPr>
          <w:p w14:paraId="74133B5A" w14:textId="77777777" w:rsidR="00C14761" w:rsidRPr="008A7A14" w:rsidRDefault="00C14761" w:rsidP="008E461B">
            <w:pPr>
              <w:spacing w:line="480" w:lineRule="auto"/>
              <w:jc w:val="center"/>
              <w:rPr>
                <w:b/>
                <w:bCs/>
                <w:sz w:val="21"/>
                <w:szCs w:val="22"/>
              </w:rPr>
            </w:pPr>
            <w:r w:rsidRPr="008A7A14">
              <w:rPr>
                <w:b/>
                <w:bCs/>
                <w:sz w:val="21"/>
                <w:szCs w:val="22"/>
              </w:rPr>
              <w:t>Sensitivity (%)</w:t>
            </w:r>
          </w:p>
        </w:tc>
        <w:tc>
          <w:tcPr>
            <w:tcW w:w="2602" w:type="dxa"/>
            <w:shd w:val="clear" w:color="auto" w:fill="auto"/>
          </w:tcPr>
          <w:p w14:paraId="20D8DD4A" w14:textId="77777777" w:rsidR="00C14761" w:rsidRPr="008A7A14" w:rsidRDefault="00C14761" w:rsidP="008E461B">
            <w:pPr>
              <w:spacing w:line="480" w:lineRule="auto"/>
              <w:jc w:val="center"/>
              <w:rPr>
                <w:sz w:val="21"/>
                <w:szCs w:val="22"/>
              </w:rPr>
            </w:pPr>
            <w:r w:rsidRPr="008A7A14">
              <w:rPr>
                <w:sz w:val="21"/>
                <w:szCs w:val="22"/>
              </w:rPr>
              <w:t>90.5</w:t>
            </w:r>
          </w:p>
        </w:tc>
        <w:tc>
          <w:tcPr>
            <w:tcW w:w="2921" w:type="dxa"/>
            <w:shd w:val="clear" w:color="auto" w:fill="auto"/>
          </w:tcPr>
          <w:p w14:paraId="4545E9C8" w14:textId="77777777" w:rsidR="00C14761" w:rsidRPr="008A7A14" w:rsidRDefault="00C14761" w:rsidP="008E461B">
            <w:pPr>
              <w:spacing w:line="480" w:lineRule="auto"/>
              <w:jc w:val="center"/>
              <w:rPr>
                <w:sz w:val="21"/>
                <w:szCs w:val="22"/>
              </w:rPr>
            </w:pPr>
            <w:r w:rsidRPr="008A7A14">
              <w:rPr>
                <w:sz w:val="21"/>
                <w:szCs w:val="22"/>
              </w:rPr>
              <w:t>2.09</w:t>
            </w:r>
          </w:p>
        </w:tc>
      </w:tr>
      <w:tr w:rsidR="008A7A14" w:rsidRPr="008A7A14" w14:paraId="6BB4257E" w14:textId="77777777" w:rsidTr="00C14761">
        <w:trPr>
          <w:trHeight w:val="422"/>
        </w:trPr>
        <w:tc>
          <w:tcPr>
            <w:tcW w:w="3527" w:type="dxa"/>
            <w:shd w:val="clear" w:color="auto" w:fill="auto"/>
          </w:tcPr>
          <w:p w14:paraId="2B926285" w14:textId="77777777" w:rsidR="00C14761" w:rsidRPr="008A7A14" w:rsidRDefault="00C14761" w:rsidP="008E461B">
            <w:pPr>
              <w:spacing w:line="480" w:lineRule="auto"/>
              <w:jc w:val="center"/>
              <w:rPr>
                <w:b/>
                <w:bCs/>
                <w:sz w:val="21"/>
                <w:szCs w:val="22"/>
              </w:rPr>
            </w:pPr>
            <w:r w:rsidRPr="008A7A14">
              <w:rPr>
                <w:b/>
                <w:bCs/>
                <w:sz w:val="21"/>
                <w:szCs w:val="22"/>
              </w:rPr>
              <w:t>Specificity (%)</w:t>
            </w:r>
          </w:p>
        </w:tc>
        <w:tc>
          <w:tcPr>
            <w:tcW w:w="2602" w:type="dxa"/>
            <w:shd w:val="clear" w:color="auto" w:fill="auto"/>
          </w:tcPr>
          <w:p w14:paraId="29DA4A2E" w14:textId="77777777" w:rsidR="00C14761" w:rsidRPr="008A7A14" w:rsidRDefault="00C14761" w:rsidP="008E461B">
            <w:pPr>
              <w:spacing w:line="480" w:lineRule="auto"/>
              <w:jc w:val="center"/>
              <w:rPr>
                <w:sz w:val="21"/>
                <w:szCs w:val="22"/>
              </w:rPr>
            </w:pPr>
            <w:r w:rsidRPr="008A7A14">
              <w:rPr>
                <w:sz w:val="21"/>
                <w:szCs w:val="22"/>
              </w:rPr>
              <w:t>91.1</w:t>
            </w:r>
          </w:p>
        </w:tc>
        <w:tc>
          <w:tcPr>
            <w:tcW w:w="2921" w:type="dxa"/>
            <w:shd w:val="clear" w:color="auto" w:fill="auto"/>
          </w:tcPr>
          <w:p w14:paraId="1896C945" w14:textId="77777777" w:rsidR="00C14761" w:rsidRPr="008A7A14" w:rsidRDefault="00C14761" w:rsidP="008E461B">
            <w:pPr>
              <w:spacing w:line="480" w:lineRule="auto"/>
              <w:jc w:val="center"/>
              <w:rPr>
                <w:sz w:val="21"/>
                <w:szCs w:val="22"/>
              </w:rPr>
            </w:pPr>
            <w:r w:rsidRPr="008A7A14">
              <w:rPr>
                <w:sz w:val="21"/>
                <w:szCs w:val="22"/>
              </w:rPr>
              <w:t>3.28</w:t>
            </w:r>
          </w:p>
        </w:tc>
      </w:tr>
      <w:tr w:rsidR="008A7A14" w:rsidRPr="008A7A14" w14:paraId="788FBA5E" w14:textId="77777777" w:rsidTr="00C14761">
        <w:trPr>
          <w:trHeight w:val="422"/>
        </w:trPr>
        <w:tc>
          <w:tcPr>
            <w:tcW w:w="3527" w:type="dxa"/>
            <w:shd w:val="clear" w:color="auto" w:fill="auto"/>
          </w:tcPr>
          <w:p w14:paraId="790F5346" w14:textId="77777777" w:rsidR="00C14761" w:rsidRPr="008A7A14" w:rsidRDefault="00C14761" w:rsidP="008E461B">
            <w:pPr>
              <w:spacing w:line="480" w:lineRule="auto"/>
              <w:jc w:val="center"/>
              <w:rPr>
                <w:b/>
                <w:bCs/>
                <w:sz w:val="21"/>
                <w:szCs w:val="22"/>
              </w:rPr>
            </w:pPr>
            <w:r w:rsidRPr="008A7A14">
              <w:rPr>
                <w:b/>
                <w:bCs/>
                <w:sz w:val="21"/>
                <w:szCs w:val="22"/>
              </w:rPr>
              <w:t>Balanced Accuracy (%)</w:t>
            </w:r>
          </w:p>
        </w:tc>
        <w:tc>
          <w:tcPr>
            <w:tcW w:w="2602" w:type="dxa"/>
            <w:shd w:val="clear" w:color="auto" w:fill="auto"/>
          </w:tcPr>
          <w:p w14:paraId="5BFA920C" w14:textId="77777777" w:rsidR="00C14761" w:rsidRPr="008A7A14" w:rsidRDefault="00C14761" w:rsidP="008E461B">
            <w:pPr>
              <w:spacing w:line="480" w:lineRule="auto"/>
              <w:jc w:val="center"/>
              <w:rPr>
                <w:sz w:val="21"/>
                <w:szCs w:val="22"/>
              </w:rPr>
            </w:pPr>
            <w:r w:rsidRPr="008A7A14">
              <w:rPr>
                <w:sz w:val="21"/>
                <w:szCs w:val="22"/>
              </w:rPr>
              <w:t xml:space="preserve">90.8 </w:t>
            </w:r>
          </w:p>
        </w:tc>
        <w:tc>
          <w:tcPr>
            <w:tcW w:w="2921" w:type="dxa"/>
            <w:shd w:val="clear" w:color="auto" w:fill="auto"/>
          </w:tcPr>
          <w:p w14:paraId="43D5B50E" w14:textId="77777777" w:rsidR="00C14761" w:rsidRPr="008A7A14" w:rsidRDefault="00C14761" w:rsidP="008E461B">
            <w:pPr>
              <w:spacing w:line="480" w:lineRule="auto"/>
              <w:jc w:val="center"/>
              <w:rPr>
                <w:sz w:val="21"/>
                <w:szCs w:val="22"/>
              </w:rPr>
            </w:pPr>
            <w:r w:rsidRPr="008A7A14">
              <w:rPr>
                <w:sz w:val="21"/>
                <w:szCs w:val="22"/>
              </w:rPr>
              <w:t>1.83</w:t>
            </w:r>
          </w:p>
        </w:tc>
      </w:tr>
      <w:tr w:rsidR="008A7A14" w:rsidRPr="008A7A14" w14:paraId="4CF818FB" w14:textId="77777777" w:rsidTr="00C14761">
        <w:trPr>
          <w:trHeight w:val="422"/>
        </w:trPr>
        <w:tc>
          <w:tcPr>
            <w:tcW w:w="3527" w:type="dxa"/>
            <w:shd w:val="clear" w:color="auto" w:fill="auto"/>
          </w:tcPr>
          <w:p w14:paraId="3CED91A6" w14:textId="77777777" w:rsidR="00C14761" w:rsidRPr="008A7A14" w:rsidRDefault="00C14761" w:rsidP="008E461B">
            <w:pPr>
              <w:spacing w:line="480" w:lineRule="auto"/>
              <w:jc w:val="center"/>
              <w:rPr>
                <w:b/>
                <w:bCs/>
                <w:sz w:val="21"/>
                <w:szCs w:val="22"/>
              </w:rPr>
            </w:pPr>
            <w:r w:rsidRPr="008A7A14">
              <w:rPr>
                <w:b/>
                <w:bCs/>
                <w:sz w:val="21"/>
                <w:szCs w:val="22"/>
              </w:rPr>
              <w:t>PPV (%)</w:t>
            </w:r>
          </w:p>
        </w:tc>
        <w:tc>
          <w:tcPr>
            <w:tcW w:w="2602" w:type="dxa"/>
            <w:shd w:val="clear" w:color="auto" w:fill="auto"/>
          </w:tcPr>
          <w:p w14:paraId="00F95D8F" w14:textId="77777777" w:rsidR="00C14761" w:rsidRPr="008A7A14" w:rsidRDefault="00C14761" w:rsidP="008E461B">
            <w:pPr>
              <w:spacing w:line="480" w:lineRule="auto"/>
              <w:jc w:val="center"/>
              <w:rPr>
                <w:sz w:val="21"/>
                <w:szCs w:val="22"/>
              </w:rPr>
            </w:pPr>
            <w:r w:rsidRPr="008A7A14">
              <w:rPr>
                <w:sz w:val="21"/>
                <w:szCs w:val="22"/>
              </w:rPr>
              <w:t>14.2</w:t>
            </w:r>
          </w:p>
        </w:tc>
        <w:tc>
          <w:tcPr>
            <w:tcW w:w="2921" w:type="dxa"/>
            <w:shd w:val="clear" w:color="auto" w:fill="auto"/>
          </w:tcPr>
          <w:p w14:paraId="4532E7EC" w14:textId="77777777" w:rsidR="00C14761" w:rsidRPr="008A7A14" w:rsidRDefault="00C14761" w:rsidP="008E461B">
            <w:pPr>
              <w:spacing w:line="480" w:lineRule="auto"/>
              <w:jc w:val="center"/>
              <w:rPr>
                <w:sz w:val="21"/>
                <w:szCs w:val="22"/>
              </w:rPr>
            </w:pPr>
            <w:r w:rsidRPr="008A7A14">
              <w:rPr>
                <w:sz w:val="21"/>
                <w:szCs w:val="22"/>
              </w:rPr>
              <w:t>-</w:t>
            </w:r>
          </w:p>
        </w:tc>
      </w:tr>
      <w:tr w:rsidR="00C14761" w:rsidRPr="008A7A14" w14:paraId="78407724" w14:textId="77777777" w:rsidTr="00C14761">
        <w:trPr>
          <w:trHeight w:val="422"/>
        </w:trPr>
        <w:tc>
          <w:tcPr>
            <w:tcW w:w="3527" w:type="dxa"/>
            <w:shd w:val="clear" w:color="auto" w:fill="auto"/>
          </w:tcPr>
          <w:p w14:paraId="64E343A0" w14:textId="77777777" w:rsidR="00C14761" w:rsidRPr="008A7A14" w:rsidRDefault="00C14761" w:rsidP="008E461B">
            <w:pPr>
              <w:spacing w:line="480" w:lineRule="auto"/>
              <w:jc w:val="center"/>
              <w:rPr>
                <w:b/>
                <w:bCs/>
                <w:sz w:val="21"/>
                <w:szCs w:val="22"/>
              </w:rPr>
            </w:pPr>
            <w:r w:rsidRPr="008A7A14">
              <w:rPr>
                <w:b/>
                <w:bCs/>
                <w:sz w:val="21"/>
                <w:szCs w:val="22"/>
              </w:rPr>
              <w:t>NPV (%)</w:t>
            </w:r>
          </w:p>
        </w:tc>
        <w:tc>
          <w:tcPr>
            <w:tcW w:w="2602" w:type="dxa"/>
            <w:shd w:val="clear" w:color="auto" w:fill="auto"/>
          </w:tcPr>
          <w:p w14:paraId="7DA64749" w14:textId="77777777" w:rsidR="00C14761" w:rsidRPr="008A7A14" w:rsidRDefault="00C14761" w:rsidP="008E461B">
            <w:pPr>
              <w:spacing w:line="480" w:lineRule="auto"/>
              <w:jc w:val="center"/>
              <w:rPr>
                <w:sz w:val="21"/>
                <w:szCs w:val="22"/>
              </w:rPr>
            </w:pPr>
            <w:r w:rsidRPr="008A7A14">
              <w:rPr>
                <w:sz w:val="21"/>
                <w:szCs w:val="22"/>
              </w:rPr>
              <w:t>99.8</w:t>
            </w:r>
          </w:p>
        </w:tc>
        <w:tc>
          <w:tcPr>
            <w:tcW w:w="2921" w:type="dxa"/>
            <w:shd w:val="clear" w:color="auto" w:fill="auto"/>
          </w:tcPr>
          <w:p w14:paraId="6045FE7A" w14:textId="77777777" w:rsidR="00C14761" w:rsidRPr="008A7A14" w:rsidRDefault="00C14761" w:rsidP="008E461B">
            <w:pPr>
              <w:spacing w:line="480" w:lineRule="auto"/>
              <w:jc w:val="center"/>
              <w:rPr>
                <w:sz w:val="21"/>
                <w:szCs w:val="22"/>
              </w:rPr>
            </w:pPr>
            <w:r w:rsidRPr="008A7A14">
              <w:rPr>
                <w:sz w:val="21"/>
                <w:szCs w:val="22"/>
              </w:rPr>
              <w:t>-</w:t>
            </w:r>
          </w:p>
        </w:tc>
      </w:tr>
    </w:tbl>
    <w:p w14:paraId="5C27A4B3" w14:textId="19898837" w:rsidR="00B26919" w:rsidRPr="008A7A14" w:rsidRDefault="00B26919" w:rsidP="00B26919">
      <w:pPr>
        <w:spacing w:line="480" w:lineRule="auto"/>
        <w:rPr>
          <w:sz w:val="22"/>
          <w:szCs w:val="22"/>
        </w:rPr>
      </w:pPr>
    </w:p>
    <w:p w14:paraId="7791458E" w14:textId="1A583AF0" w:rsidR="00614A56" w:rsidRPr="008A7A14" w:rsidRDefault="00614A56" w:rsidP="003A76B0">
      <w:pPr>
        <w:spacing w:line="480" w:lineRule="auto"/>
        <w:rPr>
          <w:i/>
          <w:sz w:val="22"/>
          <w:szCs w:val="22"/>
        </w:rPr>
      </w:pPr>
      <w:r w:rsidRPr="008A7A14">
        <w:rPr>
          <w:sz w:val="22"/>
          <w:szCs w:val="22"/>
        </w:rPr>
        <w:t xml:space="preserve">Figure </w:t>
      </w:r>
      <w:r w:rsidR="008A52CB" w:rsidRPr="008A7A14">
        <w:rPr>
          <w:sz w:val="22"/>
          <w:szCs w:val="22"/>
        </w:rPr>
        <w:t>4</w:t>
      </w:r>
      <w:r w:rsidRPr="008A7A14">
        <w:rPr>
          <w:sz w:val="22"/>
          <w:szCs w:val="22"/>
        </w:rPr>
        <w:t xml:space="preserve"> shows the scores plot between the first and second PLS components. There is a substantial amount of overlap between the two classes, with some separation across the 2</w:t>
      </w:r>
      <w:r w:rsidRPr="008A7A14">
        <w:rPr>
          <w:sz w:val="22"/>
          <w:szCs w:val="22"/>
          <w:vertAlign w:val="superscript"/>
        </w:rPr>
        <w:t>nd</w:t>
      </w:r>
      <w:r w:rsidRPr="008A7A14">
        <w:rPr>
          <w:sz w:val="22"/>
          <w:szCs w:val="22"/>
        </w:rPr>
        <w:t xml:space="preserve"> PLS component (PLS2). The loadings plot for PLS2 is described in Figure </w:t>
      </w:r>
      <w:r w:rsidR="008A52CB" w:rsidRPr="008A7A14">
        <w:rPr>
          <w:sz w:val="22"/>
          <w:szCs w:val="22"/>
        </w:rPr>
        <w:t>5</w:t>
      </w:r>
      <w:r w:rsidRPr="008A7A14">
        <w:rPr>
          <w:sz w:val="22"/>
          <w:szCs w:val="22"/>
        </w:rPr>
        <w:t>, which suggests the biggest variance within the brain tumour dataset exists in the Amide II region (1500-1600cm</w:t>
      </w:r>
      <w:r w:rsidRPr="008A7A14">
        <w:rPr>
          <w:sz w:val="22"/>
          <w:szCs w:val="22"/>
          <w:vertAlign w:val="superscript"/>
        </w:rPr>
        <w:t>-1</w:t>
      </w:r>
      <w:r w:rsidRPr="008A7A14">
        <w:rPr>
          <w:sz w:val="22"/>
          <w:szCs w:val="22"/>
        </w:rPr>
        <w:t>), and in the lower wavenumber region (1000-1100cm</w:t>
      </w:r>
      <w:r w:rsidRPr="008A7A14">
        <w:rPr>
          <w:sz w:val="22"/>
          <w:szCs w:val="22"/>
          <w:vertAlign w:val="superscript"/>
        </w:rPr>
        <w:t>-1</w:t>
      </w:r>
      <w:r w:rsidRPr="008A7A14">
        <w:rPr>
          <w:sz w:val="22"/>
          <w:szCs w:val="22"/>
        </w:rPr>
        <w:t>). This agrees with the RF Gini importance values, in that the Amide II of proteins, and the bands from glycogen/carbohydrate/phosphate vibrations are most discriminatory.</w:t>
      </w:r>
    </w:p>
    <w:p w14:paraId="4C3B6BBD" w14:textId="77777777" w:rsidR="00614A56" w:rsidRPr="008A7A14" w:rsidRDefault="00614A56" w:rsidP="00B26919">
      <w:pPr>
        <w:spacing w:line="480" w:lineRule="auto"/>
        <w:rPr>
          <w:sz w:val="22"/>
          <w:szCs w:val="22"/>
        </w:rPr>
      </w:pPr>
    </w:p>
    <w:p w14:paraId="77E65458" w14:textId="77777777" w:rsidR="00B26919" w:rsidRPr="008A7A14" w:rsidRDefault="00B26919" w:rsidP="00B26919">
      <w:pPr>
        <w:pStyle w:val="Subtitle"/>
        <w:spacing w:line="480" w:lineRule="auto"/>
        <w:rPr>
          <w:rFonts w:ascii="Times New Roman" w:hAnsi="Times New Roman"/>
          <w:i/>
          <w:color w:val="auto"/>
        </w:rPr>
      </w:pPr>
      <w:r w:rsidRPr="008A7A14">
        <w:rPr>
          <w:rFonts w:ascii="Times New Roman" w:hAnsi="Times New Roman"/>
          <w:i/>
          <w:color w:val="auto"/>
        </w:rPr>
        <w:t>SVM results</w:t>
      </w:r>
    </w:p>
    <w:p w14:paraId="5A3EB4B2" w14:textId="06636E4C" w:rsidR="00B26919" w:rsidRPr="008A7A14" w:rsidRDefault="005D4E69" w:rsidP="00B26919">
      <w:pPr>
        <w:spacing w:line="480" w:lineRule="auto"/>
        <w:rPr>
          <w:sz w:val="22"/>
          <w:szCs w:val="22"/>
          <w:lang w:val="en-US"/>
        </w:rPr>
      </w:pPr>
      <w:r w:rsidRPr="008A7A14">
        <w:rPr>
          <w:sz w:val="22"/>
          <w:szCs w:val="22"/>
        </w:rPr>
        <w:t>Similar analysis was carried out using a</w:t>
      </w:r>
      <w:r w:rsidR="00AD5B47" w:rsidRPr="008A7A14">
        <w:rPr>
          <w:sz w:val="22"/>
          <w:szCs w:val="22"/>
        </w:rPr>
        <w:t>n</w:t>
      </w:r>
      <w:r w:rsidRPr="008A7A14">
        <w:rPr>
          <w:sz w:val="22"/>
          <w:szCs w:val="22"/>
        </w:rPr>
        <w:t xml:space="preserve"> </w:t>
      </w:r>
      <w:r w:rsidR="00AD5B47" w:rsidRPr="008A7A14">
        <w:rPr>
          <w:sz w:val="22"/>
          <w:szCs w:val="22"/>
        </w:rPr>
        <w:t>SVM-based classification</w:t>
      </w:r>
      <w:r w:rsidRPr="008A7A14">
        <w:rPr>
          <w:sz w:val="22"/>
          <w:szCs w:val="22"/>
        </w:rPr>
        <w:t xml:space="preserve"> (Table 6). </w:t>
      </w:r>
      <w:r w:rsidR="004B1140" w:rsidRPr="008A7A14">
        <w:rPr>
          <w:sz w:val="22"/>
          <w:szCs w:val="22"/>
        </w:rPr>
        <w:t xml:space="preserve">The SVM model was tuned using the optimal value for </w:t>
      </w:r>
      <w:r w:rsidR="004B1140" w:rsidRPr="008A7A14">
        <w:rPr>
          <w:i/>
          <w:sz w:val="22"/>
          <w:szCs w:val="22"/>
        </w:rPr>
        <w:t>cost</w:t>
      </w:r>
      <w:r w:rsidR="006C5E9B" w:rsidRPr="008A7A14">
        <w:rPr>
          <w:i/>
          <w:sz w:val="22"/>
          <w:szCs w:val="22"/>
        </w:rPr>
        <w:t>,</w:t>
      </w:r>
      <w:r w:rsidR="004B1140" w:rsidRPr="008A7A14">
        <w:rPr>
          <w:sz w:val="22"/>
          <w:szCs w:val="22"/>
        </w:rPr>
        <w:t xml:space="preserve"> which was determined to be 0.019</w:t>
      </w:r>
      <w:r w:rsidR="006C5E9B" w:rsidRPr="008A7A14">
        <w:rPr>
          <w:sz w:val="22"/>
          <w:szCs w:val="22"/>
        </w:rPr>
        <w:t xml:space="preserve"> by running a se</w:t>
      </w:r>
      <w:r w:rsidR="002F48AB" w:rsidRPr="008A7A14">
        <w:rPr>
          <w:sz w:val="22"/>
          <w:szCs w:val="22"/>
        </w:rPr>
        <w:t>quence between 0.001 and 0.03 at intervals of 0.018</w:t>
      </w:r>
      <w:r w:rsidR="004B1140" w:rsidRPr="008A7A14">
        <w:rPr>
          <w:sz w:val="22"/>
          <w:szCs w:val="22"/>
        </w:rPr>
        <w:t>.</w:t>
      </w:r>
      <w:r w:rsidR="00B26919" w:rsidRPr="008A7A14">
        <w:rPr>
          <w:sz w:val="22"/>
          <w:szCs w:val="22"/>
        </w:rPr>
        <w:t xml:space="preserve"> Again, the use of the sampl</w:t>
      </w:r>
      <w:r w:rsidR="00AD5B47" w:rsidRPr="008A7A14">
        <w:rPr>
          <w:sz w:val="22"/>
          <w:szCs w:val="22"/>
        </w:rPr>
        <w:t xml:space="preserve">e balancing </w:t>
      </w:r>
      <w:r w:rsidR="00B26919" w:rsidRPr="008A7A14">
        <w:rPr>
          <w:sz w:val="22"/>
          <w:szCs w:val="22"/>
        </w:rPr>
        <w:t xml:space="preserve">techniques greatly improved the accuracy of the model, with SMOTE being the preferred method. The </w:t>
      </w:r>
      <w:r w:rsidR="00614A56" w:rsidRPr="008A7A14">
        <w:rPr>
          <w:sz w:val="22"/>
          <w:szCs w:val="22"/>
        </w:rPr>
        <w:t>linear-</w:t>
      </w:r>
      <w:r w:rsidR="00B26919" w:rsidRPr="008A7A14">
        <w:rPr>
          <w:sz w:val="22"/>
          <w:szCs w:val="22"/>
        </w:rPr>
        <w:t xml:space="preserve">SVM </w:t>
      </w:r>
      <w:r w:rsidR="00B54C88" w:rsidRPr="008A7A14">
        <w:rPr>
          <w:sz w:val="22"/>
          <w:szCs w:val="22"/>
        </w:rPr>
        <w:t xml:space="preserve">with SMOTE </w:t>
      </w:r>
      <w:r w:rsidR="00B26919" w:rsidRPr="008A7A14">
        <w:rPr>
          <w:sz w:val="22"/>
          <w:szCs w:val="22"/>
        </w:rPr>
        <w:t>single model performed slightly better than RF and PLS-DA, with both sensitivity and specificity above 90%, as</w:t>
      </w:r>
      <w:r w:rsidR="00F5561F" w:rsidRPr="008A7A14">
        <w:rPr>
          <w:sz w:val="22"/>
          <w:szCs w:val="22"/>
        </w:rPr>
        <w:t xml:space="preserve"> described</w:t>
      </w:r>
      <w:r w:rsidR="00B26919" w:rsidRPr="008A7A14">
        <w:rPr>
          <w:sz w:val="22"/>
          <w:szCs w:val="22"/>
        </w:rPr>
        <w:t xml:space="preserve"> in the test set confusion matrices </w:t>
      </w:r>
      <w:r w:rsidR="008A52CB" w:rsidRPr="008A7A14">
        <w:rPr>
          <w:sz w:val="22"/>
          <w:szCs w:val="22"/>
        </w:rPr>
        <w:t>(</w:t>
      </w:r>
      <w:r w:rsidR="00B26919" w:rsidRPr="008A7A14">
        <w:rPr>
          <w:sz w:val="22"/>
          <w:szCs w:val="22"/>
        </w:rPr>
        <w:t xml:space="preserve">Figure </w:t>
      </w:r>
      <w:r w:rsidR="008A52CB" w:rsidRPr="008A7A14">
        <w:rPr>
          <w:sz w:val="22"/>
          <w:szCs w:val="22"/>
        </w:rPr>
        <w:t>S3)</w:t>
      </w:r>
      <w:r w:rsidR="00B26919" w:rsidRPr="008A7A14">
        <w:rPr>
          <w:sz w:val="22"/>
          <w:szCs w:val="22"/>
        </w:rPr>
        <w:t xml:space="preserve">. Table 7 reports the </w:t>
      </w:r>
      <w:r w:rsidR="00B26919" w:rsidRPr="008A7A14">
        <w:rPr>
          <w:sz w:val="22"/>
          <w:szCs w:val="22"/>
          <w:lang w:val="en-US"/>
        </w:rPr>
        <w:t xml:space="preserve">statistics for the 51 SVM iterations using SMOTE. </w:t>
      </w:r>
    </w:p>
    <w:p w14:paraId="32A6ECE7" w14:textId="77777777" w:rsidR="00B26919" w:rsidRPr="008A7A14" w:rsidRDefault="00B26919" w:rsidP="00B26919">
      <w:pPr>
        <w:spacing w:line="480" w:lineRule="auto"/>
        <w:rPr>
          <w:lang w:val="en-US"/>
        </w:rPr>
      </w:pPr>
    </w:p>
    <w:p w14:paraId="48DB2465" w14:textId="1962C7B3" w:rsidR="00B26919" w:rsidRPr="008A7A14" w:rsidRDefault="00B26919" w:rsidP="00B26919">
      <w:pPr>
        <w:spacing w:line="480" w:lineRule="auto"/>
        <w:rPr>
          <w:b/>
          <w:sz w:val="22"/>
          <w:szCs w:val="22"/>
        </w:rPr>
      </w:pPr>
      <w:r w:rsidRPr="008A7A14">
        <w:rPr>
          <w:b/>
          <w:sz w:val="22"/>
          <w:szCs w:val="22"/>
        </w:rPr>
        <w:lastRenderedPageBreak/>
        <w:t>Table 6 - Sampling comparison for single SVM classifications</w:t>
      </w:r>
    </w:p>
    <w:tbl>
      <w:tblPr>
        <w:tblW w:w="8787"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985"/>
        <w:gridCol w:w="1528"/>
        <w:gridCol w:w="1758"/>
        <w:gridCol w:w="1758"/>
        <w:gridCol w:w="1758"/>
      </w:tblGrid>
      <w:tr w:rsidR="008A7A14" w:rsidRPr="008A7A14" w14:paraId="3DBB406B" w14:textId="77777777" w:rsidTr="008E461B">
        <w:trPr>
          <w:trHeight w:val="20"/>
        </w:trPr>
        <w:tc>
          <w:tcPr>
            <w:tcW w:w="1985" w:type="dxa"/>
            <w:tcBorders>
              <w:bottom w:val="single" w:sz="12" w:space="0" w:color="666666"/>
            </w:tcBorders>
            <w:shd w:val="clear" w:color="auto" w:fill="auto"/>
          </w:tcPr>
          <w:p w14:paraId="1A1025AA" w14:textId="77777777" w:rsidR="00B26919" w:rsidRPr="008A7A14" w:rsidRDefault="00B26919" w:rsidP="008E461B">
            <w:pPr>
              <w:spacing w:line="480" w:lineRule="auto"/>
              <w:jc w:val="center"/>
              <w:rPr>
                <w:b/>
                <w:bCs/>
                <w:sz w:val="21"/>
                <w:szCs w:val="22"/>
              </w:rPr>
            </w:pPr>
          </w:p>
        </w:tc>
        <w:tc>
          <w:tcPr>
            <w:tcW w:w="1528" w:type="dxa"/>
            <w:tcBorders>
              <w:bottom w:val="single" w:sz="12" w:space="0" w:color="666666"/>
            </w:tcBorders>
            <w:shd w:val="clear" w:color="auto" w:fill="auto"/>
          </w:tcPr>
          <w:p w14:paraId="78819E9B" w14:textId="77777777" w:rsidR="00B26919" w:rsidRPr="008A7A14" w:rsidRDefault="00B26919" w:rsidP="008E461B">
            <w:pPr>
              <w:spacing w:line="480" w:lineRule="auto"/>
              <w:jc w:val="center"/>
              <w:rPr>
                <w:b/>
                <w:bCs/>
                <w:sz w:val="21"/>
                <w:szCs w:val="22"/>
              </w:rPr>
            </w:pPr>
            <w:r w:rsidRPr="008A7A14">
              <w:rPr>
                <w:b/>
                <w:bCs/>
                <w:sz w:val="21"/>
                <w:szCs w:val="22"/>
              </w:rPr>
              <w:t>SVM only</w:t>
            </w:r>
          </w:p>
        </w:tc>
        <w:tc>
          <w:tcPr>
            <w:tcW w:w="1758" w:type="dxa"/>
            <w:tcBorders>
              <w:bottom w:val="single" w:sz="12" w:space="0" w:color="666666"/>
            </w:tcBorders>
            <w:shd w:val="clear" w:color="auto" w:fill="auto"/>
          </w:tcPr>
          <w:p w14:paraId="1FAE94D3" w14:textId="77777777" w:rsidR="00B26919" w:rsidRPr="008A7A14" w:rsidRDefault="00B26919" w:rsidP="008E461B">
            <w:pPr>
              <w:spacing w:line="480" w:lineRule="auto"/>
              <w:jc w:val="center"/>
              <w:rPr>
                <w:b/>
                <w:bCs/>
                <w:sz w:val="21"/>
                <w:szCs w:val="22"/>
              </w:rPr>
            </w:pPr>
            <w:r w:rsidRPr="008A7A14">
              <w:rPr>
                <w:b/>
                <w:bCs/>
                <w:sz w:val="21"/>
                <w:szCs w:val="22"/>
              </w:rPr>
              <w:t>Up-sampling</w:t>
            </w:r>
          </w:p>
        </w:tc>
        <w:tc>
          <w:tcPr>
            <w:tcW w:w="1758" w:type="dxa"/>
            <w:tcBorders>
              <w:bottom w:val="single" w:sz="12" w:space="0" w:color="666666"/>
            </w:tcBorders>
            <w:shd w:val="clear" w:color="auto" w:fill="auto"/>
          </w:tcPr>
          <w:p w14:paraId="07902784" w14:textId="77777777" w:rsidR="00B26919" w:rsidRPr="008A7A14" w:rsidRDefault="00B26919" w:rsidP="008E461B">
            <w:pPr>
              <w:spacing w:line="480" w:lineRule="auto"/>
              <w:jc w:val="center"/>
              <w:rPr>
                <w:b/>
                <w:bCs/>
                <w:sz w:val="21"/>
                <w:szCs w:val="22"/>
              </w:rPr>
            </w:pPr>
            <w:r w:rsidRPr="008A7A14">
              <w:rPr>
                <w:b/>
                <w:bCs/>
                <w:sz w:val="21"/>
                <w:szCs w:val="22"/>
              </w:rPr>
              <w:t>Down-Sampling</w:t>
            </w:r>
          </w:p>
        </w:tc>
        <w:tc>
          <w:tcPr>
            <w:tcW w:w="1758" w:type="dxa"/>
            <w:tcBorders>
              <w:bottom w:val="single" w:sz="12" w:space="0" w:color="666666"/>
            </w:tcBorders>
            <w:shd w:val="clear" w:color="auto" w:fill="auto"/>
          </w:tcPr>
          <w:p w14:paraId="4048A3A8" w14:textId="77777777" w:rsidR="00B26919" w:rsidRPr="008A7A14" w:rsidRDefault="00B26919" w:rsidP="008E461B">
            <w:pPr>
              <w:spacing w:line="480" w:lineRule="auto"/>
              <w:jc w:val="center"/>
              <w:rPr>
                <w:b/>
                <w:bCs/>
                <w:sz w:val="21"/>
                <w:szCs w:val="22"/>
              </w:rPr>
            </w:pPr>
            <w:r w:rsidRPr="008A7A14">
              <w:rPr>
                <w:b/>
                <w:bCs/>
                <w:sz w:val="21"/>
                <w:szCs w:val="22"/>
              </w:rPr>
              <w:t>SMOTE</w:t>
            </w:r>
          </w:p>
        </w:tc>
      </w:tr>
      <w:tr w:rsidR="008A7A14" w:rsidRPr="008A7A14" w14:paraId="06FDC847" w14:textId="77777777" w:rsidTr="008E461B">
        <w:trPr>
          <w:trHeight w:val="403"/>
        </w:trPr>
        <w:tc>
          <w:tcPr>
            <w:tcW w:w="1985" w:type="dxa"/>
            <w:shd w:val="clear" w:color="auto" w:fill="auto"/>
          </w:tcPr>
          <w:p w14:paraId="53A32149" w14:textId="77777777" w:rsidR="00B26919" w:rsidRPr="008A7A14" w:rsidRDefault="00B26919" w:rsidP="008E461B">
            <w:pPr>
              <w:spacing w:line="480" w:lineRule="auto"/>
              <w:jc w:val="center"/>
              <w:rPr>
                <w:b/>
                <w:bCs/>
                <w:sz w:val="21"/>
                <w:szCs w:val="22"/>
              </w:rPr>
            </w:pPr>
            <w:r w:rsidRPr="008A7A14">
              <w:rPr>
                <w:b/>
                <w:bCs/>
                <w:sz w:val="21"/>
                <w:szCs w:val="22"/>
              </w:rPr>
              <w:t>Sensitivity (%)</w:t>
            </w:r>
          </w:p>
        </w:tc>
        <w:tc>
          <w:tcPr>
            <w:tcW w:w="1528" w:type="dxa"/>
            <w:shd w:val="clear" w:color="auto" w:fill="auto"/>
          </w:tcPr>
          <w:p w14:paraId="3440D43F" w14:textId="77777777" w:rsidR="00B26919" w:rsidRPr="008A7A14" w:rsidRDefault="00B26919" w:rsidP="008E461B">
            <w:pPr>
              <w:spacing w:line="480" w:lineRule="auto"/>
              <w:jc w:val="center"/>
              <w:rPr>
                <w:sz w:val="21"/>
                <w:szCs w:val="22"/>
              </w:rPr>
            </w:pPr>
            <w:r w:rsidRPr="008A7A14">
              <w:rPr>
                <w:sz w:val="21"/>
                <w:szCs w:val="22"/>
              </w:rPr>
              <w:t>93.2</w:t>
            </w:r>
          </w:p>
        </w:tc>
        <w:tc>
          <w:tcPr>
            <w:tcW w:w="1758" w:type="dxa"/>
            <w:shd w:val="clear" w:color="auto" w:fill="auto"/>
          </w:tcPr>
          <w:p w14:paraId="361B4FDA" w14:textId="77777777" w:rsidR="00B26919" w:rsidRPr="008A7A14" w:rsidRDefault="00B26919" w:rsidP="008E461B">
            <w:pPr>
              <w:spacing w:line="480" w:lineRule="auto"/>
              <w:jc w:val="center"/>
              <w:rPr>
                <w:sz w:val="21"/>
                <w:szCs w:val="22"/>
              </w:rPr>
            </w:pPr>
            <w:r w:rsidRPr="008A7A14">
              <w:rPr>
                <w:sz w:val="21"/>
                <w:szCs w:val="22"/>
              </w:rPr>
              <w:t>89.7</w:t>
            </w:r>
          </w:p>
        </w:tc>
        <w:tc>
          <w:tcPr>
            <w:tcW w:w="1758" w:type="dxa"/>
            <w:shd w:val="clear" w:color="auto" w:fill="auto"/>
          </w:tcPr>
          <w:p w14:paraId="50D3254D" w14:textId="77777777" w:rsidR="00B26919" w:rsidRPr="008A7A14" w:rsidRDefault="00B26919" w:rsidP="008E461B">
            <w:pPr>
              <w:spacing w:line="480" w:lineRule="auto"/>
              <w:jc w:val="center"/>
              <w:rPr>
                <w:sz w:val="21"/>
                <w:szCs w:val="22"/>
              </w:rPr>
            </w:pPr>
            <w:r w:rsidRPr="008A7A14">
              <w:rPr>
                <w:sz w:val="21"/>
                <w:szCs w:val="22"/>
              </w:rPr>
              <w:t>87.7</w:t>
            </w:r>
          </w:p>
        </w:tc>
        <w:tc>
          <w:tcPr>
            <w:tcW w:w="1758" w:type="dxa"/>
            <w:shd w:val="clear" w:color="auto" w:fill="auto"/>
          </w:tcPr>
          <w:p w14:paraId="4F4AE346" w14:textId="77777777" w:rsidR="00B26919" w:rsidRPr="008A7A14" w:rsidRDefault="00B26919" w:rsidP="008E461B">
            <w:pPr>
              <w:spacing w:line="480" w:lineRule="auto"/>
              <w:jc w:val="center"/>
              <w:rPr>
                <w:sz w:val="21"/>
                <w:szCs w:val="22"/>
              </w:rPr>
            </w:pPr>
            <w:r w:rsidRPr="008A7A14">
              <w:rPr>
                <w:sz w:val="21"/>
                <w:szCs w:val="22"/>
              </w:rPr>
              <w:t>91.7</w:t>
            </w:r>
          </w:p>
        </w:tc>
      </w:tr>
      <w:tr w:rsidR="00B26919" w:rsidRPr="008A7A14" w14:paraId="41941080" w14:textId="77777777" w:rsidTr="008E461B">
        <w:trPr>
          <w:trHeight w:val="414"/>
        </w:trPr>
        <w:tc>
          <w:tcPr>
            <w:tcW w:w="1985" w:type="dxa"/>
            <w:shd w:val="clear" w:color="auto" w:fill="auto"/>
          </w:tcPr>
          <w:p w14:paraId="50F90915" w14:textId="77777777" w:rsidR="00B26919" w:rsidRPr="008A7A14" w:rsidRDefault="00B26919" w:rsidP="008E461B">
            <w:pPr>
              <w:spacing w:line="480" w:lineRule="auto"/>
              <w:jc w:val="center"/>
              <w:rPr>
                <w:b/>
                <w:bCs/>
                <w:sz w:val="21"/>
                <w:szCs w:val="22"/>
              </w:rPr>
            </w:pPr>
            <w:r w:rsidRPr="008A7A14">
              <w:rPr>
                <w:b/>
                <w:bCs/>
                <w:sz w:val="21"/>
                <w:szCs w:val="22"/>
              </w:rPr>
              <w:t>Specificity (%)</w:t>
            </w:r>
          </w:p>
        </w:tc>
        <w:tc>
          <w:tcPr>
            <w:tcW w:w="1528" w:type="dxa"/>
            <w:shd w:val="clear" w:color="auto" w:fill="auto"/>
          </w:tcPr>
          <w:p w14:paraId="7CDE5ACB" w14:textId="77777777" w:rsidR="00B26919" w:rsidRPr="008A7A14" w:rsidRDefault="00B26919" w:rsidP="008E461B">
            <w:pPr>
              <w:spacing w:line="480" w:lineRule="auto"/>
              <w:jc w:val="center"/>
              <w:rPr>
                <w:sz w:val="21"/>
                <w:szCs w:val="22"/>
              </w:rPr>
            </w:pPr>
            <w:r w:rsidRPr="008A7A14">
              <w:rPr>
                <w:sz w:val="21"/>
                <w:szCs w:val="22"/>
              </w:rPr>
              <w:t>81.7</w:t>
            </w:r>
          </w:p>
        </w:tc>
        <w:tc>
          <w:tcPr>
            <w:tcW w:w="1758" w:type="dxa"/>
            <w:shd w:val="clear" w:color="auto" w:fill="auto"/>
          </w:tcPr>
          <w:p w14:paraId="794E1AB9" w14:textId="77777777" w:rsidR="00B26919" w:rsidRPr="008A7A14" w:rsidRDefault="00B26919" w:rsidP="008E461B">
            <w:pPr>
              <w:spacing w:line="480" w:lineRule="auto"/>
              <w:jc w:val="center"/>
              <w:rPr>
                <w:sz w:val="21"/>
                <w:szCs w:val="22"/>
              </w:rPr>
            </w:pPr>
            <w:r w:rsidRPr="008A7A14">
              <w:rPr>
                <w:sz w:val="21"/>
                <w:szCs w:val="22"/>
              </w:rPr>
              <w:t>94.4</w:t>
            </w:r>
          </w:p>
        </w:tc>
        <w:tc>
          <w:tcPr>
            <w:tcW w:w="1758" w:type="dxa"/>
            <w:shd w:val="clear" w:color="auto" w:fill="auto"/>
          </w:tcPr>
          <w:p w14:paraId="44642A83" w14:textId="77777777" w:rsidR="00B26919" w:rsidRPr="008A7A14" w:rsidRDefault="00B26919" w:rsidP="008E461B">
            <w:pPr>
              <w:spacing w:line="480" w:lineRule="auto"/>
              <w:jc w:val="center"/>
              <w:rPr>
                <w:sz w:val="21"/>
                <w:szCs w:val="22"/>
              </w:rPr>
            </w:pPr>
            <w:r w:rsidRPr="008A7A14">
              <w:rPr>
                <w:sz w:val="21"/>
                <w:szCs w:val="22"/>
              </w:rPr>
              <w:t>94.4</w:t>
            </w:r>
          </w:p>
        </w:tc>
        <w:tc>
          <w:tcPr>
            <w:tcW w:w="1758" w:type="dxa"/>
            <w:shd w:val="clear" w:color="auto" w:fill="auto"/>
          </w:tcPr>
          <w:p w14:paraId="51BFAE71" w14:textId="77777777" w:rsidR="00B26919" w:rsidRPr="008A7A14" w:rsidRDefault="00B26919" w:rsidP="008E461B">
            <w:pPr>
              <w:spacing w:line="480" w:lineRule="auto"/>
              <w:jc w:val="center"/>
              <w:rPr>
                <w:sz w:val="21"/>
                <w:szCs w:val="22"/>
              </w:rPr>
            </w:pPr>
            <w:r w:rsidRPr="008A7A14">
              <w:rPr>
                <w:sz w:val="21"/>
                <w:szCs w:val="22"/>
              </w:rPr>
              <w:t>90.1</w:t>
            </w:r>
          </w:p>
        </w:tc>
      </w:tr>
    </w:tbl>
    <w:p w14:paraId="20151C5A" w14:textId="77777777" w:rsidR="003A76B0" w:rsidRPr="008A7A14" w:rsidRDefault="003A76B0" w:rsidP="00B26919">
      <w:pPr>
        <w:spacing w:line="480" w:lineRule="auto"/>
        <w:rPr>
          <w:b/>
          <w:sz w:val="22"/>
          <w:szCs w:val="22"/>
        </w:rPr>
      </w:pPr>
    </w:p>
    <w:p w14:paraId="5B68A8F7" w14:textId="25B4B1C8" w:rsidR="00B26919" w:rsidRPr="008A7A14" w:rsidRDefault="00B26919" w:rsidP="00B26919">
      <w:pPr>
        <w:spacing w:line="480" w:lineRule="auto"/>
        <w:rPr>
          <w:b/>
          <w:sz w:val="22"/>
          <w:szCs w:val="22"/>
        </w:rPr>
      </w:pPr>
      <w:r w:rsidRPr="008A7A14">
        <w:rPr>
          <w:b/>
          <w:sz w:val="22"/>
          <w:szCs w:val="22"/>
        </w:rPr>
        <w:t>Table 7 - Statistical results for the test set in the SVM model with 51 iterations</w:t>
      </w:r>
    </w:p>
    <w:tbl>
      <w:tblPr>
        <w:tblW w:w="9048"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3835"/>
        <w:gridCol w:w="2195"/>
        <w:gridCol w:w="3018"/>
      </w:tblGrid>
      <w:tr w:rsidR="008A7A14" w:rsidRPr="008A7A14" w14:paraId="152265B1" w14:textId="77777777" w:rsidTr="00614A56">
        <w:trPr>
          <w:trHeight w:val="16"/>
        </w:trPr>
        <w:tc>
          <w:tcPr>
            <w:tcW w:w="3835" w:type="dxa"/>
            <w:tcBorders>
              <w:bottom w:val="single" w:sz="12" w:space="0" w:color="666666"/>
            </w:tcBorders>
            <w:shd w:val="clear" w:color="auto" w:fill="auto"/>
          </w:tcPr>
          <w:p w14:paraId="5926FAD9" w14:textId="77777777" w:rsidR="00614A56" w:rsidRPr="008A7A14" w:rsidRDefault="00614A56" w:rsidP="008E461B">
            <w:pPr>
              <w:spacing w:line="480" w:lineRule="auto"/>
              <w:jc w:val="center"/>
              <w:rPr>
                <w:b/>
                <w:bCs/>
                <w:sz w:val="21"/>
                <w:szCs w:val="22"/>
              </w:rPr>
            </w:pPr>
          </w:p>
        </w:tc>
        <w:tc>
          <w:tcPr>
            <w:tcW w:w="2195" w:type="dxa"/>
            <w:tcBorders>
              <w:bottom w:val="single" w:sz="12" w:space="0" w:color="666666"/>
            </w:tcBorders>
            <w:shd w:val="clear" w:color="auto" w:fill="auto"/>
          </w:tcPr>
          <w:p w14:paraId="47723EFB" w14:textId="77777777" w:rsidR="00614A56" w:rsidRPr="008A7A14" w:rsidRDefault="00614A56" w:rsidP="008E461B">
            <w:pPr>
              <w:spacing w:line="480" w:lineRule="auto"/>
              <w:jc w:val="center"/>
              <w:rPr>
                <w:b/>
                <w:bCs/>
                <w:sz w:val="21"/>
                <w:szCs w:val="22"/>
              </w:rPr>
            </w:pPr>
            <w:r w:rsidRPr="008A7A14">
              <w:rPr>
                <w:b/>
                <w:bCs/>
                <w:sz w:val="21"/>
                <w:szCs w:val="22"/>
              </w:rPr>
              <w:t>Mean</w:t>
            </w:r>
          </w:p>
        </w:tc>
        <w:tc>
          <w:tcPr>
            <w:tcW w:w="3018" w:type="dxa"/>
            <w:tcBorders>
              <w:bottom w:val="single" w:sz="12" w:space="0" w:color="666666"/>
            </w:tcBorders>
            <w:shd w:val="clear" w:color="auto" w:fill="auto"/>
          </w:tcPr>
          <w:p w14:paraId="2F48C10A" w14:textId="0077A4C5" w:rsidR="00614A56" w:rsidRPr="008A7A14" w:rsidRDefault="002F48AB" w:rsidP="008E461B">
            <w:pPr>
              <w:spacing w:line="480" w:lineRule="auto"/>
              <w:jc w:val="center"/>
              <w:rPr>
                <w:b/>
                <w:bCs/>
                <w:sz w:val="21"/>
                <w:szCs w:val="22"/>
              </w:rPr>
            </w:pPr>
            <w:r w:rsidRPr="008A7A14">
              <w:rPr>
                <w:b/>
                <w:bCs/>
                <w:sz w:val="21"/>
                <w:szCs w:val="22"/>
              </w:rPr>
              <w:t>SD</w:t>
            </w:r>
          </w:p>
        </w:tc>
      </w:tr>
      <w:tr w:rsidR="008A7A14" w:rsidRPr="008A7A14" w14:paraId="2307F3FC" w14:textId="77777777" w:rsidTr="00614A56">
        <w:trPr>
          <w:trHeight w:val="344"/>
        </w:trPr>
        <w:tc>
          <w:tcPr>
            <w:tcW w:w="3835" w:type="dxa"/>
            <w:shd w:val="clear" w:color="auto" w:fill="auto"/>
          </w:tcPr>
          <w:p w14:paraId="63A3EE99" w14:textId="77777777" w:rsidR="00614A56" w:rsidRPr="008A7A14" w:rsidRDefault="00614A56" w:rsidP="008E461B">
            <w:pPr>
              <w:spacing w:line="480" w:lineRule="auto"/>
              <w:jc w:val="center"/>
              <w:rPr>
                <w:b/>
                <w:bCs/>
                <w:sz w:val="21"/>
                <w:szCs w:val="22"/>
              </w:rPr>
            </w:pPr>
            <w:r w:rsidRPr="008A7A14">
              <w:rPr>
                <w:b/>
                <w:bCs/>
                <w:sz w:val="21"/>
                <w:szCs w:val="22"/>
              </w:rPr>
              <w:t>Kappa</w:t>
            </w:r>
          </w:p>
        </w:tc>
        <w:tc>
          <w:tcPr>
            <w:tcW w:w="2195" w:type="dxa"/>
            <w:shd w:val="clear" w:color="auto" w:fill="auto"/>
          </w:tcPr>
          <w:p w14:paraId="23053F5F" w14:textId="77777777" w:rsidR="00614A56" w:rsidRPr="008A7A14" w:rsidRDefault="00614A56" w:rsidP="008E461B">
            <w:pPr>
              <w:spacing w:line="480" w:lineRule="auto"/>
              <w:jc w:val="center"/>
              <w:rPr>
                <w:sz w:val="21"/>
                <w:szCs w:val="22"/>
              </w:rPr>
            </w:pPr>
            <w:r w:rsidRPr="008A7A14">
              <w:rPr>
                <w:sz w:val="21"/>
                <w:szCs w:val="22"/>
              </w:rPr>
              <w:t>0.80</w:t>
            </w:r>
          </w:p>
        </w:tc>
        <w:tc>
          <w:tcPr>
            <w:tcW w:w="3018" w:type="dxa"/>
            <w:shd w:val="clear" w:color="auto" w:fill="auto"/>
          </w:tcPr>
          <w:p w14:paraId="560543D4" w14:textId="77777777" w:rsidR="00614A56" w:rsidRPr="008A7A14" w:rsidRDefault="00614A56" w:rsidP="008E461B">
            <w:pPr>
              <w:spacing w:line="480" w:lineRule="auto"/>
              <w:jc w:val="center"/>
              <w:rPr>
                <w:sz w:val="21"/>
                <w:szCs w:val="22"/>
              </w:rPr>
            </w:pPr>
            <w:r w:rsidRPr="008A7A14">
              <w:rPr>
                <w:sz w:val="21"/>
                <w:szCs w:val="22"/>
              </w:rPr>
              <w:t>0.03</w:t>
            </w:r>
          </w:p>
        </w:tc>
      </w:tr>
      <w:tr w:rsidR="008A7A14" w:rsidRPr="008A7A14" w14:paraId="4B975463" w14:textId="77777777" w:rsidTr="00614A56">
        <w:trPr>
          <w:trHeight w:val="344"/>
        </w:trPr>
        <w:tc>
          <w:tcPr>
            <w:tcW w:w="3835" w:type="dxa"/>
            <w:shd w:val="clear" w:color="auto" w:fill="auto"/>
          </w:tcPr>
          <w:p w14:paraId="0327C778" w14:textId="77777777" w:rsidR="00614A56" w:rsidRPr="008A7A14" w:rsidRDefault="00614A56" w:rsidP="008E461B">
            <w:pPr>
              <w:spacing w:line="480" w:lineRule="auto"/>
              <w:jc w:val="center"/>
              <w:rPr>
                <w:b/>
                <w:bCs/>
                <w:sz w:val="21"/>
                <w:szCs w:val="22"/>
              </w:rPr>
            </w:pPr>
            <w:r w:rsidRPr="008A7A14">
              <w:rPr>
                <w:b/>
                <w:bCs/>
                <w:sz w:val="21"/>
                <w:szCs w:val="22"/>
              </w:rPr>
              <w:t>Sensitivity (%)</w:t>
            </w:r>
          </w:p>
        </w:tc>
        <w:tc>
          <w:tcPr>
            <w:tcW w:w="2195" w:type="dxa"/>
            <w:shd w:val="clear" w:color="auto" w:fill="auto"/>
          </w:tcPr>
          <w:p w14:paraId="281BED8F" w14:textId="77777777" w:rsidR="00614A56" w:rsidRPr="008A7A14" w:rsidRDefault="00614A56" w:rsidP="008E461B">
            <w:pPr>
              <w:spacing w:line="480" w:lineRule="auto"/>
              <w:jc w:val="center"/>
              <w:rPr>
                <w:sz w:val="21"/>
                <w:szCs w:val="22"/>
              </w:rPr>
            </w:pPr>
            <w:r w:rsidRPr="008A7A14">
              <w:rPr>
                <w:sz w:val="21"/>
                <w:szCs w:val="22"/>
              </w:rPr>
              <w:t>92.1</w:t>
            </w:r>
          </w:p>
        </w:tc>
        <w:tc>
          <w:tcPr>
            <w:tcW w:w="3018" w:type="dxa"/>
            <w:shd w:val="clear" w:color="auto" w:fill="auto"/>
          </w:tcPr>
          <w:p w14:paraId="78EA3244" w14:textId="77777777" w:rsidR="00614A56" w:rsidRPr="008A7A14" w:rsidRDefault="00614A56" w:rsidP="008E461B">
            <w:pPr>
              <w:spacing w:line="480" w:lineRule="auto"/>
              <w:jc w:val="center"/>
              <w:rPr>
                <w:sz w:val="21"/>
                <w:szCs w:val="22"/>
              </w:rPr>
            </w:pPr>
            <w:r w:rsidRPr="008A7A14">
              <w:rPr>
                <w:sz w:val="21"/>
                <w:szCs w:val="22"/>
              </w:rPr>
              <w:t>2.1</w:t>
            </w:r>
          </w:p>
        </w:tc>
      </w:tr>
      <w:tr w:rsidR="008A7A14" w:rsidRPr="008A7A14" w14:paraId="162CC0EE" w14:textId="77777777" w:rsidTr="00614A56">
        <w:trPr>
          <w:trHeight w:val="354"/>
        </w:trPr>
        <w:tc>
          <w:tcPr>
            <w:tcW w:w="3835" w:type="dxa"/>
            <w:shd w:val="clear" w:color="auto" w:fill="auto"/>
          </w:tcPr>
          <w:p w14:paraId="078D3335" w14:textId="77777777" w:rsidR="00614A56" w:rsidRPr="008A7A14" w:rsidRDefault="00614A56" w:rsidP="008E461B">
            <w:pPr>
              <w:spacing w:line="480" w:lineRule="auto"/>
              <w:jc w:val="center"/>
              <w:rPr>
                <w:b/>
                <w:bCs/>
                <w:sz w:val="21"/>
                <w:szCs w:val="22"/>
              </w:rPr>
            </w:pPr>
            <w:r w:rsidRPr="008A7A14">
              <w:rPr>
                <w:b/>
                <w:bCs/>
                <w:sz w:val="21"/>
                <w:szCs w:val="22"/>
              </w:rPr>
              <w:t>Specificity (%)</w:t>
            </w:r>
          </w:p>
        </w:tc>
        <w:tc>
          <w:tcPr>
            <w:tcW w:w="2195" w:type="dxa"/>
            <w:shd w:val="clear" w:color="auto" w:fill="auto"/>
          </w:tcPr>
          <w:p w14:paraId="4EF2388B" w14:textId="77777777" w:rsidR="00614A56" w:rsidRPr="008A7A14" w:rsidRDefault="00614A56" w:rsidP="008E461B">
            <w:pPr>
              <w:spacing w:line="480" w:lineRule="auto"/>
              <w:jc w:val="center"/>
              <w:rPr>
                <w:sz w:val="21"/>
                <w:szCs w:val="22"/>
              </w:rPr>
            </w:pPr>
            <w:r w:rsidRPr="008A7A14">
              <w:rPr>
                <w:sz w:val="21"/>
                <w:szCs w:val="22"/>
              </w:rPr>
              <w:t>88.7</w:t>
            </w:r>
          </w:p>
        </w:tc>
        <w:tc>
          <w:tcPr>
            <w:tcW w:w="3018" w:type="dxa"/>
            <w:shd w:val="clear" w:color="auto" w:fill="auto"/>
          </w:tcPr>
          <w:p w14:paraId="0CCFAD01" w14:textId="77777777" w:rsidR="00614A56" w:rsidRPr="008A7A14" w:rsidRDefault="00614A56" w:rsidP="008E461B">
            <w:pPr>
              <w:spacing w:line="480" w:lineRule="auto"/>
              <w:jc w:val="center"/>
              <w:rPr>
                <w:sz w:val="21"/>
                <w:szCs w:val="22"/>
              </w:rPr>
            </w:pPr>
            <w:r w:rsidRPr="008A7A14">
              <w:rPr>
                <w:sz w:val="21"/>
                <w:szCs w:val="22"/>
              </w:rPr>
              <w:t>3.3</w:t>
            </w:r>
          </w:p>
        </w:tc>
      </w:tr>
      <w:tr w:rsidR="008A7A14" w:rsidRPr="008A7A14" w14:paraId="084E8C76" w14:textId="77777777" w:rsidTr="00614A56">
        <w:trPr>
          <w:trHeight w:val="354"/>
        </w:trPr>
        <w:tc>
          <w:tcPr>
            <w:tcW w:w="3835" w:type="dxa"/>
            <w:shd w:val="clear" w:color="auto" w:fill="auto"/>
          </w:tcPr>
          <w:p w14:paraId="4DF21B77" w14:textId="77777777" w:rsidR="00614A56" w:rsidRPr="008A7A14" w:rsidRDefault="00614A56" w:rsidP="008E461B">
            <w:pPr>
              <w:spacing w:line="480" w:lineRule="auto"/>
              <w:jc w:val="center"/>
              <w:rPr>
                <w:b/>
                <w:bCs/>
                <w:sz w:val="21"/>
                <w:szCs w:val="22"/>
              </w:rPr>
            </w:pPr>
            <w:r w:rsidRPr="008A7A14">
              <w:rPr>
                <w:b/>
                <w:bCs/>
                <w:sz w:val="21"/>
                <w:szCs w:val="22"/>
              </w:rPr>
              <w:t>Balanced Accuracy (%)</w:t>
            </w:r>
          </w:p>
        </w:tc>
        <w:tc>
          <w:tcPr>
            <w:tcW w:w="2195" w:type="dxa"/>
            <w:shd w:val="clear" w:color="auto" w:fill="auto"/>
          </w:tcPr>
          <w:p w14:paraId="5C147620" w14:textId="77777777" w:rsidR="00614A56" w:rsidRPr="008A7A14" w:rsidRDefault="00614A56" w:rsidP="008E461B">
            <w:pPr>
              <w:spacing w:line="480" w:lineRule="auto"/>
              <w:jc w:val="center"/>
              <w:rPr>
                <w:sz w:val="21"/>
                <w:szCs w:val="22"/>
              </w:rPr>
            </w:pPr>
            <w:r w:rsidRPr="008A7A14">
              <w:rPr>
                <w:sz w:val="21"/>
                <w:szCs w:val="22"/>
              </w:rPr>
              <w:t xml:space="preserve">90.4 </w:t>
            </w:r>
          </w:p>
        </w:tc>
        <w:tc>
          <w:tcPr>
            <w:tcW w:w="3018" w:type="dxa"/>
            <w:shd w:val="clear" w:color="auto" w:fill="auto"/>
          </w:tcPr>
          <w:p w14:paraId="0344FA9A" w14:textId="77777777" w:rsidR="00614A56" w:rsidRPr="008A7A14" w:rsidRDefault="00614A56" w:rsidP="008E461B">
            <w:pPr>
              <w:spacing w:line="480" w:lineRule="auto"/>
              <w:jc w:val="center"/>
              <w:rPr>
                <w:sz w:val="21"/>
                <w:szCs w:val="22"/>
              </w:rPr>
            </w:pPr>
            <w:r w:rsidRPr="008A7A14">
              <w:rPr>
                <w:sz w:val="21"/>
                <w:szCs w:val="22"/>
              </w:rPr>
              <w:t>1.5</w:t>
            </w:r>
          </w:p>
        </w:tc>
      </w:tr>
      <w:tr w:rsidR="008A7A14" w:rsidRPr="008A7A14" w14:paraId="07DE136F" w14:textId="77777777" w:rsidTr="00614A56">
        <w:trPr>
          <w:trHeight w:val="354"/>
        </w:trPr>
        <w:tc>
          <w:tcPr>
            <w:tcW w:w="3835" w:type="dxa"/>
            <w:shd w:val="clear" w:color="auto" w:fill="auto"/>
          </w:tcPr>
          <w:p w14:paraId="486F4C48" w14:textId="77777777" w:rsidR="00614A56" w:rsidRPr="008A7A14" w:rsidRDefault="00614A56" w:rsidP="008E461B">
            <w:pPr>
              <w:spacing w:line="480" w:lineRule="auto"/>
              <w:jc w:val="center"/>
              <w:rPr>
                <w:b/>
                <w:bCs/>
                <w:sz w:val="21"/>
                <w:szCs w:val="22"/>
              </w:rPr>
            </w:pPr>
            <w:r w:rsidRPr="008A7A14">
              <w:rPr>
                <w:b/>
                <w:bCs/>
                <w:sz w:val="21"/>
                <w:szCs w:val="22"/>
              </w:rPr>
              <w:t>PPV (%)</w:t>
            </w:r>
          </w:p>
        </w:tc>
        <w:tc>
          <w:tcPr>
            <w:tcW w:w="2195" w:type="dxa"/>
            <w:shd w:val="clear" w:color="auto" w:fill="auto"/>
          </w:tcPr>
          <w:p w14:paraId="70CE4694" w14:textId="77777777" w:rsidR="00614A56" w:rsidRPr="008A7A14" w:rsidRDefault="00614A56" w:rsidP="008E461B">
            <w:pPr>
              <w:spacing w:line="480" w:lineRule="auto"/>
              <w:jc w:val="center"/>
              <w:rPr>
                <w:sz w:val="21"/>
                <w:szCs w:val="22"/>
              </w:rPr>
            </w:pPr>
            <w:r w:rsidRPr="008A7A14">
              <w:rPr>
                <w:sz w:val="21"/>
                <w:szCs w:val="22"/>
              </w:rPr>
              <w:t>13.5</w:t>
            </w:r>
          </w:p>
        </w:tc>
        <w:tc>
          <w:tcPr>
            <w:tcW w:w="3018" w:type="dxa"/>
            <w:shd w:val="clear" w:color="auto" w:fill="auto"/>
          </w:tcPr>
          <w:p w14:paraId="41AF946E" w14:textId="77777777" w:rsidR="00614A56" w:rsidRPr="008A7A14" w:rsidRDefault="00614A56" w:rsidP="008E461B">
            <w:pPr>
              <w:spacing w:line="480" w:lineRule="auto"/>
              <w:jc w:val="center"/>
              <w:rPr>
                <w:sz w:val="21"/>
                <w:szCs w:val="22"/>
              </w:rPr>
            </w:pPr>
            <w:r w:rsidRPr="008A7A14">
              <w:rPr>
                <w:sz w:val="21"/>
                <w:szCs w:val="22"/>
              </w:rPr>
              <w:t>-</w:t>
            </w:r>
          </w:p>
        </w:tc>
      </w:tr>
      <w:tr w:rsidR="00614A56" w:rsidRPr="008A7A14" w14:paraId="4D4E2CBE" w14:textId="77777777" w:rsidTr="00614A56">
        <w:trPr>
          <w:trHeight w:val="354"/>
        </w:trPr>
        <w:tc>
          <w:tcPr>
            <w:tcW w:w="3835" w:type="dxa"/>
            <w:shd w:val="clear" w:color="auto" w:fill="auto"/>
          </w:tcPr>
          <w:p w14:paraId="6D9C4A22" w14:textId="77777777" w:rsidR="00614A56" w:rsidRPr="008A7A14" w:rsidRDefault="00614A56" w:rsidP="008E461B">
            <w:pPr>
              <w:spacing w:line="480" w:lineRule="auto"/>
              <w:jc w:val="center"/>
              <w:rPr>
                <w:b/>
                <w:bCs/>
                <w:sz w:val="21"/>
                <w:szCs w:val="22"/>
              </w:rPr>
            </w:pPr>
            <w:r w:rsidRPr="008A7A14">
              <w:rPr>
                <w:b/>
                <w:bCs/>
                <w:sz w:val="21"/>
                <w:szCs w:val="22"/>
              </w:rPr>
              <w:t>NPV (%)</w:t>
            </w:r>
          </w:p>
        </w:tc>
        <w:tc>
          <w:tcPr>
            <w:tcW w:w="2195" w:type="dxa"/>
            <w:shd w:val="clear" w:color="auto" w:fill="auto"/>
          </w:tcPr>
          <w:p w14:paraId="1FD4FF20" w14:textId="77777777" w:rsidR="00614A56" w:rsidRPr="008A7A14" w:rsidRDefault="00614A56" w:rsidP="008E461B">
            <w:pPr>
              <w:spacing w:line="480" w:lineRule="auto"/>
              <w:jc w:val="center"/>
              <w:rPr>
                <w:sz w:val="21"/>
                <w:szCs w:val="22"/>
              </w:rPr>
            </w:pPr>
            <w:r w:rsidRPr="008A7A14">
              <w:rPr>
                <w:sz w:val="21"/>
                <w:szCs w:val="22"/>
              </w:rPr>
              <w:t>99.9</w:t>
            </w:r>
          </w:p>
        </w:tc>
        <w:tc>
          <w:tcPr>
            <w:tcW w:w="3018" w:type="dxa"/>
            <w:shd w:val="clear" w:color="auto" w:fill="auto"/>
          </w:tcPr>
          <w:p w14:paraId="0DC157B3" w14:textId="77777777" w:rsidR="00614A56" w:rsidRPr="008A7A14" w:rsidRDefault="00614A56" w:rsidP="008E461B">
            <w:pPr>
              <w:spacing w:line="480" w:lineRule="auto"/>
              <w:jc w:val="center"/>
              <w:rPr>
                <w:sz w:val="21"/>
                <w:szCs w:val="22"/>
              </w:rPr>
            </w:pPr>
            <w:r w:rsidRPr="008A7A14">
              <w:rPr>
                <w:sz w:val="21"/>
                <w:szCs w:val="22"/>
              </w:rPr>
              <w:t>-</w:t>
            </w:r>
          </w:p>
        </w:tc>
      </w:tr>
    </w:tbl>
    <w:p w14:paraId="4B175023" w14:textId="77777777" w:rsidR="00B26919" w:rsidRPr="008A7A14" w:rsidRDefault="00B26919" w:rsidP="00B26919">
      <w:pPr>
        <w:spacing w:line="480" w:lineRule="auto"/>
        <w:rPr>
          <w:sz w:val="22"/>
          <w:szCs w:val="22"/>
        </w:rPr>
      </w:pPr>
    </w:p>
    <w:p w14:paraId="263D27D1" w14:textId="77777777" w:rsidR="00F12AE7" w:rsidRPr="008A7A14" w:rsidRDefault="00B26919" w:rsidP="00B26919">
      <w:pPr>
        <w:spacing w:line="480" w:lineRule="auto"/>
        <w:rPr>
          <w:sz w:val="22"/>
          <w:szCs w:val="22"/>
        </w:rPr>
      </w:pPr>
      <w:r w:rsidRPr="008A7A14">
        <w:rPr>
          <w:sz w:val="22"/>
          <w:szCs w:val="22"/>
        </w:rPr>
        <w:t xml:space="preserve">Here, the average sensitivity was 92.1% but the specificity was slightly lower at 88.7%. Again, we achieve a balanced accuracy over 90%, and the PPV of 13.5% is relatively high. The SVM model produced a mean </w:t>
      </w:r>
      <w:r w:rsidRPr="008A7A14">
        <w:rPr>
          <w:sz w:val="22"/>
          <w:szCs w:val="22"/>
        </w:rPr>
        <w:sym w:font="Symbol" w:char="F06B"/>
      </w:r>
      <w:r w:rsidRPr="008A7A14">
        <w:rPr>
          <w:sz w:val="22"/>
          <w:szCs w:val="22"/>
        </w:rPr>
        <w:t xml:space="preserve"> value of 0.8, indicating almost perfect agreement which suggests this particular model was robust and reliable. </w:t>
      </w:r>
    </w:p>
    <w:p w14:paraId="4C63BA84" w14:textId="77777777" w:rsidR="00F12AE7" w:rsidRPr="008A7A14" w:rsidRDefault="00F12AE7" w:rsidP="00B26919">
      <w:pPr>
        <w:spacing w:line="480" w:lineRule="auto"/>
        <w:rPr>
          <w:sz w:val="22"/>
          <w:szCs w:val="22"/>
        </w:rPr>
      </w:pPr>
    </w:p>
    <w:p w14:paraId="2C90DB2E" w14:textId="0D07A9E1" w:rsidR="00F12AE7" w:rsidRPr="008A7A14" w:rsidRDefault="00F12AE7" w:rsidP="00F12AE7">
      <w:pPr>
        <w:pStyle w:val="Subtitle"/>
        <w:spacing w:line="480" w:lineRule="auto"/>
        <w:rPr>
          <w:rFonts w:ascii="Times New Roman" w:hAnsi="Times New Roman"/>
          <w:i/>
          <w:color w:val="auto"/>
        </w:rPr>
      </w:pPr>
      <w:r w:rsidRPr="008A7A14">
        <w:rPr>
          <w:rFonts w:ascii="Times New Roman" w:hAnsi="Times New Roman"/>
          <w:i/>
          <w:color w:val="auto"/>
        </w:rPr>
        <w:t>ROC curves</w:t>
      </w:r>
    </w:p>
    <w:p w14:paraId="41E4E979" w14:textId="4DCB700F" w:rsidR="00B26919" w:rsidRPr="008A7A14" w:rsidRDefault="00B26919" w:rsidP="00B26919">
      <w:pPr>
        <w:spacing w:line="480" w:lineRule="auto"/>
        <w:rPr>
          <w:sz w:val="22"/>
          <w:szCs w:val="22"/>
        </w:rPr>
      </w:pPr>
      <w:r w:rsidRPr="008A7A14">
        <w:rPr>
          <w:sz w:val="22"/>
          <w:szCs w:val="22"/>
        </w:rPr>
        <w:t>In addition, receiver operating characteristic (ROC) curves can illustrate the diagnostic ability of machine learning classifiers</w:t>
      </w:r>
      <w:r w:rsidR="003A27E5" w:rsidRPr="008A7A14">
        <w:rPr>
          <w:sz w:val="22"/>
          <w:szCs w:val="22"/>
        </w:rPr>
        <w:t>, and aid with tuning the classification model for clinical applications</w:t>
      </w:r>
      <w:r w:rsidRPr="008A7A14">
        <w:rPr>
          <w:sz w:val="22"/>
          <w:szCs w:val="22"/>
        </w:rPr>
        <w:t xml:space="preserve">. The area under the curve (AUC) represents the measure of separability, with the higher AUC the better the model is at distinguishing between classes </w:t>
      </w:r>
      <w:r w:rsidRPr="008A7A14">
        <w:rPr>
          <w:sz w:val="22"/>
          <w:szCs w:val="22"/>
        </w:rPr>
        <w:fldChar w:fldCharType="begin"/>
      </w:r>
      <w:r w:rsidR="00AB5BD4" w:rsidRPr="008A7A14">
        <w:rPr>
          <w:sz w:val="22"/>
          <w:szCs w:val="22"/>
        </w:rPr>
        <w:instrText xml:space="preserve"> ADDIN ZOTERO_ITEM CSL_CITATION {"citationID":"BaJuFrah","properties":{"formattedCitation":"[72]","plainCitation":"[72]","noteIndex":0},"citationItems":[{"id":961,"uris":["http://zotero.org/users/local/fTjajg3g/items/7LRRCIEP"],"uri":["http://zotero.org/users/local/fTjajg3g/items/7LRRCIEP"],"itemData":{"id":961,"type":"article-journal","title":"Receiver Operating Characteristic (ROC) Curve Analysis for Medical Diagnostic Test Evaluation","container-title":"Caspian journal of internal medicine","page":"627-635","volume":"4","issue":"2","archive":"PubMed","archive_location":"24009950","abstract":"This review provides the basic principle and rational for ROC analysis of rating and continuous diagnostic test results versus a gold standard. Derived indexes of accuracy, in particular area under the curve (AUC) has a meaningful interpretation for disease classification from healthy subjects. The methods of estimate of AUC and its testing in single diagnostic test and also comparative studies, the advantage of ROC curve to determine the optimal cut off values and the issues of bias and confounding have been discussed.","ISSN":"2008-6164","journalAbbreviation":"Caspian J Intern Med","language":"eng","author":[{"family":"Hajian-Tilaki","given":"Karimollah"}],"issued":{"date-parts":[["2013"]]}}}],"schema":"https://github.com/citation-style-language/schema/raw/master/csl-citation.json"} </w:instrText>
      </w:r>
      <w:r w:rsidRPr="008A7A14">
        <w:rPr>
          <w:sz w:val="22"/>
          <w:szCs w:val="22"/>
        </w:rPr>
        <w:fldChar w:fldCharType="separate"/>
      </w:r>
      <w:r w:rsidR="00AB5BD4" w:rsidRPr="008A7A14">
        <w:rPr>
          <w:noProof/>
          <w:sz w:val="22"/>
          <w:szCs w:val="22"/>
        </w:rPr>
        <w:t>[72]</w:t>
      </w:r>
      <w:r w:rsidRPr="008A7A14">
        <w:rPr>
          <w:sz w:val="22"/>
          <w:szCs w:val="22"/>
        </w:rPr>
        <w:fldChar w:fldCharType="end"/>
      </w:r>
      <w:r w:rsidRPr="008A7A14">
        <w:rPr>
          <w:sz w:val="22"/>
          <w:szCs w:val="22"/>
        </w:rPr>
        <w:t xml:space="preserve">. The ROC graph in Figure </w:t>
      </w:r>
      <w:r w:rsidR="008A52CB" w:rsidRPr="008A7A14">
        <w:rPr>
          <w:sz w:val="22"/>
          <w:szCs w:val="22"/>
        </w:rPr>
        <w:t>6</w:t>
      </w:r>
      <w:r w:rsidRPr="008A7A14">
        <w:rPr>
          <w:sz w:val="22"/>
          <w:szCs w:val="22"/>
        </w:rPr>
        <w:t xml:space="preserve"> suggests the diagnostic performance of </w:t>
      </w:r>
      <w:r w:rsidR="00801F7A" w:rsidRPr="008A7A14">
        <w:rPr>
          <w:sz w:val="22"/>
          <w:szCs w:val="22"/>
        </w:rPr>
        <w:t xml:space="preserve">all three </w:t>
      </w:r>
      <w:r w:rsidRPr="008A7A14">
        <w:rPr>
          <w:sz w:val="22"/>
          <w:szCs w:val="22"/>
        </w:rPr>
        <w:t>model</w:t>
      </w:r>
      <w:r w:rsidR="00801F7A" w:rsidRPr="008A7A14">
        <w:rPr>
          <w:sz w:val="22"/>
          <w:szCs w:val="22"/>
        </w:rPr>
        <w:t>s</w:t>
      </w:r>
      <w:r w:rsidRPr="008A7A14">
        <w:rPr>
          <w:sz w:val="22"/>
          <w:szCs w:val="22"/>
        </w:rPr>
        <w:t xml:space="preserve"> </w:t>
      </w:r>
      <w:r w:rsidR="00801F7A" w:rsidRPr="008A7A14">
        <w:rPr>
          <w:sz w:val="22"/>
          <w:szCs w:val="22"/>
        </w:rPr>
        <w:t>is</w:t>
      </w:r>
      <w:r w:rsidRPr="008A7A14">
        <w:rPr>
          <w:sz w:val="22"/>
          <w:szCs w:val="22"/>
        </w:rPr>
        <w:t xml:space="preserve"> extremely promising. The ROC curve</w:t>
      </w:r>
      <w:r w:rsidR="00801F7A" w:rsidRPr="008A7A14">
        <w:rPr>
          <w:sz w:val="22"/>
          <w:szCs w:val="22"/>
        </w:rPr>
        <w:t>s</w:t>
      </w:r>
      <w:r w:rsidRPr="008A7A14">
        <w:rPr>
          <w:sz w:val="22"/>
          <w:szCs w:val="22"/>
        </w:rPr>
        <w:t xml:space="preserve"> </w:t>
      </w:r>
      <w:r w:rsidR="00801F7A" w:rsidRPr="008A7A14">
        <w:rPr>
          <w:sz w:val="22"/>
          <w:szCs w:val="22"/>
        </w:rPr>
        <w:t>are all</w:t>
      </w:r>
      <w:r w:rsidRPr="008A7A14">
        <w:rPr>
          <w:sz w:val="22"/>
          <w:szCs w:val="22"/>
        </w:rPr>
        <w:t xml:space="preserve"> relatively symmetrical across sensitivity and specificity</w:t>
      </w:r>
      <w:r w:rsidR="00801F7A" w:rsidRPr="008A7A14">
        <w:rPr>
          <w:sz w:val="22"/>
          <w:szCs w:val="22"/>
        </w:rPr>
        <w:t xml:space="preserve"> - the PLS-DA curve is slightly better with </w:t>
      </w:r>
      <w:r w:rsidRPr="008A7A14">
        <w:rPr>
          <w:sz w:val="22"/>
          <w:szCs w:val="22"/>
        </w:rPr>
        <w:t>an AUC value of 0.9</w:t>
      </w:r>
      <w:r w:rsidR="00801F7A" w:rsidRPr="008A7A14">
        <w:rPr>
          <w:sz w:val="22"/>
          <w:szCs w:val="22"/>
        </w:rPr>
        <w:t>48, which</w:t>
      </w:r>
      <w:r w:rsidRPr="008A7A14">
        <w:rPr>
          <w:sz w:val="22"/>
          <w:szCs w:val="22"/>
        </w:rPr>
        <w:t xml:space="preserve"> is regarded as excellent. </w:t>
      </w:r>
    </w:p>
    <w:p w14:paraId="3FBD75CD" w14:textId="77777777" w:rsidR="003A76B0" w:rsidRPr="008A7A14" w:rsidRDefault="003A76B0" w:rsidP="00B26919">
      <w:pPr>
        <w:spacing w:line="480" w:lineRule="auto"/>
        <w:rPr>
          <w:sz w:val="22"/>
          <w:szCs w:val="22"/>
        </w:rPr>
      </w:pPr>
    </w:p>
    <w:p w14:paraId="05DD94E3" w14:textId="12AEB7B0" w:rsidR="00B26919" w:rsidRPr="008A7A14" w:rsidRDefault="00B26919" w:rsidP="00B26919">
      <w:pPr>
        <w:spacing w:line="480" w:lineRule="auto"/>
      </w:pPr>
      <w:r w:rsidRPr="008A7A14">
        <w:rPr>
          <w:sz w:val="22"/>
          <w:szCs w:val="22"/>
        </w:rPr>
        <w:t>In general, the results from this study confirm the ability of serum spectroscopy - coupled with computational analysis - to be effective in differentiating brain lesions from healthy controls. Using basic machine learning techniques, we have successfully separated brain cancer and non-cancer with accuracies greater than 90%.</w:t>
      </w:r>
      <w:r w:rsidR="0096266C" w:rsidRPr="008A7A14">
        <w:rPr>
          <w:sz w:val="22"/>
          <w:szCs w:val="22"/>
        </w:rPr>
        <w:t xml:space="preserve"> Both PLS-DA and SVM performed extremely well,</w:t>
      </w:r>
      <w:r w:rsidRPr="008A7A14">
        <w:rPr>
          <w:sz w:val="22"/>
          <w:szCs w:val="22"/>
        </w:rPr>
        <w:t xml:space="preserve"> </w:t>
      </w:r>
      <w:r w:rsidR="0096266C" w:rsidRPr="008A7A14">
        <w:rPr>
          <w:sz w:val="22"/>
          <w:szCs w:val="22"/>
        </w:rPr>
        <w:t>w</w:t>
      </w:r>
      <w:r w:rsidRPr="008A7A14">
        <w:rPr>
          <w:sz w:val="22"/>
          <w:szCs w:val="22"/>
        </w:rPr>
        <w:t>ith the PLS-DA model reporting an average sensitivity and specificity of 90.5% and 91.1% respectively</w:t>
      </w:r>
      <w:r w:rsidR="0096266C" w:rsidRPr="008A7A14">
        <w:rPr>
          <w:sz w:val="22"/>
          <w:szCs w:val="22"/>
        </w:rPr>
        <w:t>, meanwhile the linear-SVM produced 92.1% sensitivity and 88.7% specificity. These results are</w:t>
      </w:r>
      <w:r w:rsidRPr="008A7A14">
        <w:rPr>
          <w:sz w:val="22"/>
          <w:szCs w:val="22"/>
        </w:rPr>
        <w:t xml:space="preserve"> just slightly </w:t>
      </w:r>
      <w:r w:rsidR="0096266C" w:rsidRPr="008A7A14">
        <w:rPr>
          <w:sz w:val="22"/>
          <w:szCs w:val="22"/>
        </w:rPr>
        <w:t>inferior to</w:t>
      </w:r>
      <w:r w:rsidRPr="008A7A14">
        <w:rPr>
          <w:sz w:val="22"/>
          <w:szCs w:val="22"/>
        </w:rPr>
        <w:t xml:space="preserve"> the 92.8% and 91.5% reported by Hands </w:t>
      </w:r>
      <w:r w:rsidRPr="008A7A14">
        <w:rPr>
          <w:i/>
          <w:sz w:val="22"/>
          <w:szCs w:val="22"/>
        </w:rPr>
        <w:t>et al</w:t>
      </w:r>
      <w:r w:rsidRPr="008A7A14">
        <w:rPr>
          <w:sz w:val="22"/>
          <w:szCs w:val="22"/>
        </w:rPr>
        <w:t xml:space="preserve">. </w:t>
      </w:r>
      <w:r w:rsidRPr="008A7A14">
        <w:rPr>
          <w:sz w:val="22"/>
          <w:szCs w:val="22"/>
        </w:rPr>
        <w:fldChar w:fldCharType="begin"/>
      </w:r>
      <w:r w:rsidR="00AB5BD4" w:rsidRPr="008A7A14">
        <w:rPr>
          <w:sz w:val="22"/>
          <w:szCs w:val="22"/>
        </w:rPr>
        <w:instrText xml:space="preserve"> ADDIN ZOTERO_ITEM CSL_CITATION {"citationID":"nxF66zbj","properties":{"formattedCitation":"[33]","plainCitation":"[33]","noteIndex":0},"citationItems":[{"id":72,"uris":["http://zotero.org/users/local/fTjajg3g/items/WVWTE4FU"],"uri":["http://zotero.org/users/local/fTjajg3g/items/WVWTE4FU"],"itemData":{"id":72,"type":"article-journal","title":"Brain tumour differentiation: rapid stratified serum diagnostics via attenuated total reflection Fourier-transform infrared spectroscopy","container-title":"Journal of Neuro-Oncology","page":"463-472","volume":"127","issue":"3","source":"CrossRef","DOI":"10.1007/s11060-016-2060-x","ISSN":"0167-594X, 1573-7373","title-short":"Brain tumour differentiation","language":"en","author":[{"family":"Hands","given":"James R."},{"family":"Clemens","given":"Graeme"},{"family":"Stables","given":"Ryan"},{"family":"Ashton","given":"Katherine"},{"family":"Brodbelt","given":"Andrew"},{"family":"Davis","given":"Charles"},{"family":"Dawson","given":"Timothy P."},{"family":"Jenkinson","given":"Michael D."},{"family":"Lea","given":"Robert W."},{"family":"Walker","given":"Carol"},{"family":"Baker","given":"Matthew J."}],"issued":{"date-parts":[["2016",5]]}}}],"schema":"https://github.com/citation-style-language/schema/raw/master/csl-citation.json"} </w:instrText>
      </w:r>
      <w:r w:rsidRPr="008A7A14">
        <w:rPr>
          <w:sz w:val="22"/>
          <w:szCs w:val="22"/>
        </w:rPr>
        <w:fldChar w:fldCharType="separate"/>
      </w:r>
      <w:r w:rsidR="00AB5BD4" w:rsidRPr="008A7A14">
        <w:rPr>
          <w:noProof/>
          <w:sz w:val="22"/>
          <w:szCs w:val="22"/>
        </w:rPr>
        <w:t>[33]</w:t>
      </w:r>
      <w:r w:rsidRPr="008A7A14">
        <w:rPr>
          <w:sz w:val="22"/>
          <w:szCs w:val="22"/>
        </w:rPr>
        <w:fldChar w:fldCharType="end"/>
      </w:r>
      <w:r w:rsidRPr="008A7A14">
        <w:rPr>
          <w:sz w:val="22"/>
          <w:szCs w:val="22"/>
        </w:rPr>
        <w:t xml:space="preserve">. </w:t>
      </w:r>
      <w:r w:rsidR="0096266C" w:rsidRPr="008A7A14">
        <w:rPr>
          <w:sz w:val="22"/>
          <w:szCs w:val="22"/>
        </w:rPr>
        <w:t>However, t</w:t>
      </w:r>
      <w:r w:rsidRPr="008A7A14">
        <w:rPr>
          <w:sz w:val="22"/>
          <w:szCs w:val="22"/>
        </w:rPr>
        <w:t xml:space="preserve">here are various differences between these studies, meaning they are not entirely comparable. The patient cohorts were comprised of different patients, and this dataset contains almost 300 more serum samples. Hands </w:t>
      </w:r>
      <w:r w:rsidRPr="008A7A14">
        <w:rPr>
          <w:i/>
          <w:sz w:val="22"/>
          <w:szCs w:val="22"/>
        </w:rPr>
        <w:t>et al.</w:t>
      </w:r>
      <w:r w:rsidRPr="008A7A14">
        <w:rPr>
          <w:sz w:val="22"/>
          <w:szCs w:val="22"/>
        </w:rPr>
        <w:t xml:space="preserve"> employed a radial basis function (RBF) based SVM, whereas we compare the capability of</w:t>
      </w:r>
      <w:r w:rsidR="00D2699B" w:rsidRPr="008A7A14">
        <w:rPr>
          <w:sz w:val="22"/>
          <w:szCs w:val="22"/>
        </w:rPr>
        <w:t xml:space="preserve"> linear-</w:t>
      </w:r>
      <w:r w:rsidRPr="008A7A14">
        <w:rPr>
          <w:sz w:val="22"/>
          <w:szCs w:val="22"/>
        </w:rPr>
        <w:t xml:space="preserve">SVM to basic RF and PLS-DA models, all of which provided promising results. Despite </w:t>
      </w:r>
      <w:r w:rsidR="002915FE" w:rsidRPr="008A7A14">
        <w:rPr>
          <w:sz w:val="22"/>
          <w:szCs w:val="22"/>
        </w:rPr>
        <w:t>these differences</w:t>
      </w:r>
      <w:r w:rsidRPr="008A7A14">
        <w:rPr>
          <w:sz w:val="22"/>
          <w:szCs w:val="22"/>
        </w:rPr>
        <w:t>, accuracies above 90% suggests that the new SIRE technology is comparable with the traditional fixed diamond IRE, indicating the high-throughput design could now be implemented into the clinical environment, to enable a quick blood test for the early detection of brain cancer.</w:t>
      </w:r>
      <w:r w:rsidRPr="008A7A14">
        <w:rPr>
          <w:sz w:val="22"/>
          <w:szCs w:val="22"/>
        </w:rPr>
        <w:br/>
      </w:r>
    </w:p>
    <w:p w14:paraId="0706A46F" w14:textId="229696A1" w:rsidR="00B26919" w:rsidRPr="008A7A14" w:rsidRDefault="00B00328" w:rsidP="00B26919">
      <w:pPr>
        <w:pStyle w:val="Subtitle"/>
        <w:spacing w:line="480" w:lineRule="auto"/>
        <w:rPr>
          <w:rFonts w:ascii="Times New Roman" w:hAnsi="Times New Roman"/>
          <w:iCs/>
          <w:color w:val="auto"/>
        </w:rPr>
      </w:pPr>
      <w:r w:rsidRPr="008A7A14">
        <w:rPr>
          <w:rFonts w:ascii="Times New Roman" w:hAnsi="Times New Roman"/>
          <w:iCs/>
          <w:color w:val="auto"/>
        </w:rPr>
        <w:t xml:space="preserve">Glioblastoma Multiforme </w:t>
      </w:r>
      <w:r w:rsidR="00B26919" w:rsidRPr="008A7A14">
        <w:rPr>
          <w:rFonts w:ascii="Times New Roman" w:hAnsi="Times New Roman"/>
          <w:iCs/>
          <w:color w:val="auto"/>
        </w:rPr>
        <w:t xml:space="preserve">vs </w:t>
      </w:r>
      <w:r w:rsidRPr="008A7A14">
        <w:rPr>
          <w:rFonts w:ascii="Times New Roman" w:hAnsi="Times New Roman"/>
          <w:iCs/>
          <w:color w:val="auto"/>
        </w:rPr>
        <w:t>Lymph</w:t>
      </w:r>
      <w:r w:rsidR="00B26919" w:rsidRPr="008A7A14">
        <w:rPr>
          <w:rFonts w:ascii="Times New Roman" w:hAnsi="Times New Roman"/>
          <w:iCs/>
          <w:color w:val="auto"/>
        </w:rPr>
        <w:t>oma</w:t>
      </w:r>
    </w:p>
    <w:p w14:paraId="4CD62381" w14:textId="77777777" w:rsidR="003A76B0" w:rsidRPr="008A7A14" w:rsidRDefault="00181E44" w:rsidP="00B26919">
      <w:pPr>
        <w:spacing w:line="480" w:lineRule="auto"/>
        <w:rPr>
          <w:sz w:val="22"/>
          <w:szCs w:val="22"/>
        </w:rPr>
      </w:pPr>
      <w:r w:rsidRPr="008A7A14">
        <w:rPr>
          <w:sz w:val="22"/>
          <w:szCs w:val="22"/>
        </w:rPr>
        <w:t xml:space="preserve">Neuro-oncologists </w:t>
      </w:r>
      <w:r w:rsidR="00B26919" w:rsidRPr="008A7A14">
        <w:rPr>
          <w:sz w:val="22"/>
          <w:szCs w:val="22"/>
        </w:rPr>
        <w:t xml:space="preserve">are particularly interested in the </w:t>
      </w:r>
      <w:r w:rsidR="005A1C54" w:rsidRPr="008A7A14">
        <w:rPr>
          <w:sz w:val="22"/>
          <w:szCs w:val="22"/>
        </w:rPr>
        <w:t xml:space="preserve">challenge of differentiating </w:t>
      </w:r>
      <w:r w:rsidR="00B26919" w:rsidRPr="008A7A14">
        <w:rPr>
          <w:sz w:val="22"/>
          <w:szCs w:val="22"/>
        </w:rPr>
        <w:t xml:space="preserve">of primary </w:t>
      </w:r>
      <w:r w:rsidRPr="008A7A14">
        <w:rPr>
          <w:sz w:val="22"/>
          <w:szCs w:val="22"/>
        </w:rPr>
        <w:t>cerebral</w:t>
      </w:r>
      <w:r w:rsidR="00B26919" w:rsidRPr="008A7A14">
        <w:rPr>
          <w:sz w:val="22"/>
          <w:szCs w:val="22"/>
        </w:rPr>
        <w:t xml:space="preserve"> lymphoma from GBM</w:t>
      </w:r>
      <w:r w:rsidRPr="008A7A14">
        <w:rPr>
          <w:sz w:val="22"/>
          <w:szCs w:val="22"/>
        </w:rPr>
        <w:t>. I</w:t>
      </w:r>
      <w:r w:rsidR="00B26919" w:rsidRPr="008A7A14">
        <w:rPr>
          <w:sz w:val="22"/>
          <w:szCs w:val="22"/>
        </w:rPr>
        <w:t xml:space="preserve">t can often be difficult to distinguish between </w:t>
      </w:r>
      <w:r w:rsidRPr="008A7A14">
        <w:rPr>
          <w:sz w:val="22"/>
          <w:szCs w:val="22"/>
        </w:rPr>
        <w:t>these diagnoses on</w:t>
      </w:r>
      <w:r w:rsidR="00B26919" w:rsidRPr="008A7A14">
        <w:rPr>
          <w:sz w:val="22"/>
          <w:szCs w:val="22"/>
        </w:rPr>
        <w:t xml:space="preserve"> brain </w:t>
      </w:r>
      <w:r w:rsidRPr="008A7A14">
        <w:rPr>
          <w:sz w:val="22"/>
          <w:szCs w:val="22"/>
        </w:rPr>
        <w:t>imaging alone</w:t>
      </w:r>
      <w:r w:rsidR="00B26919" w:rsidRPr="008A7A14">
        <w:rPr>
          <w:sz w:val="22"/>
          <w:szCs w:val="22"/>
        </w:rPr>
        <w:t>, such as magnetic resonance imaging (MRI</w:t>
      </w:r>
      <w:r w:rsidRPr="008A7A14">
        <w:rPr>
          <w:sz w:val="22"/>
          <w:szCs w:val="22"/>
        </w:rPr>
        <w:t>). This therefore necessitates</w:t>
      </w:r>
      <w:r w:rsidR="00B26919" w:rsidRPr="008A7A14">
        <w:rPr>
          <w:sz w:val="22"/>
          <w:szCs w:val="22"/>
        </w:rPr>
        <w:t xml:space="preserve"> </w:t>
      </w:r>
      <w:r w:rsidRPr="008A7A14">
        <w:rPr>
          <w:sz w:val="22"/>
          <w:szCs w:val="22"/>
        </w:rPr>
        <w:t>patients</w:t>
      </w:r>
      <w:r w:rsidR="00B33061" w:rsidRPr="008A7A14">
        <w:rPr>
          <w:sz w:val="22"/>
          <w:szCs w:val="22"/>
        </w:rPr>
        <w:t xml:space="preserve"> to</w:t>
      </w:r>
      <w:r w:rsidRPr="008A7A14">
        <w:rPr>
          <w:sz w:val="22"/>
          <w:szCs w:val="22"/>
        </w:rPr>
        <w:t xml:space="preserve"> have surgical biopsy </w:t>
      </w:r>
      <w:r w:rsidR="00B33061" w:rsidRPr="008A7A14">
        <w:rPr>
          <w:sz w:val="22"/>
          <w:szCs w:val="22"/>
        </w:rPr>
        <w:t xml:space="preserve">in order </w:t>
      </w:r>
      <w:r w:rsidRPr="008A7A14">
        <w:rPr>
          <w:sz w:val="22"/>
          <w:szCs w:val="22"/>
        </w:rPr>
        <w:t>to identify the tumour pathology</w:t>
      </w:r>
      <w:r w:rsidR="00B33061" w:rsidRPr="008A7A14">
        <w:rPr>
          <w:sz w:val="22"/>
          <w:szCs w:val="22"/>
        </w:rPr>
        <w:t>,</w:t>
      </w:r>
      <w:r w:rsidRPr="008A7A14">
        <w:rPr>
          <w:sz w:val="22"/>
          <w:szCs w:val="22"/>
        </w:rPr>
        <w:t xml:space="preserve"> and to determine the most appropriate regimen of surgery, chemotherapy and radiotherapy</w:t>
      </w:r>
      <w:r w:rsidR="00B26919" w:rsidRPr="008A7A14">
        <w:rPr>
          <w:sz w:val="22"/>
          <w:szCs w:val="22"/>
        </w:rPr>
        <w:t xml:space="preserve">. </w:t>
      </w:r>
      <w:r w:rsidRPr="008A7A14">
        <w:rPr>
          <w:sz w:val="22"/>
          <w:szCs w:val="22"/>
        </w:rPr>
        <w:t>A reliable serum diagnostic test could avoid the need for surgery and speed up time to definitive chemotherapy and radiotherapy.</w:t>
      </w:r>
      <w:r w:rsidR="003A76B0" w:rsidRPr="008A7A14">
        <w:rPr>
          <w:sz w:val="22"/>
          <w:szCs w:val="22"/>
        </w:rPr>
        <w:t xml:space="preserve"> </w:t>
      </w:r>
    </w:p>
    <w:p w14:paraId="468AF1B7" w14:textId="77777777" w:rsidR="003A76B0" w:rsidRPr="008A7A14" w:rsidRDefault="003A76B0" w:rsidP="00B26919">
      <w:pPr>
        <w:spacing w:line="480" w:lineRule="auto"/>
        <w:rPr>
          <w:sz w:val="22"/>
          <w:szCs w:val="22"/>
        </w:rPr>
      </w:pPr>
    </w:p>
    <w:p w14:paraId="387EB9CE" w14:textId="14D9D24A" w:rsidR="00C9564B" w:rsidRPr="008A7A14" w:rsidRDefault="00B33061" w:rsidP="00614A56">
      <w:pPr>
        <w:spacing w:line="480" w:lineRule="auto"/>
        <w:rPr>
          <w:sz w:val="22"/>
          <w:szCs w:val="22"/>
        </w:rPr>
      </w:pPr>
      <w:r w:rsidRPr="008A7A14">
        <w:rPr>
          <w:sz w:val="22"/>
          <w:szCs w:val="22"/>
        </w:rPr>
        <w:t>Additional s</w:t>
      </w:r>
      <w:r w:rsidR="00B26919" w:rsidRPr="008A7A14">
        <w:rPr>
          <w:sz w:val="22"/>
          <w:szCs w:val="22"/>
        </w:rPr>
        <w:t xml:space="preserve">erum samples were collected from the Walton Centre and the Royal Preston hospital, </w:t>
      </w:r>
      <w:r w:rsidR="00181E44" w:rsidRPr="008A7A14">
        <w:rPr>
          <w:sz w:val="22"/>
          <w:szCs w:val="22"/>
        </w:rPr>
        <w:t>to provide a</w:t>
      </w:r>
      <w:r w:rsidR="00B26919" w:rsidRPr="008A7A14">
        <w:rPr>
          <w:sz w:val="22"/>
          <w:szCs w:val="22"/>
        </w:rPr>
        <w:t xml:space="preserve"> total of 41 lymphoma samples. A random subset of the GBM </w:t>
      </w:r>
      <w:r w:rsidR="00FD2A85" w:rsidRPr="008A7A14">
        <w:rPr>
          <w:sz w:val="22"/>
          <w:szCs w:val="22"/>
        </w:rPr>
        <w:t>samples</w:t>
      </w:r>
      <w:r w:rsidR="00B26919" w:rsidRPr="008A7A14">
        <w:rPr>
          <w:sz w:val="22"/>
          <w:szCs w:val="22"/>
        </w:rPr>
        <w:t xml:space="preserve"> </w:t>
      </w:r>
      <w:r w:rsidRPr="008A7A14">
        <w:rPr>
          <w:sz w:val="22"/>
          <w:szCs w:val="22"/>
        </w:rPr>
        <w:t>from the 724</w:t>
      </w:r>
      <w:r w:rsidR="00FD2A85" w:rsidRPr="008A7A14">
        <w:rPr>
          <w:sz w:val="22"/>
          <w:szCs w:val="22"/>
        </w:rPr>
        <w:t xml:space="preserve"> patient</w:t>
      </w:r>
      <w:r w:rsidRPr="008A7A14">
        <w:rPr>
          <w:sz w:val="22"/>
          <w:szCs w:val="22"/>
        </w:rPr>
        <w:t xml:space="preserve"> </w:t>
      </w:r>
      <w:proofErr w:type="gramStart"/>
      <w:r w:rsidRPr="008A7A14">
        <w:rPr>
          <w:sz w:val="22"/>
          <w:szCs w:val="22"/>
        </w:rPr>
        <w:lastRenderedPageBreak/>
        <w:t>dataset</w:t>
      </w:r>
      <w:proofErr w:type="gramEnd"/>
      <w:r w:rsidRPr="008A7A14">
        <w:rPr>
          <w:sz w:val="22"/>
          <w:szCs w:val="22"/>
        </w:rPr>
        <w:t xml:space="preserve"> </w:t>
      </w:r>
      <w:r w:rsidR="00B26919" w:rsidRPr="008A7A14">
        <w:rPr>
          <w:sz w:val="22"/>
          <w:szCs w:val="22"/>
        </w:rPr>
        <w:t>were used for the comparisons</w:t>
      </w:r>
      <w:r w:rsidR="00C9564B" w:rsidRPr="008A7A14">
        <w:rPr>
          <w:sz w:val="22"/>
          <w:szCs w:val="22"/>
        </w:rPr>
        <w:t xml:space="preserve">. The patient information is </w:t>
      </w:r>
      <w:r w:rsidR="008A52CB" w:rsidRPr="008A7A14">
        <w:rPr>
          <w:sz w:val="22"/>
          <w:szCs w:val="22"/>
        </w:rPr>
        <w:t>summarised</w:t>
      </w:r>
      <w:r w:rsidR="00C9564B" w:rsidRPr="008A7A14">
        <w:rPr>
          <w:sz w:val="22"/>
          <w:szCs w:val="22"/>
        </w:rPr>
        <w:t xml:space="preserve"> in </w:t>
      </w:r>
      <w:r w:rsidR="008A52CB" w:rsidRPr="008A7A14">
        <w:rPr>
          <w:sz w:val="22"/>
          <w:szCs w:val="22"/>
        </w:rPr>
        <w:t>s</w:t>
      </w:r>
      <w:r w:rsidR="00C9564B" w:rsidRPr="008A7A14">
        <w:rPr>
          <w:sz w:val="22"/>
          <w:szCs w:val="22"/>
        </w:rPr>
        <w:t xml:space="preserve">upplementary </w:t>
      </w:r>
      <w:r w:rsidR="008A52CB" w:rsidRPr="008A7A14">
        <w:rPr>
          <w:sz w:val="22"/>
          <w:szCs w:val="22"/>
        </w:rPr>
        <w:t xml:space="preserve">information </w:t>
      </w:r>
      <w:r w:rsidR="00C9564B" w:rsidRPr="008A7A14">
        <w:rPr>
          <w:sz w:val="22"/>
          <w:szCs w:val="22"/>
        </w:rPr>
        <w:t>Table S3</w:t>
      </w:r>
      <w:r w:rsidR="008A52CB" w:rsidRPr="008A7A14">
        <w:rPr>
          <w:sz w:val="22"/>
          <w:szCs w:val="22"/>
        </w:rPr>
        <w:t>.</w:t>
      </w:r>
    </w:p>
    <w:p w14:paraId="670E274C" w14:textId="77777777" w:rsidR="00C9564B" w:rsidRPr="008A7A14" w:rsidRDefault="00C9564B" w:rsidP="00614A56">
      <w:pPr>
        <w:spacing w:line="480" w:lineRule="auto"/>
        <w:rPr>
          <w:sz w:val="22"/>
          <w:szCs w:val="22"/>
        </w:rPr>
      </w:pPr>
    </w:p>
    <w:p w14:paraId="41ADC8B3" w14:textId="25078756" w:rsidR="00B26919" w:rsidRPr="008A7A14" w:rsidRDefault="00161BDD" w:rsidP="00614A56">
      <w:pPr>
        <w:spacing w:line="480" w:lineRule="auto"/>
        <w:rPr>
          <w:sz w:val="22"/>
          <w:szCs w:val="22"/>
        </w:rPr>
      </w:pPr>
      <w:r w:rsidRPr="008A7A14">
        <w:rPr>
          <w:sz w:val="22"/>
          <w:szCs w:val="22"/>
        </w:rPr>
        <w:t>Similar to the 724 dataset, bootstrapping analysis was done on the lymphoma vs GBM training set to search for an acceptable number of iterations</w:t>
      </w:r>
      <w:r w:rsidR="00B63673" w:rsidRPr="008A7A14">
        <w:rPr>
          <w:sz w:val="22"/>
          <w:szCs w:val="22"/>
        </w:rPr>
        <w:t>;</w:t>
      </w:r>
      <w:r w:rsidRPr="008A7A14">
        <w:rPr>
          <w:sz w:val="22"/>
          <w:szCs w:val="22"/>
        </w:rPr>
        <w:t xml:space="preserve"> 51 resamples were also found to be sufficient, with the standard error converging at this point (Figure </w:t>
      </w:r>
      <w:r w:rsidR="008A52CB" w:rsidRPr="008A7A14">
        <w:rPr>
          <w:sz w:val="22"/>
          <w:szCs w:val="22"/>
        </w:rPr>
        <w:t>S4</w:t>
      </w:r>
      <w:r w:rsidRPr="008A7A14">
        <w:rPr>
          <w:sz w:val="22"/>
          <w:szCs w:val="22"/>
        </w:rPr>
        <w:t>).</w:t>
      </w:r>
      <w:r w:rsidR="003A76B0" w:rsidRPr="008A7A14">
        <w:rPr>
          <w:sz w:val="22"/>
          <w:szCs w:val="22"/>
        </w:rPr>
        <w:t xml:space="preserve"> </w:t>
      </w:r>
      <w:r w:rsidR="00B26919" w:rsidRPr="008A7A14">
        <w:rPr>
          <w:sz w:val="22"/>
          <w:szCs w:val="22"/>
        </w:rPr>
        <w:t xml:space="preserve">An initial RF model provides us with the biochemical differences between the lymphoma and GBM patients. The Gini plot (Figure </w:t>
      </w:r>
      <w:r w:rsidR="008A52CB" w:rsidRPr="008A7A14">
        <w:rPr>
          <w:sz w:val="22"/>
          <w:szCs w:val="22"/>
        </w:rPr>
        <w:t>7</w:t>
      </w:r>
      <w:r w:rsidR="00B26919" w:rsidRPr="008A7A14">
        <w:rPr>
          <w:sz w:val="22"/>
          <w:szCs w:val="22"/>
        </w:rPr>
        <w:t xml:space="preserve">) suggests the Amide II region is of </w:t>
      </w:r>
      <w:r w:rsidR="002C517D" w:rsidRPr="008A7A14">
        <w:rPr>
          <w:sz w:val="22"/>
          <w:szCs w:val="22"/>
        </w:rPr>
        <w:t>particular</w:t>
      </w:r>
      <w:r w:rsidR="00B26919" w:rsidRPr="008A7A14">
        <w:rPr>
          <w:sz w:val="22"/>
          <w:szCs w:val="22"/>
        </w:rPr>
        <w:t xml:space="preserve"> importance, closely followed by the Amide I band. Between 1150-1000cm</w:t>
      </w:r>
      <w:r w:rsidR="00B26919" w:rsidRPr="008A7A14">
        <w:rPr>
          <w:sz w:val="22"/>
          <w:szCs w:val="22"/>
          <w:vertAlign w:val="superscript"/>
        </w:rPr>
        <w:t>-1</w:t>
      </w:r>
      <w:r w:rsidR="00B26919" w:rsidRPr="008A7A14">
        <w:rPr>
          <w:sz w:val="22"/>
          <w:szCs w:val="22"/>
        </w:rPr>
        <w:t xml:space="preserve"> there are various significant bands, relating to vibrations within nucleic material, glycogen and carbohydrates (Table </w:t>
      </w:r>
      <w:r w:rsidR="008A52CB" w:rsidRPr="008A7A14">
        <w:rPr>
          <w:sz w:val="22"/>
          <w:szCs w:val="22"/>
        </w:rPr>
        <w:t>8</w:t>
      </w:r>
      <w:r w:rsidR="00B26919" w:rsidRPr="008A7A14">
        <w:rPr>
          <w:sz w:val="22"/>
          <w:szCs w:val="22"/>
        </w:rPr>
        <w:t xml:space="preserve">). </w:t>
      </w:r>
    </w:p>
    <w:p w14:paraId="3738C765" w14:textId="77777777" w:rsidR="003A76B0" w:rsidRPr="008A7A14" w:rsidRDefault="003A76B0" w:rsidP="00614A56">
      <w:pPr>
        <w:spacing w:line="480" w:lineRule="auto"/>
        <w:rPr>
          <w:sz w:val="22"/>
          <w:szCs w:val="22"/>
        </w:rPr>
      </w:pPr>
    </w:p>
    <w:p w14:paraId="42F963DA" w14:textId="756FC62C" w:rsidR="00B26919" w:rsidRPr="008A7A14" w:rsidRDefault="00B26919" w:rsidP="00B26919">
      <w:pPr>
        <w:spacing w:line="480" w:lineRule="auto"/>
        <w:rPr>
          <w:b/>
          <w:sz w:val="22"/>
          <w:szCs w:val="22"/>
        </w:rPr>
      </w:pPr>
      <w:r w:rsidRPr="008A7A14">
        <w:rPr>
          <w:b/>
          <w:sz w:val="22"/>
          <w:szCs w:val="22"/>
        </w:rPr>
        <w:t xml:space="preserve">Table </w:t>
      </w:r>
      <w:r w:rsidR="008A52CB" w:rsidRPr="008A7A14">
        <w:rPr>
          <w:b/>
          <w:sz w:val="22"/>
          <w:szCs w:val="22"/>
        </w:rPr>
        <w:t>8</w:t>
      </w:r>
      <w:r w:rsidRPr="008A7A14">
        <w:rPr>
          <w:b/>
          <w:sz w:val="22"/>
          <w:szCs w:val="22"/>
        </w:rPr>
        <w:t xml:space="preserve"> - Top 15 wavenumbers from RF classification of lymphoma vs GBM with tentative biochemical assignments </w:t>
      </w:r>
      <w:r w:rsidRPr="008A7A14">
        <w:rPr>
          <w:b/>
          <w:sz w:val="22"/>
          <w:szCs w:val="22"/>
        </w:rPr>
        <w:fldChar w:fldCharType="begin"/>
      </w:r>
      <w:r w:rsidR="00AB5BD4" w:rsidRPr="008A7A14">
        <w:rPr>
          <w:b/>
          <w:sz w:val="22"/>
          <w:szCs w:val="22"/>
        </w:rPr>
        <w:instrText xml:space="preserve"> ADDIN ZOTERO_ITEM CSL_CITATION {"citationID":"7VbigyFL","properties":{"formattedCitation":"[14,16]","plainCitation":"[14,16]","noteIndex":0},"citationItems":[{"id":286,"uris":["http://zotero.org/users/local/fTjajg3g/items/38XNMJ9Z"],"uri":["http://zotero.org/users/local/fTjajg3g/items/38XNMJ9Z"],"itemData":{"id":286,"type":"article-journal","title":"Using Fourier transform IR spectroscopy to analyze biological materials","container-title":"Nature Protocols","page":"1771-1791","volume":"9","issue":"8","source":"CrossRef","DOI":"10.1038/nprot.2014.110","ISSN":"1754-2189, 1750-2799","author":[{"family":"Baker","given":"Matthew J"},{"family":"Trevisan","given":"Júlio"},{"family":"Bassan","given":"Paul"},{"family":"Bhargava","given":"Rohit"},{"family":"Butler","given":"Holly J"},{"family":"Dorling","given":"Konrad M"},{"family":"Fielden","given":"Peter R"},{"family":"Fogarty","given":"Simon W"},{"family":"Fullwood","given":"Nigel J"},{"family":"Heys","given":"Kelly A"},{"family":"Hughes","given":"Caryn"},{"family":"Lasch","given":"Peter"},{"family":"Martin-Hirsch","given":"Pierre L"},{"family":"Obinaju","given":"Blessing"},{"family":"Sockalingum","given":"Ganesh D"},{"family":"Sulé-Suso","given":"Josep"},{"family":"Strong","given":"Rebecca J"},{"family":"Walsh","given":"Michael J"},{"family":"Wood","given":"Bayden R"},{"family":"Gardner","given":"Peter"},{"family":"Martin","given":"Francis L"}],"issued":{"date-parts":[["2014",7,3]]}}},{"id":591,"uris":["http://zotero.org/users/local/fTjajg3g/items/W5BQPJT5"],"uri":["http://zotero.org/users/local/fTjajg3g/items/W5BQPJT5"],"itemData":{"id":591,"type":"article-journal","title":"Fourier Transform Infrared (FTIR) Spectroscopy of Biological Tissues","container-title":"Applied Spectroscopy Reviews","page":"134-179","volume":"43","issue":"2","source":"CrossRef","DOI":"10.1080/05704920701829043","ISSN":"0570-4928, 1520-569X","language":"en","author":[{"family":"Movasaghi","given":"Zanyar"},{"family":"Rehman","given":"Shazza"},{"family":"Rehman","given":"Dr. Ihtesham","non-dropping-particle":"ur"}],"issued":{"date-parts":[["2008",2]]}}}],"schema":"https://github.com/citation-style-language/schema/raw/master/csl-citation.json"} </w:instrText>
      </w:r>
      <w:r w:rsidRPr="008A7A14">
        <w:rPr>
          <w:b/>
          <w:sz w:val="22"/>
          <w:szCs w:val="22"/>
        </w:rPr>
        <w:fldChar w:fldCharType="separate"/>
      </w:r>
      <w:r w:rsidR="00AB5BD4" w:rsidRPr="008A7A14">
        <w:rPr>
          <w:b/>
          <w:noProof/>
          <w:sz w:val="22"/>
          <w:szCs w:val="22"/>
        </w:rPr>
        <w:t>[14,16]</w:t>
      </w:r>
      <w:r w:rsidRPr="008A7A14">
        <w:rPr>
          <w:b/>
          <w:sz w:val="22"/>
          <w:szCs w:val="22"/>
        </w:rPr>
        <w:fldChar w:fldCharType="end"/>
      </w:r>
    </w:p>
    <w:tbl>
      <w:tblPr>
        <w:tblW w:w="9493" w:type="dxa"/>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0A0" w:firstRow="1" w:lastRow="0" w:firstColumn="1" w:lastColumn="0" w:noHBand="0" w:noVBand="0"/>
      </w:tblPr>
      <w:tblGrid>
        <w:gridCol w:w="2122"/>
        <w:gridCol w:w="1417"/>
        <w:gridCol w:w="2627"/>
        <w:gridCol w:w="3327"/>
      </w:tblGrid>
      <w:tr w:rsidR="008A7A14" w:rsidRPr="008A7A14" w14:paraId="03913DB6" w14:textId="77777777" w:rsidTr="008E461B">
        <w:trPr>
          <w:trHeight w:val="313"/>
          <w:jc w:val="center"/>
        </w:trPr>
        <w:tc>
          <w:tcPr>
            <w:tcW w:w="2122" w:type="dxa"/>
            <w:tcBorders>
              <w:bottom w:val="single" w:sz="12" w:space="0" w:color="666666"/>
            </w:tcBorders>
            <w:shd w:val="clear" w:color="auto" w:fill="auto"/>
            <w:noWrap/>
            <w:vAlign w:val="center"/>
            <w:hideMark/>
          </w:tcPr>
          <w:p w14:paraId="74788074" w14:textId="77777777" w:rsidR="00B26919" w:rsidRPr="008A7A14" w:rsidRDefault="00B26919" w:rsidP="008E461B">
            <w:pPr>
              <w:jc w:val="center"/>
              <w:rPr>
                <w:b/>
                <w:bCs/>
                <w:sz w:val="20"/>
                <w:szCs w:val="20"/>
                <w:lang w:eastAsia="en-US"/>
              </w:rPr>
            </w:pPr>
            <w:r w:rsidRPr="008A7A14">
              <w:rPr>
                <w:b/>
                <w:bCs/>
                <w:sz w:val="20"/>
                <w:szCs w:val="20"/>
                <w:lang w:eastAsia="en-US"/>
              </w:rPr>
              <w:t>Wavenumbers (</w:t>
            </w:r>
            <w:proofErr w:type="gramStart"/>
            <w:r w:rsidRPr="008A7A14">
              <w:rPr>
                <w:b/>
                <w:bCs/>
                <w:sz w:val="20"/>
                <w:szCs w:val="20"/>
                <w:lang w:eastAsia="en-US"/>
              </w:rPr>
              <w:t>cm</w:t>
            </w:r>
            <w:r w:rsidRPr="008A7A14">
              <w:rPr>
                <w:b/>
                <w:bCs/>
                <w:sz w:val="20"/>
                <w:szCs w:val="20"/>
                <w:vertAlign w:val="superscript"/>
                <w:lang w:eastAsia="en-US"/>
              </w:rPr>
              <w:t>-1</w:t>
            </w:r>
            <w:proofErr w:type="gramEnd"/>
            <w:r w:rsidRPr="008A7A14">
              <w:rPr>
                <w:b/>
                <w:bCs/>
                <w:sz w:val="20"/>
                <w:szCs w:val="20"/>
                <w:lang w:eastAsia="en-US"/>
              </w:rPr>
              <w:t>)</w:t>
            </w:r>
          </w:p>
        </w:tc>
        <w:tc>
          <w:tcPr>
            <w:tcW w:w="1417" w:type="dxa"/>
            <w:tcBorders>
              <w:bottom w:val="single" w:sz="12" w:space="0" w:color="666666"/>
            </w:tcBorders>
            <w:shd w:val="clear" w:color="auto" w:fill="auto"/>
            <w:noWrap/>
            <w:vAlign w:val="center"/>
            <w:hideMark/>
          </w:tcPr>
          <w:p w14:paraId="4DE4CF50" w14:textId="77777777" w:rsidR="00B26919" w:rsidRPr="008A7A14" w:rsidRDefault="00B26919" w:rsidP="008E461B">
            <w:pPr>
              <w:jc w:val="center"/>
              <w:rPr>
                <w:b/>
                <w:bCs/>
                <w:sz w:val="20"/>
                <w:szCs w:val="20"/>
                <w:lang w:eastAsia="en-US"/>
              </w:rPr>
            </w:pPr>
            <w:r w:rsidRPr="008A7A14">
              <w:rPr>
                <w:b/>
                <w:bCs/>
                <w:sz w:val="20"/>
                <w:szCs w:val="20"/>
                <w:lang w:eastAsia="en-US"/>
              </w:rPr>
              <w:t>∑Gini</w:t>
            </w:r>
          </w:p>
        </w:tc>
        <w:tc>
          <w:tcPr>
            <w:tcW w:w="2627" w:type="dxa"/>
            <w:tcBorders>
              <w:bottom w:val="single" w:sz="12" w:space="0" w:color="666666"/>
            </w:tcBorders>
            <w:shd w:val="clear" w:color="auto" w:fill="auto"/>
            <w:noWrap/>
            <w:vAlign w:val="center"/>
            <w:hideMark/>
          </w:tcPr>
          <w:p w14:paraId="5DF1FC90" w14:textId="77777777" w:rsidR="00B26919" w:rsidRPr="008A7A14" w:rsidRDefault="00B26919" w:rsidP="008E461B">
            <w:pPr>
              <w:jc w:val="center"/>
              <w:rPr>
                <w:b/>
                <w:bCs/>
                <w:sz w:val="20"/>
                <w:szCs w:val="20"/>
                <w:lang w:eastAsia="en-US"/>
              </w:rPr>
            </w:pPr>
            <w:r w:rsidRPr="008A7A14">
              <w:rPr>
                <w:b/>
                <w:bCs/>
                <w:sz w:val="20"/>
                <w:szCs w:val="20"/>
                <w:lang w:eastAsia="en-US"/>
              </w:rPr>
              <w:t>Tentative Assignments</w:t>
            </w:r>
          </w:p>
        </w:tc>
        <w:tc>
          <w:tcPr>
            <w:tcW w:w="3327" w:type="dxa"/>
            <w:tcBorders>
              <w:bottom w:val="single" w:sz="12" w:space="0" w:color="666666"/>
            </w:tcBorders>
            <w:shd w:val="clear" w:color="auto" w:fill="auto"/>
            <w:vAlign w:val="center"/>
          </w:tcPr>
          <w:p w14:paraId="27730B9D" w14:textId="77777777" w:rsidR="00B26919" w:rsidRPr="008A7A14" w:rsidRDefault="00B26919" w:rsidP="008E461B">
            <w:pPr>
              <w:jc w:val="center"/>
              <w:rPr>
                <w:b/>
                <w:bCs/>
                <w:sz w:val="20"/>
                <w:szCs w:val="20"/>
                <w:lang w:eastAsia="en-US"/>
              </w:rPr>
            </w:pPr>
            <w:r w:rsidRPr="008A7A14">
              <w:rPr>
                <w:b/>
                <w:bCs/>
                <w:sz w:val="20"/>
                <w:szCs w:val="20"/>
                <w:lang w:eastAsia="en-US"/>
              </w:rPr>
              <w:t>Vibrational Modes</w:t>
            </w:r>
          </w:p>
        </w:tc>
      </w:tr>
      <w:tr w:rsidR="008A7A14" w:rsidRPr="008A7A14" w14:paraId="6FBC53CD" w14:textId="77777777" w:rsidTr="008E461B">
        <w:trPr>
          <w:trHeight w:val="313"/>
          <w:jc w:val="center"/>
        </w:trPr>
        <w:tc>
          <w:tcPr>
            <w:tcW w:w="0" w:type="dxa"/>
            <w:shd w:val="clear" w:color="auto" w:fill="auto"/>
            <w:noWrap/>
            <w:vAlign w:val="bottom"/>
          </w:tcPr>
          <w:p w14:paraId="75F92104" w14:textId="77777777" w:rsidR="00B26919" w:rsidRPr="008A7A14" w:rsidRDefault="00B26919" w:rsidP="008E461B">
            <w:pPr>
              <w:jc w:val="center"/>
              <w:rPr>
                <w:b/>
                <w:bCs/>
                <w:sz w:val="20"/>
                <w:szCs w:val="20"/>
                <w:lang w:eastAsia="en-US"/>
              </w:rPr>
            </w:pPr>
            <w:r w:rsidRPr="008A7A14">
              <w:rPr>
                <w:b/>
                <w:bCs/>
                <w:sz w:val="20"/>
                <w:szCs w:val="20"/>
              </w:rPr>
              <w:t>1556.5</w:t>
            </w:r>
          </w:p>
        </w:tc>
        <w:tc>
          <w:tcPr>
            <w:tcW w:w="0" w:type="dxa"/>
            <w:shd w:val="clear" w:color="auto" w:fill="auto"/>
            <w:noWrap/>
            <w:vAlign w:val="bottom"/>
          </w:tcPr>
          <w:p w14:paraId="7174959B" w14:textId="77777777" w:rsidR="00B26919" w:rsidRPr="008A7A14" w:rsidRDefault="00B26919" w:rsidP="008E461B">
            <w:pPr>
              <w:jc w:val="center"/>
              <w:rPr>
                <w:sz w:val="20"/>
                <w:szCs w:val="20"/>
                <w:lang w:eastAsia="en-US"/>
              </w:rPr>
            </w:pPr>
            <w:r w:rsidRPr="008A7A14">
              <w:rPr>
                <w:sz w:val="20"/>
                <w:szCs w:val="20"/>
              </w:rPr>
              <w:t>95.9</w:t>
            </w:r>
          </w:p>
        </w:tc>
        <w:tc>
          <w:tcPr>
            <w:tcW w:w="0" w:type="dxa"/>
            <w:vMerge w:val="restart"/>
            <w:shd w:val="clear" w:color="auto" w:fill="D9E2F3"/>
            <w:noWrap/>
            <w:vAlign w:val="center"/>
            <w:hideMark/>
          </w:tcPr>
          <w:p w14:paraId="209C3E97" w14:textId="77777777" w:rsidR="00B26919" w:rsidRPr="008A7A14" w:rsidRDefault="00B26919" w:rsidP="008E461B">
            <w:pPr>
              <w:jc w:val="center"/>
              <w:rPr>
                <w:sz w:val="20"/>
                <w:szCs w:val="20"/>
                <w:lang w:eastAsia="en-US"/>
              </w:rPr>
            </w:pPr>
            <w:r w:rsidRPr="008A7A14">
              <w:rPr>
                <w:sz w:val="20"/>
                <w:szCs w:val="20"/>
                <w:lang w:eastAsia="en-US"/>
              </w:rPr>
              <w:t>Amide II of proteins</w:t>
            </w:r>
          </w:p>
        </w:tc>
        <w:tc>
          <w:tcPr>
            <w:tcW w:w="0" w:type="dxa"/>
            <w:vMerge w:val="restart"/>
            <w:shd w:val="clear" w:color="auto" w:fill="auto"/>
            <w:vAlign w:val="center"/>
          </w:tcPr>
          <w:p w14:paraId="2519F442" w14:textId="77777777" w:rsidR="00B26919" w:rsidRPr="008A7A14" w:rsidRDefault="00B26919" w:rsidP="008E461B">
            <w:pPr>
              <w:jc w:val="center"/>
              <w:rPr>
                <w:sz w:val="20"/>
                <w:szCs w:val="20"/>
                <w:lang w:eastAsia="en-US"/>
              </w:rPr>
            </w:pPr>
            <w:r w:rsidRPr="008A7A14">
              <w:rPr>
                <w:sz w:val="20"/>
                <w:szCs w:val="20"/>
              </w:rPr>
              <w:sym w:font="Symbol" w:char="F064"/>
            </w:r>
            <w:r w:rsidRPr="008A7A14">
              <w:rPr>
                <w:sz w:val="20"/>
                <w:szCs w:val="20"/>
              </w:rPr>
              <w:t xml:space="preserve">(N-H), ν(C-N), </w:t>
            </w:r>
            <w:r w:rsidRPr="008A7A14">
              <w:rPr>
                <w:sz w:val="20"/>
                <w:szCs w:val="20"/>
              </w:rPr>
              <w:sym w:font="Symbol" w:char="F064"/>
            </w:r>
            <w:r w:rsidRPr="008A7A14">
              <w:rPr>
                <w:sz w:val="20"/>
                <w:szCs w:val="20"/>
              </w:rPr>
              <w:t>(C-O), ν(C-C)</w:t>
            </w:r>
          </w:p>
        </w:tc>
      </w:tr>
      <w:tr w:rsidR="008A7A14" w:rsidRPr="008A7A14" w14:paraId="543F7031" w14:textId="77777777" w:rsidTr="008E461B">
        <w:trPr>
          <w:trHeight w:val="313"/>
          <w:jc w:val="center"/>
        </w:trPr>
        <w:tc>
          <w:tcPr>
            <w:tcW w:w="0" w:type="dxa"/>
            <w:shd w:val="clear" w:color="auto" w:fill="auto"/>
            <w:noWrap/>
            <w:vAlign w:val="bottom"/>
          </w:tcPr>
          <w:p w14:paraId="26E7D8C9" w14:textId="77777777" w:rsidR="00B26919" w:rsidRPr="008A7A14" w:rsidRDefault="00B26919" w:rsidP="008E461B">
            <w:pPr>
              <w:jc w:val="center"/>
              <w:rPr>
                <w:b/>
                <w:bCs/>
                <w:sz w:val="20"/>
                <w:szCs w:val="20"/>
                <w:lang w:eastAsia="en-US"/>
              </w:rPr>
            </w:pPr>
            <w:r w:rsidRPr="008A7A14">
              <w:rPr>
                <w:b/>
                <w:bCs/>
                <w:sz w:val="20"/>
                <w:szCs w:val="20"/>
              </w:rPr>
              <w:t>1564.5</w:t>
            </w:r>
          </w:p>
        </w:tc>
        <w:tc>
          <w:tcPr>
            <w:tcW w:w="0" w:type="dxa"/>
            <w:shd w:val="clear" w:color="auto" w:fill="auto"/>
            <w:noWrap/>
            <w:vAlign w:val="bottom"/>
          </w:tcPr>
          <w:p w14:paraId="27744D7F" w14:textId="77777777" w:rsidR="00B26919" w:rsidRPr="008A7A14" w:rsidRDefault="00B26919" w:rsidP="008E461B">
            <w:pPr>
              <w:jc w:val="center"/>
              <w:rPr>
                <w:sz w:val="20"/>
                <w:szCs w:val="20"/>
                <w:lang w:eastAsia="en-US"/>
              </w:rPr>
            </w:pPr>
            <w:r w:rsidRPr="008A7A14">
              <w:rPr>
                <w:sz w:val="20"/>
                <w:szCs w:val="20"/>
              </w:rPr>
              <w:t>91.4</w:t>
            </w:r>
          </w:p>
        </w:tc>
        <w:tc>
          <w:tcPr>
            <w:tcW w:w="0" w:type="dxa"/>
            <w:vMerge/>
            <w:shd w:val="clear" w:color="auto" w:fill="D9E2F3"/>
            <w:noWrap/>
            <w:vAlign w:val="center"/>
            <w:hideMark/>
          </w:tcPr>
          <w:p w14:paraId="33CDB6A3" w14:textId="77777777" w:rsidR="00B26919" w:rsidRPr="008A7A14" w:rsidRDefault="00B26919" w:rsidP="008E461B">
            <w:pPr>
              <w:jc w:val="center"/>
              <w:rPr>
                <w:sz w:val="20"/>
                <w:szCs w:val="20"/>
                <w:lang w:eastAsia="en-US"/>
              </w:rPr>
            </w:pPr>
          </w:p>
        </w:tc>
        <w:tc>
          <w:tcPr>
            <w:tcW w:w="0" w:type="dxa"/>
            <w:vMerge/>
            <w:shd w:val="clear" w:color="auto" w:fill="auto"/>
            <w:vAlign w:val="center"/>
          </w:tcPr>
          <w:p w14:paraId="75E45936" w14:textId="77777777" w:rsidR="00B26919" w:rsidRPr="008A7A14" w:rsidRDefault="00B26919" w:rsidP="008E461B">
            <w:pPr>
              <w:jc w:val="center"/>
              <w:rPr>
                <w:sz w:val="20"/>
                <w:szCs w:val="20"/>
                <w:lang w:eastAsia="en-US"/>
              </w:rPr>
            </w:pPr>
          </w:p>
        </w:tc>
      </w:tr>
      <w:tr w:rsidR="008A7A14" w:rsidRPr="008A7A14" w14:paraId="72B68E14" w14:textId="77777777" w:rsidTr="008E461B">
        <w:trPr>
          <w:trHeight w:val="313"/>
          <w:jc w:val="center"/>
        </w:trPr>
        <w:tc>
          <w:tcPr>
            <w:tcW w:w="0" w:type="dxa"/>
            <w:shd w:val="clear" w:color="auto" w:fill="auto"/>
            <w:noWrap/>
            <w:vAlign w:val="bottom"/>
          </w:tcPr>
          <w:p w14:paraId="20BFE025" w14:textId="77777777" w:rsidR="00B26919" w:rsidRPr="008A7A14" w:rsidRDefault="00B26919" w:rsidP="008E461B">
            <w:pPr>
              <w:jc w:val="center"/>
              <w:rPr>
                <w:b/>
                <w:bCs/>
                <w:sz w:val="20"/>
                <w:szCs w:val="20"/>
                <w:lang w:eastAsia="en-US"/>
              </w:rPr>
            </w:pPr>
            <w:r w:rsidRPr="008A7A14">
              <w:rPr>
                <w:b/>
                <w:bCs/>
                <w:sz w:val="20"/>
                <w:szCs w:val="20"/>
              </w:rPr>
              <w:t>1676.5</w:t>
            </w:r>
          </w:p>
        </w:tc>
        <w:tc>
          <w:tcPr>
            <w:tcW w:w="0" w:type="dxa"/>
            <w:shd w:val="clear" w:color="auto" w:fill="auto"/>
            <w:noWrap/>
            <w:vAlign w:val="bottom"/>
          </w:tcPr>
          <w:p w14:paraId="7C06A4D5" w14:textId="77777777" w:rsidR="00B26919" w:rsidRPr="008A7A14" w:rsidRDefault="00B26919" w:rsidP="008E461B">
            <w:pPr>
              <w:jc w:val="center"/>
              <w:rPr>
                <w:sz w:val="20"/>
                <w:szCs w:val="20"/>
                <w:lang w:eastAsia="en-US"/>
              </w:rPr>
            </w:pPr>
            <w:r w:rsidRPr="008A7A14">
              <w:rPr>
                <w:sz w:val="20"/>
                <w:szCs w:val="20"/>
              </w:rPr>
              <w:t>57.9</w:t>
            </w:r>
          </w:p>
        </w:tc>
        <w:tc>
          <w:tcPr>
            <w:tcW w:w="0" w:type="dxa"/>
            <w:vMerge w:val="restart"/>
            <w:shd w:val="clear" w:color="auto" w:fill="D9E2F3"/>
            <w:noWrap/>
            <w:vAlign w:val="center"/>
            <w:hideMark/>
          </w:tcPr>
          <w:p w14:paraId="25EE84D4" w14:textId="77777777" w:rsidR="00B26919" w:rsidRPr="008A7A14" w:rsidRDefault="00B26919" w:rsidP="008E461B">
            <w:pPr>
              <w:jc w:val="center"/>
              <w:rPr>
                <w:sz w:val="20"/>
                <w:szCs w:val="20"/>
                <w:lang w:eastAsia="en-US"/>
              </w:rPr>
            </w:pPr>
            <w:r w:rsidRPr="008A7A14">
              <w:rPr>
                <w:sz w:val="20"/>
                <w:szCs w:val="20"/>
                <w:lang w:eastAsia="en-US"/>
              </w:rPr>
              <w:t>Amide I of proteins</w:t>
            </w:r>
          </w:p>
        </w:tc>
        <w:tc>
          <w:tcPr>
            <w:tcW w:w="0" w:type="dxa"/>
            <w:vMerge w:val="restart"/>
            <w:shd w:val="clear" w:color="auto" w:fill="auto"/>
            <w:vAlign w:val="center"/>
          </w:tcPr>
          <w:p w14:paraId="4A6A7FD3" w14:textId="77777777" w:rsidR="00B26919" w:rsidRPr="008A7A14" w:rsidRDefault="00B26919" w:rsidP="008E461B">
            <w:pPr>
              <w:jc w:val="center"/>
              <w:rPr>
                <w:sz w:val="20"/>
                <w:szCs w:val="20"/>
                <w:lang w:eastAsia="en-US"/>
              </w:rPr>
            </w:pPr>
            <w:r w:rsidRPr="008A7A14">
              <w:rPr>
                <w:sz w:val="20"/>
                <w:szCs w:val="20"/>
              </w:rPr>
              <w:t xml:space="preserve">ν(C=O), ν(C-N), </w:t>
            </w:r>
            <w:r w:rsidRPr="008A7A14">
              <w:rPr>
                <w:sz w:val="20"/>
                <w:szCs w:val="20"/>
              </w:rPr>
              <w:sym w:font="Symbol" w:char="F064"/>
            </w:r>
            <w:r w:rsidRPr="008A7A14">
              <w:rPr>
                <w:sz w:val="20"/>
                <w:szCs w:val="20"/>
              </w:rPr>
              <w:t>(N-H)</w:t>
            </w:r>
          </w:p>
        </w:tc>
      </w:tr>
      <w:tr w:rsidR="008A7A14" w:rsidRPr="008A7A14" w14:paraId="3C09F8AE" w14:textId="77777777" w:rsidTr="008E461B">
        <w:trPr>
          <w:trHeight w:val="313"/>
          <w:jc w:val="center"/>
        </w:trPr>
        <w:tc>
          <w:tcPr>
            <w:tcW w:w="0" w:type="dxa"/>
            <w:shd w:val="clear" w:color="auto" w:fill="auto"/>
            <w:noWrap/>
            <w:vAlign w:val="bottom"/>
          </w:tcPr>
          <w:p w14:paraId="60757998" w14:textId="77777777" w:rsidR="00B26919" w:rsidRPr="008A7A14" w:rsidRDefault="00B26919" w:rsidP="008E461B">
            <w:pPr>
              <w:jc w:val="center"/>
              <w:rPr>
                <w:b/>
                <w:bCs/>
                <w:sz w:val="20"/>
                <w:szCs w:val="20"/>
                <w:lang w:eastAsia="en-US"/>
              </w:rPr>
            </w:pPr>
            <w:r w:rsidRPr="008A7A14">
              <w:rPr>
                <w:b/>
                <w:bCs/>
                <w:sz w:val="20"/>
                <w:szCs w:val="20"/>
              </w:rPr>
              <w:t>1684.5</w:t>
            </w:r>
          </w:p>
        </w:tc>
        <w:tc>
          <w:tcPr>
            <w:tcW w:w="0" w:type="dxa"/>
            <w:shd w:val="clear" w:color="auto" w:fill="auto"/>
            <w:noWrap/>
            <w:vAlign w:val="bottom"/>
          </w:tcPr>
          <w:p w14:paraId="15C69E74" w14:textId="77777777" w:rsidR="00B26919" w:rsidRPr="008A7A14" w:rsidRDefault="00B26919" w:rsidP="008E461B">
            <w:pPr>
              <w:jc w:val="center"/>
              <w:rPr>
                <w:sz w:val="20"/>
                <w:szCs w:val="20"/>
                <w:lang w:eastAsia="en-US"/>
              </w:rPr>
            </w:pPr>
            <w:r w:rsidRPr="008A7A14">
              <w:rPr>
                <w:sz w:val="20"/>
                <w:szCs w:val="20"/>
              </w:rPr>
              <w:t>50.1</w:t>
            </w:r>
          </w:p>
        </w:tc>
        <w:tc>
          <w:tcPr>
            <w:tcW w:w="0" w:type="dxa"/>
            <w:vMerge/>
            <w:shd w:val="clear" w:color="auto" w:fill="D9E2F3"/>
            <w:noWrap/>
            <w:vAlign w:val="center"/>
            <w:hideMark/>
          </w:tcPr>
          <w:p w14:paraId="7FB980A2" w14:textId="77777777" w:rsidR="00B26919" w:rsidRPr="008A7A14" w:rsidRDefault="00B26919" w:rsidP="008E461B">
            <w:pPr>
              <w:jc w:val="center"/>
              <w:rPr>
                <w:sz w:val="20"/>
                <w:szCs w:val="20"/>
                <w:lang w:eastAsia="en-US"/>
              </w:rPr>
            </w:pPr>
          </w:p>
        </w:tc>
        <w:tc>
          <w:tcPr>
            <w:tcW w:w="0" w:type="dxa"/>
            <w:vMerge/>
            <w:shd w:val="clear" w:color="auto" w:fill="auto"/>
            <w:vAlign w:val="center"/>
          </w:tcPr>
          <w:p w14:paraId="0A88C569" w14:textId="77777777" w:rsidR="00B26919" w:rsidRPr="008A7A14" w:rsidRDefault="00B26919" w:rsidP="008E461B">
            <w:pPr>
              <w:jc w:val="center"/>
              <w:rPr>
                <w:sz w:val="20"/>
                <w:szCs w:val="20"/>
                <w:lang w:eastAsia="en-US"/>
              </w:rPr>
            </w:pPr>
          </w:p>
        </w:tc>
      </w:tr>
      <w:tr w:rsidR="008A7A14" w:rsidRPr="008A7A14" w14:paraId="1BCD9833" w14:textId="77777777" w:rsidTr="008E461B">
        <w:trPr>
          <w:trHeight w:val="313"/>
          <w:jc w:val="center"/>
        </w:trPr>
        <w:tc>
          <w:tcPr>
            <w:tcW w:w="0" w:type="dxa"/>
            <w:shd w:val="clear" w:color="auto" w:fill="auto"/>
            <w:noWrap/>
            <w:vAlign w:val="bottom"/>
          </w:tcPr>
          <w:p w14:paraId="6595F324" w14:textId="77777777" w:rsidR="00B26919" w:rsidRPr="008A7A14" w:rsidRDefault="00B26919" w:rsidP="008E461B">
            <w:pPr>
              <w:jc w:val="center"/>
              <w:rPr>
                <w:b/>
                <w:bCs/>
                <w:sz w:val="20"/>
                <w:szCs w:val="20"/>
                <w:lang w:eastAsia="en-US"/>
              </w:rPr>
            </w:pPr>
            <w:r w:rsidRPr="008A7A14">
              <w:rPr>
                <w:b/>
                <w:bCs/>
                <w:sz w:val="20"/>
                <w:szCs w:val="20"/>
              </w:rPr>
              <w:t>1572.5</w:t>
            </w:r>
          </w:p>
        </w:tc>
        <w:tc>
          <w:tcPr>
            <w:tcW w:w="0" w:type="dxa"/>
            <w:shd w:val="clear" w:color="auto" w:fill="auto"/>
            <w:noWrap/>
            <w:vAlign w:val="bottom"/>
          </w:tcPr>
          <w:p w14:paraId="449D944E" w14:textId="77777777" w:rsidR="00B26919" w:rsidRPr="008A7A14" w:rsidRDefault="00B26919" w:rsidP="008E461B">
            <w:pPr>
              <w:jc w:val="center"/>
              <w:rPr>
                <w:sz w:val="20"/>
                <w:szCs w:val="20"/>
                <w:lang w:eastAsia="en-US"/>
              </w:rPr>
            </w:pPr>
            <w:r w:rsidRPr="008A7A14">
              <w:rPr>
                <w:sz w:val="20"/>
                <w:szCs w:val="20"/>
              </w:rPr>
              <w:t>42.9</w:t>
            </w:r>
          </w:p>
        </w:tc>
        <w:tc>
          <w:tcPr>
            <w:tcW w:w="0" w:type="dxa"/>
            <w:vMerge w:val="restart"/>
            <w:shd w:val="clear" w:color="auto" w:fill="D9E2F3"/>
            <w:noWrap/>
            <w:vAlign w:val="center"/>
            <w:hideMark/>
          </w:tcPr>
          <w:p w14:paraId="6C4F4136" w14:textId="77777777" w:rsidR="00B26919" w:rsidRPr="008A7A14" w:rsidRDefault="00B26919" w:rsidP="008E461B">
            <w:pPr>
              <w:jc w:val="center"/>
              <w:rPr>
                <w:sz w:val="20"/>
                <w:szCs w:val="20"/>
                <w:lang w:eastAsia="en-US"/>
              </w:rPr>
            </w:pPr>
            <w:r w:rsidRPr="008A7A14">
              <w:rPr>
                <w:sz w:val="20"/>
                <w:szCs w:val="20"/>
                <w:lang w:eastAsia="en-US"/>
              </w:rPr>
              <w:t>Amide II of proteins</w:t>
            </w:r>
          </w:p>
        </w:tc>
        <w:tc>
          <w:tcPr>
            <w:tcW w:w="0" w:type="dxa"/>
            <w:vMerge w:val="restart"/>
            <w:shd w:val="clear" w:color="auto" w:fill="auto"/>
            <w:vAlign w:val="center"/>
          </w:tcPr>
          <w:p w14:paraId="37859C65" w14:textId="77777777" w:rsidR="00B26919" w:rsidRPr="008A7A14" w:rsidRDefault="00B26919" w:rsidP="008E461B">
            <w:pPr>
              <w:jc w:val="center"/>
              <w:rPr>
                <w:sz w:val="20"/>
                <w:szCs w:val="20"/>
                <w:lang w:eastAsia="en-US"/>
              </w:rPr>
            </w:pPr>
            <w:r w:rsidRPr="008A7A14">
              <w:rPr>
                <w:sz w:val="20"/>
                <w:szCs w:val="20"/>
              </w:rPr>
              <w:sym w:font="Symbol" w:char="F064"/>
            </w:r>
            <w:r w:rsidRPr="008A7A14">
              <w:rPr>
                <w:sz w:val="20"/>
                <w:szCs w:val="20"/>
              </w:rPr>
              <w:t xml:space="preserve">(N-H), ν(C-N), </w:t>
            </w:r>
            <w:r w:rsidRPr="008A7A14">
              <w:rPr>
                <w:sz w:val="20"/>
                <w:szCs w:val="20"/>
              </w:rPr>
              <w:sym w:font="Symbol" w:char="F064"/>
            </w:r>
            <w:r w:rsidRPr="008A7A14">
              <w:rPr>
                <w:sz w:val="20"/>
                <w:szCs w:val="20"/>
              </w:rPr>
              <w:t>(C-O), ν(C-C)</w:t>
            </w:r>
          </w:p>
        </w:tc>
      </w:tr>
      <w:tr w:rsidR="008A7A14" w:rsidRPr="008A7A14" w14:paraId="0FE5A10D" w14:textId="77777777" w:rsidTr="008E461B">
        <w:trPr>
          <w:trHeight w:val="313"/>
          <w:jc w:val="center"/>
        </w:trPr>
        <w:tc>
          <w:tcPr>
            <w:tcW w:w="0" w:type="dxa"/>
            <w:shd w:val="clear" w:color="auto" w:fill="auto"/>
            <w:noWrap/>
            <w:vAlign w:val="bottom"/>
          </w:tcPr>
          <w:p w14:paraId="39549746" w14:textId="77777777" w:rsidR="00B26919" w:rsidRPr="008A7A14" w:rsidRDefault="00B26919" w:rsidP="008E461B">
            <w:pPr>
              <w:jc w:val="center"/>
              <w:rPr>
                <w:b/>
                <w:bCs/>
                <w:sz w:val="20"/>
                <w:szCs w:val="20"/>
                <w:lang w:eastAsia="en-US"/>
              </w:rPr>
            </w:pPr>
            <w:r w:rsidRPr="008A7A14">
              <w:rPr>
                <w:b/>
                <w:bCs/>
                <w:sz w:val="20"/>
                <w:szCs w:val="20"/>
              </w:rPr>
              <w:t>1548.5</w:t>
            </w:r>
          </w:p>
        </w:tc>
        <w:tc>
          <w:tcPr>
            <w:tcW w:w="0" w:type="dxa"/>
            <w:shd w:val="clear" w:color="auto" w:fill="auto"/>
            <w:noWrap/>
            <w:vAlign w:val="bottom"/>
          </w:tcPr>
          <w:p w14:paraId="7D3C1B7D" w14:textId="77777777" w:rsidR="00B26919" w:rsidRPr="008A7A14" w:rsidRDefault="00B26919" w:rsidP="008E461B">
            <w:pPr>
              <w:jc w:val="center"/>
              <w:rPr>
                <w:sz w:val="20"/>
                <w:szCs w:val="20"/>
                <w:lang w:eastAsia="en-US"/>
              </w:rPr>
            </w:pPr>
            <w:r w:rsidRPr="008A7A14">
              <w:rPr>
                <w:sz w:val="20"/>
                <w:szCs w:val="20"/>
              </w:rPr>
              <w:t>32.6</w:t>
            </w:r>
          </w:p>
        </w:tc>
        <w:tc>
          <w:tcPr>
            <w:tcW w:w="0" w:type="dxa"/>
            <w:vMerge/>
            <w:shd w:val="clear" w:color="auto" w:fill="D9E2F3"/>
            <w:noWrap/>
            <w:vAlign w:val="center"/>
            <w:hideMark/>
          </w:tcPr>
          <w:p w14:paraId="05F77A0F" w14:textId="77777777" w:rsidR="00B26919" w:rsidRPr="008A7A14" w:rsidRDefault="00B26919" w:rsidP="008E461B">
            <w:pPr>
              <w:jc w:val="center"/>
              <w:rPr>
                <w:sz w:val="20"/>
                <w:szCs w:val="20"/>
                <w:lang w:eastAsia="en-US"/>
              </w:rPr>
            </w:pPr>
          </w:p>
        </w:tc>
        <w:tc>
          <w:tcPr>
            <w:tcW w:w="0" w:type="dxa"/>
            <w:vMerge/>
            <w:shd w:val="clear" w:color="auto" w:fill="auto"/>
            <w:vAlign w:val="center"/>
          </w:tcPr>
          <w:p w14:paraId="02123771" w14:textId="77777777" w:rsidR="00B26919" w:rsidRPr="008A7A14" w:rsidRDefault="00B26919" w:rsidP="008E461B">
            <w:pPr>
              <w:jc w:val="center"/>
              <w:rPr>
                <w:sz w:val="20"/>
                <w:szCs w:val="20"/>
                <w:lang w:eastAsia="en-US"/>
              </w:rPr>
            </w:pPr>
          </w:p>
        </w:tc>
      </w:tr>
      <w:tr w:rsidR="008A7A14" w:rsidRPr="008A7A14" w14:paraId="3AF0CFBA" w14:textId="77777777" w:rsidTr="008E461B">
        <w:trPr>
          <w:trHeight w:val="313"/>
          <w:jc w:val="center"/>
        </w:trPr>
        <w:tc>
          <w:tcPr>
            <w:tcW w:w="0" w:type="dxa"/>
            <w:shd w:val="clear" w:color="auto" w:fill="auto"/>
            <w:noWrap/>
            <w:vAlign w:val="bottom"/>
          </w:tcPr>
          <w:p w14:paraId="77602FA3" w14:textId="77777777" w:rsidR="00B26919" w:rsidRPr="008A7A14" w:rsidRDefault="00B26919" w:rsidP="008E461B">
            <w:pPr>
              <w:jc w:val="center"/>
              <w:rPr>
                <w:b/>
                <w:bCs/>
                <w:sz w:val="20"/>
                <w:szCs w:val="20"/>
                <w:lang w:eastAsia="en-US"/>
              </w:rPr>
            </w:pPr>
            <w:r w:rsidRPr="008A7A14">
              <w:rPr>
                <w:b/>
                <w:bCs/>
                <w:sz w:val="20"/>
                <w:szCs w:val="20"/>
              </w:rPr>
              <w:t>1668.5</w:t>
            </w:r>
          </w:p>
        </w:tc>
        <w:tc>
          <w:tcPr>
            <w:tcW w:w="0" w:type="dxa"/>
            <w:shd w:val="clear" w:color="auto" w:fill="auto"/>
            <w:noWrap/>
            <w:vAlign w:val="bottom"/>
          </w:tcPr>
          <w:p w14:paraId="40106EBC" w14:textId="77777777" w:rsidR="00B26919" w:rsidRPr="008A7A14" w:rsidRDefault="00B26919" w:rsidP="008E461B">
            <w:pPr>
              <w:jc w:val="center"/>
              <w:rPr>
                <w:sz w:val="20"/>
                <w:szCs w:val="20"/>
                <w:lang w:eastAsia="en-US"/>
              </w:rPr>
            </w:pPr>
            <w:r w:rsidRPr="008A7A14">
              <w:rPr>
                <w:sz w:val="20"/>
                <w:szCs w:val="20"/>
              </w:rPr>
              <w:t>32.2</w:t>
            </w:r>
          </w:p>
        </w:tc>
        <w:tc>
          <w:tcPr>
            <w:tcW w:w="0" w:type="dxa"/>
            <w:vMerge w:val="restart"/>
            <w:shd w:val="clear" w:color="auto" w:fill="D9E2F3"/>
            <w:noWrap/>
            <w:vAlign w:val="center"/>
            <w:hideMark/>
          </w:tcPr>
          <w:p w14:paraId="5174F923" w14:textId="77777777" w:rsidR="00B26919" w:rsidRPr="008A7A14" w:rsidRDefault="00B26919" w:rsidP="008E461B">
            <w:pPr>
              <w:jc w:val="center"/>
              <w:rPr>
                <w:sz w:val="20"/>
                <w:szCs w:val="20"/>
                <w:lang w:eastAsia="en-US"/>
              </w:rPr>
            </w:pPr>
            <w:r w:rsidRPr="008A7A14">
              <w:rPr>
                <w:sz w:val="20"/>
                <w:szCs w:val="20"/>
                <w:lang w:eastAsia="en-US"/>
              </w:rPr>
              <w:t>Amide I of proteins</w:t>
            </w:r>
          </w:p>
        </w:tc>
        <w:tc>
          <w:tcPr>
            <w:tcW w:w="0" w:type="dxa"/>
            <w:vMerge w:val="restart"/>
            <w:shd w:val="clear" w:color="auto" w:fill="auto"/>
            <w:vAlign w:val="center"/>
          </w:tcPr>
          <w:p w14:paraId="0F86A190" w14:textId="77777777" w:rsidR="00B26919" w:rsidRPr="008A7A14" w:rsidRDefault="00B26919" w:rsidP="008E461B">
            <w:pPr>
              <w:jc w:val="center"/>
              <w:rPr>
                <w:sz w:val="20"/>
                <w:szCs w:val="20"/>
                <w:lang w:eastAsia="en-US"/>
              </w:rPr>
            </w:pPr>
            <w:r w:rsidRPr="008A7A14">
              <w:rPr>
                <w:sz w:val="20"/>
                <w:szCs w:val="20"/>
              </w:rPr>
              <w:t xml:space="preserve">ν(C=O), ν(C-N), </w:t>
            </w:r>
            <w:r w:rsidRPr="008A7A14">
              <w:rPr>
                <w:sz w:val="20"/>
                <w:szCs w:val="20"/>
              </w:rPr>
              <w:sym w:font="Symbol" w:char="F064"/>
            </w:r>
            <w:r w:rsidRPr="008A7A14">
              <w:rPr>
                <w:sz w:val="20"/>
                <w:szCs w:val="20"/>
              </w:rPr>
              <w:t>(N-H)</w:t>
            </w:r>
          </w:p>
        </w:tc>
      </w:tr>
      <w:tr w:rsidR="008A7A14" w:rsidRPr="008A7A14" w14:paraId="1464A45B" w14:textId="77777777" w:rsidTr="008E461B">
        <w:trPr>
          <w:trHeight w:val="313"/>
          <w:jc w:val="center"/>
        </w:trPr>
        <w:tc>
          <w:tcPr>
            <w:tcW w:w="0" w:type="dxa"/>
            <w:shd w:val="clear" w:color="auto" w:fill="auto"/>
            <w:noWrap/>
            <w:vAlign w:val="bottom"/>
          </w:tcPr>
          <w:p w14:paraId="435DF82C" w14:textId="77777777" w:rsidR="00B26919" w:rsidRPr="008A7A14" w:rsidRDefault="00B26919" w:rsidP="008E461B">
            <w:pPr>
              <w:jc w:val="center"/>
              <w:rPr>
                <w:b/>
                <w:bCs/>
                <w:sz w:val="20"/>
                <w:szCs w:val="20"/>
                <w:lang w:eastAsia="en-US"/>
              </w:rPr>
            </w:pPr>
            <w:r w:rsidRPr="008A7A14">
              <w:rPr>
                <w:b/>
                <w:bCs/>
                <w:sz w:val="20"/>
                <w:szCs w:val="20"/>
              </w:rPr>
              <w:t>1660.5</w:t>
            </w:r>
          </w:p>
        </w:tc>
        <w:tc>
          <w:tcPr>
            <w:tcW w:w="0" w:type="dxa"/>
            <w:shd w:val="clear" w:color="auto" w:fill="auto"/>
            <w:noWrap/>
            <w:vAlign w:val="bottom"/>
          </w:tcPr>
          <w:p w14:paraId="07069584" w14:textId="77777777" w:rsidR="00B26919" w:rsidRPr="008A7A14" w:rsidRDefault="00B26919" w:rsidP="008E461B">
            <w:pPr>
              <w:jc w:val="center"/>
              <w:rPr>
                <w:sz w:val="20"/>
                <w:szCs w:val="20"/>
                <w:lang w:eastAsia="en-US"/>
              </w:rPr>
            </w:pPr>
            <w:r w:rsidRPr="008A7A14">
              <w:rPr>
                <w:sz w:val="20"/>
                <w:szCs w:val="20"/>
              </w:rPr>
              <w:t>30.5</w:t>
            </w:r>
          </w:p>
        </w:tc>
        <w:tc>
          <w:tcPr>
            <w:tcW w:w="0" w:type="dxa"/>
            <w:vMerge/>
            <w:shd w:val="clear" w:color="auto" w:fill="D9E2F3"/>
            <w:noWrap/>
            <w:vAlign w:val="center"/>
            <w:hideMark/>
          </w:tcPr>
          <w:p w14:paraId="22A2A127" w14:textId="77777777" w:rsidR="00B26919" w:rsidRPr="008A7A14" w:rsidRDefault="00B26919" w:rsidP="008E461B">
            <w:pPr>
              <w:jc w:val="center"/>
              <w:rPr>
                <w:sz w:val="20"/>
                <w:szCs w:val="20"/>
                <w:lang w:eastAsia="en-US"/>
              </w:rPr>
            </w:pPr>
          </w:p>
        </w:tc>
        <w:tc>
          <w:tcPr>
            <w:tcW w:w="0" w:type="dxa"/>
            <w:vMerge/>
            <w:shd w:val="clear" w:color="auto" w:fill="auto"/>
            <w:vAlign w:val="center"/>
          </w:tcPr>
          <w:p w14:paraId="540D117C" w14:textId="77777777" w:rsidR="00B26919" w:rsidRPr="008A7A14" w:rsidRDefault="00B26919" w:rsidP="008E461B">
            <w:pPr>
              <w:jc w:val="center"/>
              <w:rPr>
                <w:sz w:val="20"/>
                <w:szCs w:val="20"/>
                <w:lang w:eastAsia="en-US"/>
              </w:rPr>
            </w:pPr>
          </w:p>
        </w:tc>
      </w:tr>
      <w:tr w:rsidR="008A7A14" w:rsidRPr="008A7A14" w14:paraId="09F5565F" w14:textId="77777777" w:rsidTr="008E461B">
        <w:trPr>
          <w:trHeight w:val="313"/>
          <w:jc w:val="center"/>
        </w:trPr>
        <w:tc>
          <w:tcPr>
            <w:tcW w:w="0" w:type="dxa"/>
            <w:shd w:val="clear" w:color="auto" w:fill="auto"/>
            <w:noWrap/>
            <w:vAlign w:val="bottom"/>
          </w:tcPr>
          <w:p w14:paraId="7401F685" w14:textId="77777777" w:rsidR="00B26919" w:rsidRPr="008A7A14" w:rsidRDefault="00B26919" w:rsidP="008E461B">
            <w:pPr>
              <w:jc w:val="center"/>
              <w:rPr>
                <w:b/>
                <w:bCs/>
                <w:sz w:val="20"/>
                <w:szCs w:val="20"/>
                <w:lang w:eastAsia="en-US"/>
              </w:rPr>
            </w:pPr>
            <w:r w:rsidRPr="008A7A14">
              <w:rPr>
                <w:b/>
                <w:bCs/>
                <w:sz w:val="20"/>
                <w:szCs w:val="20"/>
              </w:rPr>
              <w:t>1020.5</w:t>
            </w:r>
          </w:p>
        </w:tc>
        <w:tc>
          <w:tcPr>
            <w:tcW w:w="0" w:type="dxa"/>
            <w:shd w:val="clear" w:color="auto" w:fill="auto"/>
            <w:noWrap/>
            <w:vAlign w:val="bottom"/>
          </w:tcPr>
          <w:p w14:paraId="0A5B46C1" w14:textId="77777777" w:rsidR="00B26919" w:rsidRPr="008A7A14" w:rsidRDefault="00B26919" w:rsidP="008E461B">
            <w:pPr>
              <w:jc w:val="center"/>
              <w:rPr>
                <w:sz w:val="20"/>
                <w:szCs w:val="20"/>
                <w:lang w:eastAsia="en-US"/>
              </w:rPr>
            </w:pPr>
            <w:r w:rsidRPr="008A7A14">
              <w:rPr>
                <w:sz w:val="20"/>
                <w:szCs w:val="20"/>
              </w:rPr>
              <w:t>19.7</w:t>
            </w:r>
          </w:p>
        </w:tc>
        <w:tc>
          <w:tcPr>
            <w:tcW w:w="0" w:type="dxa"/>
            <w:shd w:val="clear" w:color="auto" w:fill="F7CAAC"/>
            <w:noWrap/>
            <w:vAlign w:val="center"/>
          </w:tcPr>
          <w:p w14:paraId="6AB60618" w14:textId="77777777" w:rsidR="00B26919" w:rsidRPr="008A7A14" w:rsidRDefault="00B26919" w:rsidP="008E461B">
            <w:pPr>
              <w:jc w:val="center"/>
              <w:rPr>
                <w:sz w:val="20"/>
                <w:szCs w:val="20"/>
                <w:lang w:eastAsia="en-US"/>
              </w:rPr>
            </w:pPr>
            <w:r w:rsidRPr="008A7A14">
              <w:rPr>
                <w:sz w:val="20"/>
                <w:lang w:eastAsia="en-US"/>
              </w:rPr>
              <w:t>DNA/Glycogen</w:t>
            </w:r>
          </w:p>
        </w:tc>
        <w:tc>
          <w:tcPr>
            <w:tcW w:w="0" w:type="dxa"/>
            <w:shd w:val="clear" w:color="auto" w:fill="auto"/>
            <w:vAlign w:val="center"/>
          </w:tcPr>
          <w:p w14:paraId="6414B875" w14:textId="77777777" w:rsidR="00B26919" w:rsidRPr="008A7A14" w:rsidRDefault="00B26919" w:rsidP="008E461B">
            <w:pPr>
              <w:jc w:val="center"/>
              <w:rPr>
                <w:sz w:val="20"/>
                <w:szCs w:val="20"/>
                <w:lang w:eastAsia="en-US"/>
              </w:rPr>
            </w:pPr>
            <w:r w:rsidRPr="008A7A14">
              <w:rPr>
                <w:sz w:val="20"/>
              </w:rPr>
              <w:sym w:font="Symbol" w:char="F020"/>
            </w:r>
            <w:r w:rsidRPr="008A7A14">
              <w:rPr>
                <w:sz w:val="20"/>
              </w:rPr>
              <w:t>ν(PO</w:t>
            </w:r>
            <w:r w:rsidRPr="008A7A14">
              <w:rPr>
                <w:sz w:val="20"/>
                <w:vertAlign w:val="superscript"/>
              </w:rPr>
              <w:t>2-</w:t>
            </w:r>
            <w:r w:rsidRPr="008A7A14">
              <w:rPr>
                <w:sz w:val="20"/>
              </w:rPr>
              <w:t>)/ν(C-O), def(C-OH)</w:t>
            </w:r>
          </w:p>
        </w:tc>
      </w:tr>
      <w:tr w:rsidR="008A7A14" w:rsidRPr="008A7A14" w14:paraId="7171577B" w14:textId="77777777" w:rsidTr="008E461B">
        <w:trPr>
          <w:trHeight w:val="313"/>
          <w:jc w:val="center"/>
        </w:trPr>
        <w:tc>
          <w:tcPr>
            <w:tcW w:w="0" w:type="dxa"/>
            <w:shd w:val="clear" w:color="auto" w:fill="auto"/>
            <w:noWrap/>
            <w:vAlign w:val="bottom"/>
          </w:tcPr>
          <w:p w14:paraId="23FF2346" w14:textId="77777777" w:rsidR="00B26919" w:rsidRPr="008A7A14" w:rsidRDefault="00B26919" w:rsidP="008E461B">
            <w:pPr>
              <w:jc w:val="center"/>
              <w:rPr>
                <w:b/>
                <w:bCs/>
                <w:sz w:val="20"/>
                <w:szCs w:val="20"/>
                <w:lang w:eastAsia="en-US"/>
              </w:rPr>
            </w:pPr>
            <w:r w:rsidRPr="008A7A14">
              <w:rPr>
                <w:b/>
                <w:bCs/>
                <w:sz w:val="20"/>
                <w:szCs w:val="20"/>
              </w:rPr>
              <w:t>1100.5</w:t>
            </w:r>
          </w:p>
        </w:tc>
        <w:tc>
          <w:tcPr>
            <w:tcW w:w="0" w:type="dxa"/>
            <w:shd w:val="clear" w:color="auto" w:fill="auto"/>
            <w:noWrap/>
            <w:vAlign w:val="bottom"/>
          </w:tcPr>
          <w:p w14:paraId="0DF90714" w14:textId="77777777" w:rsidR="00B26919" w:rsidRPr="008A7A14" w:rsidRDefault="00B26919" w:rsidP="008E461B">
            <w:pPr>
              <w:jc w:val="center"/>
              <w:rPr>
                <w:sz w:val="20"/>
                <w:szCs w:val="20"/>
                <w:lang w:eastAsia="en-US"/>
              </w:rPr>
            </w:pPr>
            <w:r w:rsidRPr="008A7A14">
              <w:rPr>
                <w:sz w:val="20"/>
                <w:szCs w:val="20"/>
              </w:rPr>
              <w:t>19.0</w:t>
            </w:r>
          </w:p>
        </w:tc>
        <w:tc>
          <w:tcPr>
            <w:tcW w:w="0" w:type="dxa"/>
            <w:shd w:val="clear" w:color="auto" w:fill="C5E0B3"/>
            <w:noWrap/>
            <w:vAlign w:val="center"/>
          </w:tcPr>
          <w:p w14:paraId="25914B28" w14:textId="77777777" w:rsidR="00B26919" w:rsidRPr="008A7A14" w:rsidRDefault="00B26919" w:rsidP="008E461B">
            <w:pPr>
              <w:jc w:val="center"/>
              <w:rPr>
                <w:sz w:val="20"/>
                <w:szCs w:val="20"/>
                <w:lang w:eastAsia="en-US"/>
              </w:rPr>
            </w:pPr>
            <w:r w:rsidRPr="008A7A14">
              <w:rPr>
                <w:sz w:val="20"/>
                <w:szCs w:val="20"/>
                <w:lang w:eastAsia="en-US"/>
              </w:rPr>
              <w:t>Nucleic Acids</w:t>
            </w:r>
          </w:p>
        </w:tc>
        <w:tc>
          <w:tcPr>
            <w:tcW w:w="0" w:type="dxa"/>
            <w:shd w:val="clear" w:color="auto" w:fill="auto"/>
            <w:vAlign w:val="center"/>
          </w:tcPr>
          <w:p w14:paraId="51FCFC8C" w14:textId="77777777" w:rsidR="00B26919" w:rsidRPr="008A7A14" w:rsidRDefault="00B26919" w:rsidP="008E461B">
            <w:pPr>
              <w:jc w:val="center"/>
              <w:rPr>
                <w:sz w:val="20"/>
                <w:szCs w:val="20"/>
                <w:lang w:eastAsia="en-US"/>
              </w:rPr>
            </w:pPr>
            <w:r w:rsidRPr="008A7A14">
              <w:rPr>
                <w:sz w:val="20"/>
              </w:rPr>
              <w:sym w:font="Symbol" w:char="F020"/>
            </w:r>
            <w:r w:rsidRPr="008A7A14">
              <w:rPr>
                <w:sz w:val="20"/>
              </w:rPr>
              <w:t>ν(PO</w:t>
            </w:r>
            <w:r w:rsidRPr="008A7A14">
              <w:rPr>
                <w:sz w:val="20"/>
                <w:vertAlign w:val="superscript"/>
              </w:rPr>
              <w:t>2-</w:t>
            </w:r>
            <w:r w:rsidRPr="008A7A14">
              <w:rPr>
                <w:sz w:val="20"/>
              </w:rPr>
              <w:t>)</w:t>
            </w:r>
          </w:p>
        </w:tc>
      </w:tr>
      <w:tr w:rsidR="008A7A14" w:rsidRPr="008A7A14" w14:paraId="0D2A196F" w14:textId="77777777" w:rsidTr="008E461B">
        <w:trPr>
          <w:trHeight w:val="313"/>
          <w:jc w:val="center"/>
        </w:trPr>
        <w:tc>
          <w:tcPr>
            <w:tcW w:w="0" w:type="dxa"/>
            <w:shd w:val="clear" w:color="auto" w:fill="auto"/>
            <w:noWrap/>
            <w:vAlign w:val="bottom"/>
          </w:tcPr>
          <w:p w14:paraId="2435F49C" w14:textId="77777777" w:rsidR="00B26919" w:rsidRPr="008A7A14" w:rsidRDefault="00B26919" w:rsidP="008E461B">
            <w:pPr>
              <w:jc w:val="center"/>
              <w:rPr>
                <w:b/>
                <w:bCs/>
                <w:sz w:val="20"/>
                <w:szCs w:val="20"/>
                <w:lang w:eastAsia="en-US"/>
              </w:rPr>
            </w:pPr>
            <w:r w:rsidRPr="008A7A14">
              <w:rPr>
                <w:b/>
                <w:bCs/>
                <w:sz w:val="20"/>
                <w:szCs w:val="20"/>
              </w:rPr>
              <w:t>1036.5</w:t>
            </w:r>
          </w:p>
        </w:tc>
        <w:tc>
          <w:tcPr>
            <w:tcW w:w="0" w:type="dxa"/>
            <w:shd w:val="clear" w:color="auto" w:fill="auto"/>
            <w:noWrap/>
            <w:vAlign w:val="bottom"/>
          </w:tcPr>
          <w:p w14:paraId="44F5BFF1" w14:textId="77777777" w:rsidR="00B26919" w:rsidRPr="008A7A14" w:rsidRDefault="00B26919" w:rsidP="008E461B">
            <w:pPr>
              <w:jc w:val="center"/>
              <w:rPr>
                <w:sz w:val="20"/>
                <w:szCs w:val="20"/>
                <w:lang w:eastAsia="en-US"/>
              </w:rPr>
            </w:pPr>
            <w:r w:rsidRPr="008A7A14">
              <w:rPr>
                <w:sz w:val="20"/>
                <w:szCs w:val="20"/>
              </w:rPr>
              <w:t>17.4</w:t>
            </w:r>
          </w:p>
        </w:tc>
        <w:tc>
          <w:tcPr>
            <w:tcW w:w="0" w:type="dxa"/>
            <w:shd w:val="clear" w:color="auto" w:fill="F7CAAC"/>
            <w:noWrap/>
            <w:vAlign w:val="center"/>
          </w:tcPr>
          <w:p w14:paraId="22D14E07" w14:textId="77777777" w:rsidR="00B26919" w:rsidRPr="008A7A14" w:rsidRDefault="00B26919" w:rsidP="008E461B">
            <w:pPr>
              <w:jc w:val="center"/>
              <w:rPr>
                <w:sz w:val="20"/>
                <w:szCs w:val="20"/>
                <w:lang w:eastAsia="en-US"/>
              </w:rPr>
            </w:pPr>
            <w:r w:rsidRPr="008A7A14">
              <w:rPr>
                <w:sz w:val="20"/>
                <w:lang w:eastAsia="en-US"/>
              </w:rPr>
              <w:t>Glycogen</w:t>
            </w:r>
          </w:p>
        </w:tc>
        <w:tc>
          <w:tcPr>
            <w:tcW w:w="0" w:type="dxa"/>
            <w:shd w:val="clear" w:color="auto" w:fill="auto"/>
            <w:vAlign w:val="center"/>
          </w:tcPr>
          <w:p w14:paraId="52AB3557" w14:textId="77777777" w:rsidR="00B26919" w:rsidRPr="008A7A14" w:rsidRDefault="00B26919" w:rsidP="008E461B">
            <w:pPr>
              <w:jc w:val="center"/>
              <w:rPr>
                <w:sz w:val="20"/>
                <w:szCs w:val="20"/>
                <w:lang w:eastAsia="en-US"/>
              </w:rPr>
            </w:pPr>
            <w:r w:rsidRPr="008A7A14">
              <w:rPr>
                <w:sz w:val="20"/>
              </w:rPr>
              <w:t xml:space="preserve">ν(C-O), ν(C-C) </w:t>
            </w:r>
          </w:p>
        </w:tc>
      </w:tr>
      <w:tr w:rsidR="008A7A14" w:rsidRPr="008A7A14" w14:paraId="24E6FF4D" w14:textId="77777777" w:rsidTr="008E461B">
        <w:trPr>
          <w:trHeight w:val="313"/>
          <w:jc w:val="center"/>
        </w:trPr>
        <w:tc>
          <w:tcPr>
            <w:tcW w:w="0" w:type="dxa"/>
            <w:shd w:val="clear" w:color="auto" w:fill="auto"/>
            <w:noWrap/>
            <w:vAlign w:val="bottom"/>
          </w:tcPr>
          <w:p w14:paraId="231E6E19" w14:textId="77777777" w:rsidR="00B26919" w:rsidRPr="008A7A14" w:rsidRDefault="00B26919" w:rsidP="008E461B">
            <w:pPr>
              <w:jc w:val="center"/>
              <w:rPr>
                <w:b/>
                <w:bCs/>
                <w:sz w:val="20"/>
                <w:szCs w:val="20"/>
                <w:lang w:eastAsia="en-US"/>
              </w:rPr>
            </w:pPr>
            <w:r w:rsidRPr="008A7A14">
              <w:rPr>
                <w:b/>
                <w:bCs/>
                <w:sz w:val="20"/>
                <w:szCs w:val="20"/>
              </w:rPr>
              <w:t>1692.5</w:t>
            </w:r>
          </w:p>
        </w:tc>
        <w:tc>
          <w:tcPr>
            <w:tcW w:w="0" w:type="dxa"/>
            <w:shd w:val="clear" w:color="auto" w:fill="auto"/>
            <w:noWrap/>
            <w:vAlign w:val="bottom"/>
          </w:tcPr>
          <w:p w14:paraId="61728674" w14:textId="77777777" w:rsidR="00B26919" w:rsidRPr="008A7A14" w:rsidRDefault="00B26919" w:rsidP="008E461B">
            <w:pPr>
              <w:jc w:val="center"/>
              <w:rPr>
                <w:sz w:val="20"/>
                <w:szCs w:val="20"/>
                <w:lang w:eastAsia="en-US"/>
              </w:rPr>
            </w:pPr>
            <w:r w:rsidRPr="008A7A14">
              <w:rPr>
                <w:sz w:val="20"/>
                <w:szCs w:val="20"/>
              </w:rPr>
              <w:t>15.3</w:t>
            </w:r>
          </w:p>
        </w:tc>
        <w:tc>
          <w:tcPr>
            <w:tcW w:w="0" w:type="dxa"/>
            <w:shd w:val="clear" w:color="auto" w:fill="D9E2F3"/>
            <w:noWrap/>
            <w:vAlign w:val="center"/>
            <w:hideMark/>
          </w:tcPr>
          <w:p w14:paraId="019CF406" w14:textId="77777777" w:rsidR="00B26919" w:rsidRPr="008A7A14" w:rsidRDefault="00B26919" w:rsidP="008E461B">
            <w:pPr>
              <w:jc w:val="center"/>
              <w:rPr>
                <w:sz w:val="20"/>
                <w:szCs w:val="20"/>
                <w:lang w:eastAsia="en-US"/>
              </w:rPr>
            </w:pPr>
            <w:r w:rsidRPr="008A7A14">
              <w:rPr>
                <w:sz w:val="20"/>
                <w:szCs w:val="20"/>
                <w:lang w:eastAsia="en-US"/>
              </w:rPr>
              <w:t>Amide I of proteins</w:t>
            </w:r>
          </w:p>
        </w:tc>
        <w:tc>
          <w:tcPr>
            <w:tcW w:w="0" w:type="dxa"/>
            <w:shd w:val="clear" w:color="auto" w:fill="auto"/>
            <w:vAlign w:val="center"/>
          </w:tcPr>
          <w:p w14:paraId="7D4A4286" w14:textId="77777777" w:rsidR="00B26919" w:rsidRPr="008A7A14" w:rsidRDefault="00B26919" w:rsidP="008E461B">
            <w:pPr>
              <w:jc w:val="center"/>
              <w:rPr>
                <w:sz w:val="20"/>
                <w:szCs w:val="20"/>
                <w:lang w:eastAsia="en-US"/>
              </w:rPr>
            </w:pPr>
            <w:r w:rsidRPr="008A7A14">
              <w:rPr>
                <w:sz w:val="20"/>
                <w:szCs w:val="20"/>
              </w:rPr>
              <w:t xml:space="preserve">ν(C=O), ν(C-N), </w:t>
            </w:r>
            <w:r w:rsidRPr="008A7A14">
              <w:rPr>
                <w:sz w:val="20"/>
                <w:szCs w:val="20"/>
              </w:rPr>
              <w:sym w:font="Symbol" w:char="F064"/>
            </w:r>
            <w:r w:rsidRPr="008A7A14">
              <w:rPr>
                <w:sz w:val="20"/>
                <w:szCs w:val="20"/>
              </w:rPr>
              <w:t>(N-H)</w:t>
            </w:r>
          </w:p>
        </w:tc>
      </w:tr>
      <w:tr w:rsidR="008A7A14" w:rsidRPr="008A7A14" w14:paraId="661ABDE2" w14:textId="77777777" w:rsidTr="008E461B">
        <w:trPr>
          <w:trHeight w:val="313"/>
          <w:jc w:val="center"/>
        </w:trPr>
        <w:tc>
          <w:tcPr>
            <w:tcW w:w="0" w:type="dxa"/>
            <w:shd w:val="clear" w:color="auto" w:fill="auto"/>
            <w:noWrap/>
            <w:vAlign w:val="bottom"/>
          </w:tcPr>
          <w:p w14:paraId="4CDCEC49" w14:textId="77777777" w:rsidR="00B26919" w:rsidRPr="008A7A14" w:rsidRDefault="00B26919" w:rsidP="008E461B">
            <w:pPr>
              <w:jc w:val="center"/>
              <w:rPr>
                <w:b/>
                <w:bCs/>
                <w:sz w:val="20"/>
                <w:szCs w:val="20"/>
                <w:lang w:eastAsia="en-US"/>
              </w:rPr>
            </w:pPr>
            <w:r w:rsidRPr="008A7A14">
              <w:rPr>
                <w:b/>
                <w:bCs/>
                <w:sz w:val="20"/>
                <w:szCs w:val="20"/>
              </w:rPr>
              <w:t>1108.5</w:t>
            </w:r>
          </w:p>
        </w:tc>
        <w:tc>
          <w:tcPr>
            <w:tcW w:w="0" w:type="dxa"/>
            <w:shd w:val="clear" w:color="auto" w:fill="auto"/>
            <w:noWrap/>
            <w:vAlign w:val="bottom"/>
          </w:tcPr>
          <w:p w14:paraId="52619904" w14:textId="77777777" w:rsidR="00B26919" w:rsidRPr="008A7A14" w:rsidRDefault="00B26919" w:rsidP="008E461B">
            <w:pPr>
              <w:jc w:val="center"/>
              <w:rPr>
                <w:sz w:val="20"/>
                <w:szCs w:val="20"/>
                <w:lang w:eastAsia="en-US"/>
              </w:rPr>
            </w:pPr>
            <w:r w:rsidRPr="008A7A14">
              <w:rPr>
                <w:sz w:val="20"/>
                <w:szCs w:val="20"/>
              </w:rPr>
              <w:t>14.6</w:t>
            </w:r>
          </w:p>
        </w:tc>
        <w:tc>
          <w:tcPr>
            <w:tcW w:w="0" w:type="dxa"/>
            <w:shd w:val="clear" w:color="auto" w:fill="F7CAAC"/>
            <w:noWrap/>
            <w:vAlign w:val="center"/>
          </w:tcPr>
          <w:p w14:paraId="053808E5" w14:textId="77777777" w:rsidR="00B26919" w:rsidRPr="008A7A14" w:rsidRDefault="00B26919" w:rsidP="008E461B">
            <w:pPr>
              <w:jc w:val="center"/>
              <w:rPr>
                <w:sz w:val="20"/>
                <w:szCs w:val="20"/>
                <w:lang w:eastAsia="en-US"/>
              </w:rPr>
            </w:pPr>
            <w:r w:rsidRPr="008A7A14">
              <w:rPr>
                <w:sz w:val="20"/>
                <w:lang w:eastAsia="en-US"/>
              </w:rPr>
              <w:t>Carbohydrate</w:t>
            </w:r>
          </w:p>
        </w:tc>
        <w:tc>
          <w:tcPr>
            <w:tcW w:w="0" w:type="dxa"/>
            <w:shd w:val="clear" w:color="auto" w:fill="auto"/>
            <w:vAlign w:val="center"/>
          </w:tcPr>
          <w:p w14:paraId="51B9F5E2" w14:textId="77777777" w:rsidR="00B26919" w:rsidRPr="008A7A14" w:rsidRDefault="00B26919" w:rsidP="008E461B">
            <w:pPr>
              <w:jc w:val="center"/>
              <w:rPr>
                <w:sz w:val="20"/>
                <w:szCs w:val="20"/>
                <w:lang w:eastAsia="en-US"/>
              </w:rPr>
            </w:pPr>
            <w:r w:rsidRPr="008A7A14">
              <w:rPr>
                <w:sz w:val="20"/>
              </w:rPr>
              <w:t>ν(C-O), ν(C-C)</w:t>
            </w:r>
          </w:p>
        </w:tc>
      </w:tr>
      <w:tr w:rsidR="008A7A14" w:rsidRPr="008A7A14" w14:paraId="131567F2" w14:textId="77777777" w:rsidTr="008E461B">
        <w:trPr>
          <w:trHeight w:val="313"/>
          <w:jc w:val="center"/>
        </w:trPr>
        <w:tc>
          <w:tcPr>
            <w:tcW w:w="0" w:type="dxa"/>
            <w:shd w:val="clear" w:color="auto" w:fill="auto"/>
            <w:noWrap/>
            <w:vAlign w:val="bottom"/>
          </w:tcPr>
          <w:p w14:paraId="2AF37EB0" w14:textId="77777777" w:rsidR="00B26919" w:rsidRPr="008A7A14" w:rsidRDefault="00B26919" w:rsidP="008E461B">
            <w:pPr>
              <w:jc w:val="center"/>
              <w:rPr>
                <w:b/>
                <w:bCs/>
                <w:sz w:val="20"/>
                <w:szCs w:val="20"/>
                <w:lang w:eastAsia="en-US"/>
              </w:rPr>
            </w:pPr>
            <w:r w:rsidRPr="008A7A14">
              <w:rPr>
                <w:b/>
                <w:bCs/>
                <w:sz w:val="20"/>
                <w:szCs w:val="20"/>
              </w:rPr>
              <w:t>1628.5</w:t>
            </w:r>
          </w:p>
        </w:tc>
        <w:tc>
          <w:tcPr>
            <w:tcW w:w="0" w:type="dxa"/>
            <w:shd w:val="clear" w:color="auto" w:fill="auto"/>
            <w:noWrap/>
            <w:vAlign w:val="bottom"/>
          </w:tcPr>
          <w:p w14:paraId="5A4FFBE1" w14:textId="77777777" w:rsidR="00B26919" w:rsidRPr="008A7A14" w:rsidRDefault="00B26919" w:rsidP="008E461B">
            <w:pPr>
              <w:jc w:val="center"/>
              <w:rPr>
                <w:sz w:val="20"/>
                <w:szCs w:val="20"/>
                <w:lang w:eastAsia="en-US"/>
              </w:rPr>
            </w:pPr>
            <w:r w:rsidRPr="008A7A14">
              <w:rPr>
                <w:sz w:val="20"/>
                <w:szCs w:val="20"/>
              </w:rPr>
              <w:t>14.5</w:t>
            </w:r>
          </w:p>
        </w:tc>
        <w:tc>
          <w:tcPr>
            <w:tcW w:w="0" w:type="dxa"/>
            <w:vMerge w:val="restart"/>
            <w:shd w:val="clear" w:color="auto" w:fill="D9E2F3"/>
            <w:noWrap/>
            <w:vAlign w:val="center"/>
          </w:tcPr>
          <w:p w14:paraId="497ECDB1" w14:textId="77777777" w:rsidR="00B26919" w:rsidRPr="008A7A14" w:rsidRDefault="00B26919" w:rsidP="008E461B">
            <w:pPr>
              <w:jc w:val="center"/>
              <w:rPr>
                <w:sz w:val="20"/>
                <w:szCs w:val="20"/>
                <w:lang w:eastAsia="en-US"/>
              </w:rPr>
            </w:pPr>
            <w:r w:rsidRPr="008A7A14">
              <w:rPr>
                <w:sz w:val="20"/>
                <w:szCs w:val="20"/>
                <w:lang w:eastAsia="en-US"/>
              </w:rPr>
              <w:t>Amide I of proteins</w:t>
            </w:r>
          </w:p>
        </w:tc>
        <w:tc>
          <w:tcPr>
            <w:tcW w:w="0" w:type="dxa"/>
            <w:vMerge w:val="restart"/>
            <w:shd w:val="clear" w:color="auto" w:fill="auto"/>
            <w:vAlign w:val="center"/>
          </w:tcPr>
          <w:p w14:paraId="20A5C8CF" w14:textId="77777777" w:rsidR="00B26919" w:rsidRPr="008A7A14" w:rsidRDefault="00B26919" w:rsidP="008E461B">
            <w:pPr>
              <w:jc w:val="center"/>
              <w:rPr>
                <w:sz w:val="20"/>
                <w:szCs w:val="20"/>
                <w:lang w:eastAsia="en-US"/>
              </w:rPr>
            </w:pPr>
            <w:r w:rsidRPr="008A7A14">
              <w:rPr>
                <w:sz w:val="20"/>
                <w:szCs w:val="20"/>
              </w:rPr>
              <w:t xml:space="preserve">ν(C=O), ν(C-N), </w:t>
            </w:r>
            <w:r w:rsidRPr="008A7A14">
              <w:rPr>
                <w:sz w:val="20"/>
                <w:szCs w:val="20"/>
              </w:rPr>
              <w:sym w:font="Symbol" w:char="F064"/>
            </w:r>
            <w:r w:rsidRPr="008A7A14">
              <w:rPr>
                <w:sz w:val="20"/>
                <w:szCs w:val="20"/>
              </w:rPr>
              <w:t>(N-H)</w:t>
            </w:r>
          </w:p>
        </w:tc>
      </w:tr>
      <w:tr w:rsidR="008A7A14" w:rsidRPr="008A7A14" w14:paraId="4C7ADB17" w14:textId="77777777" w:rsidTr="008E461B">
        <w:trPr>
          <w:trHeight w:val="313"/>
          <w:jc w:val="center"/>
        </w:trPr>
        <w:tc>
          <w:tcPr>
            <w:tcW w:w="0" w:type="dxa"/>
            <w:shd w:val="clear" w:color="auto" w:fill="auto"/>
            <w:noWrap/>
            <w:vAlign w:val="bottom"/>
          </w:tcPr>
          <w:p w14:paraId="374171FA" w14:textId="77777777" w:rsidR="00B26919" w:rsidRPr="008A7A14" w:rsidRDefault="00B26919" w:rsidP="008E461B">
            <w:pPr>
              <w:jc w:val="center"/>
              <w:rPr>
                <w:b/>
                <w:bCs/>
                <w:sz w:val="20"/>
                <w:szCs w:val="20"/>
                <w:lang w:eastAsia="en-US"/>
              </w:rPr>
            </w:pPr>
            <w:r w:rsidRPr="008A7A14">
              <w:rPr>
                <w:b/>
                <w:bCs/>
                <w:sz w:val="20"/>
                <w:szCs w:val="20"/>
              </w:rPr>
              <w:t>1620.5</w:t>
            </w:r>
          </w:p>
        </w:tc>
        <w:tc>
          <w:tcPr>
            <w:tcW w:w="0" w:type="dxa"/>
            <w:shd w:val="clear" w:color="auto" w:fill="auto"/>
            <w:noWrap/>
            <w:vAlign w:val="bottom"/>
          </w:tcPr>
          <w:p w14:paraId="64BE4D19" w14:textId="77777777" w:rsidR="00B26919" w:rsidRPr="008A7A14" w:rsidRDefault="00B26919" w:rsidP="008E461B">
            <w:pPr>
              <w:jc w:val="center"/>
              <w:rPr>
                <w:sz w:val="20"/>
                <w:szCs w:val="20"/>
                <w:lang w:eastAsia="en-US"/>
              </w:rPr>
            </w:pPr>
            <w:r w:rsidRPr="008A7A14">
              <w:rPr>
                <w:sz w:val="20"/>
                <w:szCs w:val="20"/>
              </w:rPr>
              <w:t>13.2</w:t>
            </w:r>
          </w:p>
        </w:tc>
        <w:tc>
          <w:tcPr>
            <w:tcW w:w="0" w:type="dxa"/>
            <w:vMerge/>
            <w:shd w:val="clear" w:color="auto" w:fill="D9E2F3"/>
            <w:noWrap/>
            <w:vAlign w:val="center"/>
            <w:hideMark/>
          </w:tcPr>
          <w:p w14:paraId="73A0AAA5" w14:textId="77777777" w:rsidR="00B26919" w:rsidRPr="008A7A14" w:rsidRDefault="00B26919" w:rsidP="008E461B">
            <w:pPr>
              <w:jc w:val="center"/>
              <w:rPr>
                <w:sz w:val="20"/>
                <w:szCs w:val="20"/>
                <w:lang w:eastAsia="en-US"/>
              </w:rPr>
            </w:pPr>
          </w:p>
        </w:tc>
        <w:tc>
          <w:tcPr>
            <w:tcW w:w="0" w:type="dxa"/>
            <w:vMerge/>
            <w:shd w:val="clear" w:color="auto" w:fill="auto"/>
            <w:vAlign w:val="center"/>
          </w:tcPr>
          <w:p w14:paraId="75BF71BA" w14:textId="77777777" w:rsidR="00B26919" w:rsidRPr="008A7A14" w:rsidRDefault="00B26919" w:rsidP="008E461B">
            <w:pPr>
              <w:jc w:val="center"/>
              <w:rPr>
                <w:sz w:val="20"/>
                <w:szCs w:val="20"/>
                <w:lang w:eastAsia="en-US"/>
              </w:rPr>
            </w:pPr>
          </w:p>
        </w:tc>
      </w:tr>
    </w:tbl>
    <w:p w14:paraId="2033D833" w14:textId="77777777" w:rsidR="00B26919" w:rsidRPr="008A7A14" w:rsidRDefault="00B26919" w:rsidP="00B26919">
      <w:pPr>
        <w:spacing w:line="480" w:lineRule="auto"/>
        <w:rPr>
          <w:sz w:val="22"/>
          <w:szCs w:val="22"/>
        </w:rPr>
      </w:pPr>
      <w:r w:rsidRPr="008A7A14">
        <w:rPr>
          <w:sz w:val="20"/>
          <w:szCs w:val="20"/>
        </w:rPr>
        <w:t xml:space="preserve">ν = stretching; </w:t>
      </w:r>
      <w:r w:rsidRPr="008A7A14">
        <w:rPr>
          <w:sz w:val="20"/>
          <w:szCs w:val="20"/>
        </w:rPr>
        <w:sym w:font="Symbol" w:char="F064"/>
      </w:r>
      <w:r w:rsidRPr="008A7A14">
        <w:rPr>
          <w:sz w:val="20"/>
          <w:szCs w:val="20"/>
        </w:rPr>
        <w:t xml:space="preserve"> = bending; def = deformation</w:t>
      </w:r>
    </w:p>
    <w:p w14:paraId="7FF9E401" w14:textId="77777777" w:rsidR="00B26919" w:rsidRPr="008A7A14" w:rsidRDefault="00B26919" w:rsidP="00B26919">
      <w:pPr>
        <w:spacing w:line="480" w:lineRule="auto"/>
        <w:rPr>
          <w:sz w:val="22"/>
          <w:szCs w:val="22"/>
        </w:rPr>
      </w:pPr>
    </w:p>
    <w:p w14:paraId="7A00B192" w14:textId="578F29F3" w:rsidR="00B26919" w:rsidRPr="008A7A14" w:rsidRDefault="006B5283" w:rsidP="00B26919">
      <w:pPr>
        <w:spacing w:line="480" w:lineRule="auto"/>
        <w:rPr>
          <w:sz w:val="22"/>
          <w:szCs w:val="22"/>
        </w:rPr>
      </w:pPr>
      <w:r w:rsidRPr="008A7A14">
        <w:rPr>
          <w:sz w:val="22"/>
          <w:szCs w:val="22"/>
        </w:rPr>
        <w:t xml:space="preserve">For the PLS-DA model, in this case the optimal value for </w:t>
      </w:r>
      <w:proofErr w:type="spellStart"/>
      <w:r w:rsidRPr="008A7A14">
        <w:rPr>
          <w:i/>
          <w:sz w:val="22"/>
          <w:szCs w:val="22"/>
        </w:rPr>
        <w:t>ncomp</w:t>
      </w:r>
      <w:proofErr w:type="spellEnd"/>
      <w:r w:rsidRPr="008A7A14">
        <w:rPr>
          <w:sz w:val="22"/>
          <w:szCs w:val="22"/>
        </w:rPr>
        <w:t xml:space="preserve"> was found to be 4</w:t>
      </w:r>
      <w:r w:rsidR="00161BDD" w:rsidRPr="008A7A14">
        <w:rPr>
          <w:sz w:val="22"/>
          <w:szCs w:val="22"/>
        </w:rPr>
        <w:t xml:space="preserve">. </w:t>
      </w:r>
      <w:r w:rsidR="00B26919" w:rsidRPr="008A7A14">
        <w:rPr>
          <w:sz w:val="22"/>
          <w:szCs w:val="22"/>
        </w:rPr>
        <w:t>As with the C/NC set, the scores plot separates the lymphoma and GBM patients across the 2</w:t>
      </w:r>
      <w:r w:rsidR="00B26919" w:rsidRPr="008A7A14">
        <w:rPr>
          <w:sz w:val="22"/>
          <w:szCs w:val="22"/>
          <w:vertAlign w:val="superscript"/>
        </w:rPr>
        <w:t>nd</w:t>
      </w:r>
      <w:r w:rsidR="00B26919" w:rsidRPr="008A7A14">
        <w:rPr>
          <w:sz w:val="22"/>
          <w:szCs w:val="22"/>
        </w:rPr>
        <w:t xml:space="preserve"> PLS comp</w:t>
      </w:r>
      <w:r w:rsidR="008A52CB" w:rsidRPr="008A7A14">
        <w:rPr>
          <w:sz w:val="22"/>
          <w:szCs w:val="22"/>
        </w:rPr>
        <w:t>on</w:t>
      </w:r>
      <w:r w:rsidR="00B26919" w:rsidRPr="008A7A14">
        <w:rPr>
          <w:sz w:val="22"/>
          <w:szCs w:val="22"/>
        </w:rPr>
        <w:t xml:space="preserve">ent (Figure </w:t>
      </w:r>
      <w:r w:rsidR="008A52CB" w:rsidRPr="008A7A14">
        <w:rPr>
          <w:sz w:val="22"/>
          <w:szCs w:val="22"/>
        </w:rPr>
        <w:lastRenderedPageBreak/>
        <w:t>8</w:t>
      </w:r>
      <w:r w:rsidR="00B26919" w:rsidRPr="008A7A14">
        <w:rPr>
          <w:sz w:val="22"/>
          <w:szCs w:val="22"/>
        </w:rPr>
        <w:t>). Again, we see the highest discrimination arises from the Amide band</w:t>
      </w:r>
      <w:r w:rsidR="00F12AE7" w:rsidRPr="008A7A14">
        <w:rPr>
          <w:sz w:val="22"/>
          <w:szCs w:val="22"/>
        </w:rPr>
        <w:t>s</w:t>
      </w:r>
      <w:r w:rsidR="00B26919" w:rsidRPr="008A7A14">
        <w:rPr>
          <w:sz w:val="22"/>
          <w:szCs w:val="22"/>
        </w:rPr>
        <w:t xml:space="preserve"> and the lower wavenumber region on the loadings plot (Figure </w:t>
      </w:r>
      <w:r w:rsidR="008A52CB" w:rsidRPr="008A7A14">
        <w:rPr>
          <w:sz w:val="22"/>
          <w:szCs w:val="22"/>
        </w:rPr>
        <w:t>9</w:t>
      </w:r>
      <w:r w:rsidR="00B26919" w:rsidRPr="008A7A14">
        <w:rPr>
          <w:sz w:val="22"/>
          <w:szCs w:val="22"/>
        </w:rPr>
        <w:t xml:space="preserve">). For lymphoma vs GBM, the Amide I region is also highly discriminatory, substantiating the RF Gini findings outlined previously in Table </w:t>
      </w:r>
      <w:r w:rsidR="008A52CB" w:rsidRPr="008A7A14">
        <w:rPr>
          <w:sz w:val="22"/>
          <w:szCs w:val="22"/>
        </w:rPr>
        <w:t>8</w:t>
      </w:r>
      <w:r w:rsidR="00B26919" w:rsidRPr="008A7A14">
        <w:rPr>
          <w:sz w:val="22"/>
          <w:szCs w:val="22"/>
        </w:rPr>
        <w:t>.</w:t>
      </w:r>
      <w:r w:rsidR="000C7B90" w:rsidRPr="008A7A14">
        <w:rPr>
          <w:sz w:val="22"/>
          <w:szCs w:val="22"/>
        </w:rPr>
        <w:t xml:space="preserve"> The confusion matrix for a single PLS-DA model is described </w:t>
      </w:r>
      <w:r w:rsidR="00974B49" w:rsidRPr="008A7A14">
        <w:rPr>
          <w:sz w:val="22"/>
          <w:szCs w:val="22"/>
        </w:rPr>
        <w:t>in Figure S5.</w:t>
      </w:r>
      <w:r w:rsidR="00B26919" w:rsidRPr="008A7A14">
        <w:rPr>
          <w:sz w:val="22"/>
          <w:szCs w:val="22"/>
        </w:rPr>
        <w:t xml:space="preserve"> SMOTE showed to be the best sampling technique for RF and PLS-DA, but up-sampling was found to be optimal for the SVM-based model (Table </w:t>
      </w:r>
      <w:r w:rsidR="00EF6382" w:rsidRPr="008A7A14">
        <w:rPr>
          <w:sz w:val="22"/>
          <w:szCs w:val="22"/>
        </w:rPr>
        <w:t>9</w:t>
      </w:r>
      <w:r w:rsidR="00B26919" w:rsidRPr="008A7A14">
        <w:rPr>
          <w:sz w:val="22"/>
          <w:szCs w:val="22"/>
        </w:rPr>
        <w:t>). The PPV and NPV are not included here, as the prevalence value for this particular classification is difficult to estimate.</w:t>
      </w:r>
    </w:p>
    <w:p w14:paraId="07A92973" w14:textId="77777777" w:rsidR="00526826" w:rsidRPr="008A7A14" w:rsidRDefault="00526826" w:rsidP="00B26919">
      <w:pPr>
        <w:spacing w:line="480" w:lineRule="auto"/>
        <w:rPr>
          <w:sz w:val="22"/>
          <w:szCs w:val="22"/>
        </w:rPr>
      </w:pPr>
    </w:p>
    <w:p w14:paraId="223F670E" w14:textId="7CD97EDB" w:rsidR="00614A56" w:rsidRPr="008A7A14" w:rsidRDefault="00B26919" w:rsidP="00B26919">
      <w:pPr>
        <w:spacing w:line="480" w:lineRule="auto"/>
        <w:rPr>
          <w:b/>
          <w:sz w:val="22"/>
          <w:szCs w:val="22"/>
        </w:rPr>
      </w:pPr>
      <w:r w:rsidRPr="008A7A14">
        <w:rPr>
          <w:b/>
          <w:sz w:val="22"/>
          <w:szCs w:val="22"/>
        </w:rPr>
        <w:t xml:space="preserve">Table </w:t>
      </w:r>
      <w:r w:rsidR="00EF6382" w:rsidRPr="008A7A14">
        <w:rPr>
          <w:b/>
          <w:sz w:val="22"/>
          <w:szCs w:val="22"/>
        </w:rPr>
        <w:t>9</w:t>
      </w:r>
      <w:r w:rsidRPr="008A7A14">
        <w:rPr>
          <w:b/>
          <w:sz w:val="22"/>
          <w:szCs w:val="22"/>
        </w:rPr>
        <w:t xml:space="preserve"> - Statistical results for the lymphoma vs GBM test sets from the three different classification models with 51 iterations</w:t>
      </w:r>
    </w:p>
    <w:tbl>
      <w:tblPr>
        <w:tblW w:w="5314" w:type="pct"/>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2797"/>
        <w:gridCol w:w="1232"/>
        <w:gridCol w:w="1147"/>
        <w:gridCol w:w="1235"/>
        <w:gridCol w:w="969"/>
        <w:gridCol w:w="1235"/>
        <w:gridCol w:w="961"/>
      </w:tblGrid>
      <w:tr w:rsidR="008A7A14" w:rsidRPr="008A7A14" w14:paraId="58EFC5BA" w14:textId="77777777" w:rsidTr="00614A56">
        <w:trPr>
          <w:trHeight w:val="16"/>
        </w:trPr>
        <w:tc>
          <w:tcPr>
            <w:tcW w:w="1460" w:type="pct"/>
            <w:tcBorders>
              <w:bottom w:val="single" w:sz="12" w:space="0" w:color="666666"/>
              <w:right w:val="single" w:sz="4" w:space="0" w:color="auto"/>
            </w:tcBorders>
            <w:shd w:val="clear" w:color="auto" w:fill="auto"/>
            <w:vAlign w:val="center"/>
          </w:tcPr>
          <w:p w14:paraId="6578086B" w14:textId="77777777" w:rsidR="00614A56" w:rsidRPr="008A7A14" w:rsidRDefault="00614A56" w:rsidP="008E461B">
            <w:pPr>
              <w:spacing w:line="480" w:lineRule="auto"/>
              <w:jc w:val="center"/>
              <w:rPr>
                <w:b/>
                <w:bCs/>
                <w:sz w:val="21"/>
                <w:szCs w:val="22"/>
              </w:rPr>
            </w:pPr>
          </w:p>
        </w:tc>
        <w:tc>
          <w:tcPr>
            <w:tcW w:w="1242" w:type="pct"/>
            <w:gridSpan w:val="2"/>
            <w:tcBorders>
              <w:left w:val="single" w:sz="4" w:space="0" w:color="auto"/>
              <w:bottom w:val="single" w:sz="12" w:space="0" w:color="666666"/>
              <w:right w:val="single" w:sz="4" w:space="0" w:color="auto"/>
            </w:tcBorders>
            <w:shd w:val="clear" w:color="auto" w:fill="auto"/>
            <w:vAlign w:val="center"/>
          </w:tcPr>
          <w:p w14:paraId="28E08054" w14:textId="77777777" w:rsidR="00614A56" w:rsidRPr="008A7A14" w:rsidRDefault="00614A56" w:rsidP="008E461B">
            <w:pPr>
              <w:spacing w:line="480" w:lineRule="auto"/>
              <w:jc w:val="center"/>
              <w:rPr>
                <w:b/>
                <w:bCs/>
                <w:sz w:val="21"/>
                <w:szCs w:val="22"/>
              </w:rPr>
            </w:pPr>
            <w:r w:rsidRPr="008A7A14">
              <w:rPr>
                <w:b/>
                <w:bCs/>
                <w:sz w:val="21"/>
                <w:szCs w:val="22"/>
              </w:rPr>
              <w:t>RF + SMOTE</w:t>
            </w:r>
          </w:p>
        </w:tc>
        <w:tc>
          <w:tcPr>
            <w:tcW w:w="1151" w:type="pct"/>
            <w:gridSpan w:val="2"/>
            <w:tcBorders>
              <w:left w:val="single" w:sz="4" w:space="0" w:color="auto"/>
              <w:bottom w:val="single" w:sz="12" w:space="0" w:color="666666"/>
              <w:right w:val="single" w:sz="4" w:space="0" w:color="auto"/>
            </w:tcBorders>
            <w:shd w:val="clear" w:color="auto" w:fill="auto"/>
            <w:vAlign w:val="center"/>
          </w:tcPr>
          <w:p w14:paraId="04EA39A6" w14:textId="77777777" w:rsidR="00614A56" w:rsidRPr="008A7A14" w:rsidRDefault="00614A56" w:rsidP="008E461B">
            <w:pPr>
              <w:spacing w:line="480" w:lineRule="auto"/>
              <w:jc w:val="center"/>
              <w:rPr>
                <w:b/>
                <w:bCs/>
                <w:sz w:val="21"/>
                <w:szCs w:val="22"/>
              </w:rPr>
            </w:pPr>
            <w:r w:rsidRPr="008A7A14">
              <w:rPr>
                <w:b/>
                <w:bCs/>
                <w:sz w:val="21"/>
                <w:szCs w:val="22"/>
              </w:rPr>
              <w:t>PLS-DA + SMOTE</w:t>
            </w:r>
          </w:p>
        </w:tc>
        <w:tc>
          <w:tcPr>
            <w:tcW w:w="1147" w:type="pct"/>
            <w:gridSpan w:val="2"/>
            <w:tcBorders>
              <w:left w:val="single" w:sz="4" w:space="0" w:color="auto"/>
              <w:bottom w:val="single" w:sz="12" w:space="0" w:color="666666"/>
              <w:right w:val="single" w:sz="4" w:space="0" w:color="auto"/>
            </w:tcBorders>
            <w:shd w:val="clear" w:color="auto" w:fill="auto"/>
            <w:vAlign w:val="center"/>
          </w:tcPr>
          <w:p w14:paraId="28B23D8B" w14:textId="77777777" w:rsidR="00614A56" w:rsidRPr="008A7A14" w:rsidRDefault="00614A56" w:rsidP="008E461B">
            <w:pPr>
              <w:spacing w:line="480" w:lineRule="auto"/>
              <w:jc w:val="center"/>
              <w:rPr>
                <w:b/>
                <w:bCs/>
                <w:sz w:val="21"/>
                <w:szCs w:val="22"/>
              </w:rPr>
            </w:pPr>
            <w:r w:rsidRPr="008A7A14">
              <w:rPr>
                <w:b/>
                <w:bCs/>
                <w:sz w:val="21"/>
                <w:szCs w:val="22"/>
              </w:rPr>
              <w:t>SVM + UP</w:t>
            </w:r>
          </w:p>
        </w:tc>
      </w:tr>
      <w:tr w:rsidR="008A7A14" w:rsidRPr="008A7A14" w14:paraId="3F85A89D" w14:textId="77777777" w:rsidTr="00614A56">
        <w:trPr>
          <w:trHeight w:val="16"/>
        </w:trPr>
        <w:tc>
          <w:tcPr>
            <w:tcW w:w="1460" w:type="pct"/>
            <w:tcBorders>
              <w:right w:val="single" w:sz="4" w:space="0" w:color="auto"/>
            </w:tcBorders>
            <w:shd w:val="clear" w:color="auto" w:fill="auto"/>
            <w:vAlign w:val="center"/>
          </w:tcPr>
          <w:p w14:paraId="01814E4F" w14:textId="77777777" w:rsidR="00614A56" w:rsidRPr="008A7A14" w:rsidRDefault="00614A56" w:rsidP="008E461B">
            <w:pPr>
              <w:spacing w:line="480" w:lineRule="auto"/>
              <w:jc w:val="center"/>
              <w:rPr>
                <w:b/>
                <w:bCs/>
                <w:sz w:val="21"/>
                <w:szCs w:val="22"/>
              </w:rPr>
            </w:pPr>
          </w:p>
        </w:tc>
        <w:tc>
          <w:tcPr>
            <w:tcW w:w="643" w:type="pct"/>
            <w:tcBorders>
              <w:left w:val="single" w:sz="4" w:space="0" w:color="auto"/>
            </w:tcBorders>
            <w:shd w:val="clear" w:color="auto" w:fill="auto"/>
            <w:vAlign w:val="center"/>
          </w:tcPr>
          <w:p w14:paraId="58A5E917" w14:textId="77777777" w:rsidR="00614A56" w:rsidRPr="008A7A14" w:rsidRDefault="00614A56" w:rsidP="008E461B">
            <w:pPr>
              <w:spacing w:line="480" w:lineRule="auto"/>
              <w:jc w:val="center"/>
              <w:rPr>
                <w:sz w:val="21"/>
                <w:szCs w:val="22"/>
              </w:rPr>
            </w:pPr>
            <w:r w:rsidRPr="008A7A14">
              <w:rPr>
                <w:sz w:val="21"/>
                <w:szCs w:val="22"/>
              </w:rPr>
              <w:t>Mean</w:t>
            </w:r>
          </w:p>
        </w:tc>
        <w:tc>
          <w:tcPr>
            <w:tcW w:w="598" w:type="pct"/>
            <w:tcBorders>
              <w:right w:val="single" w:sz="4" w:space="0" w:color="auto"/>
            </w:tcBorders>
            <w:shd w:val="clear" w:color="auto" w:fill="auto"/>
            <w:vAlign w:val="center"/>
          </w:tcPr>
          <w:p w14:paraId="4BE10DA9" w14:textId="77777777" w:rsidR="00614A56" w:rsidRPr="008A7A14" w:rsidRDefault="00614A56" w:rsidP="008E461B">
            <w:pPr>
              <w:spacing w:line="480" w:lineRule="auto"/>
              <w:jc w:val="center"/>
              <w:rPr>
                <w:sz w:val="21"/>
                <w:szCs w:val="22"/>
              </w:rPr>
            </w:pPr>
            <w:r w:rsidRPr="008A7A14">
              <w:rPr>
                <w:sz w:val="21"/>
                <w:szCs w:val="22"/>
              </w:rPr>
              <w:t>SD</w:t>
            </w:r>
          </w:p>
        </w:tc>
        <w:tc>
          <w:tcPr>
            <w:tcW w:w="645" w:type="pct"/>
            <w:tcBorders>
              <w:left w:val="single" w:sz="4" w:space="0" w:color="auto"/>
            </w:tcBorders>
            <w:shd w:val="clear" w:color="auto" w:fill="auto"/>
            <w:vAlign w:val="center"/>
          </w:tcPr>
          <w:p w14:paraId="13D5D8E6" w14:textId="77777777" w:rsidR="00614A56" w:rsidRPr="008A7A14" w:rsidRDefault="00614A56" w:rsidP="008E461B">
            <w:pPr>
              <w:spacing w:line="480" w:lineRule="auto"/>
              <w:jc w:val="center"/>
              <w:rPr>
                <w:sz w:val="21"/>
                <w:szCs w:val="22"/>
              </w:rPr>
            </w:pPr>
            <w:r w:rsidRPr="008A7A14">
              <w:rPr>
                <w:sz w:val="21"/>
                <w:szCs w:val="22"/>
              </w:rPr>
              <w:t>Mean</w:t>
            </w:r>
          </w:p>
        </w:tc>
        <w:tc>
          <w:tcPr>
            <w:tcW w:w="506" w:type="pct"/>
            <w:tcBorders>
              <w:right w:val="single" w:sz="4" w:space="0" w:color="auto"/>
            </w:tcBorders>
            <w:shd w:val="clear" w:color="auto" w:fill="auto"/>
            <w:vAlign w:val="center"/>
          </w:tcPr>
          <w:p w14:paraId="198EFD73" w14:textId="77777777" w:rsidR="00614A56" w:rsidRPr="008A7A14" w:rsidRDefault="00614A56" w:rsidP="008E461B">
            <w:pPr>
              <w:spacing w:line="480" w:lineRule="auto"/>
              <w:jc w:val="center"/>
              <w:rPr>
                <w:sz w:val="21"/>
                <w:szCs w:val="22"/>
              </w:rPr>
            </w:pPr>
            <w:r w:rsidRPr="008A7A14">
              <w:rPr>
                <w:sz w:val="21"/>
                <w:szCs w:val="22"/>
              </w:rPr>
              <w:t>SD</w:t>
            </w:r>
          </w:p>
        </w:tc>
        <w:tc>
          <w:tcPr>
            <w:tcW w:w="645" w:type="pct"/>
            <w:tcBorders>
              <w:left w:val="single" w:sz="4" w:space="0" w:color="auto"/>
            </w:tcBorders>
            <w:shd w:val="clear" w:color="auto" w:fill="auto"/>
            <w:vAlign w:val="center"/>
          </w:tcPr>
          <w:p w14:paraId="1D9DD6AF" w14:textId="77777777" w:rsidR="00614A56" w:rsidRPr="008A7A14" w:rsidRDefault="00614A56" w:rsidP="008E461B">
            <w:pPr>
              <w:spacing w:line="480" w:lineRule="auto"/>
              <w:jc w:val="center"/>
              <w:rPr>
                <w:sz w:val="21"/>
                <w:szCs w:val="22"/>
              </w:rPr>
            </w:pPr>
            <w:r w:rsidRPr="008A7A14">
              <w:rPr>
                <w:sz w:val="21"/>
                <w:szCs w:val="22"/>
              </w:rPr>
              <w:t>Mean</w:t>
            </w:r>
          </w:p>
        </w:tc>
        <w:tc>
          <w:tcPr>
            <w:tcW w:w="501" w:type="pct"/>
            <w:tcBorders>
              <w:right w:val="single" w:sz="4" w:space="0" w:color="auto"/>
            </w:tcBorders>
            <w:shd w:val="clear" w:color="auto" w:fill="auto"/>
            <w:vAlign w:val="center"/>
          </w:tcPr>
          <w:p w14:paraId="3123A535" w14:textId="77777777" w:rsidR="00614A56" w:rsidRPr="008A7A14" w:rsidRDefault="00614A56" w:rsidP="008E461B">
            <w:pPr>
              <w:spacing w:line="480" w:lineRule="auto"/>
              <w:jc w:val="center"/>
              <w:rPr>
                <w:sz w:val="21"/>
                <w:szCs w:val="22"/>
              </w:rPr>
            </w:pPr>
            <w:r w:rsidRPr="008A7A14">
              <w:rPr>
                <w:sz w:val="21"/>
                <w:szCs w:val="22"/>
              </w:rPr>
              <w:t>SD</w:t>
            </w:r>
          </w:p>
        </w:tc>
      </w:tr>
      <w:tr w:rsidR="008A7A14" w:rsidRPr="008A7A14" w14:paraId="34F21E39" w14:textId="77777777" w:rsidTr="00614A56">
        <w:trPr>
          <w:trHeight w:val="16"/>
        </w:trPr>
        <w:tc>
          <w:tcPr>
            <w:tcW w:w="1460" w:type="pct"/>
            <w:tcBorders>
              <w:right w:val="single" w:sz="4" w:space="0" w:color="auto"/>
            </w:tcBorders>
            <w:shd w:val="clear" w:color="auto" w:fill="auto"/>
            <w:vAlign w:val="center"/>
          </w:tcPr>
          <w:p w14:paraId="05A25805" w14:textId="77777777" w:rsidR="00614A56" w:rsidRPr="008A7A14" w:rsidRDefault="00614A56" w:rsidP="008E461B">
            <w:pPr>
              <w:spacing w:line="480" w:lineRule="auto"/>
              <w:jc w:val="center"/>
              <w:rPr>
                <w:b/>
                <w:bCs/>
                <w:sz w:val="21"/>
                <w:szCs w:val="22"/>
              </w:rPr>
            </w:pPr>
            <w:r w:rsidRPr="008A7A14">
              <w:rPr>
                <w:b/>
                <w:bCs/>
                <w:sz w:val="21"/>
                <w:szCs w:val="22"/>
              </w:rPr>
              <w:t>Kappa</w:t>
            </w:r>
          </w:p>
        </w:tc>
        <w:tc>
          <w:tcPr>
            <w:tcW w:w="643" w:type="pct"/>
            <w:tcBorders>
              <w:left w:val="single" w:sz="4" w:space="0" w:color="auto"/>
            </w:tcBorders>
            <w:shd w:val="clear" w:color="auto" w:fill="auto"/>
            <w:vAlign w:val="center"/>
          </w:tcPr>
          <w:p w14:paraId="40176825" w14:textId="77777777" w:rsidR="00614A56" w:rsidRPr="008A7A14" w:rsidRDefault="00614A56" w:rsidP="008E461B">
            <w:pPr>
              <w:spacing w:line="480" w:lineRule="auto"/>
              <w:jc w:val="center"/>
              <w:rPr>
                <w:sz w:val="21"/>
                <w:szCs w:val="22"/>
              </w:rPr>
            </w:pPr>
            <w:r w:rsidRPr="008A7A14">
              <w:rPr>
                <w:sz w:val="21"/>
                <w:szCs w:val="22"/>
              </w:rPr>
              <w:t>0.63</w:t>
            </w:r>
          </w:p>
        </w:tc>
        <w:tc>
          <w:tcPr>
            <w:tcW w:w="598" w:type="pct"/>
            <w:tcBorders>
              <w:right w:val="single" w:sz="4" w:space="0" w:color="auto"/>
            </w:tcBorders>
            <w:shd w:val="clear" w:color="auto" w:fill="auto"/>
            <w:vAlign w:val="center"/>
          </w:tcPr>
          <w:p w14:paraId="5ED5CA5A" w14:textId="77777777" w:rsidR="00614A56" w:rsidRPr="008A7A14" w:rsidRDefault="00614A56" w:rsidP="008E461B">
            <w:pPr>
              <w:spacing w:line="480" w:lineRule="auto"/>
              <w:jc w:val="center"/>
              <w:rPr>
                <w:sz w:val="21"/>
                <w:szCs w:val="22"/>
              </w:rPr>
            </w:pPr>
            <w:r w:rsidRPr="008A7A14">
              <w:rPr>
                <w:sz w:val="21"/>
                <w:szCs w:val="22"/>
              </w:rPr>
              <w:t>0.13</w:t>
            </w:r>
          </w:p>
        </w:tc>
        <w:tc>
          <w:tcPr>
            <w:tcW w:w="645" w:type="pct"/>
            <w:tcBorders>
              <w:left w:val="single" w:sz="4" w:space="0" w:color="auto"/>
            </w:tcBorders>
            <w:shd w:val="clear" w:color="auto" w:fill="auto"/>
            <w:vAlign w:val="center"/>
          </w:tcPr>
          <w:p w14:paraId="4AC0C38C" w14:textId="77777777" w:rsidR="00614A56" w:rsidRPr="008A7A14" w:rsidRDefault="00614A56" w:rsidP="008E461B">
            <w:pPr>
              <w:spacing w:line="480" w:lineRule="auto"/>
              <w:jc w:val="center"/>
              <w:rPr>
                <w:sz w:val="21"/>
                <w:szCs w:val="22"/>
              </w:rPr>
            </w:pPr>
            <w:r w:rsidRPr="008A7A14">
              <w:rPr>
                <w:sz w:val="21"/>
                <w:szCs w:val="22"/>
              </w:rPr>
              <w:t>0.76</w:t>
            </w:r>
          </w:p>
        </w:tc>
        <w:tc>
          <w:tcPr>
            <w:tcW w:w="506" w:type="pct"/>
            <w:tcBorders>
              <w:right w:val="single" w:sz="4" w:space="0" w:color="auto"/>
            </w:tcBorders>
            <w:shd w:val="clear" w:color="auto" w:fill="auto"/>
            <w:vAlign w:val="center"/>
          </w:tcPr>
          <w:p w14:paraId="7D08635D" w14:textId="77777777" w:rsidR="00614A56" w:rsidRPr="008A7A14" w:rsidRDefault="00614A56" w:rsidP="008E461B">
            <w:pPr>
              <w:spacing w:line="480" w:lineRule="auto"/>
              <w:jc w:val="center"/>
              <w:rPr>
                <w:sz w:val="21"/>
                <w:szCs w:val="22"/>
              </w:rPr>
            </w:pPr>
            <w:r w:rsidRPr="008A7A14">
              <w:rPr>
                <w:sz w:val="21"/>
                <w:szCs w:val="22"/>
              </w:rPr>
              <w:t>0.09</w:t>
            </w:r>
          </w:p>
        </w:tc>
        <w:tc>
          <w:tcPr>
            <w:tcW w:w="645" w:type="pct"/>
            <w:tcBorders>
              <w:left w:val="single" w:sz="4" w:space="0" w:color="auto"/>
            </w:tcBorders>
            <w:shd w:val="clear" w:color="auto" w:fill="auto"/>
            <w:vAlign w:val="center"/>
          </w:tcPr>
          <w:p w14:paraId="45D8EC15" w14:textId="77777777" w:rsidR="00614A56" w:rsidRPr="008A7A14" w:rsidRDefault="00614A56" w:rsidP="008E461B">
            <w:pPr>
              <w:spacing w:line="480" w:lineRule="auto"/>
              <w:jc w:val="center"/>
              <w:rPr>
                <w:sz w:val="21"/>
                <w:szCs w:val="22"/>
              </w:rPr>
            </w:pPr>
            <w:r w:rsidRPr="008A7A14">
              <w:rPr>
                <w:sz w:val="21"/>
                <w:szCs w:val="22"/>
              </w:rPr>
              <w:t>0.72</w:t>
            </w:r>
          </w:p>
        </w:tc>
        <w:tc>
          <w:tcPr>
            <w:tcW w:w="501" w:type="pct"/>
            <w:tcBorders>
              <w:right w:val="single" w:sz="4" w:space="0" w:color="auto"/>
            </w:tcBorders>
            <w:shd w:val="clear" w:color="auto" w:fill="auto"/>
            <w:vAlign w:val="center"/>
          </w:tcPr>
          <w:p w14:paraId="6224B2F4" w14:textId="77777777" w:rsidR="00614A56" w:rsidRPr="008A7A14" w:rsidRDefault="00614A56" w:rsidP="008E461B">
            <w:pPr>
              <w:spacing w:line="480" w:lineRule="auto"/>
              <w:jc w:val="center"/>
              <w:rPr>
                <w:sz w:val="21"/>
                <w:szCs w:val="22"/>
              </w:rPr>
            </w:pPr>
            <w:r w:rsidRPr="008A7A14">
              <w:rPr>
                <w:sz w:val="21"/>
                <w:szCs w:val="22"/>
              </w:rPr>
              <w:t>0.11</w:t>
            </w:r>
          </w:p>
        </w:tc>
      </w:tr>
      <w:tr w:rsidR="008A7A14" w:rsidRPr="008A7A14" w14:paraId="53056F43" w14:textId="77777777" w:rsidTr="00614A56">
        <w:trPr>
          <w:trHeight w:val="364"/>
        </w:trPr>
        <w:tc>
          <w:tcPr>
            <w:tcW w:w="1460" w:type="pct"/>
            <w:tcBorders>
              <w:right w:val="single" w:sz="4" w:space="0" w:color="auto"/>
            </w:tcBorders>
            <w:shd w:val="clear" w:color="auto" w:fill="auto"/>
            <w:vAlign w:val="center"/>
          </w:tcPr>
          <w:p w14:paraId="477E338B" w14:textId="77777777" w:rsidR="00614A56" w:rsidRPr="008A7A14" w:rsidRDefault="00614A56" w:rsidP="008E461B">
            <w:pPr>
              <w:spacing w:line="480" w:lineRule="auto"/>
              <w:jc w:val="center"/>
              <w:rPr>
                <w:b/>
                <w:bCs/>
                <w:sz w:val="21"/>
                <w:szCs w:val="22"/>
              </w:rPr>
            </w:pPr>
            <w:r w:rsidRPr="008A7A14">
              <w:rPr>
                <w:b/>
                <w:bCs/>
                <w:sz w:val="21"/>
                <w:szCs w:val="22"/>
              </w:rPr>
              <w:t>Sensitivity (%)</w:t>
            </w:r>
          </w:p>
        </w:tc>
        <w:tc>
          <w:tcPr>
            <w:tcW w:w="643" w:type="pct"/>
            <w:tcBorders>
              <w:left w:val="single" w:sz="4" w:space="0" w:color="auto"/>
            </w:tcBorders>
            <w:shd w:val="clear" w:color="auto" w:fill="auto"/>
            <w:vAlign w:val="center"/>
          </w:tcPr>
          <w:p w14:paraId="4F8C363C" w14:textId="77777777" w:rsidR="00614A56" w:rsidRPr="008A7A14" w:rsidRDefault="00614A56" w:rsidP="008E461B">
            <w:pPr>
              <w:spacing w:line="480" w:lineRule="auto"/>
              <w:jc w:val="center"/>
              <w:rPr>
                <w:sz w:val="21"/>
                <w:szCs w:val="22"/>
              </w:rPr>
            </w:pPr>
            <w:r w:rsidRPr="008A7A14">
              <w:rPr>
                <w:sz w:val="21"/>
                <w:szCs w:val="22"/>
              </w:rPr>
              <w:t>90.9</w:t>
            </w:r>
          </w:p>
        </w:tc>
        <w:tc>
          <w:tcPr>
            <w:tcW w:w="598" w:type="pct"/>
            <w:tcBorders>
              <w:right w:val="single" w:sz="4" w:space="0" w:color="auto"/>
            </w:tcBorders>
            <w:shd w:val="clear" w:color="auto" w:fill="auto"/>
            <w:vAlign w:val="center"/>
          </w:tcPr>
          <w:p w14:paraId="72C1E215" w14:textId="77777777" w:rsidR="00614A56" w:rsidRPr="008A7A14" w:rsidRDefault="00614A56" w:rsidP="008E461B">
            <w:pPr>
              <w:spacing w:line="480" w:lineRule="auto"/>
              <w:jc w:val="center"/>
              <w:rPr>
                <w:sz w:val="21"/>
                <w:szCs w:val="22"/>
              </w:rPr>
            </w:pPr>
            <w:r w:rsidRPr="008A7A14">
              <w:rPr>
                <w:sz w:val="21"/>
                <w:szCs w:val="22"/>
              </w:rPr>
              <w:t>5.8</w:t>
            </w:r>
          </w:p>
        </w:tc>
        <w:tc>
          <w:tcPr>
            <w:tcW w:w="645" w:type="pct"/>
            <w:tcBorders>
              <w:left w:val="single" w:sz="4" w:space="0" w:color="auto"/>
            </w:tcBorders>
            <w:shd w:val="clear" w:color="auto" w:fill="auto"/>
            <w:vAlign w:val="center"/>
          </w:tcPr>
          <w:p w14:paraId="130B38B7" w14:textId="77777777" w:rsidR="00614A56" w:rsidRPr="008A7A14" w:rsidRDefault="00614A56" w:rsidP="008E461B">
            <w:pPr>
              <w:spacing w:line="480" w:lineRule="auto"/>
              <w:jc w:val="center"/>
              <w:rPr>
                <w:sz w:val="21"/>
                <w:szCs w:val="22"/>
              </w:rPr>
            </w:pPr>
            <w:r w:rsidRPr="008A7A14">
              <w:rPr>
                <w:sz w:val="21"/>
                <w:szCs w:val="22"/>
              </w:rPr>
              <w:t>90.1</w:t>
            </w:r>
          </w:p>
        </w:tc>
        <w:tc>
          <w:tcPr>
            <w:tcW w:w="506" w:type="pct"/>
            <w:tcBorders>
              <w:right w:val="single" w:sz="4" w:space="0" w:color="auto"/>
            </w:tcBorders>
            <w:shd w:val="clear" w:color="auto" w:fill="auto"/>
            <w:vAlign w:val="center"/>
          </w:tcPr>
          <w:p w14:paraId="7493A07F" w14:textId="77777777" w:rsidR="00614A56" w:rsidRPr="008A7A14" w:rsidRDefault="00614A56" w:rsidP="008E461B">
            <w:pPr>
              <w:spacing w:line="480" w:lineRule="auto"/>
              <w:jc w:val="center"/>
              <w:rPr>
                <w:sz w:val="21"/>
                <w:szCs w:val="22"/>
              </w:rPr>
            </w:pPr>
            <w:r w:rsidRPr="008A7A14">
              <w:rPr>
                <w:sz w:val="21"/>
                <w:szCs w:val="22"/>
              </w:rPr>
              <w:t>5.7</w:t>
            </w:r>
          </w:p>
        </w:tc>
        <w:tc>
          <w:tcPr>
            <w:tcW w:w="645" w:type="pct"/>
            <w:tcBorders>
              <w:left w:val="single" w:sz="4" w:space="0" w:color="auto"/>
            </w:tcBorders>
            <w:shd w:val="clear" w:color="auto" w:fill="auto"/>
            <w:vAlign w:val="center"/>
          </w:tcPr>
          <w:p w14:paraId="5E811F7F" w14:textId="77777777" w:rsidR="00614A56" w:rsidRPr="008A7A14" w:rsidRDefault="00614A56" w:rsidP="008E461B">
            <w:pPr>
              <w:spacing w:line="480" w:lineRule="auto"/>
              <w:jc w:val="center"/>
              <w:rPr>
                <w:sz w:val="21"/>
                <w:szCs w:val="22"/>
              </w:rPr>
            </w:pPr>
            <w:r w:rsidRPr="008A7A14">
              <w:rPr>
                <w:sz w:val="21"/>
                <w:szCs w:val="22"/>
              </w:rPr>
              <w:t>86.6</w:t>
            </w:r>
          </w:p>
        </w:tc>
        <w:tc>
          <w:tcPr>
            <w:tcW w:w="501" w:type="pct"/>
            <w:tcBorders>
              <w:right w:val="single" w:sz="4" w:space="0" w:color="auto"/>
            </w:tcBorders>
            <w:shd w:val="clear" w:color="auto" w:fill="auto"/>
            <w:vAlign w:val="center"/>
          </w:tcPr>
          <w:p w14:paraId="5B7C84F4" w14:textId="77777777" w:rsidR="00614A56" w:rsidRPr="008A7A14" w:rsidRDefault="00614A56" w:rsidP="008E461B">
            <w:pPr>
              <w:spacing w:line="480" w:lineRule="auto"/>
              <w:jc w:val="center"/>
              <w:rPr>
                <w:sz w:val="21"/>
                <w:szCs w:val="22"/>
              </w:rPr>
            </w:pPr>
            <w:r w:rsidRPr="008A7A14">
              <w:rPr>
                <w:sz w:val="21"/>
                <w:szCs w:val="22"/>
              </w:rPr>
              <w:t>8.5</w:t>
            </w:r>
          </w:p>
        </w:tc>
      </w:tr>
      <w:tr w:rsidR="008A7A14" w:rsidRPr="008A7A14" w14:paraId="0DC22A7A" w14:textId="77777777" w:rsidTr="00614A56">
        <w:trPr>
          <w:trHeight w:val="374"/>
        </w:trPr>
        <w:tc>
          <w:tcPr>
            <w:tcW w:w="1460" w:type="pct"/>
            <w:tcBorders>
              <w:right w:val="single" w:sz="4" w:space="0" w:color="auto"/>
            </w:tcBorders>
            <w:shd w:val="clear" w:color="auto" w:fill="auto"/>
            <w:vAlign w:val="center"/>
          </w:tcPr>
          <w:p w14:paraId="128A4964" w14:textId="77777777" w:rsidR="00614A56" w:rsidRPr="008A7A14" w:rsidRDefault="00614A56" w:rsidP="008E461B">
            <w:pPr>
              <w:spacing w:line="480" w:lineRule="auto"/>
              <w:jc w:val="center"/>
              <w:rPr>
                <w:b/>
                <w:bCs/>
                <w:sz w:val="21"/>
                <w:szCs w:val="22"/>
              </w:rPr>
            </w:pPr>
            <w:r w:rsidRPr="008A7A14">
              <w:rPr>
                <w:b/>
                <w:bCs/>
                <w:sz w:val="21"/>
                <w:szCs w:val="22"/>
              </w:rPr>
              <w:t>Specificity (%)</w:t>
            </w:r>
          </w:p>
        </w:tc>
        <w:tc>
          <w:tcPr>
            <w:tcW w:w="643" w:type="pct"/>
            <w:tcBorders>
              <w:left w:val="single" w:sz="4" w:space="0" w:color="auto"/>
            </w:tcBorders>
            <w:shd w:val="clear" w:color="auto" w:fill="auto"/>
            <w:vAlign w:val="center"/>
          </w:tcPr>
          <w:p w14:paraId="5E2E31F4" w14:textId="77777777" w:rsidR="00614A56" w:rsidRPr="008A7A14" w:rsidRDefault="00614A56" w:rsidP="008E461B">
            <w:pPr>
              <w:spacing w:line="480" w:lineRule="auto"/>
              <w:jc w:val="center"/>
              <w:rPr>
                <w:sz w:val="21"/>
                <w:szCs w:val="22"/>
              </w:rPr>
            </w:pPr>
            <w:r w:rsidRPr="008A7A14">
              <w:rPr>
                <w:sz w:val="21"/>
                <w:szCs w:val="22"/>
              </w:rPr>
              <w:t>70.8</w:t>
            </w:r>
          </w:p>
        </w:tc>
        <w:tc>
          <w:tcPr>
            <w:tcW w:w="598" w:type="pct"/>
            <w:tcBorders>
              <w:right w:val="single" w:sz="4" w:space="0" w:color="auto"/>
            </w:tcBorders>
            <w:shd w:val="clear" w:color="auto" w:fill="auto"/>
            <w:vAlign w:val="center"/>
          </w:tcPr>
          <w:p w14:paraId="725660C5" w14:textId="77777777" w:rsidR="00614A56" w:rsidRPr="008A7A14" w:rsidRDefault="00614A56" w:rsidP="008E461B">
            <w:pPr>
              <w:spacing w:line="480" w:lineRule="auto"/>
              <w:jc w:val="center"/>
              <w:rPr>
                <w:sz w:val="21"/>
                <w:szCs w:val="22"/>
              </w:rPr>
            </w:pPr>
            <w:r w:rsidRPr="008A7A14">
              <w:rPr>
                <w:sz w:val="21"/>
                <w:szCs w:val="22"/>
              </w:rPr>
              <w:t>14.9</w:t>
            </w:r>
          </w:p>
        </w:tc>
        <w:tc>
          <w:tcPr>
            <w:tcW w:w="645" w:type="pct"/>
            <w:tcBorders>
              <w:left w:val="single" w:sz="4" w:space="0" w:color="auto"/>
            </w:tcBorders>
            <w:shd w:val="clear" w:color="auto" w:fill="auto"/>
            <w:vAlign w:val="center"/>
          </w:tcPr>
          <w:p w14:paraId="76CB4BEA" w14:textId="77777777" w:rsidR="00614A56" w:rsidRPr="008A7A14" w:rsidRDefault="00614A56" w:rsidP="008E461B">
            <w:pPr>
              <w:spacing w:line="480" w:lineRule="auto"/>
              <w:jc w:val="center"/>
              <w:rPr>
                <w:sz w:val="21"/>
                <w:szCs w:val="22"/>
              </w:rPr>
            </w:pPr>
            <w:r w:rsidRPr="008A7A14">
              <w:rPr>
                <w:sz w:val="21"/>
                <w:szCs w:val="22"/>
              </w:rPr>
              <w:t>86.3</w:t>
            </w:r>
          </w:p>
        </w:tc>
        <w:tc>
          <w:tcPr>
            <w:tcW w:w="506" w:type="pct"/>
            <w:tcBorders>
              <w:right w:val="single" w:sz="4" w:space="0" w:color="auto"/>
            </w:tcBorders>
            <w:shd w:val="clear" w:color="auto" w:fill="auto"/>
            <w:vAlign w:val="center"/>
          </w:tcPr>
          <w:p w14:paraId="6FC5F116" w14:textId="77777777" w:rsidR="00614A56" w:rsidRPr="008A7A14" w:rsidRDefault="00614A56" w:rsidP="008E461B">
            <w:pPr>
              <w:spacing w:line="480" w:lineRule="auto"/>
              <w:jc w:val="center"/>
              <w:rPr>
                <w:sz w:val="21"/>
                <w:szCs w:val="22"/>
              </w:rPr>
            </w:pPr>
            <w:r w:rsidRPr="008A7A14">
              <w:rPr>
                <w:sz w:val="21"/>
                <w:szCs w:val="22"/>
              </w:rPr>
              <w:t>9.4</w:t>
            </w:r>
          </w:p>
        </w:tc>
        <w:tc>
          <w:tcPr>
            <w:tcW w:w="645" w:type="pct"/>
            <w:tcBorders>
              <w:left w:val="single" w:sz="4" w:space="0" w:color="auto"/>
            </w:tcBorders>
            <w:shd w:val="clear" w:color="auto" w:fill="auto"/>
            <w:vAlign w:val="center"/>
          </w:tcPr>
          <w:p w14:paraId="17BEBE39" w14:textId="77777777" w:rsidR="00614A56" w:rsidRPr="008A7A14" w:rsidRDefault="00614A56" w:rsidP="008E461B">
            <w:pPr>
              <w:spacing w:line="480" w:lineRule="auto"/>
              <w:jc w:val="center"/>
              <w:rPr>
                <w:sz w:val="21"/>
                <w:szCs w:val="22"/>
              </w:rPr>
            </w:pPr>
            <w:r w:rsidRPr="008A7A14">
              <w:rPr>
                <w:sz w:val="21"/>
                <w:szCs w:val="22"/>
              </w:rPr>
              <w:t>86.3</w:t>
            </w:r>
          </w:p>
        </w:tc>
        <w:tc>
          <w:tcPr>
            <w:tcW w:w="501" w:type="pct"/>
            <w:tcBorders>
              <w:right w:val="single" w:sz="4" w:space="0" w:color="auto"/>
            </w:tcBorders>
            <w:shd w:val="clear" w:color="auto" w:fill="auto"/>
            <w:vAlign w:val="center"/>
          </w:tcPr>
          <w:p w14:paraId="5452F65D" w14:textId="77777777" w:rsidR="00614A56" w:rsidRPr="008A7A14" w:rsidRDefault="00614A56" w:rsidP="008E461B">
            <w:pPr>
              <w:spacing w:line="480" w:lineRule="auto"/>
              <w:jc w:val="center"/>
              <w:rPr>
                <w:sz w:val="21"/>
                <w:szCs w:val="22"/>
              </w:rPr>
            </w:pPr>
            <w:r w:rsidRPr="008A7A14">
              <w:rPr>
                <w:sz w:val="21"/>
                <w:szCs w:val="22"/>
              </w:rPr>
              <w:t>9.5</w:t>
            </w:r>
          </w:p>
        </w:tc>
      </w:tr>
      <w:tr w:rsidR="00614A56" w:rsidRPr="008A7A14" w14:paraId="74EFF452" w14:textId="77777777" w:rsidTr="00614A56">
        <w:trPr>
          <w:trHeight w:val="374"/>
        </w:trPr>
        <w:tc>
          <w:tcPr>
            <w:tcW w:w="1460" w:type="pct"/>
            <w:tcBorders>
              <w:right w:val="single" w:sz="4" w:space="0" w:color="auto"/>
            </w:tcBorders>
            <w:shd w:val="clear" w:color="auto" w:fill="auto"/>
            <w:vAlign w:val="center"/>
          </w:tcPr>
          <w:p w14:paraId="6CE431E1" w14:textId="56A2EFB5" w:rsidR="00614A56" w:rsidRPr="008A7A14" w:rsidRDefault="00614A56" w:rsidP="008E461B">
            <w:pPr>
              <w:spacing w:line="480" w:lineRule="auto"/>
              <w:jc w:val="center"/>
              <w:rPr>
                <w:b/>
                <w:bCs/>
                <w:sz w:val="21"/>
                <w:szCs w:val="22"/>
              </w:rPr>
            </w:pPr>
            <w:r w:rsidRPr="008A7A14">
              <w:rPr>
                <w:b/>
                <w:bCs/>
                <w:sz w:val="21"/>
                <w:szCs w:val="22"/>
              </w:rPr>
              <w:t>Balanced Accuracy (%)</w:t>
            </w:r>
          </w:p>
        </w:tc>
        <w:tc>
          <w:tcPr>
            <w:tcW w:w="643" w:type="pct"/>
            <w:tcBorders>
              <w:left w:val="single" w:sz="4" w:space="0" w:color="auto"/>
            </w:tcBorders>
            <w:shd w:val="clear" w:color="auto" w:fill="auto"/>
            <w:vAlign w:val="center"/>
          </w:tcPr>
          <w:p w14:paraId="095A8159" w14:textId="77777777" w:rsidR="00614A56" w:rsidRPr="008A7A14" w:rsidRDefault="00614A56" w:rsidP="008E461B">
            <w:pPr>
              <w:spacing w:line="480" w:lineRule="auto"/>
              <w:jc w:val="center"/>
              <w:rPr>
                <w:sz w:val="21"/>
                <w:szCs w:val="22"/>
              </w:rPr>
            </w:pPr>
            <w:r w:rsidRPr="008A7A14">
              <w:rPr>
                <w:sz w:val="21"/>
                <w:szCs w:val="22"/>
              </w:rPr>
              <w:t>80.8</w:t>
            </w:r>
          </w:p>
        </w:tc>
        <w:tc>
          <w:tcPr>
            <w:tcW w:w="598" w:type="pct"/>
            <w:tcBorders>
              <w:right w:val="single" w:sz="4" w:space="0" w:color="auto"/>
            </w:tcBorders>
            <w:shd w:val="clear" w:color="auto" w:fill="auto"/>
            <w:vAlign w:val="center"/>
          </w:tcPr>
          <w:p w14:paraId="39AAE037" w14:textId="77777777" w:rsidR="00614A56" w:rsidRPr="008A7A14" w:rsidRDefault="00614A56" w:rsidP="008E461B">
            <w:pPr>
              <w:spacing w:line="480" w:lineRule="auto"/>
              <w:jc w:val="center"/>
              <w:rPr>
                <w:sz w:val="21"/>
                <w:szCs w:val="22"/>
              </w:rPr>
            </w:pPr>
            <w:r w:rsidRPr="008A7A14">
              <w:rPr>
                <w:sz w:val="21"/>
                <w:szCs w:val="22"/>
              </w:rPr>
              <w:t>7.2</w:t>
            </w:r>
          </w:p>
        </w:tc>
        <w:tc>
          <w:tcPr>
            <w:tcW w:w="645" w:type="pct"/>
            <w:tcBorders>
              <w:left w:val="single" w:sz="4" w:space="0" w:color="auto"/>
            </w:tcBorders>
            <w:shd w:val="clear" w:color="auto" w:fill="auto"/>
            <w:vAlign w:val="center"/>
          </w:tcPr>
          <w:p w14:paraId="6B687C9D" w14:textId="77777777" w:rsidR="00614A56" w:rsidRPr="008A7A14" w:rsidRDefault="00614A56" w:rsidP="008E461B">
            <w:pPr>
              <w:spacing w:line="480" w:lineRule="auto"/>
              <w:jc w:val="center"/>
              <w:rPr>
                <w:sz w:val="21"/>
                <w:szCs w:val="22"/>
              </w:rPr>
            </w:pPr>
            <w:r w:rsidRPr="008A7A14">
              <w:rPr>
                <w:sz w:val="21"/>
                <w:szCs w:val="22"/>
              </w:rPr>
              <w:t>88.2</w:t>
            </w:r>
          </w:p>
        </w:tc>
        <w:tc>
          <w:tcPr>
            <w:tcW w:w="506" w:type="pct"/>
            <w:tcBorders>
              <w:right w:val="single" w:sz="4" w:space="0" w:color="auto"/>
            </w:tcBorders>
            <w:shd w:val="clear" w:color="auto" w:fill="auto"/>
            <w:vAlign w:val="center"/>
          </w:tcPr>
          <w:p w14:paraId="5C9923E8" w14:textId="77777777" w:rsidR="00614A56" w:rsidRPr="008A7A14" w:rsidRDefault="00614A56" w:rsidP="008E461B">
            <w:pPr>
              <w:spacing w:line="480" w:lineRule="auto"/>
              <w:jc w:val="center"/>
              <w:rPr>
                <w:sz w:val="21"/>
                <w:szCs w:val="22"/>
              </w:rPr>
            </w:pPr>
            <w:r w:rsidRPr="008A7A14">
              <w:rPr>
                <w:sz w:val="21"/>
                <w:szCs w:val="22"/>
              </w:rPr>
              <w:t>5.0</w:t>
            </w:r>
          </w:p>
        </w:tc>
        <w:tc>
          <w:tcPr>
            <w:tcW w:w="645" w:type="pct"/>
            <w:tcBorders>
              <w:left w:val="single" w:sz="4" w:space="0" w:color="auto"/>
            </w:tcBorders>
            <w:shd w:val="clear" w:color="auto" w:fill="auto"/>
            <w:vAlign w:val="center"/>
          </w:tcPr>
          <w:p w14:paraId="7A036F6B" w14:textId="77777777" w:rsidR="00614A56" w:rsidRPr="008A7A14" w:rsidRDefault="00614A56" w:rsidP="008E461B">
            <w:pPr>
              <w:spacing w:line="480" w:lineRule="auto"/>
              <w:jc w:val="center"/>
              <w:rPr>
                <w:sz w:val="21"/>
                <w:szCs w:val="22"/>
              </w:rPr>
            </w:pPr>
            <w:r w:rsidRPr="008A7A14">
              <w:rPr>
                <w:sz w:val="21"/>
                <w:szCs w:val="22"/>
              </w:rPr>
              <w:t>86.4</w:t>
            </w:r>
          </w:p>
        </w:tc>
        <w:tc>
          <w:tcPr>
            <w:tcW w:w="501" w:type="pct"/>
            <w:tcBorders>
              <w:right w:val="single" w:sz="4" w:space="0" w:color="auto"/>
            </w:tcBorders>
            <w:shd w:val="clear" w:color="auto" w:fill="auto"/>
            <w:vAlign w:val="center"/>
          </w:tcPr>
          <w:p w14:paraId="67F674E9" w14:textId="77777777" w:rsidR="00614A56" w:rsidRPr="008A7A14" w:rsidRDefault="00614A56" w:rsidP="008E461B">
            <w:pPr>
              <w:spacing w:line="480" w:lineRule="auto"/>
              <w:jc w:val="center"/>
              <w:rPr>
                <w:sz w:val="21"/>
                <w:szCs w:val="22"/>
              </w:rPr>
            </w:pPr>
            <w:r w:rsidRPr="008A7A14">
              <w:rPr>
                <w:sz w:val="21"/>
                <w:szCs w:val="22"/>
              </w:rPr>
              <w:t>5.4</w:t>
            </w:r>
          </w:p>
        </w:tc>
      </w:tr>
    </w:tbl>
    <w:p w14:paraId="347CDA49" w14:textId="77777777" w:rsidR="00B26919" w:rsidRPr="008A7A14" w:rsidRDefault="00B26919" w:rsidP="00B26919">
      <w:pPr>
        <w:spacing w:line="480" w:lineRule="auto"/>
        <w:rPr>
          <w:i/>
          <w:sz w:val="22"/>
          <w:szCs w:val="22"/>
        </w:rPr>
      </w:pPr>
    </w:p>
    <w:p w14:paraId="136014C3" w14:textId="78152EBE" w:rsidR="00B26919" w:rsidRPr="008A7A14" w:rsidRDefault="00B26919" w:rsidP="00B26919">
      <w:pPr>
        <w:spacing w:line="480" w:lineRule="auto"/>
        <w:rPr>
          <w:sz w:val="22"/>
          <w:szCs w:val="22"/>
        </w:rPr>
      </w:pPr>
      <w:r w:rsidRPr="008A7A14">
        <w:rPr>
          <w:sz w:val="22"/>
          <w:szCs w:val="22"/>
        </w:rPr>
        <w:t xml:space="preserve">For this particular dataset, the sensitivities refer to the ability to detect GBM, and the specificity relates to lymphoma. As shown in Table </w:t>
      </w:r>
      <w:r w:rsidR="00F72006" w:rsidRPr="008A7A14">
        <w:rPr>
          <w:sz w:val="22"/>
          <w:szCs w:val="22"/>
        </w:rPr>
        <w:t>9</w:t>
      </w:r>
      <w:r w:rsidR="002E1279" w:rsidRPr="008A7A14">
        <w:rPr>
          <w:sz w:val="22"/>
          <w:szCs w:val="22"/>
        </w:rPr>
        <w:t>,</w:t>
      </w:r>
      <w:r w:rsidRPr="008A7A14">
        <w:rPr>
          <w:sz w:val="22"/>
          <w:szCs w:val="22"/>
        </w:rPr>
        <w:t xml:space="preserve"> the inferior model for this dataset was found to be RF – despite having a high sensitivity, the specificity was rather low at 70.8%. </w:t>
      </w:r>
      <w:r w:rsidR="00CD69D0" w:rsidRPr="008A7A14">
        <w:rPr>
          <w:sz w:val="22"/>
          <w:szCs w:val="22"/>
        </w:rPr>
        <w:t xml:space="preserve">Although the balance between sensitivity and specificity could be tuned by optimising the probability threshold of the classifier, the fact that Kappa and </w:t>
      </w:r>
      <w:r w:rsidR="00161BDD" w:rsidRPr="008A7A14">
        <w:rPr>
          <w:sz w:val="22"/>
          <w:szCs w:val="22"/>
        </w:rPr>
        <w:t xml:space="preserve">balanced </w:t>
      </w:r>
      <w:r w:rsidR="00CD69D0" w:rsidRPr="008A7A14">
        <w:rPr>
          <w:sz w:val="22"/>
          <w:szCs w:val="22"/>
        </w:rPr>
        <w:t xml:space="preserve">accuracy have significantly lower values than for the other models suggests that it would not change the rankings of the models. </w:t>
      </w:r>
      <w:r w:rsidRPr="008A7A14">
        <w:rPr>
          <w:sz w:val="22"/>
          <w:szCs w:val="22"/>
        </w:rPr>
        <w:t xml:space="preserve">SVM combined with up-sampling performed well, reporting a balanced accuracy of 86.4%. The PLS-DA + SMOTE method seemed to be the optimal model, with a sensitivity of 90.1%, a specificity of 86.3%, and the highest </w:t>
      </w:r>
      <w:r w:rsidRPr="008A7A14">
        <w:rPr>
          <w:sz w:val="22"/>
          <w:szCs w:val="22"/>
        </w:rPr>
        <w:sym w:font="Symbol" w:char="F06B"/>
      </w:r>
      <w:r w:rsidRPr="008A7A14">
        <w:rPr>
          <w:sz w:val="22"/>
          <w:szCs w:val="22"/>
        </w:rPr>
        <w:t xml:space="preserve"> value of all three models – mean </w:t>
      </w:r>
      <w:r w:rsidRPr="008A7A14">
        <w:rPr>
          <w:sz w:val="22"/>
          <w:szCs w:val="22"/>
        </w:rPr>
        <w:sym w:font="Symbol" w:char="F06B"/>
      </w:r>
      <w:r w:rsidRPr="008A7A14">
        <w:rPr>
          <w:sz w:val="22"/>
          <w:szCs w:val="22"/>
        </w:rPr>
        <w:t xml:space="preserve"> = 0.76. The sensitivities were relatively stable, but the predictions for lymphoma were more variable, for example, one of the RF resamples reported a sensitivity of 42%, which ultimately lowered the mean value. That said, the ROC curve</w:t>
      </w:r>
      <w:r w:rsidR="00AD5B47" w:rsidRPr="008A7A14">
        <w:rPr>
          <w:sz w:val="22"/>
          <w:szCs w:val="22"/>
        </w:rPr>
        <w:t>s</w:t>
      </w:r>
      <w:r w:rsidRPr="008A7A14">
        <w:rPr>
          <w:sz w:val="22"/>
          <w:szCs w:val="22"/>
        </w:rPr>
        <w:t xml:space="preserve"> for </w:t>
      </w:r>
      <w:r w:rsidR="00AD5B47" w:rsidRPr="008A7A14">
        <w:rPr>
          <w:sz w:val="22"/>
          <w:szCs w:val="22"/>
        </w:rPr>
        <w:t xml:space="preserve">both </w:t>
      </w:r>
      <w:r w:rsidRPr="008A7A14">
        <w:rPr>
          <w:sz w:val="22"/>
          <w:szCs w:val="22"/>
        </w:rPr>
        <w:t xml:space="preserve">the SVM-based </w:t>
      </w:r>
      <w:r w:rsidR="00AD5B47" w:rsidRPr="008A7A14">
        <w:rPr>
          <w:sz w:val="22"/>
          <w:szCs w:val="22"/>
        </w:rPr>
        <w:lastRenderedPageBreak/>
        <w:t xml:space="preserve">and PLS-DA </w:t>
      </w:r>
      <w:r w:rsidRPr="008A7A14">
        <w:rPr>
          <w:sz w:val="22"/>
          <w:szCs w:val="22"/>
        </w:rPr>
        <w:t>model</w:t>
      </w:r>
      <w:r w:rsidR="00AD5B47" w:rsidRPr="008A7A14">
        <w:rPr>
          <w:sz w:val="22"/>
          <w:szCs w:val="22"/>
        </w:rPr>
        <w:t>s</w:t>
      </w:r>
      <w:r w:rsidRPr="008A7A14">
        <w:rPr>
          <w:sz w:val="22"/>
          <w:szCs w:val="22"/>
        </w:rPr>
        <w:t xml:space="preserve"> still indicate promising diagnostic capability, with AUC value</w:t>
      </w:r>
      <w:r w:rsidR="00AD5B47" w:rsidRPr="008A7A14">
        <w:rPr>
          <w:sz w:val="22"/>
          <w:szCs w:val="22"/>
        </w:rPr>
        <w:t>s</w:t>
      </w:r>
      <w:r w:rsidRPr="008A7A14">
        <w:rPr>
          <w:sz w:val="22"/>
          <w:szCs w:val="22"/>
        </w:rPr>
        <w:t xml:space="preserve"> of</w:t>
      </w:r>
      <w:r w:rsidR="00AD5B47" w:rsidRPr="008A7A14">
        <w:rPr>
          <w:sz w:val="22"/>
          <w:szCs w:val="22"/>
        </w:rPr>
        <w:t xml:space="preserve"> </w:t>
      </w:r>
      <w:r w:rsidR="00B63673" w:rsidRPr="008A7A14">
        <w:rPr>
          <w:sz w:val="22"/>
          <w:szCs w:val="22"/>
        </w:rPr>
        <w:t>~</w:t>
      </w:r>
      <w:r w:rsidR="00AD5B47" w:rsidRPr="008A7A14">
        <w:rPr>
          <w:sz w:val="22"/>
          <w:szCs w:val="22"/>
        </w:rPr>
        <w:t>0.9</w:t>
      </w:r>
      <w:r w:rsidRPr="008A7A14">
        <w:rPr>
          <w:sz w:val="22"/>
          <w:szCs w:val="22"/>
        </w:rPr>
        <w:t xml:space="preserve"> (Figure</w:t>
      </w:r>
      <w:r w:rsidR="00614A56" w:rsidRPr="008A7A14">
        <w:rPr>
          <w:sz w:val="22"/>
          <w:szCs w:val="22"/>
        </w:rPr>
        <w:t xml:space="preserve"> </w:t>
      </w:r>
      <w:r w:rsidR="008A52CB" w:rsidRPr="008A7A14">
        <w:rPr>
          <w:sz w:val="22"/>
          <w:szCs w:val="22"/>
        </w:rPr>
        <w:t>10</w:t>
      </w:r>
      <w:r w:rsidRPr="008A7A14">
        <w:rPr>
          <w:sz w:val="22"/>
          <w:szCs w:val="22"/>
        </w:rPr>
        <w:t>).</w:t>
      </w:r>
      <w:r w:rsidR="00484281" w:rsidRPr="008A7A14">
        <w:rPr>
          <w:sz w:val="22"/>
          <w:szCs w:val="22"/>
        </w:rPr>
        <w:t xml:space="preserve"> The RF ROC curve is </w:t>
      </w:r>
      <w:r w:rsidR="002B585F" w:rsidRPr="008A7A14">
        <w:rPr>
          <w:sz w:val="22"/>
          <w:szCs w:val="22"/>
        </w:rPr>
        <w:t>substantially lower</w:t>
      </w:r>
      <w:r w:rsidR="00484281" w:rsidRPr="008A7A14">
        <w:rPr>
          <w:sz w:val="22"/>
          <w:szCs w:val="22"/>
        </w:rPr>
        <w:t xml:space="preserve"> across sensitivity and specificity compared to the other two techniques, reporting a much </w:t>
      </w:r>
      <w:r w:rsidR="002B585F" w:rsidRPr="008A7A14">
        <w:rPr>
          <w:sz w:val="22"/>
          <w:szCs w:val="22"/>
        </w:rPr>
        <w:t>lesser</w:t>
      </w:r>
      <w:r w:rsidR="00484281" w:rsidRPr="008A7A14">
        <w:rPr>
          <w:sz w:val="22"/>
          <w:szCs w:val="22"/>
        </w:rPr>
        <w:t xml:space="preserve"> AUC value of 0.829, which coincides with the lower balanced accuracy from the RF classification. </w:t>
      </w:r>
      <w:r w:rsidRPr="008A7A14">
        <w:rPr>
          <w:sz w:val="22"/>
          <w:szCs w:val="22"/>
        </w:rPr>
        <w:t xml:space="preserve">For this diagnostic test to be validated, it could be said that more patients would have to be introduced. However, these results indicate the potential for a serum diagnostic tool at the secondary care stage, that could aid </w:t>
      </w:r>
      <w:r w:rsidR="005E0BF8" w:rsidRPr="008A7A14">
        <w:rPr>
          <w:sz w:val="22"/>
          <w:szCs w:val="22"/>
        </w:rPr>
        <w:t xml:space="preserve">clinicians </w:t>
      </w:r>
      <w:r w:rsidRPr="008A7A14">
        <w:rPr>
          <w:sz w:val="22"/>
          <w:szCs w:val="22"/>
        </w:rPr>
        <w:t xml:space="preserve">when brain scans are inconclusive. Furthermore, it would be beneficial if this type of blood test could prevent patients undergoing unnecessary </w:t>
      </w:r>
      <w:r w:rsidR="005E0BF8" w:rsidRPr="008A7A14">
        <w:rPr>
          <w:sz w:val="22"/>
          <w:szCs w:val="22"/>
        </w:rPr>
        <w:t>surgical biopsy</w:t>
      </w:r>
      <w:r w:rsidRPr="008A7A14">
        <w:rPr>
          <w:sz w:val="22"/>
          <w:szCs w:val="22"/>
        </w:rPr>
        <w:t xml:space="preserve">. </w:t>
      </w:r>
    </w:p>
    <w:p w14:paraId="45894E56" w14:textId="77777777" w:rsidR="00B26919" w:rsidRPr="008A7A14" w:rsidRDefault="00B26919" w:rsidP="00B26919">
      <w:pPr>
        <w:spacing w:line="480" w:lineRule="auto"/>
        <w:rPr>
          <w:sz w:val="22"/>
          <w:szCs w:val="22"/>
        </w:rPr>
      </w:pPr>
    </w:p>
    <w:p w14:paraId="3F8F163B" w14:textId="77777777" w:rsidR="00B26919" w:rsidRPr="008A7A14" w:rsidRDefault="00B26919" w:rsidP="00B26919">
      <w:pPr>
        <w:spacing w:line="480" w:lineRule="auto"/>
        <w:rPr>
          <w:b/>
          <w:sz w:val="32"/>
          <w:szCs w:val="32"/>
        </w:rPr>
      </w:pPr>
      <w:r w:rsidRPr="008A7A14">
        <w:rPr>
          <w:b/>
          <w:sz w:val="32"/>
          <w:szCs w:val="32"/>
        </w:rPr>
        <w:t>Conclusion</w:t>
      </w:r>
    </w:p>
    <w:p w14:paraId="6F5498DE" w14:textId="45B8CD34" w:rsidR="00B26919" w:rsidRPr="008A7A14" w:rsidRDefault="00B26919" w:rsidP="00B26919">
      <w:pPr>
        <w:spacing w:line="480" w:lineRule="auto"/>
        <w:rPr>
          <w:sz w:val="22"/>
          <w:szCs w:val="22"/>
        </w:rPr>
      </w:pPr>
      <w:r w:rsidRPr="008A7A14">
        <w:rPr>
          <w:sz w:val="22"/>
          <w:szCs w:val="22"/>
        </w:rPr>
        <w:t xml:space="preserve">The implementation of a quick blood serum test for the early detection of brain tumours at a GP setting could have a huge impact on the quality of life and prognosis for patients. The traditional fixed diamond crystal limited the translation of the technique, as the methodology was laborious, requiring long drying times and cleaning of the crystal between measurements </w:t>
      </w:r>
      <w:r w:rsidRPr="008A7A14">
        <w:rPr>
          <w:sz w:val="22"/>
          <w:szCs w:val="22"/>
        </w:rPr>
        <w:fldChar w:fldCharType="begin"/>
      </w:r>
      <w:r w:rsidR="00AB5BD4" w:rsidRPr="008A7A14">
        <w:rPr>
          <w:sz w:val="22"/>
          <w:szCs w:val="22"/>
        </w:rPr>
        <w:instrText xml:space="preserve"> ADDIN ZOTERO_ITEM CSL_CITATION {"citationID":"hHRWMpqg","properties":{"formattedCitation":"[33]","plainCitation":"[33]","noteIndex":0},"citationItems":[{"id":72,"uris":["http://zotero.org/users/local/fTjajg3g/items/WVWTE4FU"],"uri":["http://zotero.org/users/local/fTjajg3g/items/WVWTE4FU"],"itemData":{"id":72,"type":"article-journal","title":"Brain tumour differentiation: rapid stratified serum diagnostics via attenuated total reflection Fourier-transform infrared spectroscopy","container-title":"Journal of Neuro-Oncology","page":"463-472","volume":"127","issue":"3","source":"CrossRef","DOI":"10.1007/s11060-016-2060-x","ISSN":"0167-594X, 1573-7373","title-short":"Brain tumour differentiation","language":"en","author":[{"family":"Hands","given":"James R."},{"family":"Clemens","given":"Graeme"},{"family":"Stables","given":"Ryan"},{"family":"Ashton","given":"Katherine"},{"family":"Brodbelt","given":"Andrew"},{"family":"Davis","given":"Charles"},{"family":"Dawson","given":"Timothy P."},{"family":"Jenkinson","given":"Michael D."},{"family":"Lea","given":"Robert W."},{"family":"Walker","given":"Carol"},{"family":"Baker","given":"Matthew J."}],"issued":{"date-parts":[["2016",5]]}}}],"schema":"https://github.com/citation-style-language/schema/raw/master/csl-citation.json"} </w:instrText>
      </w:r>
      <w:r w:rsidRPr="008A7A14">
        <w:rPr>
          <w:sz w:val="22"/>
          <w:szCs w:val="22"/>
        </w:rPr>
        <w:fldChar w:fldCharType="separate"/>
      </w:r>
      <w:r w:rsidR="00AB5BD4" w:rsidRPr="008A7A14">
        <w:rPr>
          <w:noProof/>
          <w:sz w:val="22"/>
          <w:szCs w:val="22"/>
        </w:rPr>
        <w:t>[33]</w:t>
      </w:r>
      <w:r w:rsidRPr="008A7A14">
        <w:rPr>
          <w:sz w:val="22"/>
          <w:szCs w:val="22"/>
        </w:rPr>
        <w:fldChar w:fldCharType="end"/>
      </w:r>
      <w:r w:rsidRPr="008A7A14">
        <w:rPr>
          <w:sz w:val="22"/>
          <w:szCs w:val="22"/>
        </w:rPr>
        <w:t>. An earl</w:t>
      </w:r>
      <w:r w:rsidR="005A1C54" w:rsidRPr="008A7A14">
        <w:rPr>
          <w:sz w:val="22"/>
          <w:szCs w:val="22"/>
        </w:rPr>
        <w:t>ier</w:t>
      </w:r>
      <w:r w:rsidRPr="008A7A14">
        <w:rPr>
          <w:sz w:val="22"/>
          <w:szCs w:val="22"/>
        </w:rPr>
        <w:t xml:space="preserve"> health economic assessment in advance of prospective clinical data, stated the development of a high-throughput ATR accessory would be cost-effective to the </w:t>
      </w:r>
      <w:r w:rsidR="00B63673" w:rsidRPr="008A7A14">
        <w:rPr>
          <w:sz w:val="22"/>
          <w:szCs w:val="22"/>
        </w:rPr>
        <w:t xml:space="preserve">UK’s </w:t>
      </w:r>
      <w:r w:rsidRPr="008A7A14">
        <w:rPr>
          <w:sz w:val="22"/>
          <w:szCs w:val="22"/>
        </w:rPr>
        <w:t xml:space="preserve">NHS if sensitivities and specificities &gt;80% were achieved </w:t>
      </w:r>
      <w:r w:rsidRPr="008A7A14">
        <w:rPr>
          <w:sz w:val="22"/>
          <w:szCs w:val="22"/>
        </w:rPr>
        <w:fldChar w:fldCharType="begin"/>
      </w:r>
      <w:r w:rsidR="00AB5BD4" w:rsidRPr="008A7A14">
        <w:rPr>
          <w:sz w:val="22"/>
          <w:szCs w:val="22"/>
        </w:rPr>
        <w:instrText xml:space="preserve"> ADDIN ZOTERO_ITEM CSL_CITATION {"citationID":"uvibzMOJ","properties":{"formattedCitation":"[38]","plainCitation":"[38]","noteIndex":0},"citationItems":[{"id":777,"uris":["http://zotero.org/users/local/fTjajg3g/items/D6DLXJ97"],"uri":["http://zotero.org/users/local/fTjajg3g/items/D6DLXJ97"],"itemData":{"id":777,"type":"article-journal","title":"Health economic evaluation of a serum-based blood test for brain tumour diagnosis: exploration of two clinical scenarios","container-title":"BMJ Open","page":"e017593","volume":"8","issue":"5","source":"Crossref","abstract":"Objectives  To determine the potential costs and health benefits of a serum-based spectroscopic triage tool for brain tumours, which could be developed to reduce diagnostic delays in the current clinical pathway. Design  A model-based health pre-trial economic assessment. Decision tree models were constructed based on simplified diagnostic pathways. Models were populated with parameters identified from rapid reviews of the literature and clinical expert opinion. Setting  Explored as a test in both primary and secondary care (neuroimaging) in the UK health service, as well as application to the USA. Participants  Calculations based on an initial cohort of 10 000 patients. In primary care, it is estimated that the volume of tests would approach 75 000 per annum. The volume of tests in secondary care is estimated at 53 000 per annum. Main outcome measures  The primary outcome measure was quality-adjusted life-years (QALY), which were employed to derive incremental cost-effectiveness ratios (ICER) in a cost-effectiveness analysis.\nResults  Results indicate that using a blood-based spectroscopic test in both scenarios has the potential to be highly cost-effective in a health technology assessment agency decision-making process, as ICERs were well below standard threshold values of £20 000–£30 000 per QALY. This test may be cost-effective in both scenarios with test sensitivities and specificities as low as 80%; however, the price of the test would need to be lower (less than approximately £40).\nConclusion  Use of this test as triage tool in primary care has the potential to be both more effective and cost saving for the health service. In secondary care, this test would also be deemed more effective than the current diagnostic pathway.","DOI":"10.1136/bmjopen-2017-017593","ISSN":"2044-6055, 2044-6055","title-short":"Health economic evaluation of a serum-based blood test for brain tumour diagnosis","language":"en","author":[{"family":"Gray","given":"Ewan"},{"family":"Butler","given":"Holly J"},{"family":"Board","given":"Ruth"},{"family":"Brennan","given":"Paul M"},{"family":"Chalmers","given":"Anthony J"},{"family":"Dawson","given":"Timothy"},{"family":"Goodden","given":"John"},{"family":"Hamilton","given":"Willie"},{"family":"Hegarty","given":"Mark G"},{"family":"James","given":"Allan"},{"family":"Jenkinson","given":"Michael D"},{"family":"Kernick","given":"David"},{"family":"Lekka","given":"Elvira"},{"family":"Livermore","given":"Laurent J"},{"family":"Mills","given":"Samantha J"},{"family":"O’Neill","given":"Kevin"},{"family":"Palmer","given":"David S"},{"family":"Vaqas","given":"Babar"},{"family":"Baker","given":"Matthew J"}],"issued":{"date-parts":[["2018",5]]}}}],"schema":"https://github.com/citation-style-language/schema/raw/master/csl-citation.json"} </w:instrText>
      </w:r>
      <w:r w:rsidRPr="008A7A14">
        <w:rPr>
          <w:sz w:val="22"/>
          <w:szCs w:val="22"/>
        </w:rPr>
        <w:fldChar w:fldCharType="separate"/>
      </w:r>
      <w:r w:rsidR="00AB5BD4" w:rsidRPr="008A7A14">
        <w:rPr>
          <w:noProof/>
          <w:sz w:val="22"/>
          <w:szCs w:val="22"/>
        </w:rPr>
        <w:t>[38]</w:t>
      </w:r>
      <w:r w:rsidRPr="008A7A14">
        <w:rPr>
          <w:sz w:val="22"/>
          <w:szCs w:val="22"/>
        </w:rPr>
        <w:fldChar w:fldCharType="end"/>
      </w:r>
      <w:r w:rsidRPr="008A7A14">
        <w:rPr>
          <w:sz w:val="22"/>
          <w:szCs w:val="22"/>
        </w:rPr>
        <w:t xml:space="preserve">. This study validates the capability of the novel ClinSpec Dx SIRE optical sample slides </w:t>
      </w:r>
      <w:r w:rsidRPr="008A7A14">
        <w:rPr>
          <w:sz w:val="22"/>
          <w:szCs w:val="22"/>
        </w:rPr>
        <w:fldChar w:fldCharType="begin"/>
      </w:r>
      <w:r w:rsidR="00AB5BD4" w:rsidRPr="008A7A14">
        <w:rPr>
          <w:sz w:val="22"/>
          <w:szCs w:val="22"/>
        </w:rPr>
        <w:instrText xml:space="preserve"> ADDIN ZOTERO_ITEM CSL_CITATION {"citationID":"e2GrluNv","properties":{"formattedCitation":"[41]","plainCitation":"[41]","noteIndex":0},"citationItems":[{"id":902,"uris":["http://zotero.org/users/local/fTjajg3g/items/AR5LMVXW"],"uri":["http://zotero.org/users/local/fTjajg3g/items/AR5LMVXW"],"itemData":{"id":902,"type":"article-journal","title":"A triage blood test for brain cancer: Development of high-throughput ATR-FTIR technology for rapid spectroscopic serum diagnostics","container-title":"Accepted in Nature Communications","DOI":"10.1038/s41467-019-12527-5","author":[{"family":"Butler","given":"Holly J."},{"family":"Brennan","given":"Paul M."},{"family":"Cameron","given":"James M."},{"family":"Finlayson","given":"Duncan"},{"family":"Hegarty","given":"Mark G."},{"family":"Jenkinson","given":"Michael D."},{"family":"Palmer","given":"David S."},{"family":"Smith","given":"Benjamin R."},{"family":"Baker","given":"Matthew J."}],"issued":{"date-parts":[["2019",9]]}}}],"schema":"https://github.com/citation-style-language/schema/raw/master/csl-citation.json"} </w:instrText>
      </w:r>
      <w:r w:rsidRPr="008A7A14">
        <w:rPr>
          <w:sz w:val="22"/>
          <w:szCs w:val="22"/>
        </w:rPr>
        <w:fldChar w:fldCharType="separate"/>
      </w:r>
      <w:r w:rsidR="00AB5BD4" w:rsidRPr="008A7A14">
        <w:rPr>
          <w:noProof/>
          <w:sz w:val="22"/>
          <w:szCs w:val="22"/>
        </w:rPr>
        <w:t>[41]</w:t>
      </w:r>
      <w:r w:rsidRPr="008A7A14">
        <w:rPr>
          <w:sz w:val="22"/>
          <w:szCs w:val="22"/>
        </w:rPr>
        <w:fldChar w:fldCharType="end"/>
      </w:r>
      <w:r w:rsidRPr="008A7A14">
        <w:rPr>
          <w:sz w:val="22"/>
          <w:szCs w:val="22"/>
        </w:rPr>
        <w:t>.</w:t>
      </w:r>
    </w:p>
    <w:p w14:paraId="1B7968C6" w14:textId="77777777" w:rsidR="00B26919" w:rsidRPr="008A7A14" w:rsidRDefault="00B26919" w:rsidP="00B26919">
      <w:pPr>
        <w:spacing w:line="480" w:lineRule="auto"/>
        <w:rPr>
          <w:sz w:val="22"/>
          <w:szCs w:val="22"/>
        </w:rPr>
      </w:pPr>
    </w:p>
    <w:p w14:paraId="01B4F00A" w14:textId="1364BD2F" w:rsidR="008326CC" w:rsidRPr="008A7A14" w:rsidRDefault="00B26919" w:rsidP="00B26919">
      <w:pPr>
        <w:spacing w:line="480" w:lineRule="auto"/>
        <w:rPr>
          <w:sz w:val="22"/>
        </w:rPr>
      </w:pPr>
      <w:r w:rsidRPr="008A7A14">
        <w:rPr>
          <w:sz w:val="22"/>
          <w:szCs w:val="22"/>
        </w:rPr>
        <w:t xml:space="preserve">We report a sensitivity and specificity of 90.5% and 91.1% respectively when separating brain cancer patients from healthy controls, through PLS-DA. Despite the prevalence of brain tumours being extremely low (1.6%), the PLS-DA model reported a PPV of 14.2%. Three different machine learning techniques have been compared, all of which report </w:t>
      </w:r>
      <w:r w:rsidR="00882403" w:rsidRPr="008A7A14">
        <w:rPr>
          <w:sz w:val="22"/>
          <w:szCs w:val="22"/>
        </w:rPr>
        <w:t xml:space="preserve">balanced </w:t>
      </w:r>
      <w:r w:rsidRPr="008A7A14">
        <w:rPr>
          <w:sz w:val="22"/>
          <w:szCs w:val="22"/>
        </w:rPr>
        <w:t xml:space="preserve">accuracies of ~90%, which would be deemed sufficient </w:t>
      </w:r>
      <w:r w:rsidR="00084885" w:rsidRPr="008A7A14">
        <w:rPr>
          <w:sz w:val="22"/>
          <w:szCs w:val="22"/>
        </w:rPr>
        <w:t>to</w:t>
      </w:r>
      <w:r w:rsidRPr="008A7A14">
        <w:rPr>
          <w:sz w:val="22"/>
          <w:szCs w:val="22"/>
        </w:rPr>
        <w:t xml:space="preserve"> be</w:t>
      </w:r>
      <w:r w:rsidR="00084885" w:rsidRPr="008A7A14">
        <w:rPr>
          <w:sz w:val="22"/>
          <w:szCs w:val="22"/>
        </w:rPr>
        <w:t xml:space="preserve"> </w:t>
      </w:r>
      <w:r w:rsidRPr="008A7A14">
        <w:rPr>
          <w:sz w:val="22"/>
          <w:szCs w:val="22"/>
        </w:rPr>
        <w:t>cost-effective</w:t>
      </w:r>
      <w:r w:rsidR="00882403" w:rsidRPr="008A7A14">
        <w:rPr>
          <w:sz w:val="22"/>
          <w:szCs w:val="22"/>
        </w:rPr>
        <w:t xml:space="preserve"> to the NHS</w:t>
      </w:r>
      <w:r w:rsidRPr="008A7A14">
        <w:rPr>
          <w:sz w:val="22"/>
          <w:szCs w:val="22"/>
        </w:rPr>
        <w:t xml:space="preserve">. </w:t>
      </w:r>
      <w:r w:rsidRPr="008A7A14">
        <w:rPr>
          <w:sz w:val="22"/>
        </w:rPr>
        <w:t>Analysis of blood serum using this novel technique would fit ideally in the clinical pathway as a primary care triage tool for brain cancer. For the effective treatment of this disease, it is vital to identify the tumours early. A</w:t>
      </w:r>
      <w:r w:rsidR="00455EC2" w:rsidRPr="008A7A14">
        <w:rPr>
          <w:sz w:val="22"/>
        </w:rPr>
        <w:t xml:space="preserve"> </w:t>
      </w:r>
      <w:r w:rsidRPr="008A7A14">
        <w:rPr>
          <w:sz w:val="22"/>
        </w:rPr>
        <w:t>test at this stage in the diagnostic pathway would provide GPs with further information to inform their referral decision</w:t>
      </w:r>
      <w:r w:rsidR="00793DCA" w:rsidRPr="008A7A14">
        <w:rPr>
          <w:sz w:val="22"/>
        </w:rPr>
        <w:t>.</w:t>
      </w:r>
      <w:r w:rsidRPr="008A7A14">
        <w:rPr>
          <w:sz w:val="22"/>
        </w:rPr>
        <w:t xml:space="preserve"> </w:t>
      </w:r>
      <w:r w:rsidR="00793DCA" w:rsidRPr="008A7A14">
        <w:rPr>
          <w:sz w:val="22"/>
        </w:rPr>
        <w:t xml:space="preserve">If </w:t>
      </w:r>
      <w:r w:rsidR="004E7142" w:rsidRPr="008A7A14">
        <w:rPr>
          <w:sz w:val="22"/>
        </w:rPr>
        <w:lastRenderedPageBreak/>
        <w:t xml:space="preserve">test a positive result for cancer was reported from </w:t>
      </w:r>
      <w:r w:rsidR="00793DCA" w:rsidRPr="008A7A14">
        <w:rPr>
          <w:sz w:val="22"/>
        </w:rPr>
        <w:t>a spectroscopic triage</w:t>
      </w:r>
      <w:r w:rsidR="004E7142" w:rsidRPr="008A7A14">
        <w:rPr>
          <w:sz w:val="22"/>
        </w:rPr>
        <w:t xml:space="preserve"> test</w:t>
      </w:r>
      <w:r w:rsidR="00793DCA" w:rsidRPr="008A7A14">
        <w:rPr>
          <w:sz w:val="22"/>
        </w:rPr>
        <w:t xml:space="preserve">, then </w:t>
      </w:r>
      <w:r w:rsidRPr="008A7A14">
        <w:rPr>
          <w:sz w:val="22"/>
        </w:rPr>
        <w:t xml:space="preserve">the ‘at risk’ patients </w:t>
      </w:r>
      <w:r w:rsidR="00793DCA" w:rsidRPr="008A7A14">
        <w:rPr>
          <w:sz w:val="22"/>
        </w:rPr>
        <w:t xml:space="preserve">would progress </w:t>
      </w:r>
      <w:r w:rsidRPr="008A7A14">
        <w:rPr>
          <w:sz w:val="22"/>
        </w:rPr>
        <w:t xml:space="preserve">into secondary care quicker, </w:t>
      </w:r>
      <w:r w:rsidR="00793DCA" w:rsidRPr="008A7A14">
        <w:rPr>
          <w:sz w:val="22"/>
        </w:rPr>
        <w:t>whilst a negative result would provide reassurance</w:t>
      </w:r>
      <w:r w:rsidRPr="008A7A14">
        <w:rPr>
          <w:sz w:val="22"/>
        </w:rPr>
        <w:t xml:space="preserve">. The time taken to diagnose brain cancer patients could be reduced significantly, whilst also saving on NHS funds. </w:t>
      </w:r>
    </w:p>
    <w:p w14:paraId="10568B37" w14:textId="77777777" w:rsidR="00B26919" w:rsidRPr="008A7A14" w:rsidRDefault="00B26919" w:rsidP="00B26919">
      <w:pPr>
        <w:spacing w:line="480" w:lineRule="auto"/>
        <w:rPr>
          <w:sz w:val="22"/>
        </w:rPr>
      </w:pPr>
    </w:p>
    <w:p w14:paraId="63276F68" w14:textId="4DA95CC4" w:rsidR="00B26919" w:rsidRPr="008A7A14" w:rsidRDefault="00B26919" w:rsidP="00B26919">
      <w:pPr>
        <w:spacing w:line="480" w:lineRule="auto"/>
        <w:rPr>
          <w:sz w:val="22"/>
          <w:szCs w:val="22"/>
        </w:rPr>
      </w:pPr>
      <w:r w:rsidRPr="008A7A14">
        <w:rPr>
          <w:sz w:val="22"/>
          <w:szCs w:val="22"/>
        </w:rPr>
        <w:t xml:space="preserve">By training a classification algorithm on this known population, new patient samples can be predicted based upon the derivation of cancer signals from the retrospective dataset, providing an appropriate measure of the true diagnostic accuracy. The first prospective clinical study employing ATR-FTIR spectroscopy is presented in Butler </w:t>
      </w:r>
      <w:r w:rsidRPr="008A7A14">
        <w:rPr>
          <w:i/>
          <w:sz w:val="22"/>
          <w:szCs w:val="22"/>
        </w:rPr>
        <w:t>et al.</w:t>
      </w:r>
      <w:r w:rsidRPr="008A7A14">
        <w:rPr>
          <w:sz w:val="22"/>
          <w:szCs w:val="22"/>
        </w:rPr>
        <w:t xml:space="preserve"> </w:t>
      </w:r>
      <w:r w:rsidRPr="008A7A14">
        <w:rPr>
          <w:sz w:val="22"/>
          <w:szCs w:val="22"/>
        </w:rPr>
        <w:fldChar w:fldCharType="begin"/>
      </w:r>
      <w:r w:rsidR="00AB5BD4" w:rsidRPr="008A7A14">
        <w:rPr>
          <w:sz w:val="22"/>
          <w:szCs w:val="22"/>
        </w:rPr>
        <w:instrText xml:space="preserve"> ADDIN ZOTERO_ITEM CSL_CITATION {"citationID":"pKf78hIT","properties":{"formattedCitation":"[41]","plainCitation":"[41]","noteIndex":0},"citationItems":[{"id":902,"uris":["http://zotero.org/users/local/fTjajg3g/items/AR5LMVXW"],"uri":["http://zotero.org/users/local/fTjajg3g/items/AR5LMVXW"],"itemData":{"id":902,"type":"article-journal","title":"A triage blood test for brain cancer: Development of high-throughput ATR-FTIR technology for rapid spectroscopic serum diagnostics","container-title":"Accepted in Nature Communications","DOI":"10.1038/s41467-019-12527-5","author":[{"family":"Butler","given":"Holly J."},{"family":"Brennan","given":"Paul M."},{"family":"Cameron","given":"James M."},{"family":"Finlayson","given":"Duncan"},{"family":"Hegarty","given":"Mark G."},{"family":"Jenkinson","given":"Michael D."},{"family":"Palmer","given":"David S."},{"family":"Smith","given":"Benjamin R."},{"family":"Baker","given":"Matthew J."}],"issued":{"date-parts":[["2019",9]]}}}],"schema":"https://github.com/citation-style-language/schema/raw/master/csl-citation.json"} </w:instrText>
      </w:r>
      <w:r w:rsidRPr="008A7A14">
        <w:rPr>
          <w:sz w:val="22"/>
          <w:szCs w:val="22"/>
        </w:rPr>
        <w:fldChar w:fldCharType="separate"/>
      </w:r>
      <w:r w:rsidR="00AB5BD4" w:rsidRPr="008A7A14">
        <w:rPr>
          <w:noProof/>
          <w:sz w:val="22"/>
          <w:szCs w:val="22"/>
        </w:rPr>
        <w:t>[41]</w:t>
      </w:r>
      <w:r w:rsidRPr="008A7A14">
        <w:rPr>
          <w:sz w:val="22"/>
          <w:szCs w:val="22"/>
        </w:rPr>
        <w:fldChar w:fldCharType="end"/>
      </w:r>
      <w:r w:rsidRPr="008A7A14">
        <w:rPr>
          <w:sz w:val="22"/>
          <w:szCs w:val="22"/>
        </w:rPr>
        <w:t xml:space="preserve"> which is the first initial analysis of an ongoing clinical study at the Western General Hospital, in Edinburgh.</w:t>
      </w:r>
    </w:p>
    <w:p w14:paraId="7AE9CBFC" w14:textId="77777777" w:rsidR="00B26919" w:rsidRPr="008A7A14" w:rsidRDefault="00B26919" w:rsidP="00B26919">
      <w:pPr>
        <w:spacing w:line="480" w:lineRule="auto"/>
        <w:rPr>
          <w:sz w:val="22"/>
        </w:rPr>
      </w:pPr>
    </w:p>
    <w:p w14:paraId="76436F44" w14:textId="646C9806" w:rsidR="00B26919" w:rsidRPr="008A7A14" w:rsidRDefault="00B26919" w:rsidP="00B26919">
      <w:pPr>
        <w:spacing w:line="480" w:lineRule="auto"/>
        <w:rPr>
          <w:sz w:val="22"/>
          <w:szCs w:val="22"/>
        </w:rPr>
      </w:pPr>
      <w:r w:rsidRPr="008A7A14">
        <w:rPr>
          <w:sz w:val="22"/>
        </w:rPr>
        <w:t>Additionally, we present the ability of this technique to differentiate between brain tumour types. Notably, the separation of lymphoma and GBM through ATR-FTIR spectroscopy would be particularly attractive for neurologists in a secondary care setting, when imaging results are not clear. This proof-of-principle study involved 112 patients, providing</w:t>
      </w:r>
      <w:r w:rsidRPr="008A7A14">
        <w:rPr>
          <w:sz w:val="22"/>
          <w:szCs w:val="22"/>
        </w:rPr>
        <w:t xml:space="preserve"> a sensitivity of 90.1% and a specificity of 86.3%. These statistics are hugely promising, and a </w:t>
      </w:r>
      <w:r w:rsidRPr="008A7A14">
        <w:rPr>
          <w:sz w:val="22"/>
          <w:szCs w:val="22"/>
        </w:rPr>
        <w:sym w:font="Symbol" w:char="F06B"/>
      </w:r>
      <w:r w:rsidRPr="008A7A14">
        <w:rPr>
          <w:sz w:val="22"/>
          <w:szCs w:val="22"/>
        </w:rPr>
        <w:t xml:space="preserve"> value of 0.76 indicates the technique is reliable. Further analysis with a </w:t>
      </w:r>
      <w:r w:rsidR="001024BB" w:rsidRPr="008A7A14">
        <w:rPr>
          <w:sz w:val="22"/>
          <w:szCs w:val="22"/>
        </w:rPr>
        <w:t xml:space="preserve">larger </w:t>
      </w:r>
      <w:r w:rsidRPr="008A7A14">
        <w:rPr>
          <w:sz w:val="22"/>
          <w:szCs w:val="22"/>
        </w:rPr>
        <w:t xml:space="preserve">cohort of patients would be valuable, in order to make the diagnostic model more robust. </w:t>
      </w:r>
    </w:p>
    <w:p w14:paraId="3510FC71" w14:textId="77777777" w:rsidR="000D57A4" w:rsidRPr="008A7A14" w:rsidRDefault="000D57A4" w:rsidP="00B26919">
      <w:pPr>
        <w:spacing w:line="480" w:lineRule="auto"/>
        <w:rPr>
          <w:sz w:val="22"/>
          <w:szCs w:val="22"/>
        </w:rPr>
      </w:pPr>
    </w:p>
    <w:p w14:paraId="14107320" w14:textId="0E8334B9" w:rsidR="00B26919" w:rsidRPr="008A7A14" w:rsidRDefault="001D6AC8" w:rsidP="00B26919">
      <w:pPr>
        <w:spacing w:line="480" w:lineRule="auto"/>
        <w:rPr>
          <w:sz w:val="22"/>
        </w:rPr>
      </w:pPr>
      <w:r w:rsidRPr="008A7A14">
        <w:rPr>
          <w:sz w:val="22"/>
        </w:rPr>
        <w:t xml:space="preserve">Analysis of the ROC curves and consideration of the prevalence of the diseases to be diagnosed suggests that in some cases the models presented here could be optimised for clinical applications by modifying the probability threshold that each classifier uses to discriminate between positive and negative classes. For example, to identify brain tumours, which have low prevalence of ~1.6% in the clinical population, the balance between sensitivity and specificity is important, since the probability that a positive test result is truly indicative of a brain tumour (i.e. PPV) increases rapidly with specificity. Nonetheless, we believe this kind of optimisation can be done more accurately once more is understood about the clinical population, which for the </w:t>
      </w:r>
      <w:r w:rsidR="00B00328" w:rsidRPr="008A7A14">
        <w:rPr>
          <w:sz w:val="22"/>
        </w:rPr>
        <w:t>l</w:t>
      </w:r>
      <w:r w:rsidRPr="008A7A14">
        <w:rPr>
          <w:sz w:val="22"/>
        </w:rPr>
        <w:t xml:space="preserve">ymphoma </w:t>
      </w:r>
      <w:r w:rsidR="004A175D" w:rsidRPr="008A7A14">
        <w:rPr>
          <w:sz w:val="22"/>
        </w:rPr>
        <w:t xml:space="preserve">vs GBM </w:t>
      </w:r>
      <w:r w:rsidRPr="008A7A14">
        <w:rPr>
          <w:sz w:val="22"/>
        </w:rPr>
        <w:t xml:space="preserve">test in particular is not yet fully known. Therefore, the classifiers presented here all correspond to a default probability </w:t>
      </w:r>
      <w:r w:rsidRPr="008A7A14">
        <w:rPr>
          <w:sz w:val="22"/>
        </w:rPr>
        <w:lastRenderedPageBreak/>
        <w:t>threshold of 0.5 used to discriminate between positive and negative classes, which is sufficient to demonstrate their efficacy.</w:t>
      </w:r>
    </w:p>
    <w:p w14:paraId="034755AB" w14:textId="6044A84C" w:rsidR="00203E64" w:rsidRPr="008A7A14" w:rsidRDefault="00203E64" w:rsidP="00203E64">
      <w:pPr>
        <w:spacing w:line="480" w:lineRule="atLeast"/>
        <w:rPr>
          <w:sz w:val="22"/>
          <w:szCs w:val="22"/>
          <w:lang w:eastAsia="en-US"/>
        </w:rPr>
      </w:pPr>
      <w:r w:rsidRPr="008A7A14">
        <w:rPr>
          <w:sz w:val="22"/>
          <w:szCs w:val="22"/>
          <w:lang w:eastAsia="en-US"/>
        </w:rPr>
        <w:t>The potential for high-throughput spectroscopy in the clinical environment goes further than purely brain tumour detection. With more research, this platform technology could address the clinical need for various malignancies and other diseases. There are also gaps for this technology in secondary care scenarios, for patient disease progression, treatment monitoring, and potentially aiding oncologists when MRI scans are inconclusive, as discussed in this study. The ultimate goal is to make the diagnostic pathways more efficient, cost effective and allow patients to obtain early treatment for optimal outcome.</w:t>
      </w:r>
    </w:p>
    <w:p w14:paraId="44F95C3A" w14:textId="2D53F723" w:rsidR="00E03B6A" w:rsidRPr="008A7A14" w:rsidRDefault="00E03B6A" w:rsidP="00203E64">
      <w:pPr>
        <w:spacing w:line="480" w:lineRule="atLeast"/>
        <w:rPr>
          <w:lang w:eastAsia="en-US"/>
        </w:rPr>
      </w:pPr>
    </w:p>
    <w:p w14:paraId="765ED20F" w14:textId="77777777" w:rsidR="00E03B6A" w:rsidRPr="008A7A14" w:rsidRDefault="00E03B6A" w:rsidP="00E03B6A">
      <w:pPr>
        <w:spacing w:before="100" w:beforeAutospacing="1" w:after="100" w:afterAutospacing="1"/>
        <w:rPr>
          <w:lang w:eastAsia="en-US"/>
        </w:rPr>
      </w:pPr>
      <w:r w:rsidRPr="008A7A14">
        <w:rPr>
          <w:rFonts w:ascii="AdvOT8b40f9c2.B" w:hAnsi="AdvOT8b40f9c2.B"/>
          <w:sz w:val="16"/>
          <w:szCs w:val="16"/>
          <w:lang w:eastAsia="en-US"/>
        </w:rPr>
        <w:t xml:space="preserve">ACKNOWLEDGMENTS </w:t>
      </w:r>
    </w:p>
    <w:p w14:paraId="2EAD7054" w14:textId="77777777" w:rsidR="00E03B6A" w:rsidRPr="008A7A14" w:rsidRDefault="00E03B6A" w:rsidP="00E03B6A">
      <w:pPr>
        <w:spacing w:before="100" w:beforeAutospacing="1" w:after="100" w:afterAutospacing="1"/>
        <w:rPr>
          <w:lang w:eastAsia="en-US"/>
        </w:rPr>
      </w:pPr>
      <w:r w:rsidRPr="008A7A14">
        <w:rPr>
          <w:rFonts w:ascii="AdvOT8608a8d1" w:hAnsi="AdvOT8608a8d1"/>
          <w:sz w:val="20"/>
          <w:szCs w:val="20"/>
          <w:lang w:eastAsia="en-US"/>
        </w:rPr>
        <w:t xml:space="preserve">The authors would like to thank the EPSRC (EP/L505080/1) for funding </w:t>
      </w:r>
    </w:p>
    <w:p w14:paraId="093CB9EF" w14:textId="77777777" w:rsidR="00E03B6A" w:rsidRPr="008A7A14" w:rsidRDefault="00E03B6A" w:rsidP="00203E64">
      <w:pPr>
        <w:spacing w:line="480" w:lineRule="atLeast"/>
        <w:rPr>
          <w:lang w:eastAsia="en-US"/>
        </w:rPr>
      </w:pPr>
    </w:p>
    <w:p w14:paraId="78665AAE" w14:textId="77777777" w:rsidR="008C5B5D" w:rsidRPr="008A7A14" w:rsidRDefault="008C5B5D" w:rsidP="00B26919">
      <w:pPr>
        <w:spacing w:line="480" w:lineRule="auto"/>
        <w:rPr>
          <w:sz w:val="22"/>
          <w:szCs w:val="22"/>
        </w:rPr>
      </w:pPr>
    </w:p>
    <w:p w14:paraId="45454B9A" w14:textId="77777777" w:rsidR="00B26919" w:rsidRPr="008A7A14" w:rsidRDefault="00B26919" w:rsidP="00B26919">
      <w:pPr>
        <w:spacing w:line="480" w:lineRule="auto"/>
        <w:rPr>
          <w:b/>
          <w:sz w:val="32"/>
          <w:szCs w:val="32"/>
        </w:rPr>
      </w:pPr>
      <w:r w:rsidRPr="008A7A14">
        <w:rPr>
          <w:b/>
          <w:sz w:val="32"/>
          <w:szCs w:val="32"/>
        </w:rPr>
        <w:t>References</w:t>
      </w:r>
    </w:p>
    <w:p w14:paraId="4C63595F" w14:textId="77777777" w:rsidR="00AB5BD4" w:rsidRPr="008A7A14" w:rsidRDefault="00E23CDB" w:rsidP="00AB5BD4">
      <w:pPr>
        <w:pStyle w:val="Bibliography"/>
      </w:pPr>
      <w:r w:rsidRPr="008A7A14">
        <w:t xml:space="preserve"> </w:t>
      </w:r>
      <w:r w:rsidRPr="008A7A14">
        <w:fldChar w:fldCharType="begin"/>
      </w:r>
      <w:r w:rsidRPr="008A7A14">
        <w:instrText xml:space="preserve"> ADDIN ZOTERO_BIBL {"uncited":[],"omitted":[],"custom":[]} CSL_BIBLIOGRAPHY </w:instrText>
      </w:r>
      <w:r w:rsidRPr="008A7A14">
        <w:fldChar w:fldCharType="separate"/>
      </w:r>
      <w:r w:rsidR="00AB5BD4" w:rsidRPr="008A7A14">
        <w:t>[1]</w:t>
      </w:r>
      <w:r w:rsidR="00AB5BD4" w:rsidRPr="008A7A14">
        <w:tab/>
        <w:t>Cancer Research UK. Brain, other CNS and intracranial tumours statistics 2019. https://www.cancerresearchuk.org/health-professional/cancer-statistics/statistics-by-cancer-type/brain-other-cns-and-intracranial-tumours/survival.</w:t>
      </w:r>
    </w:p>
    <w:p w14:paraId="1A687552" w14:textId="77777777" w:rsidR="00AB5BD4" w:rsidRPr="008A7A14" w:rsidRDefault="00AB5BD4" w:rsidP="00AB5BD4">
      <w:pPr>
        <w:pStyle w:val="Bibliography"/>
      </w:pPr>
      <w:r w:rsidRPr="008A7A14">
        <w:t>[2]</w:t>
      </w:r>
      <w:r w:rsidRPr="008A7A14">
        <w:tab/>
        <w:t>Burnet NG, Jefferies SJ, Benson RJ, Hunt DP, Treasure FP. Years of life lost (YLL) from cancer is an important measure of population burden — and should be considered when allocating research funds. British Journal of Cancer 2005;92:241–5. doi:10.1038/sj.bjc.6602321.</w:t>
      </w:r>
    </w:p>
    <w:p w14:paraId="34697C2B" w14:textId="77777777" w:rsidR="00AB5BD4" w:rsidRPr="008A7A14" w:rsidRDefault="00AB5BD4" w:rsidP="00AB5BD4">
      <w:pPr>
        <w:pStyle w:val="Bibliography"/>
      </w:pPr>
      <w:r w:rsidRPr="008A7A14">
        <w:t>[3]</w:t>
      </w:r>
      <w:r w:rsidRPr="008A7A14">
        <w:tab/>
        <w:t>Spalding K, Board R, Dawson T, Jenkinson MD, Baker MJ. A review of novel analytical diagnostics for liquid biopsies: spectroscopic and spectrometric serum profiling of primary and secondary brain tumors. Brain and Behavior 2016;6:e00502. doi:10.1002/brb3.502.</w:t>
      </w:r>
    </w:p>
    <w:p w14:paraId="4DCD4BFF" w14:textId="77777777" w:rsidR="00AB5BD4" w:rsidRPr="008A7A14" w:rsidRDefault="00AB5BD4" w:rsidP="00AB5BD4">
      <w:pPr>
        <w:pStyle w:val="Bibliography"/>
      </w:pPr>
      <w:r w:rsidRPr="008A7A14">
        <w:t>[4]</w:t>
      </w:r>
      <w:r w:rsidRPr="008A7A14">
        <w:tab/>
        <w:t>Latinovic R. Headache and migraine in primary care: consultation, prescription, and referral rates in a large population. Journal of Neurology, Neurosurgery &amp; Psychiatry 2005;77:385–7. doi:10.1136/jnnp.2005.073221.</w:t>
      </w:r>
    </w:p>
    <w:p w14:paraId="57E94F53" w14:textId="77777777" w:rsidR="00AB5BD4" w:rsidRPr="008A7A14" w:rsidRDefault="00AB5BD4" w:rsidP="00AB5BD4">
      <w:pPr>
        <w:pStyle w:val="Bibliography"/>
      </w:pPr>
      <w:r w:rsidRPr="008A7A14">
        <w:t>[5]</w:t>
      </w:r>
      <w:r w:rsidRPr="008A7A14">
        <w:tab/>
        <w:t>The Brain Tumour Charity. Defeating Brain Tumours 2017. https://www.thebraintumourcharity.org/media/filer_public/49/b5/49b5e1d3-6cff-4399-9d7e-9fabbb5c76a3/the-strategy-publication-rgb-v3.pdf.</w:t>
      </w:r>
    </w:p>
    <w:p w14:paraId="2C950D41" w14:textId="77777777" w:rsidR="00AB5BD4" w:rsidRPr="008A7A14" w:rsidRDefault="00AB5BD4" w:rsidP="00AB5BD4">
      <w:pPr>
        <w:pStyle w:val="Bibliography"/>
      </w:pPr>
      <w:r w:rsidRPr="008A7A14">
        <w:t>[6]</w:t>
      </w:r>
      <w:r w:rsidRPr="008A7A14">
        <w:tab/>
        <w:t>The Brain Tumour Charity. Finding a Better way? 2017. http://cdn.basw.co.uk/upload/basw_21512-10.pdf.</w:t>
      </w:r>
    </w:p>
    <w:p w14:paraId="6D2A31E1" w14:textId="77777777" w:rsidR="00AB5BD4" w:rsidRPr="008A7A14" w:rsidRDefault="00AB5BD4" w:rsidP="00AB5BD4">
      <w:pPr>
        <w:pStyle w:val="Bibliography"/>
      </w:pPr>
      <w:r w:rsidRPr="008A7A14">
        <w:t>[7]</w:t>
      </w:r>
      <w:r w:rsidRPr="008A7A14">
        <w:tab/>
        <w:t>Zienius K, Grant R, Brennan P. Impact of Open access CT (OACT) for headache suspected of brain cancer in Lothian. Neuro-Oncology 2018;20:i8–i8. doi:10.1093/neuonc/nox237.035.</w:t>
      </w:r>
    </w:p>
    <w:p w14:paraId="06C87895" w14:textId="77777777" w:rsidR="00AB5BD4" w:rsidRPr="008A7A14" w:rsidRDefault="00AB5BD4" w:rsidP="00AB5BD4">
      <w:pPr>
        <w:pStyle w:val="Bibliography"/>
      </w:pPr>
      <w:r w:rsidRPr="008A7A14">
        <w:lastRenderedPageBreak/>
        <w:t>[8]</w:t>
      </w:r>
      <w:r w:rsidRPr="008A7A14">
        <w:tab/>
        <w:t>Toh C-H, Castillo M, Wong AM-C, Wei K-C, Wong H-F, Ng S-H, et al. Primary Cerebral Lymphoma and Glioblastoma Multiforme: Differences in Diffusion Characteristics Evaluated with Diffusion Tensor Imaging. AJNR Am J Neuroradiol 2008;29:471–5. doi:10.3174/ajnr.A0872.</w:t>
      </w:r>
    </w:p>
    <w:p w14:paraId="53C698B6" w14:textId="77777777" w:rsidR="00AB5BD4" w:rsidRPr="008A7A14" w:rsidRDefault="00AB5BD4" w:rsidP="00AB5BD4">
      <w:pPr>
        <w:pStyle w:val="Bibliography"/>
      </w:pPr>
      <w:r w:rsidRPr="008A7A14">
        <w:t>[9]</w:t>
      </w:r>
      <w:r w:rsidRPr="008A7A14">
        <w:tab/>
        <w:t>Baker MJ, Byrne HJ, Chalmers J, Gardner P, Goodacre R, Henderson A, et al. Clinical applications of infrared and Raman spectroscopy: state of play and future challenges. The Analyst 2018;143:1735–57. doi:10.1039/C7AN01871A.</w:t>
      </w:r>
    </w:p>
    <w:p w14:paraId="04DD5AE2" w14:textId="77777777" w:rsidR="00AB5BD4" w:rsidRPr="008A7A14" w:rsidRDefault="00AB5BD4" w:rsidP="00AB5BD4">
      <w:pPr>
        <w:pStyle w:val="Bibliography"/>
      </w:pPr>
      <w:r w:rsidRPr="008A7A14">
        <w:t>[10]</w:t>
      </w:r>
      <w:r w:rsidRPr="008A7A14">
        <w:tab/>
        <w:t>Byrne HJ, Baranska M, Puppels GJ, Stone N, Wood B, Gough KM, et al. Spectropathology for the next generation: Quo vadis? The Analyst 2015;140:2066–73. doi:10.1039/C4AN02036G.</w:t>
      </w:r>
    </w:p>
    <w:p w14:paraId="3AF43EA2" w14:textId="77777777" w:rsidR="00AB5BD4" w:rsidRPr="008A7A14" w:rsidRDefault="00AB5BD4" w:rsidP="00AB5BD4">
      <w:pPr>
        <w:pStyle w:val="Bibliography"/>
      </w:pPr>
      <w:r w:rsidRPr="008A7A14">
        <w:t>[11]</w:t>
      </w:r>
      <w:r w:rsidRPr="008A7A14">
        <w:tab/>
        <w:t>Kong K, Kendall C, Stone N, Notingher I. Raman spectroscopy for medical diagnostics — From in-vitro biofluid assays to in-vivo cancer detection. Advanced Drug Delivery Reviews 2015;89:121–34. doi:10.1016/j.addr.2015.03.009.</w:t>
      </w:r>
    </w:p>
    <w:p w14:paraId="47139EF9" w14:textId="77777777" w:rsidR="00AB5BD4" w:rsidRPr="008A7A14" w:rsidRDefault="00AB5BD4" w:rsidP="00AB5BD4">
      <w:pPr>
        <w:pStyle w:val="Bibliography"/>
      </w:pPr>
      <w:r w:rsidRPr="008A7A14">
        <w:t>[12]</w:t>
      </w:r>
      <w:r w:rsidRPr="008A7A14">
        <w:tab/>
        <w:t>Petrich W. MID-INFRARED AND RAMAN SPECTROSCOPY FOR MEDICAL DIAGNOSTICS. Applied Spectroscopy Reviews 2001;36:181–237. doi:10.1081/ASR-100106156.</w:t>
      </w:r>
    </w:p>
    <w:p w14:paraId="56C6934B" w14:textId="77777777" w:rsidR="00AB5BD4" w:rsidRPr="008A7A14" w:rsidRDefault="00AB5BD4" w:rsidP="00AB5BD4">
      <w:pPr>
        <w:pStyle w:val="Bibliography"/>
      </w:pPr>
      <w:r w:rsidRPr="008A7A14">
        <w:t>[13]</w:t>
      </w:r>
      <w:r w:rsidRPr="008A7A14">
        <w:tab/>
        <w:t>Perkin Elmer. FTIR Spectroscopy: Attenuated Total Reflectance (ATR) 2018. https://shop.perkinelmer.com/content/TechnicalInfo/TCH_FTIRATR.pdf.</w:t>
      </w:r>
    </w:p>
    <w:p w14:paraId="1B0D801C" w14:textId="77777777" w:rsidR="00AB5BD4" w:rsidRPr="008A7A14" w:rsidRDefault="00AB5BD4" w:rsidP="00AB5BD4">
      <w:pPr>
        <w:pStyle w:val="Bibliography"/>
      </w:pPr>
      <w:r w:rsidRPr="008A7A14">
        <w:t>[14]</w:t>
      </w:r>
      <w:r w:rsidRPr="008A7A14">
        <w:tab/>
        <w:t>Baker MJ, Trevisan J, Bassan P, Bhargava R, Butler HJ, Dorling KM, et al. Using Fourier transform IR spectroscopy to analyze biological materials. Nature Protocols 2014;9:1771–91. doi:10.1038/nprot.2014.110.</w:t>
      </w:r>
    </w:p>
    <w:p w14:paraId="6FF8802B" w14:textId="77777777" w:rsidR="00AB5BD4" w:rsidRPr="008A7A14" w:rsidRDefault="00AB5BD4" w:rsidP="00AB5BD4">
      <w:pPr>
        <w:pStyle w:val="Bibliography"/>
      </w:pPr>
      <w:r w:rsidRPr="008A7A14">
        <w:t>[15]</w:t>
      </w:r>
      <w:r w:rsidRPr="008A7A14">
        <w:tab/>
        <w:t>Smith BR, Ashton KM, Brodbelt A, Dawson T, Jenkinson MD, Hunt NT, et al. Combining random forest and 2D correlation analysis to identify serum spectral signatures for neuro-oncology. Analyst 2016;141:3668–3678.</w:t>
      </w:r>
    </w:p>
    <w:p w14:paraId="2B59F532" w14:textId="77777777" w:rsidR="00AB5BD4" w:rsidRPr="008A7A14" w:rsidRDefault="00AB5BD4" w:rsidP="00AB5BD4">
      <w:pPr>
        <w:pStyle w:val="Bibliography"/>
      </w:pPr>
      <w:r w:rsidRPr="008A7A14">
        <w:t>[16]</w:t>
      </w:r>
      <w:r w:rsidRPr="008A7A14">
        <w:tab/>
        <w:t>Movasaghi Z, Rehman S, ur Rehman DrI. Fourier Transform Infrared (FTIR) Spectroscopy of Biological Tissues. Applied Spectroscopy Reviews 2008;43:134–79. doi:10.1080/05704920701829043.</w:t>
      </w:r>
    </w:p>
    <w:p w14:paraId="35205781" w14:textId="77777777" w:rsidR="00AB5BD4" w:rsidRPr="008A7A14" w:rsidRDefault="00AB5BD4" w:rsidP="00AB5BD4">
      <w:pPr>
        <w:pStyle w:val="Bibliography"/>
      </w:pPr>
      <w:r w:rsidRPr="008A7A14">
        <w:t>[17]</w:t>
      </w:r>
      <w:r w:rsidRPr="008A7A14">
        <w:tab/>
        <w:t>Walsh MJ, Holton SE, Kajdacsy-Balla A, Bhargava R. Attenuated total reflectance Fourier-transform infrared spectroscopic imaging for breast histopathology. Vibrational Spectroscopy 2012;60:23–8. doi:10.1016/j.vibspec.2012.01.010.</w:t>
      </w:r>
    </w:p>
    <w:p w14:paraId="34C9CF9F" w14:textId="77777777" w:rsidR="00AB5BD4" w:rsidRPr="008A7A14" w:rsidRDefault="00AB5BD4" w:rsidP="00AB5BD4">
      <w:pPr>
        <w:pStyle w:val="Bibliography"/>
      </w:pPr>
      <w:r w:rsidRPr="008A7A14">
        <w:t>[18]</w:t>
      </w:r>
      <w:r w:rsidRPr="008A7A14">
        <w:tab/>
        <w:t>Bird B, Remiszewski S, Akalin A, Kon M, Diem M, others. Infrared spectral histopathology (SHP): a novel diagnostic tool for the accurate classification of lung cancer. Laboratory Investigation 2012;92:1358.</w:t>
      </w:r>
    </w:p>
    <w:p w14:paraId="3D2EE5D9" w14:textId="77777777" w:rsidR="00AB5BD4" w:rsidRPr="008A7A14" w:rsidRDefault="00AB5BD4" w:rsidP="00AB5BD4">
      <w:pPr>
        <w:pStyle w:val="Bibliography"/>
      </w:pPr>
      <w:r w:rsidRPr="008A7A14">
        <w:t>[19]</w:t>
      </w:r>
      <w:r w:rsidRPr="008A7A14">
        <w:tab/>
        <w:t>Lasch P, Haensch W, Naumann D, Diem M. Imaging of colorectal adenocarcinoma using FT-IR microspectroscopy and cluster analysis. Biochimica et Biophysica Acta (BBA) - Molecular Basis of Disease 2004;1688:176–86. doi:10.1016/j.bbadis.2003.12.006.</w:t>
      </w:r>
    </w:p>
    <w:p w14:paraId="4B347C90" w14:textId="77777777" w:rsidR="00AB5BD4" w:rsidRPr="008A7A14" w:rsidRDefault="00AB5BD4" w:rsidP="00AB5BD4">
      <w:pPr>
        <w:pStyle w:val="Bibliography"/>
      </w:pPr>
      <w:r w:rsidRPr="008A7A14">
        <w:t>[20]</w:t>
      </w:r>
      <w:r w:rsidRPr="008A7A14">
        <w:tab/>
        <w:t>Baker MJ, Gazi E, Brown MD, Shanks JH, Gardner P, Clarke NW. FTIR-based spectroscopic analysis in the identification of clinically aggressive prostate cancer. British Journal of Cancer 2008;99:1859–66. doi:10.1038/sj.bjc.6604753.</w:t>
      </w:r>
    </w:p>
    <w:p w14:paraId="379B8C23" w14:textId="77777777" w:rsidR="00AB5BD4" w:rsidRPr="008A7A14" w:rsidRDefault="00AB5BD4" w:rsidP="00AB5BD4">
      <w:pPr>
        <w:pStyle w:val="Bibliography"/>
        <w:rPr>
          <w:lang w:val="fr-FR"/>
        </w:rPr>
      </w:pPr>
      <w:r w:rsidRPr="008A7A14">
        <w:t>[21]</w:t>
      </w:r>
      <w:r w:rsidRPr="008A7A14">
        <w:tab/>
        <w:t xml:space="preserve">Gazi E, Baker M, Dwyer J, Lockyer NP, Gardner P, Shanks JH, et al. A Correlation of FTIR Spectra Derived from Prostate Cancer Biopsies with Gleason Grade and Tumour Stage. </w:t>
      </w:r>
      <w:r w:rsidRPr="008A7A14">
        <w:rPr>
          <w:lang w:val="fr-FR"/>
        </w:rPr>
        <w:t>European Urology 2006;50:750–61. doi:10.1016/j.eururo.2006.03.031.</w:t>
      </w:r>
    </w:p>
    <w:p w14:paraId="655BDCCD" w14:textId="77777777" w:rsidR="00AB5BD4" w:rsidRPr="008A7A14" w:rsidRDefault="00AB5BD4" w:rsidP="00AB5BD4">
      <w:pPr>
        <w:pStyle w:val="Bibliography"/>
      </w:pPr>
      <w:r w:rsidRPr="008A7A14">
        <w:rPr>
          <w:lang w:val="fr-FR"/>
        </w:rPr>
        <w:t>[22]</w:t>
      </w:r>
      <w:r w:rsidRPr="008A7A14">
        <w:rPr>
          <w:lang w:val="fr-FR"/>
        </w:rPr>
        <w:tab/>
        <w:t xml:space="preserve">Bonnier F, Brachet G, Duong R, Sojinrin T, Respaud R, Aubrey N, et al. </w:t>
      </w:r>
      <w:r w:rsidRPr="008A7A14">
        <w:t>Screening the low molecular weight fraction of human serum using ATR-IR spectroscopy. Journal of Biophotonics 2016;9:1085–97. doi:10.1002/jbio.201600015.</w:t>
      </w:r>
    </w:p>
    <w:p w14:paraId="10328642" w14:textId="77777777" w:rsidR="00AB5BD4" w:rsidRPr="008A7A14" w:rsidRDefault="00AB5BD4" w:rsidP="00AB5BD4">
      <w:pPr>
        <w:pStyle w:val="Bibliography"/>
      </w:pPr>
      <w:r w:rsidRPr="008A7A14">
        <w:t>[23]</w:t>
      </w:r>
      <w:r w:rsidRPr="008A7A14">
        <w:tab/>
        <w:t>Tirumalai RS, Chan KC, Prieto DA, Issaq HJ, Conrads TP, Veenstra TD. Characterization of the Low Molecular Weight Human Serum Proteome. Molecular &amp; Cellular Proteomics 2003;2:1096–103. doi:10.1074/mcp.M300031-MCP200.</w:t>
      </w:r>
    </w:p>
    <w:p w14:paraId="7D554706" w14:textId="77777777" w:rsidR="00AB5BD4" w:rsidRPr="008A7A14" w:rsidRDefault="00AB5BD4" w:rsidP="00AB5BD4">
      <w:pPr>
        <w:pStyle w:val="Bibliography"/>
      </w:pPr>
      <w:r w:rsidRPr="008A7A14">
        <w:rPr>
          <w:lang w:val="fr-FR"/>
        </w:rPr>
        <w:lastRenderedPageBreak/>
        <w:t>[24]</w:t>
      </w:r>
      <w:r w:rsidRPr="008A7A14">
        <w:rPr>
          <w:lang w:val="fr-FR"/>
        </w:rPr>
        <w:tab/>
        <w:t xml:space="preserve">Petricoin EF, Belluco C, Araujo RP, Liotta LA. </w:t>
      </w:r>
      <w:r w:rsidRPr="008A7A14">
        <w:t>The blood peptidome: a higher dimension of information content for cancer biomarker discovery. Nat Rev Cancer 2006;6:961–7. doi:10.1038/nrc2011.</w:t>
      </w:r>
    </w:p>
    <w:p w14:paraId="4B92A219" w14:textId="77777777" w:rsidR="00AB5BD4" w:rsidRPr="008A7A14" w:rsidRDefault="00AB5BD4" w:rsidP="00AB5BD4">
      <w:pPr>
        <w:pStyle w:val="Bibliography"/>
      </w:pPr>
      <w:r w:rsidRPr="008A7A14">
        <w:t>[25]</w:t>
      </w:r>
      <w:r w:rsidRPr="008A7A14">
        <w:tab/>
        <w:t>Baker MJ, Hussain SR, Lovergne L, Untereiner V, Hughes C, Lukaszewski RA, et al. Developing and understanding biofluid vibrational spectroscopy: a critical review. Chemical Society Reviews 2016;45:1803–1818.</w:t>
      </w:r>
    </w:p>
    <w:p w14:paraId="536168BB" w14:textId="77777777" w:rsidR="00AB5BD4" w:rsidRPr="008A7A14" w:rsidRDefault="00AB5BD4" w:rsidP="00AB5BD4">
      <w:pPr>
        <w:pStyle w:val="Bibliography"/>
      </w:pPr>
      <w:r w:rsidRPr="008A7A14">
        <w:t>[26]</w:t>
      </w:r>
      <w:r w:rsidRPr="008A7A14">
        <w:tab/>
        <w:t>Dorling K, Baker MJ. Highlighting attenuated total reflection Fourier transform infrared spectroscopy for rapid serum analysis. Trends in Biotechnology 2013;31:325–7. doi:10.1016/j.tibtech.2013.03.009.</w:t>
      </w:r>
    </w:p>
    <w:p w14:paraId="5AFBAAFE" w14:textId="77777777" w:rsidR="00AB5BD4" w:rsidRPr="008A7A14" w:rsidRDefault="00AB5BD4" w:rsidP="00AB5BD4">
      <w:pPr>
        <w:pStyle w:val="Bibliography"/>
      </w:pPr>
      <w:r w:rsidRPr="008A7A14">
        <w:t>[27]</w:t>
      </w:r>
      <w:r w:rsidRPr="008A7A14">
        <w:tab/>
        <w:t>Backhaus J, Mueller R, Formanski N, Szlama N, Meerpohl H-G, Eidt M, et al. Diagnosis of breast cancer with infrared spectroscopy from serum samples. Vibrational Spectroscopy 2010;52:173–7. doi:10.1016/j.vibspec.2010.01.013.</w:t>
      </w:r>
    </w:p>
    <w:p w14:paraId="03DBC30B" w14:textId="77777777" w:rsidR="00AB5BD4" w:rsidRPr="008A7A14" w:rsidRDefault="00AB5BD4" w:rsidP="00AB5BD4">
      <w:pPr>
        <w:pStyle w:val="Bibliography"/>
      </w:pPr>
      <w:r w:rsidRPr="008A7A14">
        <w:t>[28]</w:t>
      </w:r>
      <w:r w:rsidRPr="008A7A14">
        <w:tab/>
        <w:t>Ollesch J, Heinze M, Heise HM, Behrens T, Brüning T, Gerwert K. It’s in your blood: spectral biomarker candidates for urinary bladder cancer from automated FTIR spectroscopy: Spectral cancer biomarkers from high-throughput FTIR spectroscopy. Journal of Biophotonics 2014;7:210–21. doi:10.1002/jbio.201300163.</w:t>
      </w:r>
    </w:p>
    <w:p w14:paraId="20D63EA3" w14:textId="77777777" w:rsidR="00AB5BD4" w:rsidRPr="008A7A14" w:rsidRDefault="00AB5BD4" w:rsidP="00AB5BD4">
      <w:pPr>
        <w:pStyle w:val="Bibliography"/>
      </w:pPr>
      <w:r w:rsidRPr="008A7A14">
        <w:t>[29]</w:t>
      </w:r>
      <w:r w:rsidRPr="008A7A14">
        <w:tab/>
        <w:t>Gajjar K, Trevisan J, Owens G, Keating PJ, Wood NJ, Stringfellow HF, et al. Fourier-transform infrared spectroscopy coupled with a classification machine for the analysis of blood plasma or serum: a novel diagnostic approach for ovarian cancer. Analyst 2013;138:3917–26. doi:10.1039/C3AN36654E.</w:t>
      </w:r>
    </w:p>
    <w:p w14:paraId="562DAB2F" w14:textId="77777777" w:rsidR="00AB5BD4" w:rsidRPr="008A7A14" w:rsidRDefault="00AB5BD4" w:rsidP="00AB5BD4">
      <w:pPr>
        <w:pStyle w:val="Bibliography"/>
      </w:pPr>
      <w:r w:rsidRPr="008A7A14">
        <w:t>[30]</w:t>
      </w:r>
      <w:r w:rsidRPr="008A7A14">
        <w:tab/>
        <w:t>Zhang X, Thiéfin G, Gobinet C, Untereiner V, Taleb I, Bernard-Chabert B, et al. Profiling serologic biomarkers in cirrhotic patients via high-throughput Fourier transform infrared spectroscopy: toward a new diagnostic tool of hepatocellular carcinoma. Translational Research 2013;162:279–86. doi:10.1016/j.trsl.2013.07.007.</w:t>
      </w:r>
    </w:p>
    <w:p w14:paraId="310D1E37" w14:textId="77777777" w:rsidR="00AB5BD4" w:rsidRPr="008A7A14" w:rsidRDefault="00AB5BD4" w:rsidP="00AB5BD4">
      <w:pPr>
        <w:pStyle w:val="Bibliography"/>
      </w:pPr>
      <w:r w:rsidRPr="008A7A14">
        <w:t>[31]</w:t>
      </w:r>
      <w:r w:rsidRPr="008A7A14">
        <w:tab/>
        <w:t>Hands JR, Abel P, Ashton K, Dawson T, Davis C, Lea RW, et al. Investigating the rapid diagnosis of gliomas from serum samples using infrared spectroscopy and cytokine and angiogenesis factors. Analytical and Bioanalytical Chemistry 2013;405:7347–55. doi:10.1007/s00216-013-7163-z.</w:t>
      </w:r>
    </w:p>
    <w:p w14:paraId="5F4CEC49" w14:textId="77777777" w:rsidR="00AB5BD4" w:rsidRPr="008A7A14" w:rsidRDefault="00AB5BD4" w:rsidP="00AB5BD4">
      <w:pPr>
        <w:pStyle w:val="Bibliography"/>
      </w:pPr>
      <w:r w:rsidRPr="008A7A14">
        <w:t>[32]</w:t>
      </w:r>
      <w:r w:rsidRPr="008A7A14">
        <w:tab/>
        <w:t>Hands JR, Dorling KM, Abel P, Ashton KM, Brodbelt A, Davis C, et al. Attenuated Total Reflection Fourier Transform Infrared (ATR-FTIR) spectral discrimination of brain tumour severity from serum samples: Serum spectroscopy gliomas. Journal of Biophotonics 2014;7:189–99. doi:10.1002/jbio.201300149.</w:t>
      </w:r>
    </w:p>
    <w:p w14:paraId="2511913A" w14:textId="77777777" w:rsidR="00AB5BD4" w:rsidRPr="008A7A14" w:rsidRDefault="00AB5BD4" w:rsidP="00AB5BD4">
      <w:pPr>
        <w:pStyle w:val="Bibliography"/>
      </w:pPr>
      <w:r w:rsidRPr="008A7A14">
        <w:t>[33]</w:t>
      </w:r>
      <w:r w:rsidRPr="008A7A14">
        <w:tab/>
        <w:t>Hands JR, Clemens G, Stables R, Ashton K, Brodbelt A, Davis C, et al. Brain tumour differentiation: rapid stratified serum diagnostics via attenuated total reflection Fourier-transform infrared spectroscopy. Journal of Neuro-Oncology 2016;127:463–72. doi:10.1007/s11060-016-2060-x.</w:t>
      </w:r>
    </w:p>
    <w:p w14:paraId="2DFD1658" w14:textId="77777777" w:rsidR="00AB5BD4" w:rsidRPr="008A7A14" w:rsidRDefault="00AB5BD4" w:rsidP="00AB5BD4">
      <w:pPr>
        <w:pStyle w:val="Bibliography"/>
      </w:pPr>
      <w:r w:rsidRPr="008A7A14">
        <w:t>[34]</w:t>
      </w:r>
      <w:r w:rsidRPr="008A7A14">
        <w:tab/>
        <w:t>Ferrer N. Forensic Science, Applications of IR Spectroscopy. Encyclopedia of Spectroscopy and Spectrometry, Elsevier; 1999, p. 603–15. doi:10.1006/rwsp.2000.0100.</w:t>
      </w:r>
    </w:p>
    <w:p w14:paraId="614EF141" w14:textId="77777777" w:rsidR="00AB5BD4" w:rsidRPr="008A7A14" w:rsidRDefault="00AB5BD4" w:rsidP="00AB5BD4">
      <w:pPr>
        <w:pStyle w:val="Bibliography"/>
      </w:pPr>
      <w:r w:rsidRPr="008A7A14">
        <w:t>[35]</w:t>
      </w:r>
      <w:r w:rsidRPr="008A7A14">
        <w:tab/>
        <w:t>Bonnier F, Petitjean F, Baker MJ, Byrne HJ. Improved protocols for vibrational spectroscopic analysis of body fluids: Improved protocols for vibrational spectroscopic analysis of body fluids. Journal of Biophotonics 2014;7:167–79. doi:10.1002/jbio.201300130.</w:t>
      </w:r>
    </w:p>
    <w:p w14:paraId="2C8A28CD" w14:textId="77777777" w:rsidR="00AB5BD4" w:rsidRPr="008A7A14" w:rsidRDefault="00AB5BD4" w:rsidP="00AB5BD4">
      <w:pPr>
        <w:pStyle w:val="Bibliography"/>
      </w:pPr>
      <w:r w:rsidRPr="008A7A14">
        <w:t>[36]</w:t>
      </w:r>
      <w:r w:rsidRPr="008A7A14">
        <w:tab/>
        <w:t>Stuart B. Infrared Spectroscopy. In: John Wiley &amp; Sons, Inc., editor. Kirk-Othmer Encyclopedia of Chemical Technology, Hoboken, NJ, USA: John Wiley &amp; Sons, Inc.; 2005. doi:10.1002/0471238961.0914061810151405.a01.pub2.</w:t>
      </w:r>
    </w:p>
    <w:p w14:paraId="4B4C0050" w14:textId="77777777" w:rsidR="00AB5BD4" w:rsidRPr="008A7A14" w:rsidRDefault="00AB5BD4" w:rsidP="00AB5BD4">
      <w:pPr>
        <w:pStyle w:val="Bibliography"/>
      </w:pPr>
      <w:r w:rsidRPr="008A7A14">
        <w:t>[37]</w:t>
      </w:r>
      <w:r w:rsidRPr="008A7A14">
        <w:tab/>
        <w:t>Smith BC. Fundamentals of Fourier transform infrared spectroscopy. Boca Raton, Fla.: CRC Press; 2011.</w:t>
      </w:r>
    </w:p>
    <w:p w14:paraId="3DB4CD9C" w14:textId="77777777" w:rsidR="00AB5BD4" w:rsidRPr="008A7A14" w:rsidRDefault="00AB5BD4" w:rsidP="00AB5BD4">
      <w:pPr>
        <w:pStyle w:val="Bibliography"/>
      </w:pPr>
      <w:r w:rsidRPr="008A7A14">
        <w:t>[38]</w:t>
      </w:r>
      <w:r w:rsidRPr="008A7A14">
        <w:tab/>
        <w:t xml:space="preserve">Gray E, Butler HJ, Board R, Brennan PM, Chalmers AJ, Dawson T, et al. Health economic evaluation of a serum-based blood test for brain tumour diagnosis: </w:t>
      </w:r>
      <w:r w:rsidRPr="008A7A14">
        <w:lastRenderedPageBreak/>
        <w:t>exploration of two clinical scenarios. BMJ Open 2018;8:e017593. doi:10.1136/bmjopen-2017-017593.</w:t>
      </w:r>
    </w:p>
    <w:p w14:paraId="5C40BDA0" w14:textId="77777777" w:rsidR="00AB5BD4" w:rsidRPr="008A7A14" w:rsidRDefault="00AB5BD4" w:rsidP="00AB5BD4">
      <w:pPr>
        <w:pStyle w:val="Bibliography"/>
      </w:pPr>
      <w:r w:rsidRPr="008A7A14">
        <w:t>[39]</w:t>
      </w:r>
      <w:r w:rsidRPr="008A7A14">
        <w:tab/>
        <w:t>Karabudak E, Kas R, Ogieglo W, Rafieian D, Schlautmann S, Lammertink RGH, et al. Disposable Attenuated Total Reflection-Infrared Crystals from Silicon Wafer: A Versatile Approach to Surface Infrared Spectroscopy. Analytical Chemistry 2013;85:33–8. doi:10.1021/ac302299g.</w:t>
      </w:r>
    </w:p>
    <w:p w14:paraId="3AB788CE" w14:textId="77777777" w:rsidR="00AB5BD4" w:rsidRPr="008A7A14" w:rsidRDefault="00AB5BD4" w:rsidP="00AB5BD4">
      <w:pPr>
        <w:pStyle w:val="Bibliography"/>
      </w:pPr>
      <w:r w:rsidRPr="008A7A14">
        <w:t>[40]</w:t>
      </w:r>
      <w:r w:rsidRPr="008A7A14">
        <w:tab/>
        <w:t>Koç M, Karabudak E. History of spectroscopy and modern micromachined disposable Si ATR-IR spectroscopy. Applied Spectroscopy Reviews 2018;53:420–38. doi:10.1080/05704928.2017.1366341.</w:t>
      </w:r>
    </w:p>
    <w:p w14:paraId="2E080CF8" w14:textId="77777777" w:rsidR="00AB5BD4" w:rsidRPr="008A7A14" w:rsidRDefault="00AB5BD4" w:rsidP="00AB5BD4">
      <w:pPr>
        <w:pStyle w:val="Bibliography"/>
      </w:pPr>
      <w:r w:rsidRPr="008A7A14">
        <w:t>[41]</w:t>
      </w:r>
      <w:r w:rsidRPr="008A7A14">
        <w:tab/>
        <w:t>Butler HJ, Brennan PM, Cameron JM, Finlayson D, Hegarty MG, Jenkinson MD, et al. A triage blood test for brain cancer: Development of high-throughput ATR-FTIR technology for rapid spectroscopic serum diagnostics. Accepted in Nature Communications 2019. doi:10.1038/s41467-019-12527-5.</w:t>
      </w:r>
    </w:p>
    <w:p w14:paraId="05E66089" w14:textId="77777777" w:rsidR="00AB5BD4" w:rsidRPr="008A7A14" w:rsidRDefault="00AB5BD4" w:rsidP="00AB5BD4">
      <w:pPr>
        <w:pStyle w:val="Bibliography"/>
      </w:pPr>
      <w:r w:rsidRPr="008A7A14">
        <w:t>[42]</w:t>
      </w:r>
      <w:r w:rsidRPr="008A7A14">
        <w:tab/>
        <w:t>Lovergne L, Clemens G, Untereiner V, Lukaszweski RA, Sockalingum GD, Baker MJ. Investigating optimum sample preparation for infrared spectroscopic serum diagnostics. Anal Methods 2015;7:7140–9. doi:10.1039/C5AY00502G.</w:t>
      </w:r>
    </w:p>
    <w:p w14:paraId="72122475" w14:textId="77777777" w:rsidR="00AB5BD4" w:rsidRPr="008A7A14" w:rsidRDefault="00AB5BD4" w:rsidP="00AB5BD4">
      <w:pPr>
        <w:pStyle w:val="Bibliography"/>
      </w:pPr>
      <w:r w:rsidRPr="008A7A14">
        <w:t>[43]</w:t>
      </w:r>
      <w:r w:rsidRPr="008A7A14">
        <w:tab/>
        <w:t>Lovergne L, Bouzy P, Untereiner V, Garnotel R, Baker MJ, Thiéfin G, et al. Biofluid infrared spectro-diagnostics: pre-analytical considerations for clinical applications. Faraday Discuss 2016;187:521–37. doi:10.1039/C5FD00184F.</w:t>
      </w:r>
    </w:p>
    <w:p w14:paraId="3D0DA1A7" w14:textId="77777777" w:rsidR="00AB5BD4" w:rsidRPr="008A7A14" w:rsidRDefault="00AB5BD4" w:rsidP="00AB5BD4">
      <w:pPr>
        <w:pStyle w:val="Bibliography"/>
      </w:pPr>
      <w:r w:rsidRPr="008A7A14">
        <w:t>[44]</w:t>
      </w:r>
      <w:r w:rsidRPr="008A7A14">
        <w:tab/>
        <w:t>Cameron JM, Butler HJ, Palmer DS, Baker MJ. Biofluid spectroscopic disease diagnostics: A review on the processes and spectral impact of drying. Journal of Biophotonics 2018;11:e201700299.</w:t>
      </w:r>
    </w:p>
    <w:p w14:paraId="4EFF54F7" w14:textId="77777777" w:rsidR="00AB5BD4" w:rsidRPr="008A7A14" w:rsidRDefault="00AB5BD4" w:rsidP="00AB5BD4">
      <w:pPr>
        <w:pStyle w:val="Bibliography"/>
      </w:pPr>
      <w:r w:rsidRPr="008A7A14">
        <w:t>[45]</w:t>
      </w:r>
      <w:r w:rsidRPr="008A7A14">
        <w:tab/>
        <w:t>Smith BR, Baker MJ, Palmer DS. PRFFECT: A versatile tool for spectroscopists. Chemometrics and Intelligent Laboratory Systems 2018;172:33–42. doi:10.1016/j.chemolab.2017.10.024.</w:t>
      </w:r>
    </w:p>
    <w:p w14:paraId="346B64A5" w14:textId="77777777" w:rsidR="00AB5BD4" w:rsidRPr="008A7A14" w:rsidRDefault="00AB5BD4" w:rsidP="00AB5BD4">
      <w:pPr>
        <w:pStyle w:val="Bibliography"/>
      </w:pPr>
      <w:r w:rsidRPr="008A7A14">
        <w:t>[46]</w:t>
      </w:r>
      <w:r w:rsidRPr="008A7A14">
        <w:tab/>
        <w:t>RStudio Team. RStudio: Integrated Development for R. Boston, MA: RStudio Inc.; 2015.</w:t>
      </w:r>
    </w:p>
    <w:p w14:paraId="1700CA69" w14:textId="77777777" w:rsidR="00AB5BD4" w:rsidRPr="008A7A14" w:rsidRDefault="00AB5BD4" w:rsidP="00AB5BD4">
      <w:pPr>
        <w:pStyle w:val="Bibliography"/>
      </w:pPr>
      <w:r w:rsidRPr="008A7A14">
        <w:t>[47]</w:t>
      </w:r>
      <w:r w:rsidRPr="008A7A14">
        <w:tab/>
        <w:t>Butler HJ, Smith BR, Fritzsch R, Radhakrishnan P, Palmer DS, Baker MJ. Optimised spectral pre-processing for discrimination of biofluids via ATR-FTIR spectroscopy. Analyst 2018;143:6121–34. doi:10.1039/C8AN01384E.</w:t>
      </w:r>
    </w:p>
    <w:p w14:paraId="1461E807" w14:textId="77777777" w:rsidR="00AB5BD4" w:rsidRPr="008A7A14" w:rsidRDefault="00AB5BD4" w:rsidP="00AB5BD4">
      <w:pPr>
        <w:pStyle w:val="Bibliography"/>
      </w:pPr>
      <w:r w:rsidRPr="008A7A14">
        <w:t>[48]</w:t>
      </w:r>
      <w:r w:rsidRPr="008A7A14">
        <w:tab/>
        <w:t>Afseth NK, Kohler A. Extended multiplicative signal correction in vibrational spectroscopy, a tutorial. Chemometrics and Intelligent Laboratory Systems 2012;117:92–9. doi:10.1016/j.chemolab.2012.03.004.</w:t>
      </w:r>
    </w:p>
    <w:p w14:paraId="0B0F0BC5" w14:textId="77777777" w:rsidR="00AB5BD4" w:rsidRPr="008A7A14" w:rsidRDefault="00AB5BD4" w:rsidP="00AB5BD4">
      <w:pPr>
        <w:pStyle w:val="Bibliography"/>
      </w:pPr>
      <w:r w:rsidRPr="008A7A14">
        <w:t>[49]</w:t>
      </w:r>
      <w:r w:rsidRPr="008A7A14">
        <w:tab/>
        <w:t>Efron Bradley, Tibshirani RJ. An introduction to the bootstrap. New York, N.Y.; London: Chapman &amp; Hall; 1993.</w:t>
      </w:r>
    </w:p>
    <w:p w14:paraId="5B433305" w14:textId="77777777" w:rsidR="00AB5BD4" w:rsidRPr="008A7A14" w:rsidRDefault="00AB5BD4" w:rsidP="00AB5BD4">
      <w:pPr>
        <w:pStyle w:val="Bibliography"/>
      </w:pPr>
      <w:r w:rsidRPr="008A7A14">
        <w:t>[50]</w:t>
      </w:r>
      <w:r w:rsidRPr="008A7A14">
        <w:tab/>
        <w:t>Lalkhen AG, McCluskey A. Clinical tests: sensitivity and specificity. Continuing Education in Anaesthesia Critical Care &amp; Pain 2008;8:221–3. doi:10.1093/bjaceaccp/mkn041.</w:t>
      </w:r>
    </w:p>
    <w:p w14:paraId="3C093855" w14:textId="77777777" w:rsidR="00AB5BD4" w:rsidRPr="008A7A14" w:rsidRDefault="00AB5BD4" w:rsidP="00AB5BD4">
      <w:pPr>
        <w:pStyle w:val="Bibliography"/>
      </w:pPr>
      <w:r w:rsidRPr="008A7A14">
        <w:t>[51]</w:t>
      </w:r>
      <w:r w:rsidRPr="008A7A14">
        <w:tab/>
        <w:t>Brodersen KH, Ong CS, Stephan KE, Buhmann JM. The Balanced Accuracy and Its Posterior Distribution. 2010 20th International Conference on Pattern Recognition, Istanbul, Turkey: IEEE; 2010, p. 3121–4. doi:10.1109/ICPR.2010.764.</w:t>
      </w:r>
    </w:p>
    <w:p w14:paraId="48C2F5D6" w14:textId="77777777" w:rsidR="00AB5BD4" w:rsidRPr="008A7A14" w:rsidRDefault="00AB5BD4" w:rsidP="00AB5BD4">
      <w:pPr>
        <w:pStyle w:val="Bibliography"/>
      </w:pPr>
      <w:r w:rsidRPr="008A7A14">
        <w:t>[52]</w:t>
      </w:r>
      <w:r w:rsidRPr="008A7A14">
        <w:tab/>
        <w:t>Viera AJ, Garrett JM. Understanding Interobserver Agreement: The Kappa Statistic. Family Medicine n.d.:4.</w:t>
      </w:r>
    </w:p>
    <w:p w14:paraId="7A5DEE3A" w14:textId="77777777" w:rsidR="00AB5BD4" w:rsidRPr="008A7A14" w:rsidRDefault="00AB5BD4" w:rsidP="00AB5BD4">
      <w:pPr>
        <w:pStyle w:val="Bibliography"/>
      </w:pPr>
      <w:r w:rsidRPr="008A7A14">
        <w:t>[53]</w:t>
      </w:r>
      <w:r w:rsidRPr="008A7A14">
        <w:tab/>
        <w:t>McHugh ML. Interrater reliability: the kappa statistic. Biochem Med (Zagreb) 2012;22:276–82.</w:t>
      </w:r>
    </w:p>
    <w:p w14:paraId="00891EF6" w14:textId="77777777" w:rsidR="00AB5BD4" w:rsidRPr="008A7A14" w:rsidRDefault="00AB5BD4" w:rsidP="00AB5BD4">
      <w:pPr>
        <w:pStyle w:val="Bibliography"/>
      </w:pPr>
      <w:r w:rsidRPr="008A7A14">
        <w:t>[54]</w:t>
      </w:r>
      <w:r w:rsidRPr="008A7A14">
        <w:tab/>
        <w:t>Altman DG, Bland JM. Diagnostic tests 2: Predictive values. BMJ 1994;309:102.</w:t>
      </w:r>
    </w:p>
    <w:p w14:paraId="27756875" w14:textId="77777777" w:rsidR="00AB5BD4" w:rsidRPr="008A7A14" w:rsidRDefault="00AB5BD4" w:rsidP="00AB5BD4">
      <w:pPr>
        <w:pStyle w:val="Bibliography"/>
      </w:pPr>
      <w:r w:rsidRPr="008A7A14">
        <w:t>[55]</w:t>
      </w:r>
      <w:r w:rsidRPr="008A7A14">
        <w:tab/>
        <w:t>Molinaro AM. Diagnostic tests: how to estimate the positive predictive value. Neuro-Oncology Practice 2015;2:162–6. doi:10.1093/nop/npv030.</w:t>
      </w:r>
    </w:p>
    <w:p w14:paraId="5E3526F9" w14:textId="77777777" w:rsidR="00AB5BD4" w:rsidRPr="008A7A14" w:rsidRDefault="00AB5BD4" w:rsidP="00AB5BD4">
      <w:pPr>
        <w:pStyle w:val="Bibliography"/>
      </w:pPr>
      <w:r w:rsidRPr="008A7A14">
        <w:t>[56]</w:t>
      </w:r>
      <w:r w:rsidRPr="008A7A14">
        <w:tab/>
        <w:t>Talluri SK. Positive predictive value. BMJ 2009;339:b3835–b3835. doi:10.1136/bmj.b3835.</w:t>
      </w:r>
    </w:p>
    <w:p w14:paraId="3824F4F6" w14:textId="77777777" w:rsidR="00AB5BD4" w:rsidRPr="008A7A14" w:rsidRDefault="00AB5BD4" w:rsidP="00AB5BD4">
      <w:pPr>
        <w:pStyle w:val="Bibliography"/>
      </w:pPr>
      <w:r w:rsidRPr="008A7A14">
        <w:lastRenderedPageBreak/>
        <w:t>[57]</w:t>
      </w:r>
      <w:r w:rsidRPr="008A7A14">
        <w:tab/>
        <w:t>SIMAFORE. Managing unbalanced data for building machine learning models 2019. http://www.simafore.com/blog/handling-unbalanced-data-machine-learning-models.</w:t>
      </w:r>
    </w:p>
    <w:p w14:paraId="7CD66312" w14:textId="77777777" w:rsidR="00AB5BD4" w:rsidRPr="008A7A14" w:rsidRDefault="00AB5BD4" w:rsidP="00AB5BD4">
      <w:pPr>
        <w:pStyle w:val="Bibliography"/>
      </w:pPr>
      <w:r w:rsidRPr="008A7A14">
        <w:t>[58]</w:t>
      </w:r>
      <w:r w:rsidRPr="008A7A14">
        <w:tab/>
        <w:t>Chawla NV, Bowyer KW, Hall LO, Kegelmeyer WP. SMOTE: Synthetic Minority Over-sampling Technique. Journal of Artificial Intelligence Research 2002;16:321–57. doi:10.1613/jair.953.</w:t>
      </w:r>
    </w:p>
    <w:p w14:paraId="47A3A459" w14:textId="77777777" w:rsidR="00AB5BD4" w:rsidRPr="008A7A14" w:rsidRDefault="00AB5BD4" w:rsidP="00AB5BD4">
      <w:pPr>
        <w:pStyle w:val="Bibliography"/>
      </w:pPr>
      <w:r w:rsidRPr="008A7A14">
        <w:t>[59]</w:t>
      </w:r>
      <w:r w:rsidRPr="008A7A14">
        <w:tab/>
        <w:t>Breiman L. Random Forests. Machine Learning 2001;45:5–32. doi:10.1023/A:1010933404324.</w:t>
      </w:r>
    </w:p>
    <w:p w14:paraId="6BE4B914" w14:textId="77777777" w:rsidR="00AB5BD4" w:rsidRPr="008A7A14" w:rsidRDefault="00AB5BD4" w:rsidP="00AB5BD4">
      <w:pPr>
        <w:pStyle w:val="Bibliography"/>
      </w:pPr>
      <w:r w:rsidRPr="008A7A14">
        <w:t>[60]</w:t>
      </w:r>
      <w:r w:rsidRPr="008A7A14">
        <w:tab/>
        <w:t>Palmer DS, O’Boyle NM, Glen RC, Mitchell JBO. Random Forest Models To Predict Aqueous Solubility. J Chem Inf Model 2007;47:150–8. doi:10.1021/ci060164k.</w:t>
      </w:r>
    </w:p>
    <w:p w14:paraId="409D30CC" w14:textId="77777777" w:rsidR="00AB5BD4" w:rsidRPr="008A7A14" w:rsidRDefault="00AB5BD4" w:rsidP="00AB5BD4">
      <w:pPr>
        <w:pStyle w:val="Bibliography"/>
      </w:pPr>
      <w:r w:rsidRPr="008A7A14">
        <w:t>[61]</w:t>
      </w:r>
      <w:r w:rsidRPr="008A7A14">
        <w:tab/>
        <w:t>Louppe G. Understanding Random Forests; From Theory to Practice. University of Liege, 2014.</w:t>
      </w:r>
    </w:p>
    <w:p w14:paraId="6965D7C0" w14:textId="77777777" w:rsidR="00AB5BD4" w:rsidRPr="008A7A14" w:rsidRDefault="00AB5BD4" w:rsidP="00AB5BD4">
      <w:pPr>
        <w:pStyle w:val="Bibliography"/>
      </w:pPr>
      <w:r w:rsidRPr="008A7A14">
        <w:t>[62]</w:t>
      </w:r>
      <w:r w:rsidRPr="008A7A14">
        <w:tab/>
        <w:t>Hong Han, Xiaoling Guo, Hua Yu. Variable selection using Mean Decrease Accuracy and Mean Decrease Gini based on Random Forest. 2016 7th IEEE International Conference on Software Engineering and Service Science (ICSESS), Beijing, China: IEEE; 2016, p. 219–24. doi:10.1109/ICSESS.2016.7883053.</w:t>
      </w:r>
    </w:p>
    <w:p w14:paraId="0312D232" w14:textId="77777777" w:rsidR="00AB5BD4" w:rsidRPr="008A7A14" w:rsidRDefault="00AB5BD4" w:rsidP="00AB5BD4">
      <w:pPr>
        <w:pStyle w:val="Bibliography"/>
      </w:pPr>
      <w:r w:rsidRPr="008A7A14">
        <w:t>[63]</w:t>
      </w:r>
      <w:r w:rsidRPr="008A7A14">
        <w:tab/>
        <w:t>Ballabio D, Consonni V. Classification tools in chemistry. Part 1: linear models. PLS-DA. Analytical Methods 2013;5:3790. doi:10.1039/c3ay40582f.</w:t>
      </w:r>
    </w:p>
    <w:p w14:paraId="04167BCB" w14:textId="77777777" w:rsidR="00AB5BD4" w:rsidRPr="008A7A14" w:rsidRDefault="00AB5BD4" w:rsidP="00AB5BD4">
      <w:pPr>
        <w:pStyle w:val="Bibliography"/>
      </w:pPr>
      <w:r w:rsidRPr="008A7A14">
        <w:t>[64]</w:t>
      </w:r>
      <w:r w:rsidRPr="008A7A14">
        <w:tab/>
        <w:t>Lee LC, Liong C-Y, Jemain AA. Partial least squares-discriminant analysis (PLS-DA) for classification of high-dimensional (HD) data: a review of contemporary practice strategies and knowledge gaps. Analyst 2018;143:3526–39. doi:10.1039/C8AN00599K.</w:t>
      </w:r>
    </w:p>
    <w:p w14:paraId="6D97D3FE" w14:textId="77777777" w:rsidR="00AB5BD4" w:rsidRPr="008A7A14" w:rsidRDefault="00AB5BD4" w:rsidP="00AB5BD4">
      <w:pPr>
        <w:pStyle w:val="Bibliography"/>
      </w:pPr>
      <w:r w:rsidRPr="008A7A14">
        <w:t>[65]</w:t>
      </w:r>
      <w:r w:rsidRPr="008A7A14">
        <w:tab/>
        <w:t>Brereton RG, Lloyd GR. Partial least squares discriminant analysis: taking the magic away. Journal of Chemometrics 2014;28:213–25. doi:10.1002/cem.2609.</w:t>
      </w:r>
    </w:p>
    <w:p w14:paraId="74AC9F69" w14:textId="77777777" w:rsidR="00AB5BD4" w:rsidRPr="008A7A14" w:rsidRDefault="00AB5BD4" w:rsidP="00AB5BD4">
      <w:pPr>
        <w:pStyle w:val="Bibliography"/>
      </w:pPr>
      <w:r w:rsidRPr="008A7A14">
        <w:t>[66]</w:t>
      </w:r>
      <w:r w:rsidRPr="008A7A14">
        <w:tab/>
        <w:t>Cortes C, Vapnik V. Support-Vector Networks. Machine Learning 1995;20:273–97. doi:10.1023/A:1022627411411.</w:t>
      </w:r>
    </w:p>
    <w:p w14:paraId="1D6C82A5" w14:textId="77777777" w:rsidR="00AB5BD4" w:rsidRPr="008A7A14" w:rsidRDefault="00AB5BD4" w:rsidP="00AB5BD4">
      <w:pPr>
        <w:pStyle w:val="Bibliography"/>
      </w:pPr>
      <w:r w:rsidRPr="008A7A14">
        <w:t>[67]</w:t>
      </w:r>
      <w:r w:rsidRPr="008A7A14">
        <w:tab/>
        <w:t>de Boves Harrington P. Support Vector Machine Classification Trees. Anal Chem 2015;87:11065–71. doi:10.1021/acs.analchem.5b03113.</w:t>
      </w:r>
    </w:p>
    <w:p w14:paraId="66DCC563" w14:textId="77777777" w:rsidR="00AB5BD4" w:rsidRPr="008A7A14" w:rsidRDefault="00AB5BD4" w:rsidP="00AB5BD4">
      <w:pPr>
        <w:pStyle w:val="Bibliography"/>
      </w:pPr>
      <w:r w:rsidRPr="008A7A14">
        <w:t>[68]</w:t>
      </w:r>
      <w:r w:rsidRPr="008A7A14">
        <w:tab/>
        <w:t>Huang S, Cai N, Pacheco PP, Narrandes S, Wang Y, Xu W. Applications of Support Vector Machine (SVM) Learning in Cancer Genomics. Cancer Genomics Proteomics 2018;15:41–51. doi:10.21873/cgp.20063.</w:t>
      </w:r>
    </w:p>
    <w:p w14:paraId="3E8D51D0" w14:textId="77777777" w:rsidR="00AB5BD4" w:rsidRPr="008A7A14" w:rsidRDefault="00AB5BD4" w:rsidP="00AB5BD4">
      <w:pPr>
        <w:pStyle w:val="Bibliography"/>
      </w:pPr>
      <w:r w:rsidRPr="008A7A14">
        <w:t>[69]</w:t>
      </w:r>
      <w:r w:rsidRPr="008A7A14">
        <w:tab/>
        <w:t>Ben-Hur A, Weston J. A User’s Guide to Support Vector Machines. In: Carugo O, Eisenhaber F, editors. Data Mining Techniques for the Life Sciences, vol. 609, Totowa, NJ: Humana Press; 2010, p. 223–39. doi:10.1007/978-1-60327-241-4_13.</w:t>
      </w:r>
    </w:p>
    <w:p w14:paraId="4E887326" w14:textId="77777777" w:rsidR="00AB5BD4" w:rsidRPr="008A7A14" w:rsidRDefault="00AB5BD4" w:rsidP="00AB5BD4">
      <w:pPr>
        <w:pStyle w:val="Bibliography"/>
      </w:pPr>
      <w:r w:rsidRPr="008A7A14">
        <w:t>[70]</w:t>
      </w:r>
      <w:r w:rsidRPr="008A7A14">
        <w:tab/>
        <w:t>Towards Data Science. Dealing with Imbalanced Classes in Machine Learning 2019. https://towardsdatascience.com/dealing-with-imbalanced-classes-in-machine-learning-d43d6fa19d2.</w:t>
      </w:r>
    </w:p>
    <w:p w14:paraId="63B669CB" w14:textId="77777777" w:rsidR="00AB5BD4" w:rsidRPr="008A7A14" w:rsidRDefault="00AB5BD4" w:rsidP="00AB5BD4">
      <w:pPr>
        <w:pStyle w:val="Bibliography"/>
      </w:pPr>
      <w:r w:rsidRPr="008A7A14">
        <w:t>[71]</w:t>
      </w:r>
      <w:r w:rsidRPr="008A7A14">
        <w:tab/>
        <w:t>Barth A, Zscherp C. What vibrations tell us about proteins. Quarterly Reviews of Biophysics 2002;35:369–430. doi:10.1017/S0033583502003815.</w:t>
      </w:r>
    </w:p>
    <w:p w14:paraId="68058DA6" w14:textId="77777777" w:rsidR="00AB5BD4" w:rsidRPr="008A7A14" w:rsidRDefault="00AB5BD4" w:rsidP="00AB5BD4">
      <w:pPr>
        <w:pStyle w:val="Bibliography"/>
      </w:pPr>
      <w:r w:rsidRPr="008A7A14">
        <w:t>[72]</w:t>
      </w:r>
      <w:r w:rsidRPr="008A7A14">
        <w:tab/>
        <w:t>Hajian-Tilaki K. Receiver Operating Characteristic (ROC) Curve Analysis for Medical Diagnostic Test Evaluation. Caspian J Intern Med 2013;4:627–35.</w:t>
      </w:r>
    </w:p>
    <w:p w14:paraId="5517222E" w14:textId="1B60720A" w:rsidR="00236D6A" w:rsidRPr="008A7A14" w:rsidRDefault="00E23CDB" w:rsidP="00E23CDB">
      <w:pPr>
        <w:pStyle w:val="Bibliography"/>
        <w:rPr>
          <w:b/>
          <w:sz w:val="32"/>
          <w:szCs w:val="32"/>
        </w:rPr>
      </w:pPr>
      <w:r w:rsidRPr="008A7A14">
        <w:fldChar w:fldCharType="end"/>
      </w:r>
    </w:p>
    <w:p w14:paraId="23830B57" w14:textId="1A79DB66" w:rsidR="00236D6A" w:rsidRPr="008A7A14" w:rsidRDefault="00236D6A" w:rsidP="007D463B">
      <w:pPr>
        <w:spacing w:line="480" w:lineRule="auto"/>
        <w:rPr>
          <w:b/>
          <w:sz w:val="32"/>
          <w:szCs w:val="32"/>
        </w:rPr>
      </w:pPr>
    </w:p>
    <w:p w14:paraId="7222346A" w14:textId="77777777" w:rsidR="0061416B" w:rsidRPr="008A7A14" w:rsidRDefault="0061416B" w:rsidP="007D463B">
      <w:pPr>
        <w:spacing w:line="480" w:lineRule="auto"/>
        <w:rPr>
          <w:b/>
          <w:sz w:val="32"/>
          <w:szCs w:val="32"/>
        </w:rPr>
      </w:pPr>
    </w:p>
    <w:p w14:paraId="2CB66924" w14:textId="2D8DDA0D" w:rsidR="007D463B" w:rsidRPr="008A7A14" w:rsidRDefault="007D463B" w:rsidP="007D463B">
      <w:pPr>
        <w:spacing w:line="480" w:lineRule="auto"/>
        <w:rPr>
          <w:b/>
          <w:sz w:val="32"/>
          <w:szCs w:val="32"/>
        </w:rPr>
      </w:pPr>
      <w:r w:rsidRPr="008A7A14">
        <w:rPr>
          <w:b/>
          <w:sz w:val="32"/>
          <w:szCs w:val="32"/>
        </w:rPr>
        <w:t>Figures</w:t>
      </w:r>
    </w:p>
    <w:p w14:paraId="429E85BA" w14:textId="0E5B96B8" w:rsidR="000E3F6D" w:rsidRPr="008A7A14" w:rsidRDefault="000E3F6D" w:rsidP="000E3F6D">
      <w:pPr>
        <w:spacing w:line="480" w:lineRule="auto"/>
        <w:jc w:val="center"/>
        <w:rPr>
          <w:sz w:val="22"/>
          <w:szCs w:val="22"/>
        </w:rPr>
      </w:pPr>
      <w:r w:rsidRPr="008A7A14">
        <w:rPr>
          <w:noProof/>
          <w:sz w:val="22"/>
          <w:szCs w:val="22"/>
        </w:rPr>
        <w:lastRenderedPageBreak/>
        <w:drawing>
          <wp:inline distT="0" distB="0" distL="0" distR="0" wp14:anchorId="37812B8D" wp14:editId="30E39E9C">
            <wp:extent cx="6073229" cy="251811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_1a.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19055" cy="2537118"/>
                    </a:xfrm>
                    <a:prstGeom prst="rect">
                      <a:avLst/>
                    </a:prstGeom>
                  </pic:spPr>
                </pic:pic>
              </a:graphicData>
            </a:graphic>
          </wp:inline>
        </w:drawing>
      </w:r>
    </w:p>
    <w:p w14:paraId="16194EEA" w14:textId="1B56297C" w:rsidR="000E3F6D" w:rsidRPr="008A7A14" w:rsidRDefault="000E3F6D" w:rsidP="000E3F6D">
      <w:pPr>
        <w:spacing w:line="480" w:lineRule="auto"/>
        <w:jc w:val="center"/>
        <w:rPr>
          <w:i/>
          <w:sz w:val="22"/>
          <w:szCs w:val="22"/>
        </w:rPr>
      </w:pPr>
      <w:r w:rsidRPr="008A7A14">
        <w:rPr>
          <w:i/>
          <w:noProof/>
          <w:sz w:val="22"/>
          <w:szCs w:val="22"/>
        </w:rPr>
        <w:drawing>
          <wp:inline distT="0" distB="0" distL="0" distR="0" wp14:anchorId="5382310B" wp14:editId="1E8905AB">
            <wp:extent cx="5762603" cy="2391508"/>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_1b.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41706" cy="2424336"/>
                    </a:xfrm>
                    <a:prstGeom prst="rect">
                      <a:avLst/>
                    </a:prstGeom>
                  </pic:spPr>
                </pic:pic>
              </a:graphicData>
            </a:graphic>
          </wp:inline>
        </w:drawing>
      </w:r>
    </w:p>
    <w:p w14:paraId="4E61A912" w14:textId="77777777" w:rsidR="000E3F6D" w:rsidRPr="008A7A14" w:rsidRDefault="000E3F6D" w:rsidP="007D463B">
      <w:pPr>
        <w:spacing w:line="480" w:lineRule="auto"/>
        <w:jc w:val="center"/>
        <w:rPr>
          <w:i/>
          <w:sz w:val="22"/>
          <w:szCs w:val="22"/>
        </w:rPr>
      </w:pPr>
    </w:p>
    <w:p w14:paraId="4AA4E30F" w14:textId="63F5238C" w:rsidR="007D463B" w:rsidRPr="008A7A14" w:rsidRDefault="007D463B" w:rsidP="007D463B">
      <w:pPr>
        <w:spacing w:line="480" w:lineRule="auto"/>
        <w:jc w:val="center"/>
        <w:rPr>
          <w:i/>
          <w:sz w:val="22"/>
          <w:szCs w:val="22"/>
        </w:rPr>
      </w:pPr>
      <w:r w:rsidRPr="008A7A14">
        <w:rPr>
          <w:i/>
          <w:sz w:val="22"/>
          <w:szCs w:val="22"/>
        </w:rPr>
        <w:t>Figure 1 - Pre-processing example; (a) raw</w:t>
      </w:r>
      <w:r w:rsidR="00E4486B" w:rsidRPr="008A7A14">
        <w:rPr>
          <w:i/>
          <w:sz w:val="22"/>
          <w:szCs w:val="22"/>
        </w:rPr>
        <w:t xml:space="preserve"> infrared</w:t>
      </w:r>
      <w:r w:rsidRPr="008A7A14">
        <w:rPr>
          <w:i/>
          <w:sz w:val="22"/>
          <w:szCs w:val="22"/>
        </w:rPr>
        <w:t xml:space="preserve"> data, and (b) pre-processed</w:t>
      </w:r>
    </w:p>
    <w:p w14:paraId="78CF3F79" w14:textId="41C2FC78" w:rsidR="007D463B" w:rsidRPr="008A7A14" w:rsidRDefault="007D463B"/>
    <w:p w14:paraId="705C56A4" w14:textId="2174C39F" w:rsidR="007D463B" w:rsidRPr="008A7A14" w:rsidRDefault="007D463B"/>
    <w:p w14:paraId="17816FEC" w14:textId="50624921" w:rsidR="007D463B" w:rsidRPr="008A7A14" w:rsidRDefault="007D463B"/>
    <w:p w14:paraId="659C6103" w14:textId="14CF0411" w:rsidR="0061416B" w:rsidRPr="008A7A14" w:rsidRDefault="0061416B"/>
    <w:p w14:paraId="64DBC6AE" w14:textId="5E61FE7D" w:rsidR="0061416B" w:rsidRPr="008A7A14" w:rsidRDefault="0061416B"/>
    <w:p w14:paraId="706CF639" w14:textId="21B01133" w:rsidR="0061416B" w:rsidRPr="008A7A14" w:rsidRDefault="0061416B" w:rsidP="0061416B">
      <w:pPr>
        <w:jc w:val="center"/>
      </w:pPr>
      <w:r w:rsidRPr="008A7A14">
        <w:rPr>
          <w:noProof/>
        </w:rPr>
        <w:lastRenderedPageBreak/>
        <w:drawing>
          <wp:inline distT="0" distB="0" distL="0" distR="0" wp14:anchorId="7F0CA60D" wp14:editId="2C329180">
            <wp:extent cx="3896751" cy="3676662"/>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_2a.tiff"/>
                    <pic:cNvPicPr/>
                  </pic:nvPicPr>
                  <pic:blipFill rotWithShape="1">
                    <a:blip r:embed="rId9" cstate="print">
                      <a:extLst>
                        <a:ext uri="{28A0092B-C50C-407E-A947-70E740481C1C}">
                          <a14:useLocalDpi xmlns:a14="http://schemas.microsoft.com/office/drawing/2010/main" val="0"/>
                        </a:ext>
                      </a:extLst>
                    </a:blip>
                    <a:srcRect l="1548"/>
                    <a:stretch/>
                  </pic:blipFill>
                  <pic:spPr bwMode="auto">
                    <a:xfrm>
                      <a:off x="0" y="0"/>
                      <a:ext cx="3911364" cy="3690450"/>
                    </a:xfrm>
                    <a:prstGeom prst="rect">
                      <a:avLst/>
                    </a:prstGeom>
                    <a:ln>
                      <a:noFill/>
                    </a:ln>
                    <a:extLst>
                      <a:ext uri="{53640926-AAD7-44D8-BBD7-CCE9431645EC}">
                        <a14:shadowObscured xmlns:a14="http://schemas.microsoft.com/office/drawing/2010/main"/>
                      </a:ext>
                    </a:extLst>
                  </pic:spPr>
                </pic:pic>
              </a:graphicData>
            </a:graphic>
          </wp:inline>
        </w:drawing>
      </w:r>
      <w:r w:rsidRPr="008A7A14">
        <w:rPr>
          <w:noProof/>
        </w:rPr>
        <w:drawing>
          <wp:inline distT="0" distB="0" distL="0" distR="0" wp14:anchorId="7A909F73" wp14:editId="29E59CAB">
            <wp:extent cx="4093699" cy="373825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ure_2b.tif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04434" cy="3748057"/>
                    </a:xfrm>
                    <a:prstGeom prst="rect">
                      <a:avLst/>
                    </a:prstGeom>
                  </pic:spPr>
                </pic:pic>
              </a:graphicData>
            </a:graphic>
          </wp:inline>
        </w:drawing>
      </w:r>
    </w:p>
    <w:p w14:paraId="6D7265B9" w14:textId="6AB1DA59" w:rsidR="007D463B" w:rsidRPr="008A7A14" w:rsidRDefault="007D463B" w:rsidP="007D463B">
      <w:pPr>
        <w:spacing w:line="480" w:lineRule="auto"/>
        <w:jc w:val="center"/>
        <w:rPr>
          <w:sz w:val="22"/>
          <w:szCs w:val="22"/>
        </w:rPr>
      </w:pPr>
    </w:p>
    <w:p w14:paraId="35A9A476" w14:textId="6BBBBEAC" w:rsidR="007D463B" w:rsidRPr="008A7A14" w:rsidRDefault="007D463B" w:rsidP="007D463B">
      <w:pPr>
        <w:spacing w:line="480" w:lineRule="auto"/>
        <w:jc w:val="center"/>
        <w:rPr>
          <w:i/>
          <w:sz w:val="22"/>
          <w:szCs w:val="22"/>
        </w:rPr>
      </w:pPr>
      <w:r w:rsidRPr="008A7A14">
        <w:rPr>
          <w:i/>
          <w:sz w:val="22"/>
          <w:szCs w:val="22"/>
        </w:rPr>
        <w:t xml:space="preserve">Figure 2 - Bootstrapping analysis to determine sufficient number of resamples required for the </w:t>
      </w:r>
      <w:proofErr w:type="gramStart"/>
      <w:r w:rsidRPr="008A7A14">
        <w:rPr>
          <w:i/>
          <w:sz w:val="22"/>
          <w:szCs w:val="22"/>
        </w:rPr>
        <w:t>724 patient</w:t>
      </w:r>
      <w:proofErr w:type="gramEnd"/>
      <w:r w:rsidRPr="008A7A14">
        <w:rPr>
          <w:i/>
          <w:sz w:val="22"/>
          <w:szCs w:val="22"/>
        </w:rPr>
        <w:t xml:space="preserve"> dataset: (a) the sensitivity and (b) specificity</w:t>
      </w:r>
    </w:p>
    <w:p w14:paraId="6B11D6F1" w14:textId="7B8E10EF" w:rsidR="007D463B" w:rsidRPr="008A7A14" w:rsidRDefault="000E3F6D" w:rsidP="000E3F6D">
      <w:pPr>
        <w:spacing w:line="480" w:lineRule="auto"/>
        <w:jc w:val="center"/>
        <w:rPr>
          <w:lang w:val="en-US"/>
        </w:rPr>
      </w:pPr>
      <w:r w:rsidRPr="008A7A14">
        <w:rPr>
          <w:noProof/>
          <w:lang w:val="en-US"/>
        </w:rPr>
        <w:lastRenderedPageBreak/>
        <w:drawing>
          <wp:inline distT="0" distB="0" distL="0" distR="0" wp14:anchorId="142CA59A" wp14:editId="6C55DB53">
            <wp:extent cx="6065213" cy="250190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_3.tif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79605" cy="2507837"/>
                    </a:xfrm>
                    <a:prstGeom prst="rect">
                      <a:avLst/>
                    </a:prstGeom>
                  </pic:spPr>
                </pic:pic>
              </a:graphicData>
            </a:graphic>
          </wp:inline>
        </w:drawing>
      </w:r>
    </w:p>
    <w:p w14:paraId="266FC67A" w14:textId="20337A79" w:rsidR="007D463B" w:rsidRPr="008A7A14" w:rsidRDefault="007D463B" w:rsidP="007D463B">
      <w:pPr>
        <w:spacing w:line="480" w:lineRule="auto"/>
        <w:jc w:val="center"/>
        <w:rPr>
          <w:i/>
          <w:sz w:val="22"/>
          <w:szCs w:val="22"/>
        </w:rPr>
      </w:pPr>
      <w:r w:rsidRPr="008A7A14">
        <w:rPr>
          <w:i/>
          <w:sz w:val="22"/>
          <w:szCs w:val="22"/>
        </w:rPr>
        <w:t xml:space="preserve">Figure </w:t>
      </w:r>
      <w:r w:rsidR="00204942" w:rsidRPr="008A7A14">
        <w:rPr>
          <w:i/>
          <w:sz w:val="22"/>
          <w:szCs w:val="22"/>
        </w:rPr>
        <w:t>3</w:t>
      </w:r>
      <w:r w:rsidRPr="008A7A14">
        <w:rPr>
          <w:i/>
          <w:sz w:val="22"/>
          <w:szCs w:val="22"/>
        </w:rPr>
        <w:t xml:space="preserve"> - Gini importance plot from </w:t>
      </w:r>
      <w:r w:rsidR="00E4486B" w:rsidRPr="008A7A14">
        <w:rPr>
          <w:i/>
          <w:sz w:val="22"/>
          <w:szCs w:val="22"/>
        </w:rPr>
        <w:t>random forest</w:t>
      </w:r>
      <w:r w:rsidRPr="008A7A14">
        <w:rPr>
          <w:i/>
          <w:sz w:val="22"/>
          <w:szCs w:val="22"/>
        </w:rPr>
        <w:t xml:space="preserve"> analysis showing the mean spectra from brain cancer</w:t>
      </w:r>
      <w:r w:rsidR="00E4486B" w:rsidRPr="008A7A14">
        <w:rPr>
          <w:i/>
          <w:sz w:val="22"/>
          <w:szCs w:val="22"/>
        </w:rPr>
        <w:t xml:space="preserve"> </w:t>
      </w:r>
      <w:r w:rsidRPr="008A7A14">
        <w:rPr>
          <w:i/>
          <w:sz w:val="22"/>
          <w:szCs w:val="22"/>
        </w:rPr>
        <w:t>(black) and control (red). Blue: Protein; Yellow: Lipid; Green: Nucleic acid and Orange: Carbohydrate</w:t>
      </w:r>
    </w:p>
    <w:p w14:paraId="06B464EB" w14:textId="77777777" w:rsidR="003A76B0" w:rsidRPr="008A7A14" w:rsidRDefault="003A76B0" w:rsidP="003A76B0">
      <w:pPr>
        <w:spacing w:line="480" w:lineRule="auto"/>
      </w:pPr>
    </w:p>
    <w:p w14:paraId="51903734" w14:textId="5381396A" w:rsidR="003A76B0" w:rsidRPr="008A7A14" w:rsidRDefault="000E3F6D" w:rsidP="003A76B0">
      <w:pPr>
        <w:spacing w:line="480" w:lineRule="auto"/>
        <w:jc w:val="center"/>
      </w:pPr>
      <w:r w:rsidRPr="008A7A14">
        <w:rPr>
          <w:noProof/>
        </w:rPr>
        <w:drawing>
          <wp:inline distT="0" distB="0" distL="0" distR="0" wp14:anchorId="1F846DC1" wp14:editId="53DE8BD6">
            <wp:extent cx="6115492" cy="302260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_4.tif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39951" cy="3034689"/>
                    </a:xfrm>
                    <a:prstGeom prst="rect">
                      <a:avLst/>
                    </a:prstGeom>
                  </pic:spPr>
                </pic:pic>
              </a:graphicData>
            </a:graphic>
          </wp:inline>
        </w:drawing>
      </w:r>
    </w:p>
    <w:p w14:paraId="24A2A9B2" w14:textId="5224C228" w:rsidR="003A76B0" w:rsidRPr="008A7A14" w:rsidRDefault="003A76B0" w:rsidP="003A76B0">
      <w:pPr>
        <w:spacing w:line="480" w:lineRule="auto"/>
        <w:jc w:val="center"/>
        <w:rPr>
          <w:i/>
          <w:sz w:val="22"/>
          <w:szCs w:val="22"/>
        </w:rPr>
      </w:pPr>
      <w:r w:rsidRPr="008A7A14">
        <w:rPr>
          <w:i/>
          <w:sz w:val="22"/>
          <w:szCs w:val="22"/>
        </w:rPr>
        <w:t xml:space="preserve">Figure </w:t>
      </w:r>
      <w:r w:rsidR="00204942" w:rsidRPr="008A7A14">
        <w:rPr>
          <w:i/>
          <w:sz w:val="22"/>
          <w:szCs w:val="22"/>
        </w:rPr>
        <w:t>4</w:t>
      </w:r>
      <w:r w:rsidRPr="008A7A14">
        <w:rPr>
          <w:i/>
          <w:sz w:val="22"/>
          <w:szCs w:val="22"/>
        </w:rPr>
        <w:t xml:space="preserve"> - </w:t>
      </w:r>
      <w:r w:rsidR="00011EAF" w:rsidRPr="008A7A14">
        <w:rPr>
          <w:i/>
          <w:sz w:val="22"/>
          <w:szCs w:val="22"/>
        </w:rPr>
        <w:t>Partial least squares</w:t>
      </w:r>
      <w:r w:rsidR="00976603" w:rsidRPr="008A7A14">
        <w:rPr>
          <w:i/>
          <w:sz w:val="22"/>
          <w:szCs w:val="22"/>
        </w:rPr>
        <w:t>-discriminant analysis;</w:t>
      </w:r>
      <w:r w:rsidRPr="008A7A14">
        <w:rPr>
          <w:i/>
          <w:sz w:val="22"/>
          <w:szCs w:val="22"/>
        </w:rPr>
        <w:t xml:space="preserve"> scores plot for brain cancer (black) vs control (red)</w:t>
      </w:r>
      <w:r w:rsidRPr="008A7A14" w:rsidDel="00CF2CB4">
        <w:rPr>
          <w:i/>
          <w:sz w:val="22"/>
          <w:szCs w:val="22"/>
        </w:rPr>
        <w:t xml:space="preserve"> </w:t>
      </w:r>
    </w:p>
    <w:p w14:paraId="0F54E969" w14:textId="22D72BFD" w:rsidR="003A76B0" w:rsidRPr="008A7A14" w:rsidRDefault="000E3F6D" w:rsidP="003A76B0">
      <w:pPr>
        <w:spacing w:line="480" w:lineRule="auto"/>
        <w:jc w:val="center"/>
        <w:rPr>
          <w:i/>
          <w:sz w:val="22"/>
          <w:szCs w:val="22"/>
        </w:rPr>
      </w:pPr>
      <w:r w:rsidRPr="008A7A14">
        <w:rPr>
          <w:i/>
          <w:noProof/>
          <w:sz w:val="22"/>
          <w:szCs w:val="22"/>
        </w:rPr>
        <w:lastRenderedPageBreak/>
        <w:drawing>
          <wp:inline distT="0" distB="0" distL="0" distR="0" wp14:anchorId="33BF3DE3" wp14:editId="729A3505">
            <wp:extent cx="5987077" cy="29591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_5.tif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007875" cy="2969409"/>
                    </a:xfrm>
                    <a:prstGeom prst="rect">
                      <a:avLst/>
                    </a:prstGeom>
                  </pic:spPr>
                </pic:pic>
              </a:graphicData>
            </a:graphic>
          </wp:inline>
        </w:drawing>
      </w:r>
    </w:p>
    <w:p w14:paraId="478B0928" w14:textId="4896F186" w:rsidR="003A76B0" w:rsidRPr="008A7A14" w:rsidRDefault="003A76B0" w:rsidP="003A76B0">
      <w:pPr>
        <w:spacing w:line="480" w:lineRule="auto"/>
        <w:jc w:val="center"/>
        <w:rPr>
          <w:i/>
          <w:sz w:val="22"/>
          <w:szCs w:val="22"/>
        </w:rPr>
      </w:pPr>
      <w:r w:rsidRPr="008A7A14">
        <w:rPr>
          <w:i/>
          <w:sz w:val="22"/>
          <w:szCs w:val="22"/>
        </w:rPr>
        <w:t xml:space="preserve">Figure </w:t>
      </w:r>
      <w:r w:rsidR="005F500B" w:rsidRPr="008A7A14">
        <w:rPr>
          <w:i/>
          <w:sz w:val="22"/>
          <w:szCs w:val="22"/>
        </w:rPr>
        <w:t>5</w:t>
      </w:r>
      <w:r w:rsidRPr="008A7A14">
        <w:rPr>
          <w:i/>
          <w:sz w:val="22"/>
          <w:szCs w:val="22"/>
        </w:rPr>
        <w:t xml:space="preserve"> - Loadings plot for the 2</w:t>
      </w:r>
      <w:r w:rsidRPr="008A7A14">
        <w:rPr>
          <w:i/>
          <w:sz w:val="22"/>
          <w:szCs w:val="22"/>
          <w:vertAlign w:val="superscript"/>
        </w:rPr>
        <w:t>nd</w:t>
      </w:r>
      <w:r w:rsidRPr="008A7A14">
        <w:rPr>
          <w:i/>
          <w:sz w:val="22"/>
          <w:szCs w:val="22"/>
        </w:rPr>
        <w:t xml:space="preserve"> </w:t>
      </w:r>
      <w:r w:rsidR="00E4486B" w:rsidRPr="008A7A14">
        <w:rPr>
          <w:i/>
          <w:sz w:val="22"/>
          <w:szCs w:val="22"/>
        </w:rPr>
        <w:t>partial least squares</w:t>
      </w:r>
      <w:r w:rsidRPr="008A7A14">
        <w:rPr>
          <w:i/>
          <w:sz w:val="22"/>
          <w:szCs w:val="22"/>
        </w:rPr>
        <w:t xml:space="preserve"> component with </w:t>
      </w:r>
      <w:r w:rsidR="0061416B" w:rsidRPr="008A7A14">
        <w:rPr>
          <w:i/>
          <w:sz w:val="22"/>
          <w:szCs w:val="22"/>
        </w:rPr>
        <w:t xml:space="preserve">tentative </w:t>
      </w:r>
      <w:r w:rsidRPr="008A7A14">
        <w:rPr>
          <w:i/>
          <w:sz w:val="22"/>
          <w:szCs w:val="22"/>
        </w:rPr>
        <w:t>biological assignments</w:t>
      </w:r>
    </w:p>
    <w:p w14:paraId="23732E28" w14:textId="5B45A45D" w:rsidR="003A76B0" w:rsidRPr="008A7A14" w:rsidRDefault="000E3F6D" w:rsidP="000E3F6D">
      <w:pPr>
        <w:spacing w:line="480" w:lineRule="auto"/>
        <w:jc w:val="center"/>
        <w:rPr>
          <w:sz w:val="22"/>
          <w:szCs w:val="22"/>
        </w:rPr>
      </w:pPr>
      <w:r w:rsidRPr="008A7A14">
        <w:rPr>
          <w:noProof/>
          <w:sz w:val="22"/>
          <w:szCs w:val="22"/>
        </w:rPr>
        <w:drawing>
          <wp:inline distT="0" distB="0" distL="0" distR="0" wp14:anchorId="19BF759B" wp14:editId="3590D7CE">
            <wp:extent cx="4724400" cy="3946968"/>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_6.tif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35194" cy="3955986"/>
                    </a:xfrm>
                    <a:prstGeom prst="rect">
                      <a:avLst/>
                    </a:prstGeom>
                  </pic:spPr>
                </pic:pic>
              </a:graphicData>
            </a:graphic>
          </wp:inline>
        </w:drawing>
      </w:r>
    </w:p>
    <w:p w14:paraId="14BE8BC0" w14:textId="1DAF5176" w:rsidR="003A76B0" w:rsidRPr="008A7A14" w:rsidRDefault="003A76B0" w:rsidP="003A76B0">
      <w:pPr>
        <w:spacing w:line="480" w:lineRule="auto"/>
        <w:jc w:val="center"/>
        <w:rPr>
          <w:sz w:val="22"/>
          <w:szCs w:val="22"/>
        </w:rPr>
      </w:pPr>
      <w:r w:rsidRPr="008A7A14">
        <w:rPr>
          <w:i/>
          <w:sz w:val="22"/>
          <w:szCs w:val="22"/>
        </w:rPr>
        <w:t xml:space="preserve">Figure </w:t>
      </w:r>
      <w:r w:rsidR="00976603" w:rsidRPr="008A7A14">
        <w:rPr>
          <w:i/>
          <w:sz w:val="22"/>
          <w:szCs w:val="22"/>
        </w:rPr>
        <w:t>6</w:t>
      </w:r>
      <w:r w:rsidRPr="008A7A14">
        <w:rPr>
          <w:i/>
          <w:sz w:val="22"/>
          <w:szCs w:val="22"/>
        </w:rPr>
        <w:t xml:space="preserve"> – ROC curves displaying trade-off between sensitivity and specificity of the three classification techniques for the cancer vs non-cancer patients: </w:t>
      </w:r>
      <w:r w:rsidR="00A166BB" w:rsidRPr="008A7A14">
        <w:rPr>
          <w:i/>
          <w:sz w:val="22"/>
          <w:szCs w:val="22"/>
        </w:rPr>
        <w:t>random forest</w:t>
      </w:r>
      <w:r w:rsidRPr="008A7A14">
        <w:rPr>
          <w:i/>
          <w:sz w:val="22"/>
          <w:szCs w:val="22"/>
        </w:rPr>
        <w:t xml:space="preserve">; Green, </w:t>
      </w:r>
      <w:r w:rsidR="00A166BB" w:rsidRPr="008A7A14">
        <w:rPr>
          <w:i/>
          <w:sz w:val="22"/>
          <w:szCs w:val="22"/>
        </w:rPr>
        <w:t>partial least squares</w:t>
      </w:r>
      <w:r w:rsidRPr="008A7A14">
        <w:rPr>
          <w:i/>
          <w:sz w:val="22"/>
          <w:szCs w:val="22"/>
        </w:rPr>
        <w:t>-</w:t>
      </w:r>
      <w:r w:rsidR="00A166BB" w:rsidRPr="008A7A14">
        <w:rPr>
          <w:i/>
          <w:sz w:val="22"/>
          <w:szCs w:val="22"/>
        </w:rPr>
        <w:t>discriminant analysis</w:t>
      </w:r>
      <w:r w:rsidRPr="008A7A14">
        <w:rPr>
          <w:i/>
          <w:sz w:val="22"/>
          <w:szCs w:val="22"/>
        </w:rPr>
        <w:t xml:space="preserve">; Blue, </w:t>
      </w:r>
      <w:r w:rsidR="00A166BB" w:rsidRPr="008A7A14">
        <w:rPr>
          <w:i/>
          <w:sz w:val="22"/>
          <w:szCs w:val="22"/>
        </w:rPr>
        <w:t>support vector machine</w:t>
      </w:r>
      <w:r w:rsidRPr="008A7A14">
        <w:rPr>
          <w:i/>
          <w:sz w:val="22"/>
          <w:szCs w:val="22"/>
        </w:rPr>
        <w:t>; Red</w:t>
      </w:r>
    </w:p>
    <w:p w14:paraId="2D8A3668" w14:textId="0C9A396F" w:rsidR="003A76B0" w:rsidRPr="008A7A14" w:rsidRDefault="003A76B0" w:rsidP="003A76B0">
      <w:pPr>
        <w:spacing w:line="480" w:lineRule="auto"/>
        <w:rPr>
          <w:sz w:val="22"/>
          <w:szCs w:val="22"/>
        </w:rPr>
      </w:pPr>
    </w:p>
    <w:p w14:paraId="10A07969" w14:textId="56F3F583" w:rsidR="003A76B0" w:rsidRPr="008A7A14" w:rsidRDefault="000E3F6D" w:rsidP="003A76B0">
      <w:pPr>
        <w:spacing w:line="480" w:lineRule="auto"/>
        <w:jc w:val="center"/>
        <w:rPr>
          <w:i/>
          <w:sz w:val="22"/>
          <w:szCs w:val="22"/>
        </w:rPr>
      </w:pPr>
      <w:r w:rsidRPr="008A7A14">
        <w:rPr>
          <w:i/>
          <w:noProof/>
          <w:sz w:val="22"/>
          <w:szCs w:val="22"/>
        </w:rPr>
        <w:drawing>
          <wp:inline distT="0" distB="0" distL="0" distR="0" wp14:anchorId="681E8245" wp14:editId="0E206E76">
            <wp:extent cx="5887528" cy="2476500"/>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_7.tif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98820" cy="2481250"/>
                    </a:xfrm>
                    <a:prstGeom prst="rect">
                      <a:avLst/>
                    </a:prstGeom>
                  </pic:spPr>
                </pic:pic>
              </a:graphicData>
            </a:graphic>
          </wp:inline>
        </w:drawing>
      </w:r>
    </w:p>
    <w:p w14:paraId="18464223" w14:textId="34CBF205" w:rsidR="003A76B0" w:rsidRPr="008A7A14" w:rsidRDefault="003A76B0" w:rsidP="003A76B0">
      <w:pPr>
        <w:spacing w:line="480" w:lineRule="auto"/>
        <w:rPr>
          <w:sz w:val="22"/>
          <w:szCs w:val="22"/>
        </w:rPr>
      </w:pPr>
    </w:p>
    <w:p w14:paraId="5A640763" w14:textId="26735A00" w:rsidR="003A76B0" w:rsidRPr="008A7A14" w:rsidRDefault="003A76B0" w:rsidP="003A76B0">
      <w:pPr>
        <w:spacing w:line="480" w:lineRule="auto"/>
        <w:jc w:val="center"/>
        <w:rPr>
          <w:i/>
          <w:sz w:val="22"/>
          <w:szCs w:val="22"/>
        </w:rPr>
      </w:pPr>
      <w:r w:rsidRPr="008A7A14">
        <w:rPr>
          <w:i/>
          <w:sz w:val="22"/>
          <w:szCs w:val="22"/>
        </w:rPr>
        <w:t xml:space="preserve">Figure </w:t>
      </w:r>
      <w:r w:rsidR="00976603" w:rsidRPr="008A7A14">
        <w:rPr>
          <w:i/>
          <w:sz w:val="22"/>
          <w:szCs w:val="22"/>
        </w:rPr>
        <w:t>7</w:t>
      </w:r>
      <w:r w:rsidRPr="008A7A14">
        <w:rPr>
          <w:i/>
          <w:sz w:val="22"/>
          <w:szCs w:val="22"/>
        </w:rPr>
        <w:t xml:space="preserve"> - Gini importance plot from </w:t>
      </w:r>
      <w:r w:rsidR="00A166BB" w:rsidRPr="008A7A14">
        <w:rPr>
          <w:i/>
          <w:sz w:val="22"/>
          <w:szCs w:val="22"/>
        </w:rPr>
        <w:t>random forest</w:t>
      </w:r>
      <w:r w:rsidRPr="008A7A14">
        <w:rPr>
          <w:i/>
          <w:sz w:val="22"/>
          <w:szCs w:val="22"/>
        </w:rPr>
        <w:t xml:space="preserve"> analysis showing the mean spectra from lymphoma (black) and glioblastoma (red). Blue: Protein; Yellow: Lipid; Green: Nucleic acid and </w:t>
      </w:r>
    </w:p>
    <w:p w14:paraId="4A7C5687" w14:textId="77777777" w:rsidR="003A76B0" w:rsidRPr="008A7A14" w:rsidRDefault="003A76B0" w:rsidP="003A76B0">
      <w:pPr>
        <w:spacing w:line="480" w:lineRule="auto"/>
        <w:jc w:val="center"/>
        <w:rPr>
          <w:i/>
          <w:sz w:val="22"/>
          <w:szCs w:val="22"/>
        </w:rPr>
      </w:pPr>
      <w:r w:rsidRPr="008A7A14">
        <w:rPr>
          <w:i/>
          <w:sz w:val="22"/>
          <w:szCs w:val="22"/>
        </w:rPr>
        <w:t>Orange: Carbohydrate</w:t>
      </w:r>
    </w:p>
    <w:p w14:paraId="2BC57B1A" w14:textId="3C8196B7" w:rsidR="003A76B0" w:rsidRPr="008A7A14" w:rsidRDefault="000E3F6D" w:rsidP="000E3F6D">
      <w:pPr>
        <w:spacing w:line="480" w:lineRule="auto"/>
        <w:jc w:val="center"/>
        <w:rPr>
          <w:sz w:val="22"/>
          <w:szCs w:val="22"/>
        </w:rPr>
      </w:pPr>
      <w:r w:rsidRPr="008A7A14">
        <w:rPr>
          <w:noProof/>
          <w:sz w:val="22"/>
          <w:szCs w:val="22"/>
        </w:rPr>
        <w:drawing>
          <wp:inline distT="0" distB="0" distL="0" distR="0" wp14:anchorId="527FD208" wp14:editId="62A87D8D">
            <wp:extent cx="5637427" cy="2781935"/>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_8.tiff"/>
                    <pic:cNvPicPr/>
                  </pic:nvPicPr>
                  <pic:blipFill rotWithShape="1">
                    <a:blip r:embed="rId16" cstate="print">
                      <a:extLst>
                        <a:ext uri="{28A0092B-C50C-407E-A947-70E740481C1C}">
                          <a14:useLocalDpi xmlns:a14="http://schemas.microsoft.com/office/drawing/2010/main" val="0"/>
                        </a:ext>
                      </a:extLst>
                    </a:blip>
                    <a:srcRect l="101" r="-125"/>
                    <a:stretch/>
                  </pic:blipFill>
                  <pic:spPr bwMode="auto">
                    <a:xfrm>
                      <a:off x="0" y="0"/>
                      <a:ext cx="5638714" cy="2782570"/>
                    </a:xfrm>
                    <a:prstGeom prst="rect">
                      <a:avLst/>
                    </a:prstGeom>
                    <a:ln>
                      <a:noFill/>
                    </a:ln>
                    <a:extLst>
                      <a:ext uri="{53640926-AAD7-44D8-BBD7-CCE9431645EC}">
                        <a14:shadowObscured xmlns:a14="http://schemas.microsoft.com/office/drawing/2010/main"/>
                      </a:ext>
                    </a:extLst>
                  </pic:spPr>
                </pic:pic>
              </a:graphicData>
            </a:graphic>
          </wp:inline>
        </w:drawing>
      </w:r>
    </w:p>
    <w:p w14:paraId="52106D16" w14:textId="4273791E" w:rsidR="003A76B0" w:rsidRPr="008A7A14" w:rsidRDefault="003A76B0" w:rsidP="003A76B0">
      <w:pPr>
        <w:spacing w:line="480" w:lineRule="auto"/>
        <w:jc w:val="center"/>
        <w:rPr>
          <w:i/>
          <w:sz w:val="22"/>
          <w:szCs w:val="22"/>
        </w:rPr>
      </w:pPr>
      <w:r w:rsidRPr="008A7A14">
        <w:rPr>
          <w:i/>
          <w:sz w:val="22"/>
          <w:szCs w:val="22"/>
        </w:rPr>
        <w:t xml:space="preserve">Figure </w:t>
      </w:r>
      <w:r w:rsidR="00976603" w:rsidRPr="008A7A14">
        <w:rPr>
          <w:i/>
          <w:sz w:val="22"/>
          <w:szCs w:val="22"/>
        </w:rPr>
        <w:t>8</w:t>
      </w:r>
      <w:r w:rsidRPr="008A7A14">
        <w:rPr>
          <w:i/>
          <w:sz w:val="22"/>
          <w:szCs w:val="22"/>
        </w:rPr>
        <w:t xml:space="preserve"> </w:t>
      </w:r>
      <w:r w:rsidR="000E3F6D" w:rsidRPr="008A7A14">
        <w:rPr>
          <w:i/>
          <w:sz w:val="22"/>
          <w:szCs w:val="22"/>
        </w:rPr>
        <w:t>–</w:t>
      </w:r>
      <w:r w:rsidRPr="008A7A14">
        <w:rPr>
          <w:i/>
          <w:sz w:val="22"/>
          <w:szCs w:val="22"/>
        </w:rPr>
        <w:t xml:space="preserve"> P</w:t>
      </w:r>
      <w:r w:rsidR="000E3F6D" w:rsidRPr="008A7A14">
        <w:rPr>
          <w:i/>
          <w:sz w:val="22"/>
          <w:szCs w:val="22"/>
        </w:rPr>
        <w:t>artial least squares-discriminant analysis;</w:t>
      </w:r>
      <w:r w:rsidRPr="008A7A14">
        <w:rPr>
          <w:i/>
          <w:sz w:val="22"/>
          <w:szCs w:val="22"/>
        </w:rPr>
        <w:t xml:space="preserve"> scores plot for </w:t>
      </w:r>
      <w:r w:rsidR="00FD2A85" w:rsidRPr="008A7A14">
        <w:rPr>
          <w:i/>
          <w:sz w:val="22"/>
          <w:szCs w:val="22"/>
        </w:rPr>
        <w:t>l</w:t>
      </w:r>
      <w:r w:rsidRPr="008A7A14">
        <w:rPr>
          <w:i/>
          <w:sz w:val="22"/>
          <w:szCs w:val="22"/>
        </w:rPr>
        <w:t xml:space="preserve">ymphoma (black) vs </w:t>
      </w:r>
      <w:r w:rsidR="00011EAF" w:rsidRPr="008A7A14">
        <w:rPr>
          <w:i/>
          <w:sz w:val="22"/>
          <w:szCs w:val="22"/>
        </w:rPr>
        <w:t xml:space="preserve">glioblastoma </w:t>
      </w:r>
      <w:r w:rsidRPr="008A7A14">
        <w:rPr>
          <w:i/>
          <w:sz w:val="22"/>
          <w:szCs w:val="22"/>
        </w:rPr>
        <w:t>(red)</w:t>
      </w:r>
    </w:p>
    <w:p w14:paraId="60C6E9DC" w14:textId="77777777" w:rsidR="003A76B0" w:rsidRPr="008A7A14" w:rsidRDefault="003A76B0" w:rsidP="003A76B0">
      <w:pPr>
        <w:spacing w:line="480" w:lineRule="auto"/>
        <w:jc w:val="center"/>
        <w:rPr>
          <w:b/>
          <w:sz w:val="32"/>
          <w:szCs w:val="32"/>
        </w:rPr>
      </w:pPr>
    </w:p>
    <w:p w14:paraId="5B35BA42" w14:textId="4093B5C0" w:rsidR="003A76B0" w:rsidRPr="008A7A14" w:rsidRDefault="000E3F6D" w:rsidP="003A76B0">
      <w:pPr>
        <w:spacing w:line="480" w:lineRule="auto"/>
        <w:rPr>
          <w:b/>
          <w:sz w:val="32"/>
          <w:szCs w:val="32"/>
        </w:rPr>
      </w:pPr>
      <w:r w:rsidRPr="008A7A14">
        <w:rPr>
          <w:b/>
          <w:noProof/>
          <w:sz w:val="32"/>
          <w:szCs w:val="32"/>
        </w:rPr>
        <w:lastRenderedPageBreak/>
        <w:drawing>
          <wp:inline distT="0" distB="0" distL="0" distR="0" wp14:anchorId="7DB05905" wp14:editId="0A05DFF1">
            <wp:extent cx="5967663" cy="2938277"/>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_9.tif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8111" cy="2943421"/>
                    </a:xfrm>
                    <a:prstGeom prst="rect">
                      <a:avLst/>
                    </a:prstGeom>
                  </pic:spPr>
                </pic:pic>
              </a:graphicData>
            </a:graphic>
          </wp:inline>
        </w:drawing>
      </w:r>
    </w:p>
    <w:p w14:paraId="37376AF1" w14:textId="4EB92A4F" w:rsidR="003A76B0" w:rsidRPr="008A7A14" w:rsidRDefault="003A76B0" w:rsidP="003A76B0">
      <w:pPr>
        <w:spacing w:line="480" w:lineRule="auto"/>
        <w:jc w:val="center"/>
        <w:rPr>
          <w:i/>
          <w:sz w:val="22"/>
          <w:szCs w:val="22"/>
        </w:rPr>
      </w:pPr>
      <w:r w:rsidRPr="008A7A14">
        <w:rPr>
          <w:i/>
          <w:sz w:val="22"/>
          <w:szCs w:val="22"/>
        </w:rPr>
        <w:t xml:space="preserve">Figure </w:t>
      </w:r>
      <w:r w:rsidR="00976603" w:rsidRPr="008A7A14">
        <w:rPr>
          <w:i/>
          <w:sz w:val="22"/>
          <w:szCs w:val="22"/>
        </w:rPr>
        <w:t>9</w:t>
      </w:r>
      <w:r w:rsidRPr="008A7A14">
        <w:rPr>
          <w:i/>
          <w:sz w:val="22"/>
          <w:szCs w:val="22"/>
        </w:rPr>
        <w:t xml:space="preserve"> - Loadings plot for the 2</w:t>
      </w:r>
      <w:r w:rsidRPr="008A7A14">
        <w:rPr>
          <w:i/>
          <w:sz w:val="22"/>
          <w:szCs w:val="22"/>
          <w:vertAlign w:val="superscript"/>
        </w:rPr>
        <w:t>nd</w:t>
      </w:r>
      <w:r w:rsidRPr="008A7A14">
        <w:rPr>
          <w:i/>
          <w:sz w:val="22"/>
          <w:szCs w:val="22"/>
        </w:rPr>
        <w:t xml:space="preserve"> PLS component in the lymphoma vs </w:t>
      </w:r>
      <w:r w:rsidR="00011EAF" w:rsidRPr="008A7A14">
        <w:rPr>
          <w:i/>
          <w:sz w:val="22"/>
          <w:szCs w:val="22"/>
        </w:rPr>
        <w:t>glioblastoma</w:t>
      </w:r>
      <w:r w:rsidRPr="008A7A14">
        <w:rPr>
          <w:i/>
          <w:sz w:val="22"/>
          <w:szCs w:val="22"/>
        </w:rPr>
        <w:t xml:space="preserve"> classification with </w:t>
      </w:r>
      <w:r w:rsidR="0061416B" w:rsidRPr="008A7A14">
        <w:rPr>
          <w:i/>
          <w:sz w:val="22"/>
          <w:szCs w:val="22"/>
        </w:rPr>
        <w:t>tentative</w:t>
      </w:r>
      <w:r w:rsidRPr="008A7A14">
        <w:rPr>
          <w:i/>
          <w:sz w:val="22"/>
          <w:szCs w:val="22"/>
        </w:rPr>
        <w:t xml:space="preserve"> biological assignments</w:t>
      </w:r>
    </w:p>
    <w:p w14:paraId="36CF17A6" w14:textId="4ADCEEBF" w:rsidR="000E3F6D" w:rsidRPr="008A7A14" w:rsidRDefault="000E3F6D" w:rsidP="003A76B0">
      <w:pPr>
        <w:spacing w:line="480" w:lineRule="auto"/>
        <w:jc w:val="center"/>
        <w:rPr>
          <w:i/>
          <w:sz w:val="22"/>
          <w:szCs w:val="22"/>
        </w:rPr>
      </w:pPr>
    </w:p>
    <w:p w14:paraId="18C00389" w14:textId="195452B3" w:rsidR="0061416B" w:rsidRPr="008A7A14" w:rsidRDefault="0061416B" w:rsidP="003A76B0">
      <w:pPr>
        <w:spacing w:line="480" w:lineRule="auto"/>
        <w:jc w:val="center"/>
        <w:rPr>
          <w:i/>
          <w:sz w:val="22"/>
          <w:szCs w:val="22"/>
        </w:rPr>
      </w:pPr>
    </w:p>
    <w:p w14:paraId="52F54BC8" w14:textId="27691EAF" w:rsidR="0061416B" w:rsidRPr="008A7A14" w:rsidRDefault="0061416B" w:rsidP="003A76B0">
      <w:pPr>
        <w:spacing w:line="480" w:lineRule="auto"/>
        <w:jc w:val="center"/>
        <w:rPr>
          <w:i/>
          <w:sz w:val="22"/>
          <w:szCs w:val="22"/>
        </w:rPr>
      </w:pPr>
    </w:p>
    <w:p w14:paraId="06CAF00D" w14:textId="77777777" w:rsidR="0061416B" w:rsidRPr="008A7A14" w:rsidRDefault="0061416B" w:rsidP="003A76B0">
      <w:pPr>
        <w:spacing w:line="480" w:lineRule="auto"/>
        <w:jc w:val="center"/>
        <w:rPr>
          <w:i/>
          <w:sz w:val="22"/>
          <w:szCs w:val="22"/>
        </w:rPr>
      </w:pPr>
    </w:p>
    <w:p w14:paraId="11919CAD" w14:textId="45F8C401" w:rsidR="003A76B0" w:rsidRPr="008A7A14" w:rsidRDefault="000E3F6D" w:rsidP="000E3F6D">
      <w:pPr>
        <w:spacing w:line="480" w:lineRule="auto"/>
        <w:jc w:val="center"/>
        <w:rPr>
          <w:sz w:val="22"/>
          <w:szCs w:val="22"/>
        </w:rPr>
      </w:pPr>
      <w:r w:rsidRPr="008A7A14">
        <w:rPr>
          <w:noProof/>
          <w:sz w:val="22"/>
          <w:szCs w:val="22"/>
        </w:rPr>
        <w:lastRenderedPageBreak/>
        <w:drawing>
          <wp:inline distT="0" distB="0" distL="0" distR="0" wp14:anchorId="73842344" wp14:editId="2E59ECC4">
            <wp:extent cx="5051580" cy="4220307"/>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_10.tif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90018" cy="4252420"/>
                    </a:xfrm>
                    <a:prstGeom prst="rect">
                      <a:avLst/>
                    </a:prstGeom>
                  </pic:spPr>
                </pic:pic>
              </a:graphicData>
            </a:graphic>
          </wp:inline>
        </w:drawing>
      </w:r>
    </w:p>
    <w:p w14:paraId="1A3462BB" w14:textId="3F25C26D" w:rsidR="003A76B0" w:rsidRPr="008A7A14" w:rsidRDefault="003A76B0" w:rsidP="003A76B0">
      <w:pPr>
        <w:spacing w:line="480" w:lineRule="auto"/>
        <w:jc w:val="center"/>
        <w:rPr>
          <w:i/>
          <w:sz w:val="22"/>
          <w:szCs w:val="22"/>
        </w:rPr>
      </w:pPr>
      <w:r w:rsidRPr="008A7A14">
        <w:rPr>
          <w:i/>
          <w:sz w:val="22"/>
          <w:szCs w:val="22"/>
        </w:rPr>
        <w:t xml:space="preserve">Figure </w:t>
      </w:r>
      <w:r w:rsidR="00976603" w:rsidRPr="008A7A14">
        <w:rPr>
          <w:i/>
          <w:sz w:val="22"/>
          <w:szCs w:val="22"/>
        </w:rPr>
        <w:t>10</w:t>
      </w:r>
      <w:r w:rsidRPr="008A7A14">
        <w:rPr>
          <w:i/>
          <w:sz w:val="22"/>
          <w:szCs w:val="22"/>
        </w:rPr>
        <w:t xml:space="preserve"> – ROC curve displaying trade-off between sensitivity and specificity of the three classification techniques for the lymphoma vs </w:t>
      </w:r>
      <w:r w:rsidR="00011EAF" w:rsidRPr="008A7A14">
        <w:rPr>
          <w:i/>
          <w:sz w:val="22"/>
          <w:szCs w:val="22"/>
        </w:rPr>
        <w:t>glioblastoma</w:t>
      </w:r>
      <w:r w:rsidRPr="008A7A14">
        <w:rPr>
          <w:i/>
          <w:sz w:val="22"/>
          <w:szCs w:val="22"/>
        </w:rPr>
        <w:t xml:space="preserve"> patients: </w:t>
      </w:r>
      <w:r w:rsidR="00E4486B" w:rsidRPr="008A7A14">
        <w:rPr>
          <w:i/>
          <w:sz w:val="22"/>
          <w:szCs w:val="22"/>
        </w:rPr>
        <w:t>random forest</w:t>
      </w:r>
      <w:r w:rsidRPr="008A7A14">
        <w:rPr>
          <w:i/>
          <w:sz w:val="22"/>
          <w:szCs w:val="22"/>
        </w:rPr>
        <w:t xml:space="preserve">; Green, </w:t>
      </w:r>
      <w:r w:rsidR="00E4486B" w:rsidRPr="008A7A14">
        <w:rPr>
          <w:i/>
          <w:sz w:val="22"/>
          <w:szCs w:val="22"/>
        </w:rPr>
        <w:t>partial least squares</w:t>
      </w:r>
      <w:r w:rsidRPr="008A7A14">
        <w:rPr>
          <w:i/>
          <w:sz w:val="22"/>
          <w:szCs w:val="22"/>
        </w:rPr>
        <w:t>-</w:t>
      </w:r>
      <w:r w:rsidR="00E4486B" w:rsidRPr="008A7A14">
        <w:rPr>
          <w:i/>
          <w:sz w:val="22"/>
          <w:szCs w:val="22"/>
        </w:rPr>
        <w:t>discriminant analysis</w:t>
      </w:r>
      <w:r w:rsidRPr="008A7A14">
        <w:rPr>
          <w:i/>
          <w:sz w:val="22"/>
          <w:szCs w:val="22"/>
        </w:rPr>
        <w:t xml:space="preserve">; Blue, </w:t>
      </w:r>
      <w:r w:rsidR="00E4486B" w:rsidRPr="008A7A14">
        <w:rPr>
          <w:i/>
          <w:sz w:val="22"/>
          <w:szCs w:val="22"/>
        </w:rPr>
        <w:t>support vector machine</w:t>
      </w:r>
      <w:r w:rsidRPr="008A7A14">
        <w:rPr>
          <w:i/>
          <w:sz w:val="22"/>
          <w:szCs w:val="22"/>
        </w:rPr>
        <w:t>; Red</w:t>
      </w:r>
    </w:p>
    <w:bookmarkEnd w:id="0"/>
    <w:p w14:paraId="7D0FA946" w14:textId="77777777" w:rsidR="007D463B" w:rsidRPr="008A7A14" w:rsidRDefault="007D463B"/>
    <w:sectPr w:rsidR="007D463B" w:rsidRPr="008A7A14" w:rsidSect="009A6BD9">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Calibri"/>
    <w:panose1 w:val="020B0604020202020204"/>
    <w:charset w:val="00"/>
    <w:family w:val="swiss"/>
    <w:pitch w:val="variable"/>
    <w:sig w:usb0="E10022FF" w:usb1="C000E47F" w:usb2="00000029" w:usb3="00000000" w:csb0="000001DF" w:csb1="00000000"/>
  </w:font>
  <w:font w:name="Open Sans">
    <w:panose1 w:val="020B0606030504020204"/>
    <w:charset w:val="00"/>
    <w:family w:val="swiss"/>
    <w:pitch w:val="variable"/>
    <w:sig w:usb0="E00002EF" w:usb1="4000205B" w:usb2="00000028" w:usb3="00000000" w:csb0="0000019F" w:csb1="00000000"/>
  </w:font>
  <w:font w:name="Cambria Math">
    <w:panose1 w:val="02040503050406030204"/>
    <w:charset w:val="00"/>
    <w:family w:val="roman"/>
    <w:pitch w:val="variable"/>
    <w:sig w:usb0="E00002FF" w:usb1="420024FF" w:usb2="00000000" w:usb3="00000000" w:csb0="0000019F" w:csb1="00000000"/>
  </w:font>
  <w:font w:name="AdvOT8b40f9c2.B">
    <w:altName w:val="Cambria"/>
    <w:panose1 w:val="020B0604020202020204"/>
    <w:charset w:val="00"/>
    <w:family w:val="roman"/>
    <w:notTrueType/>
    <w:pitch w:val="default"/>
  </w:font>
  <w:font w:name="AdvOT8608a8d1">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2C16BBB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29641D5B"/>
    <w:multiLevelType w:val="hybridMultilevel"/>
    <w:tmpl w:val="C204A8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B9CE4CC7-DCE7-458D-901A-CC2D11A0CEF1}"/>
    <w:docVar w:name="dgnword-eventsink" w:val="137897056"/>
  </w:docVars>
  <w:rsids>
    <w:rsidRoot w:val="00B26919"/>
    <w:rsid w:val="0000263A"/>
    <w:rsid w:val="00011EAF"/>
    <w:rsid w:val="00025308"/>
    <w:rsid w:val="000273D2"/>
    <w:rsid w:val="00071459"/>
    <w:rsid w:val="00084885"/>
    <w:rsid w:val="00094439"/>
    <w:rsid w:val="000A0B23"/>
    <w:rsid w:val="000A18FB"/>
    <w:rsid w:val="000C7B90"/>
    <w:rsid w:val="000D57A4"/>
    <w:rsid w:val="000E3F6D"/>
    <w:rsid w:val="000F30ED"/>
    <w:rsid w:val="001024BB"/>
    <w:rsid w:val="00127C31"/>
    <w:rsid w:val="00161BDD"/>
    <w:rsid w:val="001815AE"/>
    <w:rsid w:val="00181875"/>
    <w:rsid w:val="00181E44"/>
    <w:rsid w:val="001845FA"/>
    <w:rsid w:val="001D04E9"/>
    <w:rsid w:val="001D6AC8"/>
    <w:rsid w:val="001F0DE0"/>
    <w:rsid w:val="001F21F0"/>
    <w:rsid w:val="001F7AF5"/>
    <w:rsid w:val="00203E64"/>
    <w:rsid w:val="00204942"/>
    <w:rsid w:val="0022569A"/>
    <w:rsid w:val="00226E5F"/>
    <w:rsid w:val="00236D6A"/>
    <w:rsid w:val="00265499"/>
    <w:rsid w:val="00282349"/>
    <w:rsid w:val="002915FE"/>
    <w:rsid w:val="0029626B"/>
    <w:rsid w:val="002A704F"/>
    <w:rsid w:val="002B08E7"/>
    <w:rsid w:val="002B585F"/>
    <w:rsid w:val="002C517D"/>
    <w:rsid w:val="002D7BB7"/>
    <w:rsid w:val="002E1279"/>
    <w:rsid w:val="002F48AB"/>
    <w:rsid w:val="002F4BB6"/>
    <w:rsid w:val="00313316"/>
    <w:rsid w:val="00362698"/>
    <w:rsid w:val="00386F94"/>
    <w:rsid w:val="003A27E5"/>
    <w:rsid w:val="003A76B0"/>
    <w:rsid w:val="003B4081"/>
    <w:rsid w:val="003B5656"/>
    <w:rsid w:val="003C6997"/>
    <w:rsid w:val="003D233C"/>
    <w:rsid w:val="003D7426"/>
    <w:rsid w:val="003F2B71"/>
    <w:rsid w:val="00415B95"/>
    <w:rsid w:val="0044671A"/>
    <w:rsid w:val="00450C3E"/>
    <w:rsid w:val="004544CB"/>
    <w:rsid w:val="00455EC2"/>
    <w:rsid w:val="00461A03"/>
    <w:rsid w:val="00484281"/>
    <w:rsid w:val="00484E81"/>
    <w:rsid w:val="004A175D"/>
    <w:rsid w:val="004A3025"/>
    <w:rsid w:val="004B1140"/>
    <w:rsid w:val="004E0671"/>
    <w:rsid w:val="004E14B4"/>
    <w:rsid w:val="004E179A"/>
    <w:rsid w:val="004E554F"/>
    <w:rsid w:val="004E7142"/>
    <w:rsid w:val="00502D7F"/>
    <w:rsid w:val="00504068"/>
    <w:rsid w:val="00526826"/>
    <w:rsid w:val="00535926"/>
    <w:rsid w:val="0054515D"/>
    <w:rsid w:val="00552985"/>
    <w:rsid w:val="005676E6"/>
    <w:rsid w:val="00573648"/>
    <w:rsid w:val="00584009"/>
    <w:rsid w:val="005A1C54"/>
    <w:rsid w:val="005A4491"/>
    <w:rsid w:val="005B19E6"/>
    <w:rsid w:val="005B3180"/>
    <w:rsid w:val="005B329D"/>
    <w:rsid w:val="005D4E69"/>
    <w:rsid w:val="005E0BF8"/>
    <w:rsid w:val="005F500B"/>
    <w:rsid w:val="0061416B"/>
    <w:rsid w:val="00614A56"/>
    <w:rsid w:val="006313F8"/>
    <w:rsid w:val="00665303"/>
    <w:rsid w:val="00683FFA"/>
    <w:rsid w:val="00696898"/>
    <w:rsid w:val="006B5283"/>
    <w:rsid w:val="006C0632"/>
    <w:rsid w:val="006C5E9B"/>
    <w:rsid w:val="006D2B7A"/>
    <w:rsid w:val="006D62DE"/>
    <w:rsid w:val="006D67DF"/>
    <w:rsid w:val="006E0ABF"/>
    <w:rsid w:val="006F0CE8"/>
    <w:rsid w:val="006F36B0"/>
    <w:rsid w:val="006F419C"/>
    <w:rsid w:val="006F6AE9"/>
    <w:rsid w:val="007058FE"/>
    <w:rsid w:val="007317CC"/>
    <w:rsid w:val="00734735"/>
    <w:rsid w:val="00741955"/>
    <w:rsid w:val="00770548"/>
    <w:rsid w:val="00793581"/>
    <w:rsid w:val="00793DCA"/>
    <w:rsid w:val="00794E81"/>
    <w:rsid w:val="007A4424"/>
    <w:rsid w:val="007A7437"/>
    <w:rsid w:val="007D1DA8"/>
    <w:rsid w:val="007D463B"/>
    <w:rsid w:val="007E28FB"/>
    <w:rsid w:val="007F424C"/>
    <w:rsid w:val="00800A6D"/>
    <w:rsid w:val="00801F7A"/>
    <w:rsid w:val="00811695"/>
    <w:rsid w:val="00817404"/>
    <w:rsid w:val="008326CC"/>
    <w:rsid w:val="00842A84"/>
    <w:rsid w:val="008479EC"/>
    <w:rsid w:val="008509BA"/>
    <w:rsid w:val="0085395C"/>
    <w:rsid w:val="0086123A"/>
    <w:rsid w:val="00866EFA"/>
    <w:rsid w:val="00871094"/>
    <w:rsid w:val="00881B07"/>
    <w:rsid w:val="00882403"/>
    <w:rsid w:val="008A52CB"/>
    <w:rsid w:val="008A7A14"/>
    <w:rsid w:val="008B0C1E"/>
    <w:rsid w:val="008C5B5D"/>
    <w:rsid w:val="008C6EA7"/>
    <w:rsid w:val="008E12C0"/>
    <w:rsid w:val="008E461B"/>
    <w:rsid w:val="008E4EBB"/>
    <w:rsid w:val="00925E20"/>
    <w:rsid w:val="00935A30"/>
    <w:rsid w:val="0096266C"/>
    <w:rsid w:val="0096310B"/>
    <w:rsid w:val="00965D0F"/>
    <w:rsid w:val="00974B49"/>
    <w:rsid w:val="00976603"/>
    <w:rsid w:val="00982E45"/>
    <w:rsid w:val="0098309E"/>
    <w:rsid w:val="009866BC"/>
    <w:rsid w:val="009A4374"/>
    <w:rsid w:val="009A6BD9"/>
    <w:rsid w:val="009B35AE"/>
    <w:rsid w:val="009C5650"/>
    <w:rsid w:val="009D2B0B"/>
    <w:rsid w:val="009D4BFB"/>
    <w:rsid w:val="00A044F3"/>
    <w:rsid w:val="00A05D14"/>
    <w:rsid w:val="00A129E0"/>
    <w:rsid w:val="00A12D69"/>
    <w:rsid w:val="00A13A3D"/>
    <w:rsid w:val="00A166BB"/>
    <w:rsid w:val="00A3385E"/>
    <w:rsid w:val="00A36240"/>
    <w:rsid w:val="00A3793D"/>
    <w:rsid w:val="00A40F9E"/>
    <w:rsid w:val="00A75341"/>
    <w:rsid w:val="00AA31FD"/>
    <w:rsid w:val="00AA5040"/>
    <w:rsid w:val="00AB5BD4"/>
    <w:rsid w:val="00AC3C15"/>
    <w:rsid w:val="00AC66F1"/>
    <w:rsid w:val="00AD5B47"/>
    <w:rsid w:val="00B00328"/>
    <w:rsid w:val="00B26919"/>
    <w:rsid w:val="00B33061"/>
    <w:rsid w:val="00B40A5D"/>
    <w:rsid w:val="00B422E6"/>
    <w:rsid w:val="00B50B36"/>
    <w:rsid w:val="00B54C88"/>
    <w:rsid w:val="00B55D7B"/>
    <w:rsid w:val="00B63673"/>
    <w:rsid w:val="00B7344E"/>
    <w:rsid w:val="00B749FE"/>
    <w:rsid w:val="00B9173A"/>
    <w:rsid w:val="00BC60E7"/>
    <w:rsid w:val="00BD70F3"/>
    <w:rsid w:val="00BD77AA"/>
    <w:rsid w:val="00BE7874"/>
    <w:rsid w:val="00BF35E9"/>
    <w:rsid w:val="00BF7F1E"/>
    <w:rsid w:val="00C00B6A"/>
    <w:rsid w:val="00C14761"/>
    <w:rsid w:val="00C14943"/>
    <w:rsid w:val="00C27C83"/>
    <w:rsid w:val="00C31DA1"/>
    <w:rsid w:val="00C432F5"/>
    <w:rsid w:val="00C80B23"/>
    <w:rsid w:val="00C829AA"/>
    <w:rsid w:val="00C9564B"/>
    <w:rsid w:val="00CB066C"/>
    <w:rsid w:val="00CD1DE7"/>
    <w:rsid w:val="00CD69D0"/>
    <w:rsid w:val="00D13FC1"/>
    <w:rsid w:val="00D2699B"/>
    <w:rsid w:val="00D35DD3"/>
    <w:rsid w:val="00D41EE4"/>
    <w:rsid w:val="00D42788"/>
    <w:rsid w:val="00D465B8"/>
    <w:rsid w:val="00D52265"/>
    <w:rsid w:val="00D57D97"/>
    <w:rsid w:val="00DA56B9"/>
    <w:rsid w:val="00DC0DA7"/>
    <w:rsid w:val="00DC3D58"/>
    <w:rsid w:val="00DF147E"/>
    <w:rsid w:val="00E03B6A"/>
    <w:rsid w:val="00E23CDB"/>
    <w:rsid w:val="00E339D2"/>
    <w:rsid w:val="00E35CF6"/>
    <w:rsid w:val="00E4486B"/>
    <w:rsid w:val="00E4686D"/>
    <w:rsid w:val="00E5256E"/>
    <w:rsid w:val="00E81B5B"/>
    <w:rsid w:val="00E92791"/>
    <w:rsid w:val="00ED281C"/>
    <w:rsid w:val="00ED32BA"/>
    <w:rsid w:val="00EE5396"/>
    <w:rsid w:val="00EF6382"/>
    <w:rsid w:val="00F12AE7"/>
    <w:rsid w:val="00F14C14"/>
    <w:rsid w:val="00F444EB"/>
    <w:rsid w:val="00F5561F"/>
    <w:rsid w:val="00F610AF"/>
    <w:rsid w:val="00F72006"/>
    <w:rsid w:val="00F72462"/>
    <w:rsid w:val="00F833AE"/>
    <w:rsid w:val="00F84A41"/>
    <w:rsid w:val="00F947DA"/>
    <w:rsid w:val="00FB00CF"/>
    <w:rsid w:val="00FD2A85"/>
    <w:rsid w:val="00FE417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5565C1"/>
  <w15:docId w15:val="{36606A37-4CC9-2142-B998-4BB2A5D34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6919"/>
    <w:rPr>
      <w:rFonts w:ascii="Times New Roman" w:eastAsia="Times New Roman" w:hAnsi="Times New Roman"/>
      <w:sz w:val="24"/>
      <w:szCs w:val="24"/>
      <w:lang w:eastAsia="en-GB"/>
    </w:rPr>
  </w:style>
  <w:style w:type="paragraph" w:styleId="Heading1">
    <w:name w:val="heading 1"/>
    <w:basedOn w:val="Normal"/>
    <w:next w:val="Normal"/>
    <w:link w:val="Heading1Char"/>
    <w:uiPriority w:val="9"/>
    <w:qFormat/>
    <w:rsid w:val="00B26919"/>
    <w:pPr>
      <w:keepNext/>
      <w:keepLines/>
      <w:spacing w:before="240"/>
      <w:outlineLvl w:val="0"/>
    </w:pPr>
    <w:rPr>
      <w:rFonts w:ascii="Calibri Light" w:hAnsi="Calibri Light"/>
      <w:color w:val="2F5496"/>
      <w:sz w:val="32"/>
      <w:szCs w:val="32"/>
      <w:lang w:val="en-US" w:eastAsia="en-US"/>
    </w:rPr>
  </w:style>
  <w:style w:type="paragraph" w:styleId="Heading2">
    <w:name w:val="heading 2"/>
    <w:basedOn w:val="Normal"/>
    <w:next w:val="Normal"/>
    <w:link w:val="Heading2Char"/>
    <w:uiPriority w:val="9"/>
    <w:qFormat/>
    <w:rsid w:val="00B26919"/>
    <w:pPr>
      <w:keepNext/>
      <w:keepLines/>
      <w:spacing w:before="40"/>
      <w:outlineLvl w:val="1"/>
    </w:pPr>
    <w:rPr>
      <w:rFonts w:ascii="Calibri Light" w:hAnsi="Calibri Light"/>
      <w:color w:val="2F5496"/>
      <w:sz w:val="26"/>
      <w:szCs w:val="26"/>
    </w:rPr>
  </w:style>
  <w:style w:type="paragraph" w:styleId="Heading3">
    <w:name w:val="heading 3"/>
    <w:basedOn w:val="Normal"/>
    <w:next w:val="Normal"/>
    <w:link w:val="Heading3Char"/>
    <w:uiPriority w:val="9"/>
    <w:qFormat/>
    <w:rsid w:val="00B26919"/>
    <w:pPr>
      <w:keepNext/>
      <w:keepLines/>
      <w:spacing w:before="40"/>
      <w:outlineLvl w:val="2"/>
    </w:pPr>
    <w:rPr>
      <w:rFonts w:ascii="Calibri Light" w:hAnsi="Calibri Light"/>
      <w:color w:val="1F376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26919"/>
    <w:rPr>
      <w:rFonts w:ascii="Calibri Light" w:eastAsia="Times New Roman" w:hAnsi="Calibri Light" w:cs="Times New Roman"/>
      <w:color w:val="2F5496"/>
      <w:sz w:val="32"/>
      <w:szCs w:val="32"/>
    </w:rPr>
  </w:style>
  <w:style w:type="character" w:customStyle="1" w:styleId="Heading2Char">
    <w:name w:val="Heading 2 Char"/>
    <w:link w:val="Heading2"/>
    <w:uiPriority w:val="9"/>
    <w:semiHidden/>
    <w:rsid w:val="00B26919"/>
    <w:rPr>
      <w:rFonts w:ascii="Calibri Light" w:eastAsia="Times New Roman" w:hAnsi="Calibri Light" w:cs="Times New Roman"/>
      <w:color w:val="2F5496"/>
      <w:sz w:val="26"/>
      <w:szCs w:val="26"/>
      <w:lang w:val="en-GB" w:eastAsia="en-GB"/>
    </w:rPr>
  </w:style>
  <w:style w:type="character" w:customStyle="1" w:styleId="Heading3Char">
    <w:name w:val="Heading 3 Char"/>
    <w:link w:val="Heading3"/>
    <w:uiPriority w:val="9"/>
    <w:semiHidden/>
    <w:rsid w:val="00B26919"/>
    <w:rPr>
      <w:rFonts w:ascii="Calibri Light" w:eastAsia="Times New Roman" w:hAnsi="Calibri Light" w:cs="Times New Roman"/>
      <w:color w:val="1F3763"/>
      <w:lang w:val="en-GB" w:eastAsia="en-GB"/>
    </w:rPr>
  </w:style>
  <w:style w:type="paragraph" w:customStyle="1" w:styleId="GridTable21">
    <w:name w:val="Grid Table 21"/>
    <w:basedOn w:val="Normal"/>
    <w:next w:val="Normal"/>
    <w:uiPriority w:val="37"/>
    <w:unhideWhenUsed/>
    <w:rsid w:val="00B26919"/>
    <w:pPr>
      <w:tabs>
        <w:tab w:val="left" w:pos="140"/>
        <w:tab w:val="left" w:pos="260"/>
        <w:tab w:val="left" w:pos="500"/>
      </w:tabs>
      <w:ind w:left="504" w:hanging="504"/>
    </w:pPr>
    <w:rPr>
      <w:rFonts w:ascii="Calibri" w:eastAsia="Calibri" w:hAnsi="Calibri"/>
      <w:lang w:val="en-US" w:eastAsia="en-US"/>
    </w:rPr>
  </w:style>
  <w:style w:type="character" w:customStyle="1" w:styleId="MediumGrid11">
    <w:name w:val="Medium Grid 11"/>
    <w:uiPriority w:val="99"/>
    <w:semiHidden/>
    <w:rsid w:val="00B26919"/>
    <w:rPr>
      <w:color w:val="808080"/>
    </w:rPr>
  </w:style>
  <w:style w:type="character" w:styleId="CommentReference">
    <w:name w:val="annotation reference"/>
    <w:uiPriority w:val="99"/>
    <w:semiHidden/>
    <w:unhideWhenUsed/>
    <w:rsid w:val="00B26919"/>
    <w:rPr>
      <w:sz w:val="16"/>
      <w:szCs w:val="16"/>
    </w:rPr>
  </w:style>
  <w:style w:type="paragraph" w:styleId="CommentText">
    <w:name w:val="annotation text"/>
    <w:basedOn w:val="Normal"/>
    <w:link w:val="CommentTextChar"/>
    <w:uiPriority w:val="99"/>
    <w:semiHidden/>
    <w:unhideWhenUsed/>
    <w:rsid w:val="00B26919"/>
    <w:rPr>
      <w:sz w:val="20"/>
      <w:szCs w:val="20"/>
    </w:rPr>
  </w:style>
  <w:style w:type="character" w:customStyle="1" w:styleId="CommentTextChar">
    <w:name w:val="Comment Text Char"/>
    <w:link w:val="CommentText"/>
    <w:uiPriority w:val="99"/>
    <w:semiHidden/>
    <w:rsid w:val="00B26919"/>
    <w:rPr>
      <w:rFonts w:ascii="Times New Roman" w:eastAsia="Times New Roman" w:hAnsi="Times New Roman" w:cs="Times New Roman"/>
      <w:sz w:val="20"/>
      <w:szCs w:val="20"/>
      <w:lang w:val="en-GB" w:eastAsia="en-GB"/>
    </w:rPr>
  </w:style>
  <w:style w:type="paragraph" w:styleId="CommentSubject">
    <w:name w:val="annotation subject"/>
    <w:basedOn w:val="CommentText"/>
    <w:next w:val="CommentText"/>
    <w:link w:val="CommentSubjectChar"/>
    <w:uiPriority w:val="99"/>
    <w:semiHidden/>
    <w:unhideWhenUsed/>
    <w:rsid w:val="00B26919"/>
    <w:rPr>
      <w:b/>
      <w:bCs/>
    </w:rPr>
  </w:style>
  <w:style w:type="character" w:customStyle="1" w:styleId="CommentSubjectChar">
    <w:name w:val="Comment Subject Char"/>
    <w:link w:val="CommentSubject"/>
    <w:uiPriority w:val="99"/>
    <w:semiHidden/>
    <w:rsid w:val="00B26919"/>
    <w:rPr>
      <w:rFonts w:ascii="Times New Roman" w:eastAsia="Times New Roman" w:hAnsi="Times New Roman" w:cs="Times New Roman"/>
      <w:b/>
      <w:bCs/>
      <w:sz w:val="20"/>
      <w:szCs w:val="20"/>
      <w:lang w:val="en-GB" w:eastAsia="en-GB"/>
    </w:rPr>
  </w:style>
  <w:style w:type="paragraph" w:styleId="BalloonText">
    <w:name w:val="Balloon Text"/>
    <w:basedOn w:val="Normal"/>
    <w:link w:val="BalloonTextChar"/>
    <w:uiPriority w:val="99"/>
    <w:semiHidden/>
    <w:unhideWhenUsed/>
    <w:rsid w:val="00B26919"/>
    <w:rPr>
      <w:rFonts w:ascii="Segoe UI" w:hAnsi="Segoe UI" w:cs="Segoe UI"/>
      <w:sz w:val="18"/>
      <w:szCs w:val="18"/>
    </w:rPr>
  </w:style>
  <w:style w:type="character" w:customStyle="1" w:styleId="BalloonTextChar">
    <w:name w:val="Balloon Text Char"/>
    <w:link w:val="BalloonText"/>
    <w:uiPriority w:val="99"/>
    <w:semiHidden/>
    <w:rsid w:val="00B26919"/>
    <w:rPr>
      <w:rFonts w:ascii="Segoe UI" w:eastAsia="Times New Roman" w:hAnsi="Segoe UI" w:cs="Segoe UI"/>
      <w:sz w:val="18"/>
      <w:szCs w:val="18"/>
      <w:lang w:val="en-GB" w:eastAsia="en-GB"/>
    </w:rPr>
  </w:style>
  <w:style w:type="paragraph" w:customStyle="1" w:styleId="MediumGrid21">
    <w:name w:val="Medium Grid 21"/>
    <w:uiPriority w:val="1"/>
    <w:qFormat/>
    <w:rsid w:val="00B26919"/>
    <w:rPr>
      <w:rFonts w:ascii="Times New Roman" w:eastAsia="Times New Roman" w:hAnsi="Times New Roman"/>
      <w:sz w:val="24"/>
      <w:szCs w:val="24"/>
      <w:lang w:eastAsia="en-GB"/>
    </w:rPr>
  </w:style>
  <w:style w:type="character" w:styleId="Hyperlink">
    <w:name w:val="Hyperlink"/>
    <w:uiPriority w:val="99"/>
    <w:unhideWhenUsed/>
    <w:rsid w:val="00B26919"/>
    <w:rPr>
      <w:color w:val="0563C1"/>
      <w:u w:val="single"/>
    </w:rPr>
  </w:style>
  <w:style w:type="character" w:customStyle="1" w:styleId="UnresolvedMention1">
    <w:name w:val="Unresolved Mention1"/>
    <w:uiPriority w:val="99"/>
    <w:semiHidden/>
    <w:unhideWhenUsed/>
    <w:rsid w:val="00B26919"/>
    <w:rPr>
      <w:color w:val="605E5C"/>
      <w:shd w:val="clear" w:color="auto" w:fill="E1DFDD"/>
    </w:rPr>
  </w:style>
  <w:style w:type="paragraph" w:styleId="Subtitle">
    <w:name w:val="Subtitle"/>
    <w:basedOn w:val="Normal"/>
    <w:next w:val="Normal"/>
    <w:link w:val="SubtitleChar"/>
    <w:uiPriority w:val="11"/>
    <w:qFormat/>
    <w:rsid w:val="00B26919"/>
    <w:pPr>
      <w:numPr>
        <w:ilvl w:val="1"/>
      </w:numPr>
      <w:spacing w:after="160"/>
    </w:pPr>
    <w:rPr>
      <w:rFonts w:ascii="Calibri" w:hAnsi="Calibri"/>
      <w:color w:val="5A5A5A"/>
      <w:spacing w:val="15"/>
      <w:sz w:val="22"/>
      <w:szCs w:val="22"/>
    </w:rPr>
  </w:style>
  <w:style w:type="character" w:customStyle="1" w:styleId="SubtitleChar">
    <w:name w:val="Subtitle Char"/>
    <w:link w:val="Subtitle"/>
    <w:uiPriority w:val="11"/>
    <w:rsid w:val="00B26919"/>
    <w:rPr>
      <w:rFonts w:ascii="Calibri" w:eastAsia="Times New Roman" w:hAnsi="Calibri" w:cs="Times New Roman"/>
      <w:color w:val="5A5A5A"/>
      <w:spacing w:val="15"/>
      <w:sz w:val="22"/>
      <w:szCs w:val="22"/>
      <w:lang w:val="en-GB" w:eastAsia="en-GB"/>
    </w:rPr>
  </w:style>
  <w:style w:type="paragraph" w:customStyle="1" w:styleId="Default">
    <w:name w:val="Default"/>
    <w:rsid w:val="00B26919"/>
    <w:pPr>
      <w:autoSpaceDE w:val="0"/>
      <w:autoSpaceDN w:val="0"/>
      <w:adjustRightInd w:val="0"/>
    </w:pPr>
    <w:rPr>
      <w:rFonts w:cs="Calibri"/>
      <w:color w:val="000000"/>
      <w:sz w:val="24"/>
      <w:szCs w:val="24"/>
      <w:lang w:val="en-US"/>
    </w:rPr>
  </w:style>
  <w:style w:type="table" w:styleId="TableGrid">
    <w:name w:val="Table Grid"/>
    <w:basedOn w:val="TableNormal"/>
    <w:uiPriority w:val="39"/>
    <w:rsid w:val="00B269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26919"/>
    <w:pPr>
      <w:spacing w:before="100" w:beforeAutospacing="1" w:after="100" w:afterAutospacing="1"/>
    </w:pPr>
    <w:rPr>
      <w:lang w:eastAsia="en-US"/>
    </w:rPr>
  </w:style>
  <w:style w:type="table" w:customStyle="1" w:styleId="GridTable6Colorful1">
    <w:name w:val="Grid Table 6 Colorful1"/>
    <w:basedOn w:val="TableNormal"/>
    <w:uiPriority w:val="43"/>
    <w:rsid w:val="00B26919"/>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41">
    <w:name w:val="Grid Table 41"/>
    <w:basedOn w:val="TableNormal"/>
    <w:uiPriority w:val="41"/>
    <w:rsid w:val="00B2691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Accent11">
    <w:name w:val="Grid Table 2 - Accent 11"/>
    <w:basedOn w:val="TableNormal"/>
    <w:uiPriority w:val="40"/>
    <w:rsid w:val="00B2691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3-Accent11">
    <w:name w:val="Grid Table 3 - Accent 11"/>
    <w:basedOn w:val="TableNormal"/>
    <w:uiPriority w:val="46"/>
    <w:rsid w:val="00B26919"/>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ListTable5Dark-Accent41">
    <w:name w:val="List Table 5 Dark - Accent 41"/>
    <w:basedOn w:val="TableNormal"/>
    <w:uiPriority w:val="48"/>
    <w:rsid w:val="00B26919"/>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paragraph" w:customStyle="1" w:styleId="ColorfulShading-Accent11">
    <w:name w:val="Colorful Shading - Accent 11"/>
    <w:hidden/>
    <w:uiPriority w:val="99"/>
    <w:semiHidden/>
    <w:rsid w:val="00B26919"/>
    <w:rPr>
      <w:rFonts w:ascii="Times New Roman" w:eastAsia="Times New Roman" w:hAnsi="Times New Roman"/>
      <w:sz w:val="24"/>
      <w:szCs w:val="24"/>
      <w:lang w:eastAsia="en-GB"/>
    </w:rPr>
  </w:style>
  <w:style w:type="character" w:customStyle="1" w:styleId="UnresolvedMention2">
    <w:name w:val="Unresolved Mention2"/>
    <w:uiPriority w:val="99"/>
    <w:unhideWhenUsed/>
    <w:rsid w:val="00B26919"/>
    <w:rPr>
      <w:color w:val="605E5C"/>
      <w:shd w:val="clear" w:color="auto" w:fill="E1DFDD"/>
    </w:rPr>
  </w:style>
  <w:style w:type="character" w:styleId="FollowedHyperlink">
    <w:name w:val="FollowedHyperlink"/>
    <w:uiPriority w:val="99"/>
    <w:semiHidden/>
    <w:unhideWhenUsed/>
    <w:rsid w:val="00B26919"/>
    <w:rPr>
      <w:color w:val="954F72"/>
      <w:u w:val="single"/>
    </w:rPr>
  </w:style>
  <w:style w:type="paragraph" w:styleId="Bibliography">
    <w:name w:val="Bibliography"/>
    <w:basedOn w:val="Normal"/>
    <w:next w:val="Normal"/>
    <w:uiPriority w:val="37"/>
    <w:unhideWhenUsed/>
    <w:rsid w:val="006D2B7A"/>
    <w:pPr>
      <w:tabs>
        <w:tab w:val="left" w:pos="500"/>
      </w:tabs>
      <w:ind w:left="504" w:hanging="504"/>
    </w:pPr>
  </w:style>
  <w:style w:type="paragraph" w:styleId="Revision">
    <w:name w:val="Revision"/>
    <w:hidden/>
    <w:uiPriority w:val="99"/>
    <w:semiHidden/>
    <w:rsid w:val="002F48AB"/>
    <w:rPr>
      <w:rFonts w:ascii="Times New Roman" w:eastAsia="Times New Roman" w:hAnsi="Times New Roman"/>
      <w:sz w:val="24"/>
      <w:szCs w:val="24"/>
      <w:lang w:eastAsia="en-GB"/>
    </w:rPr>
  </w:style>
  <w:style w:type="character" w:customStyle="1" w:styleId="apple-converted-space">
    <w:name w:val="apple-converted-space"/>
    <w:basedOn w:val="DefaultParagraphFont"/>
    <w:rsid w:val="006F6A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2549909">
      <w:bodyDiv w:val="1"/>
      <w:marLeft w:val="0"/>
      <w:marRight w:val="0"/>
      <w:marTop w:val="0"/>
      <w:marBottom w:val="0"/>
      <w:divBdr>
        <w:top w:val="none" w:sz="0" w:space="0" w:color="auto"/>
        <w:left w:val="none" w:sz="0" w:space="0" w:color="auto"/>
        <w:bottom w:val="none" w:sz="0" w:space="0" w:color="auto"/>
        <w:right w:val="none" w:sz="0" w:space="0" w:color="auto"/>
      </w:divBdr>
      <w:divsChild>
        <w:div w:id="12879283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0202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477100">
      <w:bodyDiv w:val="1"/>
      <w:marLeft w:val="0"/>
      <w:marRight w:val="0"/>
      <w:marTop w:val="0"/>
      <w:marBottom w:val="0"/>
      <w:divBdr>
        <w:top w:val="none" w:sz="0" w:space="0" w:color="auto"/>
        <w:left w:val="none" w:sz="0" w:space="0" w:color="auto"/>
        <w:bottom w:val="none" w:sz="0" w:space="0" w:color="auto"/>
        <w:right w:val="none" w:sz="0" w:space="0" w:color="auto"/>
      </w:divBdr>
      <w:divsChild>
        <w:div w:id="635767413">
          <w:marLeft w:val="0"/>
          <w:marRight w:val="0"/>
          <w:marTop w:val="0"/>
          <w:marBottom w:val="0"/>
          <w:divBdr>
            <w:top w:val="none" w:sz="0" w:space="0" w:color="auto"/>
            <w:left w:val="none" w:sz="0" w:space="0" w:color="auto"/>
            <w:bottom w:val="none" w:sz="0" w:space="0" w:color="auto"/>
            <w:right w:val="none" w:sz="0" w:space="0" w:color="auto"/>
          </w:divBdr>
          <w:divsChild>
            <w:div w:id="607397121">
              <w:marLeft w:val="0"/>
              <w:marRight w:val="0"/>
              <w:marTop w:val="0"/>
              <w:marBottom w:val="0"/>
              <w:divBdr>
                <w:top w:val="none" w:sz="0" w:space="0" w:color="auto"/>
                <w:left w:val="none" w:sz="0" w:space="0" w:color="auto"/>
                <w:bottom w:val="none" w:sz="0" w:space="0" w:color="auto"/>
                <w:right w:val="none" w:sz="0" w:space="0" w:color="auto"/>
              </w:divBdr>
              <w:divsChild>
                <w:div w:id="666522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682782">
      <w:bodyDiv w:val="1"/>
      <w:marLeft w:val="0"/>
      <w:marRight w:val="0"/>
      <w:marTop w:val="0"/>
      <w:marBottom w:val="0"/>
      <w:divBdr>
        <w:top w:val="none" w:sz="0" w:space="0" w:color="auto"/>
        <w:left w:val="none" w:sz="0" w:space="0" w:color="auto"/>
        <w:bottom w:val="none" w:sz="0" w:space="0" w:color="auto"/>
        <w:right w:val="none" w:sz="0" w:space="0" w:color="auto"/>
      </w:divBdr>
    </w:div>
    <w:div w:id="1489639299">
      <w:bodyDiv w:val="1"/>
      <w:marLeft w:val="0"/>
      <w:marRight w:val="0"/>
      <w:marTop w:val="0"/>
      <w:marBottom w:val="0"/>
      <w:divBdr>
        <w:top w:val="none" w:sz="0" w:space="0" w:color="auto"/>
        <w:left w:val="none" w:sz="0" w:space="0" w:color="auto"/>
        <w:bottom w:val="none" w:sz="0" w:space="0" w:color="auto"/>
        <w:right w:val="none" w:sz="0" w:space="0" w:color="auto"/>
      </w:divBdr>
    </w:div>
    <w:div w:id="2067993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tiff"/><Relationship Id="rId18" Type="http://schemas.openxmlformats.org/officeDocument/2006/relationships/image" Target="media/image12.tiff"/><Relationship Id="rId3" Type="http://schemas.openxmlformats.org/officeDocument/2006/relationships/settings" Target="settings.xml"/><Relationship Id="rId7" Type="http://schemas.openxmlformats.org/officeDocument/2006/relationships/image" Target="media/image1.tif"/><Relationship Id="rId12" Type="http://schemas.openxmlformats.org/officeDocument/2006/relationships/image" Target="media/image6.tiff"/><Relationship Id="rId17" Type="http://schemas.openxmlformats.org/officeDocument/2006/relationships/image" Target="media/image11.tiff"/><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mailto:matthew.baker@clinspecdx.com" TargetMode="External"/><Relationship Id="rId11" Type="http://schemas.openxmlformats.org/officeDocument/2006/relationships/image" Target="media/image5.tiff"/><Relationship Id="rId5" Type="http://schemas.openxmlformats.org/officeDocument/2006/relationships/hyperlink" Target="mailto:matthew.baker@strath.ac.uk" TargetMode="External"/><Relationship Id="rId15" Type="http://schemas.openxmlformats.org/officeDocument/2006/relationships/image" Target="media/image9.tiff"/><Relationship Id="rId10" Type="http://schemas.openxmlformats.org/officeDocument/2006/relationships/image" Target="media/image4.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36</Pages>
  <Words>27272</Words>
  <Characters>155455</Characters>
  <Application>Microsoft Office Word</Application>
  <DocSecurity>0</DocSecurity>
  <Lines>1295</Lines>
  <Paragraphs>364</Paragraphs>
  <ScaleCrop>false</ScaleCrop>
  <HeadingPairs>
    <vt:vector size="2" baseType="variant">
      <vt:variant>
        <vt:lpstr>Title</vt:lpstr>
      </vt:variant>
      <vt:variant>
        <vt:i4>1</vt:i4>
      </vt:variant>
    </vt:vector>
  </HeadingPairs>
  <TitlesOfParts>
    <vt:vector size="1" baseType="lpstr">
      <vt:lpstr/>
    </vt:vector>
  </TitlesOfParts>
  <Company>Lancashire Teaching Hospitals</Company>
  <LinksUpToDate>false</LinksUpToDate>
  <CharactersWithSpaces>182363</CharactersWithSpaces>
  <SharedDoc>false</SharedDoc>
  <HLinks>
    <vt:vector size="12" baseType="variant">
      <vt:variant>
        <vt:i4>2490458</vt:i4>
      </vt:variant>
      <vt:variant>
        <vt:i4>3</vt:i4>
      </vt:variant>
      <vt:variant>
        <vt:i4>0</vt:i4>
      </vt:variant>
      <vt:variant>
        <vt:i4>5</vt:i4>
      </vt:variant>
      <vt:variant>
        <vt:lpwstr>mailto:matthew.baker@clinspecdx.com</vt:lpwstr>
      </vt:variant>
      <vt:variant>
        <vt:lpwstr/>
      </vt:variant>
      <vt:variant>
        <vt:i4>5374050</vt:i4>
      </vt:variant>
      <vt:variant>
        <vt:i4>0</vt:i4>
      </vt:variant>
      <vt:variant>
        <vt:i4>0</vt:i4>
      </vt:variant>
      <vt:variant>
        <vt:i4>5</vt:i4>
      </vt:variant>
      <vt:variant>
        <vt:lpwstr>mailto:matthew.baker@strath.ac.uk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 Cameron</dc:creator>
  <cp:lastModifiedBy>James Cameron</cp:lastModifiedBy>
  <cp:revision>2</cp:revision>
  <dcterms:created xsi:type="dcterms:W3CDTF">2020-01-06T09:23:00Z</dcterms:created>
  <dcterms:modified xsi:type="dcterms:W3CDTF">2020-01-06T09:23:00Z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zotero-version="5.0.74"&gt;&lt;session id="THC9jFgR"/&gt;&lt;style id="http://www.zotero.org/styles/elsevier-vancouver" hasBibliography="1" bibliographyStyleHasBeenSet="1"/&gt;&lt;prefs&gt;&lt;pref name="fieldType" value="Field"/&gt;&lt;/prefs&gt;&lt;/data&gt;</vt:lpwstr>
  </property>
</Properties>
</file>