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CA92B" w14:textId="76A961C4" w:rsidR="00F2423E" w:rsidRDefault="00BD535C" w:rsidP="00B7340D">
      <w:pPr>
        <w:widowControl w:val="0"/>
        <w:autoSpaceDE w:val="0"/>
        <w:autoSpaceDN w:val="0"/>
        <w:adjustRightInd w:val="0"/>
        <w:spacing w:after="120" w:line="480" w:lineRule="auto"/>
        <w:rPr>
          <w:rFonts w:ascii="Garamond" w:hAnsi="Garamond" w:cs="Garamond"/>
          <w:b/>
        </w:rPr>
      </w:pPr>
      <w:r>
        <w:rPr>
          <w:rFonts w:ascii="Garamond" w:hAnsi="Garamond" w:cs="Garamond"/>
          <w:b/>
        </w:rPr>
        <w:t>The Shaping of Selection:</w:t>
      </w:r>
    </w:p>
    <w:p w14:paraId="1252D705" w14:textId="47E22EAB" w:rsidR="00CE2BA5" w:rsidRPr="003C6ACE" w:rsidRDefault="001823B6" w:rsidP="00B7340D">
      <w:pPr>
        <w:widowControl w:val="0"/>
        <w:autoSpaceDE w:val="0"/>
        <w:autoSpaceDN w:val="0"/>
        <w:adjustRightInd w:val="0"/>
        <w:spacing w:after="120" w:line="480" w:lineRule="auto"/>
        <w:rPr>
          <w:rFonts w:ascii="Garamond" w:hAnsi="Garamond" w:cs="Garamond"/>
          <w:b/>
        </w:rPr>
      </w:pPr>
      <w:r>
        <w:rPr>
          <w:rFonts w:ascii="Garamond" w:hAnsi="Garamond" w:cs="Garamond"/>
          <w:b/>
        </w:rPr>
        <w:t>Internal</w:t>
      </w:r>
      <w:r w:rsidR="00BD535C">
        <w:rPr>
          <w:rFonts w:ascii="Garamond" w:hAnsi="Garamond" w:cs="Garamond"/>
          <w:b/>
        </w:rPr>
        <w:t xml:space="preserve"> Migration</w:t>
      </w:r>
      <w:r w:rsidR="005C68E1">
        <w:rPr>
          <w:rFonts w:ascii="Garamond" w:hAnsi="Garamond" w:cs="Garamond"/>
          <w:b/>
        </w:rPr>
        <w:t>, Scale</w:t>
      </w:r>
      <w:r w:rsidR="00BD535C">
        <w:rPr>
          <w:rFonts w:ascii="Garamond" w:hAnsi="Garamond" w:cs="Garamond"/>
          <w:b/>
        </w:rPr>
        <w:t xml:space="preserve"> and </w:t>
      </w:r>
      <w:r w:rsidR="008F75CD">
        <w:rPr>
          <w:rFonts w:ascii="Garamond" w:hAnsi="Garamond" w:cs="Garamond"/>
          <w:b/>
        </w:rPr>
        <w:t>Changing</w:t>
      </w:r>
      <w:r w:rsidR="00BD535C">
        <w:rPr>
          <w:rFonts w:ascii="Garamond" w:hAnsi="Garamond" w:cs="Garamond"/>
          <w:b/>
        </w:rPr>
        <w:t xml:space="preserve"> Immigrant Geographies</w:t>
      </w:r>
    </w:p>
    <w:p w14:paraId="46D1B7BC" w14:textId="77777777" w:rsidR="003C6ACE" w:rsidRDefault="003C6ACE" w:rsidP="00B7340D">
      <w:pPr>
        <w:spacing w:line="480" w:lineRule="auto"/>
        <w:rPr>
          <w:rFonts w:ascii="Garamond" w:hAnsi="Garamond"/>
          <w:b/>
        </w:rPr>
      </w:pPr>
    </w:p>
    <w:p w14:paraId="5FBA4511" w14:textId="77777777" w:rsidR="00AA3297" w:rsidRDefault="00AA3297" w:rsidP="00B7340D">
      <w:pPr>
        <w:spacing w:line="480" w:lineRule="auto"/>
        <w:rPr>
          <w:rFonts w:ascii="Garamond" w:hAnsi="Garamond"/>
          <w:b/>
        </w:rPr>
      </w:pPr>
    </w:p>
    <w:p w14:paraId="3CE4A5EB" w14:textId="42FCDED3" w:rsidR="006478C3" w:rsidRPr="006D159C" w:rsidRDefault="006478C3" w:rsidP="006478C3">
      <w:pPr>
        <w:widowControl w:val="0"/>
        <w:autoSpaceDE w:val="0"/>
        <w:autoSpaceDN w:val="0"/>
        <w:adjustRightInd w:val="0"/>
        <w:spacing w:line="480" w:lineRule="auto"/>
        <w:jc w:val="both"/>
        <w:rPr>
          <w:rFonts w:ascii="Garamond" w:hAnsi="Garamond" w:cs="Arial"/>
        </w:rPr>
      </w:pPr>
      <w:r w:rsidRPr="006D159C">
        <w:rPr>
          <w:rFonts w:ascii="Garamond" w:hAnsi="Garamond" w:cs="Arial"/>
          <w:b/>
        </w:rPr>
        <w:t>Keywords:</w:t>
      </w:r>
      <w:r w:rsidRPr="006D159C">
        <w:rPr>
          <w:rFonts w:ascii="Garamond" w:hAnsi="Garamond" w:cs="Arial"/>
        </w:rPr>
        <w:t xml:space="preserve"> Secondary</w:t>
      </w:r>
      <w:r w:rsidR="001823B6">
        <w:rPr>
          <w:rFonts w:ascii="Garamond" w:hAnsi="Garamond" w:cs="Arial"/>
        </w:rPr>
        <w:t xml:space="preserve">/Internal </w:t>
      </w:r>
      <w:r w:rsidRPr="006D159C">
        <w:rPr>
          <w:rFonts w:ascii="Garamond" w:hAnsi="Garamond" w:cs="Arial"/>
        </w:rPr>
        <w:t xml:space="preserve">Migration, </w:t>
      </w:r>
      <w:r>
        <w:rPr>
          <w:rFonts w:ascii="Garamond" w:hAnsi="Garamond" w:cs="Arial"/>
        </w:rPr>
        <w:t xml:space="preserve">Spatial Integration, </w:t>
      </w:r>
      <w:r w:rsidRPr="006D159C">
        <w:rPr>
          <w:rFonts w:ascii="Garamond" w:hAnsi="Garamond" w:cs="Arial"/>
        </w:rPr>
        <w:t xml:space="preserve">Selection, </w:t>
      </w:r>
      <w:r w:rsidR="001823B6">
        <w:rPr>
          <w:rFonts w:ascii="Garamond" w:hAnsi="Garamond" w:cs="Arial"/>
        </w:rPr>
        <w:t>Earning</w:t>
      </w:r>
      <w:r>
        <w:rPr>
          <w:rFonts w:ascii="Garamond" w:hAnsi="Garamond" w:cs="Arial"/>
        </w:rPr>
        <w:t>s</w:t>
      </w:r>
      <w:r w:rsidRPr="006D159C">
        <w:rPr>
          <w:rFonts w:ascii="Garamond" w:hAnsi="Garamond" w:cs="Arial"/>
        </w:rPr>
        <w:t>, Concentration</w:t>
      </w:r>
      <w:r>
        <w:rPr>
          <w:rFonts w:ascii="Garamond" w:hAnsi="Garamond" w:cs="Arial"/>
        </w:rPr>
        <w:t>, Generations</w:t>
      </w:r>
    </w:p>
    <w:p w14:paraId="6E754E20" w14:textId="77777777" w:rsidR="0044712E" w:rsidRDefault="0044712E" w:rsidP="00B7340D">
      <w:pPr>
        <w:spacing w:line="480" w:lineRule="auto"/>
        <w:rPr>
          <w:rFonts w:ascii="Garamond" w:hAnsi="Garamond"/>
          <w:b/>
        </w:rPr>
      </w:pPr>
    </w:p>
    <w:p w14:paraId="17924D10" w14:textId="77777777" w:rsidR="006724FC" w:rsidRDefault="006724FC" w:rsidP="00B7340D">
      <w:pPr>
        <w:spacing w:line="480" w:lineRule="auto"/>
        <w:rPr>
          <w:rFonts w:ascii="Garamond" w:hAnsi="Garamond"/>
          <w:b/>
        </w:rPr>
        <w:sectPr w:rsidR="006724FC" w:rsidSect="002F6214">
          <w:footerReference w:type="even" r:id="rId8"/>
          <w:footerReference w:type="default" r:id="rId9"/>
          <w:endnotePr>
            <w:numFmt w:val="decimal"/>
          </w:endnotePr>
          <w:pgSz w:w="12240" w:h="15840"/>
          <w:pgMar w:top="1440" w:right="1800" w:bottom="1440" w:left="1800" w:header="706" w:footer="706" w:gutter="0"/>
          <w:cols w:space="708"/>
          <w:titlePg/>
          <w:docGrid w:linePitch="360"/>
        </w:sectPr>
      </w:pPr>
    </w:p>
    <w:p w14:paraId="7B1F098B" w14:textId="31A3A640" w:rsidR="006F4818" w:rsidRDefault="006F4818" w:rsidP="00B7340D">
      <w:pPr>
        <w:spacing w:line="480" w:lineRule="auto"/>
        <w:rPr>
          <w:rFonts w:ascii="Garamond" w:hAnsi="Garamond"/>
          <w:b/>
        </w:rPr>
      </w:pPr>
      <w:r>
        <w:rPr>
          <w:rFonts w:ascii="Garamond" w:hAnsi="Garamond"/>
          <w:b/>
        </w:rPr>
        <w:lastRenderedPageBreak/>
        <w:t>Abstract</w:t>
      </w:r>
    </w:p>
    <w:p w14:paraId="70BE0E75" w14:textId="11541161" w:rsidR="006F4818" w:rsidRPr="006D159C" w:rsidRDefault="006F4818" w:rsidP="00B7340D">
      <w:pPr>
        <w:widowControl w:val="0"/>
        <w:autoSpaceDE w:val="0"/>
        <w:autoSpaceDN w:val="0"/>
        <w:adjustRightInd w:val="0"/>
        <w:spacing w:line="480" w:lineRule="auto"/>
        <w:jc w:val="both"/>
        <w:rPr>
          <w:rFonts w:ascii="Garamond" w:hAnsi="Garamond" w:cs="Arial"/>
        </w:rPr>
      </w:pPr>
      <w:r w:rsidRPr="00F551C8">
        <w:rPr>
          <w:rFonts w:ascii="Garamond" w:hAnsi="Garamond" w:cs="Arial"/>
        </w:rPr>
        <w:t>The internal migration</w:t>
      </w:r>
      <w:r w:rsidR="00554817">
        <w:rPr>
          <w:rFonts w:ascii="Garamond" w:hAnsi="Garamond" w:cs="Arial"/>
        </w:rPr>
        <w:t xml:space="preserve"> and settlement patterns</w:t>
      </w:r>
      <w:r w:rsidRPr="00F551C8">
        <w:rPr>
          <w:rFonts w:ascii="Garamond" w:hAnsi="Garamond" w:cs="Arial"/>
        </w:rPr>
        <w:t xml:space="preserve"> </w:t>
      </w:r>
      <w:r w:rsidR="00554817">
        <w:rPr>
          <w:rFonts w:ascii="Garamond" w:hAnsi="Garamond" w:cs="Arial"/>
        </w:rPr>
        <w:t xml:space="preserve">of immigrants have </w:t>
      </w:r>
      <w:r w:rsidRPr="00F551C8">
        <w:rPr>
          <w:rFonts w:ascii="Garamond" w:hAnsi="Garamond" w:cs="Arial"/>
        </w:rPr>
        <w:t xml:space="preserve">long been of interest in </w:t>
      </w:r>
      <w:r w:rsidRPr="00143ECB">
        <w:rPr>
          <w:rFonts w:ascii="Garamond" w:hAnsi="Garamond" w:cs="Arial"/>
        </w:rPr>
        <w:t>assessing immigrant outcomes</w:t>
      </w:r>
      <w:r w:rsidR="00215CB7" w:rsidRPr="00143ECB">
        <w:rPr>
          <w:rFonts w:ascii="Garamond" w:hAnsi="Garamond" w:cs="Arial"/>
        </w:rPr>
        <w:t xml:space="preserve">. </w:t>
      </w:r>
      <w:r w:rsidRPr="00143ECB">
        <w:rPr>
          <w:rFonts w:ascii="Garamond" w:hAnsi="Garamond" w:cs="Arial"/>
        </w:rPr>
        <w:t xml:space="preserve">I use the 1940, 1970, and 2000 IPUMS to analyze the </w:t>
      </w:r>
      <w:r w:rsidR="006C0A98" w:rsidRPr="00143ECB">
        <w:rPr>
          <w:rFonts w:ascii="Garamond" w:hAnsi="Garamond" w:cs="Arial"/>
        </w:rPr>
        <w:t xml:space="preserve">changing relationships between secondary </w:t>
      </w:r>
      <w:r w:rsidRPr="00143ECB">
        <w:rPr>
          <w:rFonts w:ascii="Garamond" w:hAnsi="Garamond" w:cs="Arial"/>
        </w:rPr>
        <w:t>migration</w:t>
      </w:r>
      <w:r w:rsidR="0015468E" w:rsidRPr="00143ECB">
        <w:rPr>
          <w:rFonts w:ascii="Garamond" w:hAnsi="Garamond" w:cs="Arial"/>
        </w:rPr>
        <w:t>, immigrant concentration</w:t>
      </w:r>
      <w:r w:rsidR="008D6897" w:rsidRPr="00143ECB">
        <w:rPr>
          <w:rFonts w:ascii="Garamond" w:hAnsi="Garamond" w:cs="Arial"/>
        </w:rPr>
        <w:t>,</w:t>
      </w:r>
      <w:r w:rsidRPr="00143ECB">
        <w:rPr>
          <w:rFonts w:ascii="Garamond" w:hAnsi="Garamond" w:cs="Arial"/>
        </w:rPr>
        <w:t xml:space="preserve"> and </w:t>
      </w:r>
      <w:r w:rsidR="00834F3F">
        <w:rPr>
          <w:rFonts w:ascii="Garamond" w:hAnsi="Garamond" w:cs="Arial"/>
        </w:rPr>
        <w:t xml:space="preserve">earnings </w:t>
      </w:r>
      <w:r w:rsidRPr="00143ECB">
        <w:rPr>
          <w:rFonts w:ascii="Garamond" w:hAnsi="Garamond" w:cs="Arial"/>
        </w:rPr>
        <w:t xml:space="preserve">outcomes. The endogenous switching models employed explicitly relate the sorting of individual and </w:t>
      </w:r>
      <w:r w:rsidR="00102EF6" w:rsidRPr="00143ECB">
        <w:rPr>
          <w:rFonts w:ascii="Garamond" w:hAnsi="Garamond" w:cs="Arial"/>
        </w:rPr>
        <w:t>metro</w:t>
      </w:r>
      <w:r w:rsidRPr="00143ECB">
        <w:rPr>
          <w:rFonts w:ascii="Garamond" w:hAnsi="Garamond" w:cs="Arial"/>
        </w:rPr>
        <w:t xml:space="preserve"> characteristics to secondary migration through selection. </w:t>
      </w:r>
      <w:r w:rsidR="00CC4398" w:rsidRPr="00143ECB">
        <w:rPr>
          <w:rFonts w:ascii="Garamond" w:hAnsi="Garamond" w:cs="Arial"/>
        </w:rPr>
        <w:t>Investigating</w:t>
      </w:r>
      <w:r w:rsidRPr="00143ECB">
        <w:rPr>
          <w:rFonts w:ascii="Garamond" w:hAnsi="Garamond" w:cs="Arial"/>
        </w:rPr>
        <w:t xml:space="preserve"> how</w:t>
      </w:r>
      <w:r w:rsidRPr="006D159C">
        <w:rPr>
          <w:rFonts w:ascii="Garamond" w:hAnsi="Garamond" w:cs="Arial"/>
        </w:rPr>
        <w:t xml:space="preserve"> these relationships change over time and between generations, as well as the differing </w:t>
      </w:r>
      <w:r w:rsidR="0015292B">
        <w:rPr>
          <w:rFonts w:ascii="Garamond" w:hAnsi="Garamond" w:cs="Arial"/>
        </w:rPr>
        <w:t>relev</w:t>
      </w:r>
      <w:r w:rsidRPr="006D159C">
        <w:rPr>
          <w:rFonts w:ascii="Garamond" w:hAnsi="Garamond" w:cs="Arial"/>
        </w:rPr>
        <w:t xml:space="preserve">ance of </w:t>
      </w:r>
      <w:r w:rsidR="00D0253F">
        <w:rPr>
          <w:rFonts w:ascii="Garamond" w:hAnsi="Garamond" w:cs="Arial"/>
        </w:rPr>
        <w:t>overall</w:t>
      </w:r>
      <w:r w:rsidRPr="006D159C">
        <w:rPr>
          <w:rFonts w:ascii="Garamond" w:hAnsi="Garamond" w:cs="Arial"/>
        </w:rPr>
        <w:t xml:space="preserve"> mobility and </w:t>
      </w:r>
      <w:r w:rsidR="0015292B">
        <w:rPr>
          <w:rFonts w:ascii="Garamond" w:hAnsi="Garamond" w:cs="Arial"/>
        </w:rPr>
        <w:t>inter-county</w:t>
      </w:r>
      <w:r w:rsidRPr="006D159C">
        <w:rPr>
          <w:rFonts w:ascii="Garamond" w:hAnsi="Garamond" w:cs="Arial"/>
        </w:rPr>
        <w:t xml:space="preserve"> </w:t>
      </w:r>
      <w:r w:rsidR="0015292B">
        <w:rPr>
          <w:rFonts w:ascii="Garamond" w:hAnsi="Garamond" w:cs="Arial"/>
        </w:rPr>
        <w:t>migration</w:t>
      </w:r>
      <w:r w:rsidRPr="006D159C">
        <w:rPr>
          <w:rFonts w:ascii="Garamond" w:hAnsi="Garamond" w:cs="Arial"/>
        </w:rPr>
        <w:t xml:space="preserve">, contributes to theoretical perspectives on spatial assimilation and secondary migration.  </w:t>
      </w:r>
      <w:r w:rsidR="009D5DCE" w:rsidRPr="006D159C">
        <w:rPr>
          <w:rFonts w:ascii="Garamond" w:hAnsi="Garamond" w:cs="Arial"/>
        </w:rPr>
        <w:t xml:space="preserve">Results show that </w:t>
      </w:r>
      <w:r w:rsidRPr="006D159C">
        <w:rPr>
          <w:rFonts w:ascii="Garamond" w:hAnsi="Garamond" w:cs="Arial"/>
        </w:rPr>
        <w:t xml:space="preserve">immigrant concentration is </w:t>
      </w:r>
      <w:r w:rsidR="009D5DCE" w:rsidRPr="006D159C">
        <w:rPr>
          <w:rFonts w:ascii="Garamond" w:hAnsi="Garamond" w:cs="Arial"/>
        </w:rPr>
        <w:t>positively</w:t>
      </w:r>
      <w:r w:rsidRPr="006D159C">
        <w:rPr>
          <w:rFonts w:ascii="Garamond" w:hAnsi="Garamond" w:cs="Arial"/>
        </w:rPr>
        <w:t xml:space="preserve"> associated with wage outcomes</w:t>
      </w:r>
      <w:r w:rsidR="009D5DCE" w:rsidRPr="006D159C">
        <w:rPr>
          <w:rFonts w:ascii="Garamond" w:hAnsi="Garamond" w:cs="Arial"/>
        </w:rPr>
        <w:t xml:space="preserve"> for movers</w:t>
      </w:r>
      <w:r w:rsidRPr="006D159C">
        <w:rPr>
          <w:rFonts w:ascii="Garamond" w:hAnsi="Garamond" w:cs="Arial"/>
        </w:rPr>
        <w:t xml:space="preserve">, although remaining in immigrant concentrations can have negative effects.  </w:t>
      </w:r>
      <w:r w:rsidR="00A330D2" w:rsidRPr="006D159C">
        <w:rPr>
          <w:rFonts w:ascii="Garamond" w:hAnsi="Garamond" w:cs="Arial"/>
        </w:rPr>
        <w:t>E</w:t>
      </w:r>
      <w:r w:rsidRPr="006D159C">
        <w:rPr>
          <w:rFonts w:ascii="Garamond" w:hAnsi="Garamond" w:cs="Arial"/>
        </w:rPr>
        <w:t>ffects are more significant for those und</w:t>
      </w:r>
      <w:r w:rsidR="00BE3DC5" w:rsidRPr="006D159C">
        <w:rPr>
          <w:rFonts w:ascii="Garamond" w:hAnsi="Garamond" w:cs="Arial"/>
        </w:rPr>
        <w:t>ertaking larger-scale moves</w:t>
      </w:r>
      <w:r w:rsidR="00C23B7B">
        <w:rPr>
          <w:rFonts w:ascii="Garamond" w:hAnsi="Garamond" w:cs="Arial"/>
        </w:rPr>
        <w:t>,</w:t>
      </w:r>
      <w:r w:rsidR="004A0A9F">
        <w:rPr>
          <w:rFonts w:ascii="Garamond" w:hAnsi="Garamond" w:cs="Arial"/>
        </w:rPr>
        <w:t xml:space="preserve"> and more consistent over</w:t>
      </w:r>
      <w:r w:rsidR="000945F3" w:rsidRPr="006D159C">
        <w:rPr>
          <w:rFonts w:ascii="Garamond" w:hAnsi="Garamond" w:cs="Arial"/>
        </w:rPr>
        <w:t xml:space="preserve"> time</w:t>
      </w:r>
      <w:r w:rsidRPr="006D159C">
        <w:rPr>
          <w:rFonts w:ascii="Garamond" w:hAnsi="Garamond" w:cs="Arial"/>
        </w:rPr>
        <w:t>. </w:t>
      </w:r>
      <w:r w:rsidR="009D5DCE" w:rsidRPr="006D159C">
        <w:rPr>
          <w:rFonts w:ascii="Garamond" w:hAnsi="Garamond"/>
        </w:rPr>
        <w:t xml:space="preserve"> </w:t>
      </w:r>
      <w:r w:rsidR="00724026" w:rsidRPr="006D159C">
        <w:rPr>
          <w:rFonts w:ascii="Garamond" w:hAnsi="Garamond"/>
        </w:rPr>
        <w:t>W</w:t>
      </w:r>
      <w:r w:rsidR="00ED3096" w:rsidRPr="006D159C">
        <w:rPr>
          <w:rFonts w:ascii="Garamond" w:hAnsi="Garamond"/>
        </w:rPr>
        <w:t xml:space="preserve">omen and less-educated individuals </w:t>
      </w:r>
      <w:r w:rsidR="003573F7" w:rsidRPr="006D159C">
        <w:rPr>
          <w:rFonts w:ascii="Garamond" w:hAnsi="Garamond"/>
        </w:rPr>
        <w:t xml:space="preserve">who move have reduced wage </w:t>
      </w:r>
      <w:r w:rsidR="00BE6A77">
        <w:rPr>
          <w:rFonts w:ascii="Garamond" w:hAnsi="Garamond"/>
        </w:rPr>
        <w:t>disadvantages relative to men and more-educated individuals. The</w:t>
      </w:r>
      <w:r w:rsidR="00ED3096" w:rsidRPr="006D159C">
        <w:rPr>
          <w:rFonts w:ascii="Garamond" w:hAnsi="Garamond"/>
        </w:rPr>
        <w:t>s</w:t>
      </w:r>
      <w:r w:rsidR="00BE6A77">
        <w:rPr>
          <w:rFonts w:ascii="Garamond" w:hAnsi="Garamond"/>
        </w:rPr>
        <w:t>e</w:t>
      </w:r>
      <w:r w:rsidR="00ED3096" w:rsidRPr="006D159C">
        <w:rPr>
          <w:rFonts w:ascii="Garamond" w:hAnsi="Garamond"/>
        </w:rPr>
        <w:t xml:space="preserve"> finding</w:t>
      </w:r>
      <w:r w:rsidR="00BE6A77">
        <w:rPr>
          <w:rFonts w:ascii="Garamond" w:hAnsi="Garamond"/>
        </w:rPr>
        <w:t>s suggest</w:t>
      </w:r>
      <w:r w:rsidR="00ED3096" w:rsidRPr="006D159C">
        <w:rPr>
          <w:rFonts w:ascii="Garamond" w:hAnsi="Garamond"/>
        </w:rPr>
        <w:t xml:space="preserve"> that it may be useful to </w:t>
      </w:r>
      <w:r w:rsidR="00FC66A9">
        <w:rPr>
          <w:rFonts w:ascii="Garamond" w:hAnsi="Garamond"/>
        </w:rPr>
        <w:t>think about</w:t>
      </w:r>
      <w:r w:rsidR="00ED3096" w:rsidRPr="006D159C">
        <w:rPr>
          <w:rFonts w:ascii="Garamond" w:hAnsi="Garamond"/>
        </w:rPr>
        <w:t xml:space="preserve"> migration as a strategy through which immigrants respond to vulnerability</w:t>
      </w:r>
      <w:r w:rsidR="00BE6A77">
        <w:rPr>
          <w:rFonts w:ascii="Garamond" w:hAnsi="Garamond"/>
        </w:rPr>
        <w:t>, and that the advantages or disadvantages of immigrant context are related to migration selection</w:t>
      </w:r>
      <w:r w:rsidR="00ED3096" w:rsidRPr="006D159C">
        <w:rPr>
          <w:rFonts w:ascii="Garamond" w:hAnsi="Garamond"/>
        </w:rPr>
        <w:t xml:space="preserve">. </w:t>
      </w:r>
      <w:r w:rsidRPr="006D159C">
        <w:rPr>
          <w:rFonts w:ascii="Garamond" w:hAnsi="Garamond" w:cs="Arial"/>
        </w:rPr>
        <w:t xml:space="preserve">The addition of </w:t>
      </w:r>
      <w:r w:rsidR="00036443">
        <w:rPr>
          <w:rFonts w:ascii="Garamond" w:hAnsi="Garamond" w:cs="Arial"/>
        </w:rPr>
        <w:t>city</w:t>
      </w:r>
      <w:r w:rsidRPr="006D159C">
        <w:rPr>
          <w:rFonts w:ascii="Garamond" w:hAnsi="Garamond" w:cs="Arial"/>
        </w:rPr>
        <w:t xml:space="preserve"> characteristics experienced by a previous immigrant generation in situ suggests that the salience of immigrant geography emerges</w:t>
      </w:r>
      <w:r w:rsidR="003573F7" w:rsidRPr="006D159C">
        <w:rPr>
          <w:rFonts w:ascii="Garamond" w:hAnsi="Garamond" w:cs="Arial"/>
        </w:rPr>
        <w:t xml:space="preserve"> over time, as metros with </w:t>
      </w:r>
      <w:r w:rsidRPr="006D159C">
        <w:rPr>
          <w:rFonts w:ascii="Garamond" w:hAnsi="Garamond" w:cs="Arial"/>
        </w:rPr>
        <w:t xml:space="preserve">high immigrant wages and educational levels </w:t>
      </w:r>
      <w:r w:rsidR="001D4C2C">
        <w:rPr>
          <w:rFonts w:ascii="Garamond" w:hAnsi="Garamond" w:cs="Arial"/>
        </w:rPr>
        <w:t xml:space="preserve">continue to </w:t>
      </w:r>
      <w:r w:rsidRPr="006D159C">
        <w:rPr>
          <w:rFonts w:ascii="Garamond" w:hAnsi="Garamond" w:cs="Arial"/>
        </w:rPr>
        <w:t xml:space="preserve">attract </w:t>
      </w:r>
      <w:r w:rsidR="004A0A9F">
        <w:rPr>
          <w:rFonts w:ascii="Garamond" w:hAnsi="Garamond" w:cs="Arial"/>
        </w:rPr>
        <w:t>immigrants and their offspring</w:t>
      </w:r>
      <w:r w:rsidRPr="006D159C">
        <w:rPr>
          <w:rFonts w:ascii="Garamond" w:hAnsi="Garamond" w:cs="Arial"/>
        </w:rPr>
        <w:t xml:space="preserve"> decades later.</w:t>
      </w:r>
    </w:p>
    <w:p w14:paraId="463D8D2C" w14:textId="77777777" w:rsidR="006F4818" w:rsidRPr="006D159C" w:rsidRDefault="006F4818" w:rsidP="00B7340D">
      <w:pPr>
        <w:widowControl w:val="0"/>
        <w:autoSpaceDE w:val="0"/>
        <w:autoSpaceDN w:val="0"/>
        <w:adjustRightInd w:val="0"/>
        <w:spacing w:line="480" w:lineRule="auto"/>
        <w:jc w:val="both"/>
        <w:rPr>
          <w:rFonts w:ascii="Garamond" w:hAnsi="Garamond" w:cs="Arial"/>
        </w:rPr>
      </w:pPr>
    </w:p>
    <w:p w14:paraId="794A7AEA" w14:textId="3C75F89F" w:rsidR="00DA4161" w:rsidRPr="006D159C" w:rsidRDefault="00DA4161" w:rsidP="00B7340D">
      <w:pPr>
        <w:widowControl w:val="0"/>
        <w:autoSpaceDE w:val="0"/>
        <w:autoSpaceDN w:val="0"/>
        <w:adjustRightInd w:val="0"/>
        <w:spacing w:line="480" w:lineRule="auto"/>
        <w:jc w:val="both"/>
        <w:rPr>
          <w:rFonts w:ascii="Garamond" w:hAnsi="Garamond" w:cs="Arial"/>
        </w:rPr>
      </w:pPr>
    </w:p>
    <w:p w14:paraId="784B4118" w14:textId="77777777" w:rsidR="000945F3" w:rsidRPr="006D159C" w:rsidRDefault="000945F3" w:rsidP="00B7340D">
      <w:pPr>
        <w:spacing w:line="480" w:lineRule="auto"/>
        <w:rPr>
          <w:rFonts w:ascii="Garamond" w:hAnsi="Garamond"/>
          <w:b/>
        </w:rPr>
      </w:pPr>
    </w:p>
    <w:p w14:paraId="5FA9D894" w14:textId="77777777" w:rsidR="0030309F" w:rsidRDefault="0030309F">
      <w:pPr>
        <w:rPr>
          <w:rFonts w:ascii="Garamond" w:hAnsi="Garamond"/>
          <w:b/>
        </w:rPr>
      </w:pPr>
      <w:r>
        <w:rPr>
          <w:rFonts w:ascii="Garamond" w:hAnsi="Garamond"/>
          <w:b/>
        </w:rPr>
        <w:br w:type="page"/>
      </w:r>
    </w:p>
    <w:p w14:paraId="5614F002" w14:textId="411F34C7" w:rsidR="002F6214" w:rsidRPr="006D159C" w:rsidRDefault="00FA1AE4" w:rsidP="00B7340D">
      <w:pPr>
        <w:spacing w:line="480" w:lineRule="auto"/>
        <w:rPr>
          <w:rFonts w:ascii="Garamond" w:hAnsi="Garamond"/>
          <w:b/>
        </w:rPr>
      </w:pPr>
      <w:r w:rsidRPr="006D159C">
        <w:rPr>
          <w:rFonts w:ascii="Garamond" w:hAnsi="Garamond"/>
          <w:b/>
        </w:rPr>
        <w:lastRenderedPageBreak/>
        <w:t>Introduction</w:t>
      </w:r>
    </w:p>
    <w:p w14:paraId="7216572B" w14:textId="6F93884D" w:rsidR="00483104" w:rsidRDefault="008C3ACF" w:rsidP="00B7340D">
      <w:pPr>
        <w:spacing w:line="480" w:lineRule="auto"/>
        <w:rPr>
          <w:rFonts w:ascii="Garamond" w:hAnsi="Garamond"/>
        </w:rPr>
      </w:pPr>
      <w:r w:rsidRPr="0030309F">
        <w:rPr>
          <w:rFonts w:ascii="Garamond" w:hAnsi="Garamond"/>
        </w:rPr>
        <w:t xml:space="preserve">In the United States, </w:t>
      </w:r>
      <w:r w:rsidR="00A85A4B" w:rsidRPr="0030309F">
        <w:rPr>
          <w:rFonts w:ascii="Garamond" w:hAnsi="Garamond"/>
        </w:rPr>
        <w:t>spatial mobility</w:t>
      </w:r>
      <w:r w:rsidRPr="0030309F">
        <w:rPr>
          <w:rFonts w:ascii="Garamond" w:hAnsi="Garamond"/>
        </w:rPr>
        <w:t xml:space="preserve"> has often been </w:t>
      </w:r>
      <w:r w:rsidR="00851437">
        <w:rPr>
          <w:rFonts w:ascii="Garamond" w:hAnsi="Garamond"/>
        </w:rPr>
        <w:t>deem</w:t>
      </w:r>
      <w:r w:rsidR="002B153A">
        <w:rPr>
          <w:rFonts w:ascii="Garamond" w:hAnsi="Garamond"/>
        </w:rPr>
        <w:t>ed</w:t>
      </w:r>
      <w:r w:rsidRPr="0030309F">
        <w:rPr>
          <w:rFonts w:ascii="Garamond" w:hAnsi="Garamond"/>
        </w:rPr>
        <w:t xml:space="preserve"> </w:t>
      </w:r>
      <w:r w:rsidR="00474806" w:rsidRPr="0030309F">
        <w:rPr>
          <w:rFonts w:ascii="Garamond" w:hAnsi="Garamond"/>
        </w:rPr>
        <w:t xml:space="preserve">necessary for </w:t>
      </w:r>
      <w:r w:rsidR="004A0A9F">
        <w:rPr>
          <w:rFonts w:ascii="Garamond" w:hAnsi="Garamond"/>
        </w:rPr>
        <w:t xml:space="preserve">or </w:t>
      </w:r>
      <w:r w:rsidR="004A0A9F" w:rsidRPr="005C465C">
        <w:rPr>
          <w:rFonts w:ascii="Garamond" w:hAnsi="Garamond"/>
        </w:rPr>
        <w:t xml:space="preserve">indicative of </w:t>
      </w:r>
      <w:r w:rsidR="00474806" w:rsidRPr="005C465C">
        <w:rPr>
          <w:rFonts w:ascii="Garamond" w:hAnsi="Garamond"/>
        </w:rPr>
        <w:t>social mobility, especially for immigrants and their offspring.</w:t>
      </w:r>
      <w:r w:rsidR="002B2264" w:rsidRPr="005C465C">
        <w:rPr>
          <w:rFonts w:ascii="Garamond" w:hAnsi="Garamond"/>
        </w:rPr>
        <w:t xml:space="preserve"> </w:t>
      </w:r>
      <w:r w:rsidR="00403F4D" w:rsidRPr="00CA192C">
        <w:rPr>
          <w:rFonts w:ascii="Garamond" w:hAnsi="Garamond"/>
        </w:rPr>
        <w:t>The</w:t>
      </w:r>
      <w:r w:rsidR="002B2264" w:rsidRPr="00CA192C">
        <w:rPr>
          <w:rFonts w:ascii="Garamond" w:hAnsi="Garamond"/>
        </w:rPr>
        <w:t xml:space="preserve"> human capital perspectives that </w:t>
      </w:r>
      <w:r w:rsidR="00B12436" w:rsidRPr="00CA192C">
        <w:rPr>
          <w:rFonts w:ascii="Garamond" w:hAnsi="Garamond"/>
        </w:rPr>
        <w:t>under</w:t>
      </w:r>
      <w:r w:rsidR="00F96784" w:rsidRPr="00CA192C">
        <w:rPr>
          <w:rFonts w:ascii="Garamond" w:hAnsi="Garamond"/>
        </w:rPr>
        <w:t>lie</w:t>
      </w:r>
      <w:r w:rsidR="00B12436" w:rsidRPr="00CA192C">
        <w:rPr>
          <w:rFonts w:ascii="Garamond" w:hAnsi="Garamond"/>
        </w:rPr>
        <w:t xml:space="preserve"> this thinking</w:t>
      </w:r>
      <w:r w:rsidRPr="00CA192C">
        <w:rPr>
          <w:rFonts w:ascii="Garamond" w:hAnsi="Garamond"/>
        </w:rPr>
        <w:t xml:space="preserve"> </w:t>
      </w:r>
      <w:r w:rsidR="00B13A2D" w:rsidRPr="00CA192C">
        <w:rPr>
          <w:rFonts w:ascii="Garamond" w:hAnsi="Garamond"/>
        </w:rPr>
        <w:t>also suggest this process is selective, in that</w:t>
      </w:r>
      <w:r w:rsidR="00B12436" w:rsidRPr="00CA192C">
        <w:rPr>
          <w:rFonts w:ascii="Garamond" w:hAnsi="Garamond"/>
        </w:rPr>
        <w:t xml:space="preserve"> that those who will </w:t>
      </w:r>
      <w:r w:rsidR="00B13A2D" w:rsidRPr="00CA192C">
        <w:rPr>
          <w:rFonts w:ascii="Garamond" w:hAnsi="Garamond"/>
        </w:rPr>
        <w:t>benefit</w:t>
      </w:r>
      <w:r w:rsidR="00B12436" w:rsidRPr="00CA192C">
        <w:rPr>
          <w:rFonts w:ascii="Garamond" w:hAnsi="Garamond"/>
        </w:rPr>
        <w:t xml:space="preserve"> from mobility will undertake it, whilst those who will not benefit stay home.</w:t>
      </w:r>
      <w:r w:rsidR="00C55514" w:rsidRPr="00F768FB">
        <w:rPr>
          <w:rFonts w:ascii="Garamond" w:hAnsi="Garamond"/>
          <w:color w:val="FF6600"/>
        </w:rPr>
        <w:t xml:space="preserve"> </w:t>
      </w:r>
      <w:r w:rsidR="00EE0E4C" w:rsidRPr="0030309F">
        <w:rPr>
          <w:rFonts w:ascii="Garamond" w:hAnsi="Garamond"/>
        </w:rPr>
        <w:t xml:space="preserve">For </w:t>
      </w:r>
      <w:r w:rsidR="004A0A9F">
        <w:rPr>
          <w:rFonts w:ascii="Garamond" w:hAnsi="Garamond"/>
        </w:rPr>
        <w:t xml:space="preserve">immigrants and their children (in the US these are </w:t>
      </w:r>
      <w:r w:rsidR="000666EA">
        <w:rPr>
          <w:rFonts w:ascii="Garamond" w:hAnsi="Garamond"/>
        </w:rPr>
        <w:t>together</w:t>
      </w:r>
      <w:r w:rsidR="004A0A9F">
        <w:rPr>
          <w:rFonts w:ascii="Garamond" w:hAnsi="Garamond"/>
        </w:rPr>
        <w:t xml:space="preserve"> termed the</w:t>
      </w:r>
      <w:r w:rsidR="00EE0E4C" w:rsidRPr="0030309F">
        <w:rPr>
          <w:rFonts w:ascii="Garamond" w:hAnsi="Garamond"/>
        </w:rPr>
        <w:t xml:space="preserve"> foreign-stock population</w:t>
      </w:r>
      <w:r w:rsidR="004A0A9F">
        <w:rPr>
          <w:rFonts w:ascii="Garamond" w:hAnsi="Garamond"/>
        </w:rPr>
        <w:t>)</w:t>
      </w:r>
      <w:r w:rsidR="00EE0E4C" w:rsidRPr="0030309F">
        <w:rPr>
          <w:rFonts w:ascii="Garamond" w:hAnsi="Garamond"/>
        </w:rPr>
        <w:t>, spatial assimilation</w:t>
      </w:r>
      <w:r w:rsidR="006A2130" w:rsidRPr="0030309F">
        <w:rPr>
          <w:rFonts w:ascii="Garamond" w:hAnsi="Garamond"/>
        </w:rPr>
        <w:t xml:space="preserve"> </w:t>
      </w:r>
      <w:r w:rsidR="00AD6134" w:rsidRPr="0030309F">
        <w:rPr>
          <w:rFonts w:ascii="Garamond" w:hAnsi="Garamond"/>
        </w:rPr>
        <w:t>perspectives</w:t>
      </w:r>
      <w:r w:rsidR="00EE0E4C" w:rsidRPr="0030309F">
        <w:rPr>
          <w:rFonts w:ascii="Garamond" w:hAnsi="Garamond"/>
        </w:rPr>
        <w:t xml:space="preserve"> </w:t>
      </w:r>
      <w:r w:rsidR="00AD6134" w:rsidRPr="0030309F">
        <w:rPr>
          <w:rFonts w:ascii="Garamond" w:hAnsi="Garamond"/>
        </w:rPr>
        <w:t>suggest</w:t>
      </w:r>
      <w:r w:rsidR="00EE0E4C" w:rsidRPr="0030309F">
        <w:rPr>
          <w:rFonts w:ascii="Garamond" w:hAnsi="Garamond"/>
        </w:rPr>
        <w:t xml:space="preserve"> that moves away from </w:t>
      </w:r>
      <w:r w:rsidR="004A0A9F">
        <w:rPr>
          <w:rFonts w:ascii="Garamond" w:hAnsi="Garamond"/>
        </w:rPr>
        <w:t>initial immigrant concentration</w:t>
      </w:r>
      <w:r w:rsidR="00EE0E4C" w:rsidRPr="0030309F">
        <w:rPr>
          <w:rFonts w:ascii="Garamond" w:hAnsi="Garamond"/>
        </w:rPr>
        <w:t xml:space="preserve"> signal integration. </w:t>
      </w:r>
      <w:proofErr w:type="gramStart"/>
      <w:r w:rsidR="00EE0E4C" w:rsidRPr="0030309F">
        <w:rPr>
          <w:rFonts w:ascii="Garamond" w:hAnsi="Garamond"/>
        </w:rPr>
        <w:t>T</w:t>
      </w:r>
      <w:r w:rsidR="00302833" w:rsidRPr="0030309F">
        <w:rPr>
          <w:rFonts w:ascii="Garamond" w:hAnsi="Garamond"/>
        </w:rPr>
        <w:t>hus</w:t>
      </w:r>
      <w:proofErr w:type="gramEnd"/>
      <w:r w:rsidR="00325D19" w:rsidRPr="0030309F">
        <w:rPr>
          <w:rFonts w:ascii="Garamond" w:hAnsi="Garamond"/>
        </w:rPr>
        <w:t xml:space="preserve"> mobility and dispersal are </w:t>
      </w:r>
      <w:r w:rsidR="00EE0E4C" w:rsidRPr="0030309F">
        <w:rPr>
          <w:rFonts w:ascii="Garamond" w:hAnsi="Garamond"/>
        </w:rPr>
        <w:t>connected with immigrant progress</w:t>
      </w:r>
      <w:r w:rsidR="00A85A4B" w:rsidRPr="0030309F">
        <w:rPr>
          <w:rFonts w:ascii="Garamond" w:hAnsi="Garamond"/>
        </w:rPr>
        <w:t xml:space="preserve">, especially </w:t>
      </w:r>
      <w:r w:rsidR="00EE0E4C" w:rsidRPr="0030309F">
        <w:rPr>
          <w:rFonts w:ascii="Garamond" w:hAnsi="Garamond"/>
        </w:rPr>
        <w:t xml:space="preserve">the progress of </w:t>
      </w:r>
      <w:r w:rsidR="00302833" w:rsidRPr="0030309F">
        <w:rPr>
          <w:rFonts w:ascii="Garamond" w:hAnsi="Garamond"/>
        </w:rPr>
        <w:t>immigrants’</w:t>
      </w:r>
      <w:r w:rsidR="00D627E9" w:rsidRPr="0030309F">
        <w:rPr>
          <w:rFonts w:ascii="Garamond" w:hAnsi="Garamond"/>
        </w:rPr>
        <w:t xml:space="preserve"> American-reared offspring, for whom the stakes of remaining in concentrated immigrant settlements </w:t>
      </w:r>
      <w:r w:rsidR="00302833" w:rsidRPr="0030309F">
        <w:rPr>
          <w:rFonts w:ascii="Garamond" w:hAnsi="Garamond"/>
        </w:rPr>
        <w:t>are</w:t>
      </w:r>
      <w:r w:rsidR="00D627E9" w:rsidRPr="0030309F">
        <w:rPr>
          <w:rFonts w:ascii="Garamond" w:hAnsi="Garamond"/>
        </w:rPr>
        <w:t xml:space="preserve"> seen as quite high. </w:t>
      </w:r>
      <w:r w:rsidR="006C260B" w:rsidRPr="0030309F">
        <w:rPr>
          <w:rFonts w:ascii="Garamond" w:hAnsi="Garamond"/>
        </w:rPr>
        <w:t>The</w:t>
      </w:r>
      <w:r w:rsidR="00403F4D" w:rsidRPr="0030309F">
        <w:rPr>
          <w:rFonts w:ascii="Garamond" w:hAnsi="Garamond"/>
        </w:rPr>
        <w:t>se</w:t>
      </w:r>
      <w:r w:rsidR="006C260B" w:rsidRPr="0030309F">
        <w:rPr>
          <w:rFonts w:ascii="Garamond" w:hAnsi="Garamond"/>
        </w:rPr>
        <w:t xml:space="preserve"> stakes </w:t>
      </w:r>
      <w:r w:rsidR="00EA1325">
        <w:rPr>
          <w:rFonts w:ascii="Garamond" w:hAnsi="Garamond"/>
        </w:rPr>
        <w:t xml:space="preserve">are often </w:t>
      </w:r>
      <w:r w:rsidR="002B153A">
        <w:rPr>
          <w:rFonts w:ascii="Garamond" w:hAnsi="Garamond"/>
        </w:rPr>
        <w:t>thought</w:t>
      </w:r>
      <w:r w:rsidR="00EA1325">
        <w:rPr>
          <w:rFonts w:ascii="Garamond" w:hAnsi="Garamond"/>
        </w:rPr>
        <w:t xml:space="preserve"> to be</w:t>
      </w:r>
      <w:r w:rsidR="006C260B" w:rsidRPr="0030309F">
        <w:rPr>
          <w:rFonts w:ascii="Garamond" w:hAnsi="Garamond"/>
        </w:rPr>
        <w:t xml:space="preserve"> </w:t>
      </w:r>
      <w:r w:rsidR="00554817">
        <w:rPr>
          <w:rFonts w:ascii="Garamond" w:hAnsi="Garamond"/>
        </w:rPr>
        <w:t>particularly high for the</w:t>
      </w:r>
      <w:r w:rsidR="006C260B" w:rsidRPr="0030309F">
        <w:rPr>
          <w:rFonts w:ascii="Garamond" w:hAnsi="Garamond"/>
        </w:rPr>
        <w:t xml:space="preserve"> offspring of post-1965 immigrants, who have faced </w:t>
      </w:r>
      <w:r w:rsidR="00CF0F3A" w:rsidRPr="0030309F">
        <w:rPr>
          <w:rFonts w:ascii="Garamond" w:hAnsi="Garamond"/>
        </w:rPr>
        <w:t xml:space="preserve">more difficult </w:t>
      </w:r>
      <w:r w:rsidR="00CC7D2C">
        <w:rPr>
          <w:rFonts w:ascii="Garamond" w:hAnsi="Garamond"/>
        </w:rPr>
        <w:t xml:space="preserve">and </w:t>
      </w:r>
      <w:r w:rsidR="00CF0F3A" w:rsidRPr="0030309F">
        <w:rPr>
          <w:rFonts w:ascii="Garamond" w:hAnsi="Garamond"/>
        </w:rPr>
        <w:t>contexts of reception</w:t>
      </w:r>
      <w:r w:rsidR="00CC7D2C">
        <w:rPr>
          <w:rFonts w:ascii="Garamond" w:hAnsi="Garamond"/>
        </w:rPr>
        <w:t xml:space="preserve"> as ethnic minorities</w:t>
      </w:r>
      <w:r w:rsidR="006C260B" w:rsidRPr="0030309F">
        <w:rPr>
          <w:rFonts w:ascii="Garamond" w:hAnsi="Garamond"/>
        </w:rPr>
        <w:t xml:space="preserve">, and who came of age in a </w:t>
      </w:r>
      <w:r w:rsidR="00CC7D2C">
        <w:rPr>
          <w:rFonts w:ascii="Garamond" w:hAnsi="Garamond"/>
        </w:rPr>
        <w:t>post-manufacturing</w:t>
      </w:r>
      <w:r w:rsidR="006C260B" w:rsidRPr="0030309F">
        <w:rPr>
          <w:rFonts w:ascii="Garamond" w:hAnsi="Garamond"/>
        </w:rPr>
        <w:t xml:space="preserve"> economy. </w:t>
      </w:r>
      <w:r w:rsidR="00321DDB">
        <w:rPr>
          <w:rFonts w:ascii="Garamond" w:hAnsi="Garamond"/>
        </w:rPr>
        <w:t xml:space="preserve">However, the mechanisms </w:t>
      </w:r>
      <w:r w:rsidR="00C41DAF">
        <w:rPr>
          <w:rFonts w:ascii="Garamond" w:hAnsi="Garamond"/>
        </w:rPr>
        <w:t>are</w:t>
      </w:r>
      <w:r w:rsidR="00321DDB">
        <w:rPr>
          <w:rFonts w:ascii="Garamond" w:hAnsi="Garamond"/>
        </w:rPr>
        <w:t xml:space="preserve"> difficult to disentangle. </w:t>
      </w:r>
      <w:r w:rsidR="006C260B" w:rsidRPr="0030309F">
        <w:rPr>
          <w:rFonts w:ascii="Garamond" w:hAnsi="Garamond"/>
        </w:rPr>
        <w:t>I thus ask the following research questions:</w:t>
      </w:r>
    </w:p>
    <w:p w14:paraId="09E0F447" w14:textId="77777777" w:rsidR="00636689" w:rsidRPr="0030309F" w:rsidRDefault="00636689" w:rsidP="00B7340D">
      <w:pPr>
        <w:spacing w:line="480" w:lineRule="auto"/>
        <w:rPr>
          <w:rFonts w:ascii="Garamond" w:hAnsi="Garamond"/>
        </w:rPr>
      </w:pPr>
    </w:p>
    <w:p w14:paraId="3739700A" w14:textId="7EF436C6" w:rsidR="004055D9" w:rsidRPr="0030309F" w:rsidRDefault="006C260B" w:rsidP="006C260B">
      <w:pPr>
        <w:pStyle w:val="ListParagraph"/>
        <w:numPr>
          <w:ilvl w:val="0"/>
          <w:numId w:val="1"/>
        </w:numPr>
        <w:spacing w:line="480" w:lineRule="auto"/>
        <w:rPr>
          <w:rFonts w:ascii="Garamond" w:hAnsi="Garamond"/>
        </w:rPr>
      </w:pPr>
      <w:r w:rsidRPr="0030309F">
        <w:rPr>
          <w:rFonts w:ascii="Garamond" w:hAnsi="Garamond"/>
        </w:rPr>
        <w:t xml:space="preserve">How </w:t>
      </w:r>
      <w:r w:rsidR="00302833" w:rsidRPr="0030309F">
        <w:rPr>
          <w:rFonts w:ascii="Garamond" w:hAnsi="Garamond"/>
        </w:rPr>
        <w:t>is</w:t>
      </w:r>
      <w:r w:rsidRPr="0030309F">
        <w:rPr>
          <w:rFonts w:ascii="Garamond" w:hAnsi="Garamond"/>
        </w:rPr>
        <w:t xml:space="preserve"> </w:t>
      </w:r>
      <w:r w:rsidR="008714FC">
        <w:rPr>
          <w:rFonts w:ascii="Garamond" w:hAnsi="Garamond"/>
        </w:rPr>
        <w:t>internal</w:t>
      </w:r>
      <w:r w:rsidRPr="0030309F">
        <w:rPr>
          <w:rFonts w:ascii="Garamond" w:hAnsi="Garamond"/>
        </w:rPr>
        <w:t xml:space="preserve"> migration</w:t>
      </w:r>
      <w:r w:rsidR="001823B6">
        <w:rPr>
          <w:rFonts w:ascii="Garamond" w:hAnsi="Garamond"/>
        </w:rPr>
        <w:t xml:space="preserve"> </w:t>
      </w:r>
      <w:r w:rsidR="00302833" w:rsidRPr="0030309F">
        <w:rPr>
          <w:rFonts w:ascii="Garamond" w:hAnsi="Garamond"/>
        </w:rPr>
        <w:t>related to the</w:t>
      </w:r>
      <w:r w:rsidRPr="0030309F">
        <w:rPr>
          <w:rFonts w:ascii="Garamond" w:hAnsi="Garamond"/>
        </w:rPr>
        <w:t xml:space="preserve"> </w:t>
      </w:r>
      <w:r w:rsidR="00302833" w:rsidRPr="0030309F">
        <w:rPr>
          <w:rFonts w:ascii="Garamond" w:hAnsi="Garamond"/>
        </w:rPr>
        <w:t>earnings</w:t>
      </w:r>
      <w:r w:rsidRPr="0030309F">
        <w:rPr>
          <w:rFonts w:ascii="Garamond" w:hAnsi="Garamond"/>
        </w:rPr>
        <w:t xml:space="preserve"> of immigrants and their adult children?</w:t>
      </w:r>
    </w:p>
    <w:p w14:paraId="4B8F738B" w14:textId="455F55B6" w:rsidR="006C260B" w:rsidRPr="0030309F" w:rsidRDefault="006C260B" w:rsidP="006C260B">
      <w:pPr>
        <w:pStyle w:val="ListParagraph"/>
        <w:numPr>
          <w:ilvl w:val="0"/>
          <w:numId w:val="1"/>
        </w:numPr>
        <w:spacing w:line="480" w:lineRule="auto"/>
        <w:rPr>
          <w:rFonts w:ascii="Garamond" w:hAnsi="Garamond"/>
        </w:rPr>
      </w:pPr>
      <w:r w:rsidRPr="0030309F">
        <w:rPr>
          <w:rFonts w:ascii="Garamond" w:hAnsi="Garamond"/>
        </w:rPr>
        <w:t xml:space="preserve">What </w:t>
      </w:r>
      <w:r w:rsidR="001706D0" w:rsidRPr="0030309F">
        <w:rPr>
          <w:rFonts w:ascii="Garamond" w:hAnsi="Garamond"/>
        </w:rPr>
        <w:t>are</w:t>
      </w:r>
      <w:r w:rsidRPr="0030309F">
        <w:rPr>
          <w:rFonts w:ascii="Garamond" w:hAnsi="Garamond"/>
        </w:rPr>
        <w:t xml:space="preserve"> the relationship</w:t>
      </w:r>
      <w:r w:rsidR="00F96784" w:rsidRPr="0030309F">
        <w:rPr>
          <w:rFonts w:ascii="Garamond" w:hAnsi="Garamond"/>
        </w:rPr>
        <w:t>s</w:t>
      </w:r>
      <w:r w:rsidRPr="0030309F">
        <w:rPr>
          <w:rFonts w:ascii="Garamond" w:hAnsi="Garamond"/>
        </w:rPr>
        <w:t xml:space="preserve"> between </w:t>
      </w:r>
      <w:r w:rsidR="008714FC">
        <w:rPr>
          <w:rFonts w:ascii="Garamond" w:hAnsi="Garamond"/>
        </w:rPr>
        <w:t>internal</w:t>
      </w:r>
      <w:r w:rsidRPr="0030309F">
        <w:rPr>
          <w:rFonts w:ascii="Garamond" w:hAnsi="Garamond"/>
        </w:rPr>
        <w:t xml:space="preserve"> migration and </w:t>
      </w:r>
      <w:r w:rsidR="004A0A9F">
        <w:rPr>
          <w:rFonts w:ascii="Garamond" w:hAnsi="Garamond"/>
        </w:rPr>
        <w:t>metro</w:t>
      </w:r>
      <w:r w:rsidRPr="0030309F">
        <w:rPr>
          <w:rFonts w:ascii="Garamond" w:hAnsi="Garamond"/>
        </w:rPr>
        <w:t xml:space="preserve"> characteristics, </w:t>
      </w:r>
      <w:r w:rsidR="0091162D" w:rsidRPr="0030309F">
        <w:rPr>
          <w:rFonts w:ascii="Garamond" w:hAnsi="Garamond"/>
        </w:rPr>
        <w:t>especially immigrant concentration, in</w:t>
      </w:r>
      <w:r w:rsidR="00F96784" w:rsidRPr="0030309F">
        <w:rPr>
          <w:rFonts w:ascii="Garamond" w:hAnsi="Garamond"/>
        </w:rPr>
        <w:t xml:space="preserve"> </w:t>
      </w:r>
      <w:r w:rsidR="001706D0" w:rsidRPr="0030309F">
        <w:rPr>
          <w:rFonts w:ascii="Garamond" w:hAnsi="Garamond"/>
        </w:rPr>
        <w:t xml:space="preserve">shaping </w:t>
      </w:r>
      <w:r w:rsidR="008714FC">
        <w:rPr>
          <w:rFonts w:ascii="Garamond" w:hAnsi="Garamond"/>
        </w:rPr>
        <w:t xml:space="preserve">earnings </w:t>
      </w:r>
      <w:r w:rsidR="0091162D" w:rsidRPr="0030309F">
        <w:rPr>
          <w:rFonts w:ascii="Garamond" w:hAnsi="Garamond"/>
        </w:rPr>
        <w:t xml:space="preserve">outcomes? </w:t>
      </w:r>
    </w:p>
    <w:p w14:paraId="7C486D6A" w14:textId="3169C84A" w:rsidR="002F6214" w:rsidRDefault="0091162D" w:rsidP="00B7340D">
      <w:pPr>
        <w:pStyle w:val="ListParagraph"/>
        <w:numPr>
          <w:ilvl w:val="0"/>
          <w:numId w:val="1"/>
        </w:numPr>
        <w:spacing w:line="480" w:lineRule="auto"/>
        <w:rPr>
          <w:rFonts w:ascii="Garamond" w:hAnsi="Garamond"/>
        </w:rPr>
      </w:pPr>
      <w:r w:rsidRPr="0030309F">
        <w:rPr>
          <w:rFonts w:ascii="Garamond" w:hAnsi="Garamond"/>
        </w:rPr>
        <w:t xml:space="preserve">How have these relationships changed </w:t>
      </w:r>
      <w:r w:rsidR="00135F25" w:rsidRPr="0030309F">
        <w:rPr>
          <w:rFonts w:ascii="Garamond" w:hAnsi="Garamond"/>
        </w:rPr>
        <w:t xml:space="preserve">or remained consistent </w:t>
      </w:r>
      <w:r w:rsidR="006D61EF" w:rsidRPr="0030309F">
        <w:rPr>
          <w:rFonts w:ascii="Garamond" w:hAnsi="Garamond"/>
        </w:rPr>
        <w:t>between older and newer immigrant generations?</w:t>
      </w:r>
    </w:p>
    <w:p w14:paraId="42359520" w14:textId="77777777" w:rsidR="00FB7B23" w:rsidRPr="00FB7B23" w:rsidRDefault="00FB7B23" w:rsidP="00FB7B23">
      <w:pPr>
        <w:pStyle w:val="ListParagraph"/>
        <w:spacing w:line="480" w:lineRule="auto"/>
        <w:rPr>
          <w:rFonts w:ascii="Garamond" w:hAnsi="Garamond"/>
        </w:rPr>
      </w:pPr>
    </w:p>
    <w:p w14:paraId="4A33A913" w14:textId="6DAF7716" w:rsidR="00ED6511" w:rsidRPr="0030309F" w:rsidRDefault="00551281" w:rsidP="002F6214">
      <w:pPr>
        <w:spacing w:line="480" w:lineRule="auto"/>
        <w:ind w:firstLine="360"/>
        <w:rPr>
          <w:rFonts w:ascii="Garamond" w:hAnsi="Garamond"/>
        </w:rPr>
      </w:pPr>
      <w:r w:rsidRPr="0030309F">
        <w:rPr>
          <w:rFonts w:ascii="Garamond" w:hAnsi="Garamond"/>
        </w:rPr>
        <w:t xml:space="preserve">Following 1990s changes to immigrant settlement patterns, </w:t>
      </w:r>
      <w:r w:rsidR="00985AED">
        <w:rPr>
          <w:rFonts w:ascii="Garamond" w:hAnsi="Garamond"/>
        </w:rPr>
        <w:t>researchers</w:t>
      </w:r>
      <w:r w:rsidRPr="0030309F">
        <w:rPr>
          <w:rFonts w:ascii="Garamond" w:hAnsi="Garamond"/>
        </w:rPr>
        <w:t xml:space="preserve"> </w:t>
      </w:r>
      <w:r w:rsidR="007408C5">
        <w:rPr>
          <w:rFonts w:ascii="Garamond" w:hAnsi="Garamond"/>
        </w:rPr>
        <w:t xml:space="preserve">examined </w:t>
      </w:r>
      <w:r w:rsidRPr="0030309F">
        <w:rPr>
          <w:rFonts w:ascii="Garamond" w:hAnsi="Garamond"/>
        </w:rPr>
        <w:t xml:space="preserve">the </w:t>
      </w:r>
      <w:r w:rsidR="0015292B">
        <w:rPr>
          <w:rFonts w:ascii="Garamond" w:hAnsi="Garamond"/>
        </w:rPr>
        <w:t>impacts</w:t>
      </w:r>
      <w:r w:rsidRPr="0030309F">
        <w:rPr>
          <w:rFonts w:ascii="Garamond" w:hAnsi="Garamond"/>
        </w:rPr>
        <w:t xml:space="preserve"> of </w:t>
      </w:r>
      <w:r w:rsidR="00A42207" w:rsidRPr="0030309F">
        <w:rPr>
          <w:rFonts w:ascii="Garamond" w:hAnsi="Garamond"/>
        </w:rPr>
        <w:t xml:space="preserve">new destinations </w:t>
      </w:r>
      <w:r w:rsidR="0015292B">
        <w:rPr>
          <w:rFonts w:ascii="Garamond" w:hAnsi="Garamond"/>
        </w:rPr>
        <w:t>on</w:t>
      </w:r>
      <w:r w:rsidRPr="0030309F">
        <w:rPr>
          <w:rFonts w:ascii="Garamond" w:hAnsi="Garamond"/>
        </w:rPr>
        <w:t xml:space="preserve"> immigrants’</w:t>
      </w:r>
      <w:r w:rsidR="00775B29" w:rsidRPr="0030309F">
        <w:rPr>
          <w:rFonts w:ascii="Garamond" w:hAnsi="Garamond"/>
        </w:rPr>
        <w:t xml:space="preserve"> </w:t>
      </w:r>
      <w:r w:rsidR="00B42B4B" w:rsidRPr="0030309F">
        <w:rPr>
          <w:rFonts w:ascii="Garamond" w:hAnsi="Garamond"/>
        </w:rPr>
        <w:t>socioeconomic fortunes</w:t>
      </w:r>
      <w:r w:rsidR="00775B29" w:rsidRPr="0030309F">
        <w:rPr>
          <w:rFonts w:ascii="Garamond" w:hAnsi="Garamond"/>
        </w:rPr>
        <w:t>. In so doing, these scholars extended spatial a</w:t>
      </w:r>
      <w:r w:rsidR="00985AED">
        <w:rPr>
          <w:rFonts w:ascii="Garamond" w:hAnsi="Garamond"/>
        </w:rPr>
        <w:t>ssimilation arguments broadly, evaluat</w:t>
      </w:r>
      <w:r w:rsidR="00775B29" w:rsidRPr="0030309F">
        <w:rPr>
          <w:rFonts w:ascii="Garamond" w:hAnsi="Garamond"/>
        </w:rPr>
        <w:t xml:space="preserve">ing </w:t>
      </w:r>
      <w:r w:rsidR="00F01CEA" w:rsidRPr="0030309F">
        <w:rPr>
          <w:rFonts w:ascii="Garamond" w:hAnsi="Garamond"/>
        </w:rPr>
        <w:t xml:space="preserve">outcomes at the </w:t>
      </w:r>
      <w:r w:rsidR="00F01CEA" w:rsidRPr="0030309F">
        <w:rPr>
          <w:rFonts w:ascii="Garamond" w:hAnsi="Garamond"/>
        </w:rPr>
        <w:lastRenderedPageBreak/>
        <w:t>inter-metropolitan or</w:t>
      </w:r>
      <w:r w:rsidR="00775B29" w:rsidRPr="0030309F">
        <w:rPr>
          <w:rFonts w:ascii="Garamond" w:hAnsi="Garamond"/>
        </w:rPr>
        <w:t xml:space="preserve"> inter-state level</w:t>
      </w:r>
      <w:r w:rsidR="004262C3" w:rsidRPr="0030309F">
        <w:rPr>
          <w:rFonts w:ascii="Garamond" w:hAnsi="Garamond"/>
        </w:rPr>
        <w:t xml:space="preserve">. </w:t>
      </w:r>
      <w:r w:rsidR="00D67BB3" w:rsidRPr="0030309F">
        <w:rPr>
          <w:rFonts w:ascii="Garamond" w:hAnsi="Garamond"/>
        </w:rPr>
        <w:t>Hall does this most explicitly, t</w:t>
      </w:r>
      <w:r w:rsidR="00775B29" w:rsidRPr="0030309F">
        <w:rPr>
          <w:rFonts w:ascii="Garamond" w:hAnsi="Garamond"/>
        </w:rPr>
        <w:t xml:space="preserve">esting a ‘regional </w:t>
      </w:r>
      <w:r w:rsidR="00D67BB3" w:rsidRPr="0030309F">
        <w:rPr>
          <w:rFonts w:ascii="Garamond" w:hAnsi="Garamond"/>
        </w:rPr>
        <w:t xml:space="preserve">variant of the </w:t>
      </w:r>
      <w:r w:rsidR="00775B29" w:rsidRPr="0030309F">
        <w:rPr>
          <w:rFonts w:ascii="Garamond" w:hAnsi="Garamond"/>
        </w:rPr>
        <w:t xml:space="preserve">spatial assimilation model’ </w:t>
      </w:r>
      <w:r w:rsidRPr="0030309F">
        <w:rPr>
          <w:rFonts w:ascii="Garamond" w:hAnsi="Garamond"/>
        </w:rPr>
        <w:t>with</w:t>
      </w:r>
      <w:r w:rsidR="00D67BB3" w:rsidRPr="0030309F">
        <w:rPr>
          <w:rFonts w:ascii="Garamond" w:hAnsi="Garamond"/>
        </w:rPr>
        <w:t xml:space="preserve"> longitudinal data and finding that immigrants’ earnings and employment benefit from inter-state moves, especially if they move to states with smaller immigrant populations</w:t>
      </w:r>
      <w:r w:rsidR="00D8549C" w:rsidRPr="0030309F">
        <w:rPr>
          <w:rFonts w:ascii="Garamond" w:hAnsi="Garamond"/>
        </w:rPr>
        <w:t>, and especially if they have more advantageous personal char</w:t>
      </w:r>
      <w:r w:rsidR="0008248C" w:rsidRPr="0030309F">
        <w:rPr>
          <w:rFonts w:ascii="Garamond" w:hAnsi="Garamond"/>
        </w:rPr>
        <w:t>a</w:t>
      </w:r>
      <w:r w:rsidR="00D8549C" w:rsidRPr="0030309F">
        <w:rPr>
          <w:rFonts w:ascii="Garamond" w:hAnsi="Garamond"/>
        </w:rPr>
        <w:t>cteristics</w:t>
      </w:r>
      <w:r w:rsidR="00575681" w:rsidRPr="0030309F">
        <w:rPr>
          <w:rFonts w:ascii="Garamond" w:hAnsi="Garamond"/>
        </w:rPr>
        <w:t xml:space="preserve"> (2009)</w:t>
      </w:r>
      <w:r w:rsidR="00D67BB3" w:rsidRPr="0030309F">
        <w:rPr>
          <w:rFonts w:ascii="Garamond" w:hAnsi="Garamond"/>
        </w:rPr>
        <w:t xml:space="preserve">. </w:t>
      </w:r>
      <w:r w:rsidR="00203837" w:rsidRPr="0030309F">
        <w:rPr>
          <w:rFonts w:ascii="Garamond" w:hAnsi="Garamond"/>
        </w:rPr>
        <w:t xml:space="preserve">Goodwin-White finds that </w:t>
      </w:r>
      <w:r w:rsidR="00627983" w:rsidRPr="0030309F">
        <w:rPr>
          <w:rFonts w:ascii="Garamond" w:hAnsi="Garamond"/>
        </w:rPr>
        <w:t>immigrants</w:t>
      </w:r>
      <w:r w:rsidR="00203837" w:rsidRPr="0030309F">
        <w:rPr>
          <w:rFonts w:ascii="Garamond" w:hAnsi="Garamond"/>
        </w:rPr>
        <w:t xml:space="preserve"> improve wage outcomes through internal migration although those in new destination states are negatively selected (2012).</w:t>
      </w:r>
      <w:r w:rsidR="005E0F35" w:rsidRPr="0030309F">
        <w:rPr>
          <w:rFonts w:ascii="Garamond" w:hAnsi="Garamond"/>
        </w:rPr>
        <w:t xml:space="preserve"> </w:t>
      </w:r>
      <w:r w:rsidR="004A326E">
        <w:rPr>
          <w:rFonts w:ascii="Garamond" w:hAnsi="Garamond"/>
        </w:rPr>
        <w:t xml:space="preserve">These contribute to earlier research </w:t>
      </w:r>
      <w:r w:rsidR="00BE6A77">
        <w:rPr>
          <w:rFonts w:ascii="Garamond" w:hAnsi="Garamond"/>
        </w:rPr>
        <w:t>(discussed below)</w:t>
      </w:r>
      <w:r w:rsidR="000831F7" w:rsidRPr="0030309F">
        <w:rPr>
          <w:rFonts w:ascii="Garamond" w:hAnsi="Garamond"/>
        </w:rPr>
        <w:t xml:space="preserve"> </w:t>
      </w:r>
      <w:r w:rsidR="004A326E">
        <w:rPr>
          <w:rFonts w:ascii="Garamond" w:hAnsi="Garamond"/>
        </w:rPr>
        <w:t xml:space="preserve">on </w:t>
      </w:r>
      <w:r w:rsidR="005E0F35" w:rsidRPr="0030309F">
        <w:rPr>
          <w:rFonts w:ascii="Garamond" w:hAnsi="Garamond"/>
        </w:rPr>
        <w:t>immigrant</w:t>
      </w:r>
      <w:r w:rsidR="002676D6" w:rsidRPr="0030309F">
        <w:rPr>
          <w:rFonts w:ascii="Garamond" w:hAnsi="Garamond"/>
        </w:rPr>
        <w:t xml:space="preserve"> mobility or residence beyond the neighborhood level</w:t>
      </w:r>
      <w:r w:rsidR="006D5EE4" w:rsidRPr="0030309F">
        <w:rPr>
          <w:rFonts w:ascii="Garamond" w:hAnsi="Garamond"/>
        </w:rPr>
        <w:t xml:space="preserve">, </w:t>
      </w:r>
      <w:r w:rsidR="004A326E">
        <w:rPr>
          <w:rFonts w:ascii="Garamond" w:hAnsi="Garamond"/>
        </w:rPr>
        <w:t>as well as to studies of</w:t>
      </w:r>
      <w:r w:rsidR="00135F25" w:rsidRPr="0030309F">
        <w:rPr>
          <w:rFonts w:ascii="Garamond" w:hAnsi="Garamond"/>
        </w:rPr>
        <w:t xml:space="preserve"> </w:t>
      </w:r>
      <w:r w:rsidR="00BE3DC5" w:rsidRPr="0030309F">
        <w:rPr>
          <w:rFonts w:ascii="Garamond" w:hAnsi="Garamond"/>
        </w:rPr>
        <w:t>m</w:t>
      </w:r>
      <w:r w:rsidR="00135F25" w:rsidRPr="0030309F">
        <w:rPr>
          <w:rFonts w:ascii="Garamond" w:hAnsi="Garamond"/>
        </w:rPr>
        <w:t>igration selection.</w:t>
      </w:r>
      <w:r w:rsidR="00150635" w:rsidRPr="0030309F">
        <w:rPr>
          <w:rFonts w:ascii="Garamond" w:hAnsi="Garamond"/>
        </w:rPr>
        <w:t xml:space="preserve"> Connecting </w:t>
      </w:r>
      <w:r w:rsidR="0089347E" w:rsidRPr="0030309F">
        <w:rPr>
          <w:rFonts w:ascii="Garamond" w:hAnsi="Garamond"/>
        </w:rPr>
        <w:t>these ideas</w:t>
      </w:r>
      <w:r w:rsidR="000666EA">
        <w:rPr>
          <w:rFonts w:ascii="Garamond" w:hAnsi="Garamond"/>
        </w:rPr>
        <w:t xml:space="preserve"> is </w:t>
      </w:r>
      <w:r w:rsidR="00321DDB">
        <w:rPr>
          <w:rFonts w:ascii="Garamond" w:hAnsi="Garamond"/>
        </w:rPr>
        <w:t>critical</w:t>
      </w:r>
      <w:r w:rsidR="00150635" w:rsidRPr="0030309F">
        <w:rPr>
          <w:rFonts w:ascii="Garamond" w:hAnsi="Garamond"/>
        </w:rPr>
        <w:t xml:space="preserve"> to better understanding of the relationship</w:t>
      </w:r>
      <w:r w:rsidR="005E0F35" w:rsidRPr="0030309F">
        <w:rPr>
          <w:rFonts w:ascii="Garamond" w:hAnsi="Garamond"/>
        </w:rPr>
        <w:t>s</w:t>
      </w:r>
      <w:r w:rsidR="00150635" w:rsidRPr="0030309F">
        <w:rPr>
          <w:rFonts w:ascii="Garamond" w:hAnsi="Garamond"/>
        </w:rPr>
        <w:t xml:space="preserve"> between immigrant geography and </w:t>
      </w:r>
      <w:r w:rsidR="000666EA">
        <w:rPr>
          <w:rFonts w:ascii="Garamond" w:hAnsi="Garamond"/>
        </w:rPr>
        <w:t>economic integration</w:t>
      </w:r>
      <w:r w:rsidR="00150635" w:rsidRPr="0030309F">
        <w:rPr>
          <w:rFonts w:ascii="Garamond" w:hAnsi="Garamond"/>
        </w:rPr>
        <w:t xml:space="preserve">. </w:t>
      </w:r>
    </w:p>
    <w:p w14:paraId="3ECD5456" w14:textId="77777777" w:rsidR="00B37B80" w:rsidRDefault="00FC4A6F" w:rsidP="00D0253F">
      <w:pPr>
        <w:spacing w:line="480" w:lineRule="auto"/>
        <w:rPr>
          <w:rFonts w:ascii="Garamond" w:hAnsi="Garamond"/>
        </w:rPr>
      </w:pPr>
      <w:r w:rsidRPr="0030309F">
        <w:rPr>
          <w:rFonts w:ascii="Garamond" w:hAnsi="Garamond"/>
        </w:rPr>
        <w:tab/>
        <w:t xml:space="preserve">The current research </w:t>
      </w:r>
      <w:r w:rsidR="00696E35" w:rsidRPr="0030309F">
        <w:rPr>
          <w:rFonts w:ascii="Garamond" w:hAnsi="Garamond"/>
        </w:rPr>
        <w:t>makes severa</w:t>
      </w:r>
      <w:r w:rsidR="0081604F" w:rsidRPr="0030309F">
        <w:rPr>
          <w:rFonts w:ascii="Garamond" w:hAnsi="Garamond"/>
        </w:rPr>
        <w:t>l contributions to this effort. I explicitly</w:t>
      </w:r>
      <w:r w:rsidR="008714FC">
        <w:rPr>
          <w:rFonts w:ascii="Garamond" w:hAnsi="Garamond"/>
        </w:rPr>
        <w:t xml:space="preserve"> link immigrant concentration, internal</w:t>
      </w:r>
      <w:r w:rsidR="0081604F" w:rsidRPr="0030309F">
        <w:rPr>
          <w:rFonts w:ascii="Garamond" w:hAnsi="Garamond"/>
        </w:rPr>
        <w:t xml:space="preserve"> migration, and</w:t>
      </w:r>
      <w:r w:rsidR="008745BA">
        <w:rPr>
          <w:rFonts w:ascii="Garamond" w:hAnsi="Garamond"/>
        </w:rPr>
        <w:t xml:space="preserve"> wages</w:t>
      </w:r>
      <w:r w:rsidR="0081604F" w:rsidRPr="0030309F">
        <w:rPr>
          <w:rFonts w:ascii="Garamond" w:hAnsi="Garamond"/>
        </w:rPr>
        <w:t xml:space="preserve"> for two generations of immigrants and their offspring. </w:t>
      </w:r>
      <w:r w:rsidR="006B6FBA">
        <w:rPr>
          <w:rFonts w:ascii="Garamond" w:hAnsi="Garamond"/>
        </w:rPr>
        <w:t>With simultaneously estimated</w:t>
      </w:r>
      <w:r w:rsidR="0081604F" w:rsidRPr="0030309F">
        <w:rPr>
          <w:rFonts w:ascii="Garamond" w:hAnsi="Garamond"/>
        </w:rPr>
        <w:t xml:space="preserve"> wage equations for movers and stayers, I </w:t>
      </w:r>
      <w:r w:rsidR="002B153A">
        <w:rPr>
          <w:rFonts w:ascii="Garamond" w:hAnsi="Garamond"/>
        </w:rPr>
        <w:t>query</w:t>
      </w:r>
      <w:r w:rsidR="00E7642E" w:rsidRPr="0030309F">
        <w:rPr>
          <w:rFonts w:ascii="Garamond" w:hAnsi="Garamond"/>
        </w:rPr>
        <w:t xml:space="preserve"> the role of </w:t>
      </w:r>
      <w:r w:rsidR="00BE6A77">
        <w:rPr>
          <w:rFonts w:ascii="Garamond" w:hAnsi="Garamond"/>
        </w:rPr>
        <w:t xml:space="preserve">internal </w:t>
      </w:r>
      <w:r w:rsidR="00E7642E" w:rsidRPr="0030309F">
        <w:rPr>
          <w:rFonts w:ascii="Garamond" w:hAnsi="Garamond"/>
        </w:rPr>
        <w:t xml:space="preserve">migration in translating </w:t>
      </w:r>
      <w:r w:rsidR="006B6FBA">
        <w:rPr>
          <w:rFonts w:ascii="Garamond" w:hAnsi="Garamond"/>
        </w:rPr>
        <w:t xml:space="preserve">individual and place </w:t>
      </w:r>
      <w:r w:rsidR="00E7642E" w:rsidRPr="0030309F">
        <w:rPr>
          <w:rFonts w:ascii="Garamond" w:hAnsi="Garamond"/>
        </w:rPr>
        <w:t xml:space="preserve">characteristics </w:t>
      </w:r>
      <w:r w:rsidR="00CF0F3A" w:rsidRPr="0030309F">
        <w:rPr>
          <w:rFonts w:ascii="Garamond" w:hAnsi="Garamond"/>
        </w:rPr>
        <w:t xml:space="preserve">differently </w:t>
      </w:r>
      <w:r w:rsidR="00E7642E" w:rsidRPr="0030309F">
        <w:rPr>
          <w:rFonts w:ascii="Garamond" w:hAnsi="Garamond"/>
        </w:rPr>
        <w:t xml:space="preserve">for movers and stayers. </w:t>
      </w:r>
      <w:r w:rsidR="00321DDB">
        <w:rPr>
          <w:rFonts w:ascii="Garamond" w:hAnsi="Garamond"/>
        </w:rPr>
        <w:t>This</w:t>
      </w:r>
      <w:r w:rsidR="00F53C30" w:rsidRPr="0030309F">
        <w:rPr>
          <w:rFonts w:ascii="Garamond" w:hAnsi="Garamond"/>
        </w:rPr>
        <w:t xml:space="preserve"> contributes to rethinking the ways </w:t>
      </w:r>
      <w:r w:rsidR="00D0253F">
        <w:rPr>
          <w:rFonts w:ascii="Garamond" w:hAnsi="Garamond"/>
        </w:rPr>
        <w:t>that</w:t>
      </w:r>
      <w:r w:rsidR="00F53C30" w:rsidRPr="0030309F">
        <w:rPr>
          <w:rFonts w:ascii="Garamond" w:hAnsi="Garamond"/>
        </w:rPr>
        <w:t xml:space="preserve"> migration and concentration relate to immigrant</w:t>
      </w:r>
      <w:r w:rsidR="009B73AA">
        <w:rPr>
          <w:rFonts w:ascii="Garamond" w:hAnsi="Garamond"/>
        </w:rPr>
        <w:t>s’</w:t>
      </w:r>
      <w:r w:rsidR="004A6325" w:rsidRPr="0030309F">
        <w:rPr>
          <w:rFonts w:ascii="Garamond" w:hAnsi="Garamond"/>
        </w:rPr>
        <w:t xml:space="preserve"> economic</w:t>
      </w:r>
      <w:r w:rsidR="00F53C30" w:rsidRPr="0030309F">
        <w:rPr>
          <w:rFonts w:ascii="Garamond" w:hAnsi="Garamond"/>
        </w:rPr>
        <w:t xml:space="preserve"> </w:t>
      </w:r>
      <w:r w:rsidR="004A6325" w:rsidRPr="0030309F">
        <w:rPr>
          <w:rFonts w:ascii="Garamond" w:hAnsi="Garamond"/>
        </w:rPr>
        <w:t>outcome</w:t>
      </w:r>
      <w:r w:rsidR="00F53C30" w:rsidRPr="0030309F">
        <w:rPr>
          <w:rFonts w:ascii="Garamond" w:hAnsi="Garamond"/>
        </w:rPr>
        <w:t>s.</w:t>
      </w:r>
      <w:r w:rsidR="000E2736" w:rsidRPr="0030309F">
        <w:rPr>
          <w:rFonts w:ascii="Garamond" w:hAnsi="Garamond"/>
        </w:rPr>
        <w:t xml:space="preserve"> Secondly, I disaggregate models for </w:t>
      </w:r>
      <w:r w:rsidR="008F75CD" w:rsidRPr="0030309F">
        <w:rPr>
          <w:rFonts w:ascii="Garamond" w:hAnsi="Garamond"/>
        </w:rPr>
        <w:t xml:space="preserve">1) </w:t>
      </w:r>
      <w:r w:rsidR="00554817">
        <w:rPr>
          <w:rFonts w:ascii="Garamond" w:hAnsi="Garamond"/>
        </w:rPr>
        <w:t>overall</w:t>
      </w:r>
      <w:r w:rsidR="000E2736" w:rsidRPr="0030309F">
        <w:rPr>
          <w:rFonts w:ascii="Garamond" w:hAnsi="Garamond"/>
        </w:rPr>
        <w:t xml:space="preserve"> </w:t>
      </w:r>
      <w:r w:rsidR="00F768FB">
        <w:rPr>
          <w:rFonts w:ascii="Garamond" w:hAnsi="Garamond"/>
        </w:rPr>
        <w:t xml:space="preserve">mobility </w:t>
      </w:r>
      <w:r w:rsidR="000E2736" w:rsidRPr="0030309F">
        <w:rPr>
          <w:rFonts w:ascii="Garamond" w:hAnsi="Garamond"/>
        </w:rPr>
        <w:t xml:space="preserve">and </w:t>
      </w:r>
      <w:r w:rsidR="008F75CD" w:rsidRPr="0030309F">
        <w:rPr>
          <w:rFonts w:ascii="Garamond" w:hAnsi="Garamond"/>
        </w:rPr>
        <w:t xml:space="preserve">2) </w:t>
      </w:r>
      <w:r w:rsidR="000E2736" w:rsidRPr="0030309F">
        <w:rPr>
          <w:rFonts w:ascii="Garamond" w:hAnsi="Garamond"/>
        </w:rPr>
        <w:t xml:space="preserve">inter-metropolitan migration, realizing that </w:t>
      </w:r>
      <w:r w:rsidR="00D05AB2">
        <w:rPr>
          <w:rFonts w:ascii="Garamond" w:hAnsi="Garamond"/>
        </w:rPr>
        <w:t>larger-scale moves may respond to concen</w:t>
      </w:r>
      <w:r w:rsidR="00344642">
        <w:rPr>
          <w:rFonts w:ascii="Garamond" w:hAnsi="Garamond"/>
        </w:rPr>
        <w:t>tration differently, and that local moves also indicate retention within a metropolitan area</w:t>
      </w:r>
      <w:r w:rsidR="00562A7C" w:rsidRPr="0030309F">
        <w:rPr>
          <w:rFonts w:ascii="Garamond" w:hAnsi="Garamond"/>
        </w:rPr>
        <w:t xml:space="preserve">. Finally, </w:t>
      </w:r>
      <w:r w:rsidR="001D7B05">
        <w:rPr>
          <w:rFonts w:ascii="Garamond" w:hAnsi="Garamond"/>
        </w:rPr>
        <w:t>with</w:t>
      </w:r>
      <w:r w:rsidR="00562A7C" w:rsidRPr="0030309F">
        <w:rPr>
          <w:rFonts w:ascii="Garamond" w:hAnsi="Garamond"/>
        </w:rPr>
        <w:t xml:space="preserve"> two time periods and two generations </w:t>
      </w:r>
      <w:r w:rsidR="00762F57" w:rsidRPr="0030309F">
        <w:rPr>
          <w:rFonts w:ascii="Garamond" w:hAnsi="Garamond"/>
        </w:rPr>
        <w:t>at each scale</w:t>
      </w:r>
      <w:r w:rsidR="00851437">
        <w:rPr>
          <w:rFonts w:ascii="Garamond" w:hAnsi="Garamond"/>
        </w:rPr>
        <w:t>,</w:t>
      </w:r>
      <w:r w:rsidR="00562A7C" w:rsidRPr="0030309F">
        <w:rPr>
          <w:rFonts w:ascii="Garamond" w:hAnsi="Garamond"/>
        </w:rPr>
        <w:t xml:space="preserve"> I identify continuities in how migration and concentration matter</w:t>
      </w:r>
      <w:r w:rsidR="00762F57" w:rsidRPr="0030309F">
        <w:rPr>
          <w:rFonts w:ascii="Garamond" w:hAnsi="Garamond"/>
        </w:rPr>
        <w:t>,</w:t>
      </w:r>
      <w:r w:rsidR="00562A7C" w:rsidRPr="0030309F">
        <w:rPr>
          <w:rFonts w:ascii="Garamond" w:hAnsi="Garamond"/>
        </w:rPr>
        <w:t xml:space="preserve"> as well as emerging </w:t>
      </w:r>
      <w:r w:rsidR="00762F57" w:rsidRPr="0030309F">
        <w:rPr>
          <w:rFonts w:ascii="Garamond" w:hAnsi="Garamond"/>
        </w:rPr>
        <w:t>pattern</w:t>
      </w:r>
      <w:r w:rsidR="00562A7C" w:rsidRPr="0030309F">
        <w:rPr>
          <w:rFonts w:ascii="Garamond" w:hAnsi="Garamond"/>
        </w:rPr>
        <w:t>s</w:t>
      </w:r>
      <w:r w:rsidR="00D0253F">
        <w:rPr>
          <w:rFonts w:ascii="Garamond" w:hAnsi="Garamond"/>
        </w:rPr>
        <w:t xml:space="preserve"> that shift with population compositions</w:t>
      </w:r>
      <w:r w:rsidR="00562A7C" w:rsidRPr="0030309F">
        <w:rPr>
          <w:rFonts w:ascii="Garamond" w:hAnsi="Garamond"/>
        </w:rPr>
        <w:t xml:space="preserve">. </w:t>
      </w:r>
      <w:r w:rsidR="00562A7C" w:rsidRPr="002F6214">
        <w:rPr>
          <w:rFonts w:ascii="Garamond" w:hAnsi="Garamond"/>
        </w:rPr>
        <w:t xml:space="preserve">Thus, the current study attempts to </w:t>
      </w:r>
      <w:r w:rsidR="00BE3DC5" w:rsidRPr="002F6214">
        <w:rPr>
          <w:rFonts w:ascii="Garamond" w:hAnsi="Garamond"/>
        </w:rPr>
        <w:t>extend</w:t>
      </w:r>
      <w:r w:rsidR="00562A7C" w:rsidRPr="002F6214">
        <w:rPr>
          <w:rFonts w:ascii="Garamond" w:hAnsi="Garamond"/>
        </w:rPr>
        <w:t xml:space="preserve"> spatial accounts of immigrant progress</w:t>
      </w:r>
      <w:r w:rsidR="001D4C2C">
        <w:rPr>
          <w:rFonts w:ascii="Garamond" w:hAnsi="Garamond"/>
        </w:rPr>
        <w:t xml:space="preserve"> by </w:t>
      </w:r>
      <w:r w:rsidR="007408C5" w:rsidRPr="00143ECB">
        <w:rPr>
          <w:rFonts w:ascii="Garamond" w:hAnsi="Garamond"/>
        </w:rPr>
        <w:t>analyz</w:t>
      </w:r>
      <w:r w:rsidR="001D4C2C" w:rsidRPr="00143ECB">
        <w:rPr>
          <w:rFonts w:ascii="Garamond" w:hAnsi="Garamond"/>
        </w:rPr>
        <w:t>ing</w:t>
      </w:r>
      <w:r w:rsidR="00762F57" w:rsidRPr="0030309F">
        <w:rPr>
          <w:rFonts w:ascii="Garamond" w:hAnsi="Garamond"/>
        </w:rPr>
        <w:t xml:space="preserve"> the se</w:t>
      </w:r>
      <w:r w:rsidR="004A2990" w:rsidRPr="0030309F">
        <w:rPr>
          <w:rFonts w:ascii="Garamond" w:hAnsi="Garamond"/>
        </w:rPr>
        <w:t>lectivity of internal migration</w:t>
      </w:r>
      <w:r w:rsidR="00BE3DC5" w:rsidRPr="0030309F">
        <w:rPr>
          <w:rFonts w:ascii="Garamond" w:hAnsi="Garamond"/>
        </w:rPr>
        <w:t>,</w:t>
      </w:r>
      <w:r w:rsidR="000C2A67" w:rsidRPr="0030309F">
        <w:rPr>
          <w:rFonts w:ascii="Garamond" w:hAnsi="Garamond"/>
        </w:rPr>
        <w:t xml:space="preserve"> and the importance of scale</w:t>
      </w:r>
      <w:r w:rsidR="004A2990" w:rsidRPr="0030309F">
        <w:rPr>
          <w:rFonts w:ascii="Garamond" w:hAnsi="Garamond"/>
        </w:rPr>
        <w:t>.</w:t>
      </w:r>
    </w:p>
    <w:p w14:paraId="0F59F5D4" w14:textId="77777777" w:rsidR="00A55A81" w:rsidRDefault="00A55A81">
      <w:pPr>
        <w:rPr>
          <w:rFonts w:ascii="Garamond" w:hAnsi="Garamond"/>
          <w:b/>
        </w:rPr>
      </w:pPr>
      <w:r>
        <w:rPr>
          <w:rFonts w:ascii="Garamond" w:hAnsi="Garamond"/>
          <w:b/>
        </w:rPr>
        <w:br w:type="page"/>
      </w:r>
    </w:p>
    <w:p w14:paraId="27F3E5A9" w14:textId="3D6CBB4B" w:rsidR="003E031A" w:rsidRPr="00D0253F" w:rsidRDefault="008E7A9C" w:rsidP="00D0253F">
      <w:pPr>
        <w:spacing w:line="480" w:lineRule="auto"/>
        <w:rPr>
          <w:rFonts w:ascii="Garamond" w:hAnsi="Garamond"/>
        </w:rPr>
      </w:pPr>
      <w:r w:rsidRPr="006D159C">
        <w:rPr>
          <w:rFonts w:ascii="Garamond" w:hAnsi="Garamond"/>
          <w:b/>
        </w:rPr>
        <w:lastRenderedPageBreak/>
        <w:t>Theoretical Background</w:t>
      </w:r>
    </w:p>
    <w:p w14:paraId="1F9CBA73" w14:textId="5AA9A225" w:rsidR="002F6214" w:rsidRPr="006D159C" w:rsidRDefault="004D1D40" w:rsidP="00B7340D">
      <w:pPr>
        <w:spacing w:line="480" w:lineRule="auto"/>
        <w:rPr>
          <w:rFonts w:ascii="Garamond" w:hAnsi="Garamond"/>
          <w:i/>
        </w:rPr>
      </w:pPr>
      <w:r w:rsidRPr="006D159C">
        <w:rPr>
          <w:rFonts w:ascii="Garamond" w:hAnsi="Garamond"/>
          <w:i/>
        </w:rPr>
        <w:t>Secondary migration, spatial assimilation, and scale</w:t>
      </w:r>
    </w:p>
    <w:p w14:paraId="55EFF0ED" w14:textId="43DEA685" w:rsidR="00C87C03" w:rsidRPr="006D159C" w:rsidRDefault="00774FB9" w:rsidP="00B7340D">
      <w:pPr>
        <w:spacing w:line="480" w:lineRule="auto"/>
        <w:rPr>
          <w:rFonts w:ascii="Garamond" w:hAnsi="Garamond"/>
        </w:rPr>
      </w:pPr>
      <w:r w:rsidRPr="006D159C">
        <w:rPr>
          <w:rFonts w:ascii="Garamond" w:hAnsi="Garamond"/>
        </w:rPr>
        <w:t>The study of secondary migr</w:t>
      </w:r>
      <w:r w:rsidR="000F37D8" w:rsidRPr="006D159C">
        <w:rPr>
          <w:rFonts w:ascii="Garamond" w:hAnsi="Garamond"/>
        </w:rPr>
        <w:t>atio</w:t>
      </w:r>
      <w:r w:rsidR="00D0253F">
        <w:rPr>
          <w:rFonts w:ascii="Garamond" w:hAnsi="Garamond"/>
        </w:rPr>
        <w:t>n</w:t>
      </w:r>
      <w:r w:rsidR="000F37D8" w:rsidRPr="006D159C">
        <w:rPr>
          <w:rFonts w:ascii="Garamond" w:hAnsi="Garamond"/>
        </w:rPr>
        <w:t xml:space="preserve"> in the United States has often</w:t>
      </w:r>
      <w:r w:rsidRPr="006D159C">
        <w:rPr>
          <w:rFonts w:ascii="Garamond" w:hAnsi="Garamond"/>
        </w:rPr>
        <w:t xml:space="preserve"> focused on its relationship with spatial assimilation</w:t>
      </w:r>
      <w:r w:rsidR="00D9307F" w:rsidRPr="006D159C">
        <w:rPr>
          <w:rFonts w:ascii="Garamond" w:hAnsi="Garamond"/>
        </w:rPr>
        <w:t>.</w:t>
      </w:r>
      <w:r w:rsidR="00C87C03" w:rsidRPr="006D159C">
        <w:rPr>
          <w:rFonts w:ascii="Garamond" w:hAnsi="Garamond"/>
        </w:rPr>
        <w:t xml:space="preserve"> </w:t>
      </w:r>
      <w:r w:rsidR="00D0253F">
        <w:rPr>
          <w:rFonts w:ascii="Garamond" w:hAnsi="Garamond"/>
        </w:rPr>
        <w:t xml:space="preserve">(Secondary migration </w:t>
      </w:r>
      <w:r w:rsidR="00D0253F" w:rsidRPr="009A5C41">
        <w:rPr>
          <w:rFonts w:ascii="Garamond" w:hAnsi="Garamond"/>
        </w:rPr>
        <w:t>refers to the internal m</w:t>
      </w:r>
      <w:r w:rsidR="00D0253F">
        <w:rPr>
          <w:rFonts w:ascii="Garamond" w:hAnsi="Garamond"/>
        </w:rPr>
        <w:t>obility</w:t>
      </w:r>
      <w:r w:rsidR="00D0253F" w:rsidRPr="009A5C41">
        <w:rPr>
          <w:rFonts w:ascii="Garamond" w:hAnsi="Garamond"/>
        </w:rPr>
        <w:t xml:space="preserve"> of immigrants in the US, acknowledging previous international mi</w:t>
      </w:r>
      <w:r w:rsidR="00D0253F">
        <w:rPr>
          <w:rFonts w:ascii="Garamond" w:hAnsi="Garamond"/>
        </w:rPr>
        <w:t xml:space="preserve">gration. Similar to the term </w:t>
      </w:r>
      <w:r w:rsidR="00D0253F" w:rsidRPr="009A5C41">
        <w:rPr>
          <w:rFonts w:ascii="Garamond" w:hAnsi="Garamond"/>
        </w:rPr>
        <w:t>‘ongoing migration’, more widely employed in Europe, it emphasizes migration as an adjustment to conditions experienced in the host society.</w:t>
      </w:r>
      <w:r w:rsidR="00D0253F">
        <w:rPr>
          <w:rFonts w:ascii="Garamond" w:hAnsi="Garamond"/>
        </w:rPr>
        <w:t xml:space="preserve">) </w:t>
      </w:r>
      <w:r w:rsidR="00C87C03" w:rsidRPr="006D159C">
        <w:rPr>
          <w:rFonts w:ascii="Garamond" w:hAnsi="Garamond"/>
        </w:rPr>
        <w:t xml:space="preserve">In this formulation, immigrants undertake internal migration as their experience with the </w:t>
      </w:r>
      <w:r w:rsidR="00D4095D">
        <w:rPr>
          <w:rFonts w:ascii="Garamond" w:hAnsi="Garamond"/>
        </w:rPr>
        <w:t>host society</w:t>
      </w:r>
      <w:r w:rsidR="000666EA">
        <w:rPr>
          <w:rFonts w:ascii="Garamond" w:hAnsi="Garamond"/>
        </w:rPr>
        <w:t xml:space="preserve"> </w:t>
      </w:r>
      <w:r w:rsidR="00C87C03" w:rsidRPr="006D159C">
        <w:rPr>
          <w:rFonts w:ascii="Garamond" w:hAnsi="Garamond"/>
        </w:rPr>
        <w:t>increases, and with diminishing needs for the site-specific resources originally provided by concentrated immigrant communities (</w:t>
      </w:r>
      <w:r w:rsidR="004F67B7">
        <w:rPr>
          <w:rFonts w:ascii="Garamond" w:hAnsi="Garamond" w:cs="Garamond"/>
        </w:rPr>
        <w:t xml:space="preserve">Logan, Alba, McNulty, and Fisher </w:t>
      </w:r>
      <w:r w:rsidR="00C87C03" w:rsidRPr="006D159C">
        <w:rPr>
          <w:rFonts w:ascii="Garamond" w:hAnsi="Garamond" w:cs="Garamond"/>
        </w:rPr>
        <w:t xml:space="preserve">1996; </w:t>
      </w:r>
      <w:r w:rsidR="00CD7617">
        <w:rPr>
          <w:rFonts w:ascii="Garamond" w:hAnsi="Garamond" w:cs="Garamond"/>
        </w:rPr>
        <w:t xml:space="preserve">Fong and Wilkes 1999, Logan and Alba 1993, </w:t>
      </w:r>
      <w:r w:rsidR="00C87C03" w:rsidRPr="006D159C">
        <w:rPr>
          <w:rFonts w:ascii="Garamond" w:hAnsi="Garamond" w:cs="Garamond"/>
        </w:rPr>
        <w:t xml:space="preserve">Alba, Logan, and </w:t>
      </w:r>
      <w:proofErr w:type="spellStart"/>
      <w:r w:rsidR="00C87C03" w:rsidRPr="006D159C">
        <w:rPr>
          <w:rFonts w:ascii="Garamond" w:hAnsi="Garamond" w:cs="Garamond"/>
        </w:rPr>
        <w:t>Stults</w:t>
      </w:r>
      <w:proofErr w:type="spellEnd"/>
      <w:r w:rsidR="00C87C03" w:rsidRPr="006D159C">
        <w:rPr>
          <w:rFonts w:ascii="Garamond" w:hAnsi="Garamond" w:cs="Garamond"/>
        </w:rPr>
        <w:t>, 2002)</w:t>
      </w:r>
      <w:r w:rsidR="00AC0C2D" w:rsidRPr="006D159C">
        <w:rPr>
          <w:rFonts w:ascii="Garamond" w:hAnsi="Garamond"/>
        </w:rPr>
        <w:t>.</w:t>
      </w:r>
      <w:r w:rsidR="00A330D2" w:rsidRPr="006D159C">
        <w:rPr>
          <w:rFonts w:ascii="Garamond" w:hAnsi="Garamond"/>
        </w:rPr>
        <w:t xml:space="preserve"> </w:t>
      </w:r>
      <w:r w:rsidR="00C87C03" w:rsidRPr="006D159C">
        <w:rPr>
          <w:rFonts w:ascii="Garamond" w:hAnsi="Garamond"/>
        </w:rPr>
        <w:t xml:space="preserve">However, migration scholars have also noted evidence of persistent settlement or re-concentration of long-resident immigrant and </w:t>
      </w:r>
      <w:proofErr w:type="gramStart"/>
      <w:r w:rsidR="00D0253F">
        <w:rPr>
          <w:rFonts w:ascii="Garamond" w:hAnsi="Garamond"/>
        </w:rPr>
        <w:t xml:space="preserve">second </w:t>
      </w:r>
      <w:r w:rsidR="00C87C03" w:rsidRPr="006B3651">
        <w:rPr>
          <w:rFonts w:ascii="Garamond" w:hAnsi="Garamond"/>
        </w:rPr>
        <w:t>generation</w:t>
      </w:r>
      <w:proofErr w:type="gramEnd"/>
      <w:r w:rsidR="00C87C03" w:rsidRPr="006B3651">
        <w:rPr>
          <w:rFonts w:ascii="Garamond" w:hAnsi="Garamond"/>
        </w:rPr>
        <w:t xml:space="preserve"> </w:t>
      </w:r>
      <w:r w:rsidR="001D4C2C">
        <w:rPr>
          <w:rFonts w:ascii="Garamond" w:hAnsi="Garamond"/>
        </w:rPr>
        <w:t>group</w:t>
      </w:r>
      <w:r w:rsidR="00C87C03" w:rsidRPr="006B3651">
        <w:rPr>
          <w:rFonts w:ascii="Garamond" w:hAnsi="Garamond"/>
        </w:rPr>
        <w:t>s</w:t>
      </w:r>
      <w:r w:rsidR="00135F25" w:rsidRPr="006B3651">
        <w:rPr>
          <w:rFonts w:ascii="Garamond" w:hAnsi="Garamond"/>
        </w:rPr>
        <w:t>, especially at state or regional levels</w:t>
      </w:r>
      <w:r w:rsidR="00C87C03" w:rsidRPr="006B3651">
        <w:rPr>
          <w:rFonts w:ascii="Garamond" w:hAnsi="Garamond"/>
        </w:rPr>
        <w:t xml:space="preserve"> (</w:t>
      </w:r>
      <w:proofErr w:type="spellStart"/>
      <w:r w:rsidR="00C87C03" w:rsidRPr="006B3651">
        <w:rPr>
          <w:rFonts w:ascii="Garamond" w:hAnsi="Garamond"/>
        </w:rPr>
        <w:t>Lieberson</w:t>
      </w:r>
      <w:proofErr w:type="spellEnd"/>
      <w:r w:rsidR="00C87C03" w:rsidRPr="006B3651">
        <w:rPr>
          <w:rFonts w:ascii="Garamond" w:hAnsi="Garamond"/>
        </w:rPr>
        <w:t xml:space="preserve"> and Waters 1989, </w:t>
      </w:r>
      <w:r w:rsidR="008F75CD" w:rsidRPr="006B3651">
        <w:rPr>
          <w:rFonts w:ascii="Garamond" w:hAnsi="Garamond"/>
        </w:rPr>
        <w:t>Newbold 1999,</w:t>
      </w:r>
      <w:r w:rsidR="008F75CD" w:rsidRPr="006D159C">
        <w:rPr>
          <w:rFonts w:ascii="Garamond" w:hAnsi="Garamond"/>
        </w:rPr>
        <w:t xml:space="preserve"> </w:t>
      </w:r>
      <w:r w:rsidR="004D595B">
        <w:rPr>
          <w:rFonts w:ascii="Garamond" w:hAnsi="Garamond"/>
        </w:rPr>
        <w:t>Alba and Nee 2003</w:t>
      </w:r>
      <w:r w:rsidR="00C87C03" w:rsidRPr="006D159C">
        <w:rPr>
          <w:rFonts w:ascii="Garamond" w:hAnsi="Garamond"/>
        </w:rPr>
        <w:t xml:space="preserve">). A related literature </w:t>
      </w:r>
      <w:r w:rsidR="00BF6A0C">
        <w:rPr>
          <w:rFonts w:ascii="Garamond" w:hAnsi="Garamond"/>
        </w:rPr>
        <w:t>suggests</w:t>
      </w:r>
      <w:r w:rsidR="00C87C03" w:rsidRPr="006D159C">
        <w:rPr>
          <w:rFonts w:ascii="Garamond" w:hAnsi="Garamond"/>
        </w:rPr>
        <w:t xml:space="preserve"> the post-1965 immigrants and their children may not demonstrate patterns of assimilation, and especially of spatial assimilation, due to the </w:t>
      </w:r>
      <w:r w:rsidR="0015292B">
        <w:rPr>
          <w:rFonts w:ascii="Garamond" w:hAnsi="Garamond"/>
        </w:rPr>
        <w:t>magnitude</w:t>
      </w:r>
      <w:r w:rsidR="00C87C03" w:rsidRPr="006D159C">
        <w:rPr>
          <w:rFonts w:ascii="Garamond" w:hAnsi="Garamond"/>
        </w:rPr>
        <w:t xml:space="preserve"> of US racial and ethnic segregation and the non-European origins of </w:t>
      </w:r>
      <w:r w:rsidR="001563B0">
        <w:rPr>
          <w:rFonts w:ascii="Garamond" w:hAnsi="Garamond"/>
        </w:rPr>
        <w:t>these newer</w:t>
      </w:r>
      <w:r w:rsidR="00C87C03" w:rsidRPr="006D159C">
        <w:rPr>
          <w:rFonts w:ascii="Garamond" w:hAnsi="Garamond"/>
        </w:rPr>
        <w:t xml:space="preserve"> immigrants (</w:t>
      </w:r>
      <w:proofErr w:type="spellStart"/>
      <w:r w:rsidR="00C87C03" w:rsidRPr="006D159C">
        <w:rPr>
          <w:rFonts w:ascii="Garamond" w:hAnsi="Garamond" w:cs="Garamond"/>
        </w:rPr>
        <w:t>Portes</w:t>
      </w:r>
      <w:proofErr w:type="spellEnd"/>
      <w:r w:rsidR="00C87C03" w:rsidRPr="006D159C">
        <w:rPr>
          <w:rFonts w:ascii="Garamond" w:hAnsi="Garamond" w:cs="Garamond"/>
        </w:rPr>
        <w:t xml:space="preserve"> and Zhou 1993, </w:t>
      </w:r>
      <w:proofErr w:type="spellStart"/>
      <w:r w:rsidR="00C87C03" w:rsidRPr="006D159C">
        <w:rPr>
          <w:rFonts w:ascii="Garamond" w:hAnsi="Garamond" w:cs="Garamond"/>
        </w:rPr>
        <w:t>Rumbaut</w:t>
      </w:r>
      <w:proofErr w:type="spellEnd"/>
      <w:r w:rsidR="001C6710">
        <w:rPr>
          <w:rFonts w:ascii="Garamond" w:hAnsi="Garamond" w:cs="Garamond"/>
        </w:rPr>
        <w:t xml:space="preserve"> and </w:t>
      </w:r>
      <w:proofErr w:type="spellStart"/>
      <w:r w:rsidR="001C6710">
        <w:rPr>
          <w:rFonts w:ascii="Garamond" w:hAnsi="Garamond" w:cs="Garamond"/>
        </w:rPr>
        <w:t>Portes</w:t>
      </w:r>
      <w:proofErr w:type="spellEnd"/>
      <w:r w:rsidR="00C87C03" w:rsidRPr="006D159C">
        <w:rPr>
          <w:rFonts w:ascii="Garamond" w:hAnsi="Garamond" w:cs="Garamond"/>
        </w:rPr>
        <w:t xml:space="preserve"> 2001</w:t>
      </w:r>
      <w:r w:rsidR="00C87C03" w:rsidRPr="006D159C">
        <w:rPr>
          <w:rFonts w:ascii="Garamond" w:hAnsi="Garamond"/>
        </w:rPr>
        <w:t xml:space="preserve">). </w:t>
      </w:r>
    </w:p>
    <w:p w14:paraId="7355B171" w14:textId="311F2613" w:rsidR="00263030" w:rsidRPr="006D159C" w:rsidRDefault="0089347E" w:rsidP="00263030">
      <w:pPr>
        <w:spacing w:line="480" w:lineRule="auto"/>
        <w:ind w:firstLine="720"/>
        <w:rPr>
          <w:rFonts w:ascii="Garamond" w:hAnsi="Garamond"/>
        </w:rPr>
      </w:pPr>
      <w:r w:rsidRPr="006D159C">
        <w:rPr>
          <w:rFonts w:ascii="Garamond" w:hAnsi="Garamond"/>
        </w:rPr>
        <w:t>Traditional spatial assimilation approaches</w:t>
      </w:r>
      <w:r w:rsidR="00C87C03" w:rsidRPr="006D159C">
        <w:rPr>
          <w:rFonts w:ascii="Garamond" w:hAnsi="Garamond"/>
        </w:rPr>
        <w:t xml:space="preserve"> e</w:t>
      </w:r>
      <w:r w:rsidR="004A326E">
        <w:rPr>
          <w:rFonts w:ascii="Garamond" w:hAnsi="Garamond"/>
        </w:rPr>
        <w:t>valuate</w:t>
      </w:r>
      <w:r w:rsidR="00C87C03" w:rsidRPr="006D159C">
        <w:rPr>
          <w:rFonts w:ascii="Garamond" w:hAnsi="Garamond"/>
        </w:rPr>
        <w:t xml:space="preserve"> mobility and residence at a local level, commensurate with ideas of residential attainment via suburbanization</w:t>
      </w:r>
      <w:r w:rsidR="00F0516A" w:rsidRPr="006D159C">
        <w:rPr>
          <w:rFonts w:ascii="Garamond" w:hAnsi="Garamond"/>
        </w:rPr>
        <w:t xml:space="preserve"> </w:t>
      </w:r>
      <w:r w:rsidR="00AA7473">
        <w:rPr>
          <w:rFonts w:ascii="Garamond" w:hAnsi="Garamond"/>
        </w:rPr>
        <w:t>(Massey 1985, Alba and Nee 1997</w:t>
      </w:r>
      <w:r w:rsidR="00C87C03" w:rsidRPr="006D159C">
        <w:rPr>
          <w:rFonts w:ascii="Garamond" w:hAnsi="Garamond"/>
        </w:rPr>
        <w:t>, Alba, Lo</w:t>
      </w:r>
      <w:r w:rsidR="001C6710">
        <w:rPr>
          <w:rFonts w:ascii="Garamond" w:hAnsi="Garamond"/>
        </w:rPr>
        <w:t xml:space="preserve">gan, and </w:t>
      </w:r>
      <w:proofErr w:type="spellStart"/>
      <w:r w:rsidR="001C6710">
        <w:rPr>
          <w:rFonts w:ascii="Garamond" w:hAnsi="Garamond"/>
        </w:rPr>
        <w:t>Stults</w:t>
      </w:r>
      <w:proofErr w:type="spellEnd"/>
      <w:r w:rsidR="001C6710">
        <w:rPr>
          <w:rFonts w:ascii="Garamond" w:hAnsi="Garamond"/>
        </w:rPr>
        <w:t xml:space="preserve"> 2002, Urban 2009</w:t>
      </w:r>
      <w:r w:rsidR="00C87C03" w:rsidRPr="006D159C">
        <w:rPr>
          <w:rFonts w:ascii="Garamond" w:hAnsi="Garamond"/>
        </w:rPr>
        <w:t>)</w:t>
      </w:r>
      <w:r w:rsidR="000666EA">
        <w:rPr>
          <w:rFonts w:ascii="Garamond" w:hAnsi="Garamond"/>
        </w:rPr>
        <w:t xml:space="preserve">, and many </w:t>
      </w:r>
      <w:r w:rsidR="00B76DC0">
        <w:rPr>
          <w:rFonts w:ascii="Garamond" w:hAnsi="Garamond"/>
        </w:rPr>
        <w:t>look at</w:t>
      </w:r>
      <w:r w:rsidR="000666EA">
        <w:rPr>
          <w:rFonts w:ascii="Garamond" w:hAnsi="Garamond"/>
        </w:rPr>
        <w:t xml:space="preserve"> segregation levels </w:t>
      </w:r>
      <w:r w:rsidR="006E111E">
        <w:rPr>
          <w:rFonts w:ascii="Garamond" w:hAnsi="Garamond"/>
        </w:rPr>
        <w:t xml:space="preserve">over time </w:t>
      </w:r>
      <w:r w:rsidR="000666EA">
        <w:rPr>
          <w:rFonts w:ascii="Garamond" w:hAnsi="Garamond"/>
        </w:rPr>
        <w:t>rather than mobility per se</w:t>
      </w:r>
      <w:r w:rsidR="00C87C03" w:rsidRPr="006D159C">
        <w:rPr>
          <w:rFonts w:ascii="Garamond" w:hAnsi="Garamond"/>
        </w:rPr>
        <w:t>.</w:t>
      </w:r>
      <w:r w:rsidR="00E15F43" w:rsidRPr="00E15F43">
        <w:rPr>
          <w:rFonts w:ascii="Garamond" w:hAnsi="Garamond"/>
        </w:rPr>
        <w:t xml:space="preserve"> </w:t>
      </w:r>
      <w:r w:rsidR="00263030" w:rsidRPr="006D159C">
        <w:rPr>
          <w:rFonts w:ascii="Garamond" w:hAnsi="Garamond"/>
        </w:rPr>
        <w:t xml:space="preserve">Related research </w:t>
      </w:r>
      <w:r w:rsidR="00A049A7" w:rsidRPr="007408C5">
        <w:rPr>
          <w:rFonts w:ascii="Garamond" w:hAnsi="Garamond"/>
        </w:rPr>
        <w:t>a</w:t>
      </w:r>
      <w:r w:rsidR="007408C5">
        <w:rPr>
          <w:rFonts w:ascii="Garamond" w:hAnsi="Garamond"/>
        </w:rPr>
        <w:t xml:space="preserve">ssesses </w:t>
      </w:r>
      <w:r w:rsidR="00263030" w:rsidRPr="006D159C">
        <w:rPr>
          <w:rFonts w:ascii="Garamond" w:hAnsi="Garamond"/>
        </w:rPr>
        <w:t xml:space="preserve">secondary migration between counties or metropolitan areas or states, </w:t>
      </w:r>
      <w:r w:rsidR="00D60CC2">
        <w:rPr>
          <w:rFonts w:ascii="Garamond" w:hAnsi="Garamond"/>
        </w:rPr>
        <w:t>in line</w:t>
      </w:r>
      <w:r w:rsidR="00263030" w:rsidRPr="006D159C">
        <w:rPr>
          <w:rFonts w:ascii="Garamond" w:hAnsi="Garamond"/>
        </w:rPr>
        <w:t xml:space="preserve"> with a broader migration literature </w:t>
      </w:r>
      <w:r w:rsidR="00B76DC0">
        <w:rPr>
          <w:rFonts w:ascii="Garamond" w:hAnsi="Garamond"/>
        </w:rPr>
        <w:t>on</w:t>
      </w:r>
      <w:r w:rsidR="00263030" w:rsidRPr="006D159C">
        <w:rPr>
          <w:rFonts w:ascii="Garamond" w:hAnsi="Garamond"/>
        </w:rPr>
        <w:t xml:space="preserve"> how human capital is translated across labor markets (</w:t>
      </w:r>
      <w:proofErr w:type="spellStart"/>
      <w:r w:rsidR="00263030">
        <w:rPr>
          <w:rFonts w:ascii="Garamond" w:hAnsi="Garamond"/>
        </w:rPr>
        <w:t>Kritz</w:t>
      </w:r>
      <w:proofErr w:type="spellEnd"/>
      <w:r w:rsidR="00263030">
        <w:rPr>
          <w:rFonts w:ascii="Garamond" w:hAnsi="Garamond"/>
        </w:rPr>
        <w:t xml:space="preserve"> and </w:t>
      </w:r>
      <w:proofErr w:type="spellStart"/>
      <w:r w:rsidR="00263030">
        <w:rPr>
          <w:rFonts w:ascii="Garamond" w:hAnsi="Garamond"/>
        </w:rPr>
        <w:t>Nogle</w:t>
      </w:r>
      <w:proofErr w:type="spellEnd"/>
      <w:r w:rsidR="00263030">
        <w:rPr>
          <w:rFonts w:ascii="Garamond" w:hAnsi="Garamond"/>
        </w:rPr>
        <w:t xml:space="preserve"> 1994, </w:t>
      </w:r>
      <w:proofErr w:type="spellStart"/>
      <w:r w:rsidR="00263030">
        <w:rPr>
          <w:rFonts w:ascii="Garamond" w:hAnsi="Garamond"/>
        </w:rPr>
        <w:t>Gurak</w:t>
      </w:r>
      <w:proofErr w:type="spellEnd"/>
      <w:r w:rsidR="00263030">
        <w:rPr>
          <w:rFonts w:ascii="Garamond" w:hAnsi="Garamond"/>
        </w:rPr>
        <w:t xml:space="preserve"> and </w:t>
      </w:r>
      <w:proofErr w:type="spellStart"/>
      <w:r w:rsidR="00263030">
        <w:rPr>
          <w:rFonts w:ascii="Garamond" w:hAnsi="Garamond"/>
        </w:rPr>
        <w:t>Kritz</w:t>
      </w:r>
      <w:proofErr w:type="spellEnd"/>
      <w:r w:rsidR="00263030">
        <w:rPr>
          <w:rFonts w:ascii="Garamond" w:hAnsi="Garamond"/>
        </w:rPr>
        <w:t xml:space="preserve"> 2000, </w:t>
      </w:r>
      <w:r w:rsidR="00263030" w:rsidRPr="006D159C">
        <w:rPr>
          <w:rFonts w:ascii="Garamond" w:hAnsi="Garamond"/>
        </w:rPr>
        <w:t>Ellis and Goodwin-White 2006, Crowley</w:t>
      </w:r>
      <w:r w:rsidR="00263030">
        <w:rPr>
          <w:rFonts w:ascii="Garamond" w:hAnsi="Garamond"/>
        </w:rPr>
        <w:t xml:space="preserve">, </w:t>
      </w:r>
      <w:proofErr w:type="spellStart"/>
      <w:r w:rsidR="00263030">
        <w:rPr>
          <w:rFonts w:ascii="Garamond" w:hAnsi="Garamond"/>
        </w:rPr>
        <w:t>Lichter</w:t>
      </w:r>
      <w:proofErr w:type="spellEnd"/>
      <w:r w:rsidR="00263030">
        <w:rPr>
          <w:rFonts w:ascii="Garamond" w:hAnsi="Garamond"/>
        </w:rPr>
        <w:t xml:space="preserve"> and Qian</w:t>
      </w:r>
      <w:r w:rsidR="00263030" w:rsidRPr="006D159C">
        <w:rPr>
          <w:rFonts w:ascii="Garamond" w:hAnsi="Garamond"/>
        </w:rPr>
        <w:t xml:space="preserve"> 2006, Hall 2009). </w:t>
      </w:r>
      <w:r w:rsidR="00263030">
        <w:rPr>
          <w:rFonts w:ascii="Garamond" w:hAnsi="Garamond"/>
        </w:rPr>
        <w:t xml:space="preserve">These </w:t>
      </w:r>
      <w:r w:rsidR="00263030" w:rsidRPr="006D159C">
        <w:rPr>
          <w:rFonts w:ascii="Garamond" w:hAnsi="Garamond"/>
        </w:rPr>
        <w:t xml:space="preserve">authors are also concerned with immigrant </w:t>
      </w:r>
      <w:r w:rsidR="00263030" w:rsidRPr="006D159C">
        <w:rPr>
          <w:rFonts w:ascii="Garamond" w:hAnsi="Garamond"/>
        </w:rPr>
        <w:lastRenderedPageBreak/>
        <w:t xml:space="preserve">progress over time and across generations, and often measure this in relation to migration from or toward traditional cities or states of immigration, noting the importance of concentration rather more generally. </w:t>
      </w:r>
      <w:r w:rsidR="00E63BF0">
        <w:rPr>
          <w:rFonts w:ascii="Garamond" w:hAnsi="Garamond"/>
        </w:rPr>
        <w:t xml:space="preserve">The studies mentioned in the introduction </w:t>
      </w:r>
      <w:r w:rsidR="0015292B">
        <w:rPr>
          <w:rFonts w:ascii="Garamond" w:hAnsi="Garamond"/>
        </w:rPr>
        <w:t xml:space="preserve">fit in this latter literature in </w:t>
      </w:r>
      <w:r w:rsidR="005F568C">
        <w:rPr>
          <w:rFonts w:ascii="Garamond" w:hAnsi="Garamond"/>
        </w:rPr>
        <w:t>locating</w:t>
      </w:r>
      <w:r w:rsidR="00263030">
        <w:rPr>
          <w:rFonts w:ascii="Garamond" w:hAnsi="Garamond"/>
        </w:rPr>
        <w:t xml:space="preserve"> concentration beyond the neighborhood, as well </w:t>
      </w:r>
      <w:r w:rsidR="0015292B">
        <w:rPr>
          <w:rFonts w:ascii="Garamond" w:hAnsi="Garamond"/>
        </w:rPr>
        <w:t xml:space="preserve">as </w:t>
      </w:r>
      <w:r w:rsidR="00F84D1C">
        <w:rPr>
          <w:rFonts w:ascii="Garamond" w:hAnsi="Garamond"/>
        </w:rPr>
        <w:t xml:space="preserve">in </w:t>
      </w:r>
      <w:r w:rsidR="005F568C">
        <w:rPr>
          <w:rFonts w:ascii="Garamond" w:hAnsi="Garamond"/>
        </w:rPr>
        <w:t>finding</w:t>
      </w:r>
      <w:r w:rsidR="00263030">
        <w:rPr>
          <w:rFonts w:ascii="Garamond" w:hAnsi="Garamond"/>
        </w:rPr>
        <w:t xml:space="preserve"> selection effects </w:t>
      </w:r>
      <w:r w:rsidR="00F84D1C">
        <w:rPr>
          <w:rFonts w:ascii="Garamond" w:hAnsi="Garamond"/>
        </w:rPr>
        <w:t>that connect migration and destination</w:t>
      </w:r>
      <w:r w:rsidR="00263030">
        <w:rPr>
          <w:rFonts w:ascii="Garamond" w:hAnsi="Garamond"/>
        </w:rPr>
        <w:t xml:space="preserve"> </w:t>
      </w:r>
      <w:r w:rsidR="005F568C">
        <w:rPr>
          <w:rFonts w:ascii="Garamond" w:hAnsi="Garamond"/>
        </w:rPr>
        <w:t>to</w:t>
      </w:r>
      <w:r w:rsidR="00263030">
        <w:rPr>
          <w:rFonts w:ascii="Garamond" w:hAnsi="Garamond"/>
        </w:rPr>
        <w:t xml:space="preserve"> economic outcomes.</w:t>
      </w:r>
    </w:p>
    <w:p w14:paraId="27357E9B" w14:textId="40A3FAB7" w:rsidR="00E15F43" w:rsidRPr="006D159C" w:rsidRDefault="00E15F43" w:rsidP="00E15F43">
      <w:pPr>
        <w:spacing w:line="480" w:lineRule="auto"/>
        <w:ind w:firstLine="720"/>
        <w:rPr>
          <w:rFonts w:ascii="Garamond" w:hAnsi="Garamond"/>
        </w:rPr>
      </w:pPr>
      <w:r w:rsidRPr="006D159C">
        <w:rPr>
          <w:rFonts w:ascii="Garamond" w:hAnsi="Garamond"/>
        </w:rPr>
        <w:t xml:space="preserve">Some scholars have mixed the scales whereby immigrant concentration and secondary migration matter, whether in theoretical discussion or models. Alba and Nee interlace regional, state, and metro-level concentrations with those at the neighborhood level in an expansive discussion of spatial assimilation, arguing that movement away from concentrated settlement “…tends to be associated with a ratcheting forward of assimilation – borne out generally by European groups also plausible for new groups in which case new concentrations will be more diverse” (1997).  </w:t>
      </w:r>
      <w:r>
        <w:rPr>
          <w:rFonts w:ascii="Garamond" w:hAnsi="Garamond"/>
        </w:rPr>
        <w:t xml:space="preserve">South, Crowder and Chavez (2005) </w:t>
      </w:r>
      <w:r w:rsidRPr="006D159C">
        <w:rPr>
          <w:rFonts w:ascii="Garamond" w:hAnsi="Garamond"/>
        </w:rPr>
        <w:t>report that more-skilled Latino immigrants tend to move into less-poor neighborhoods with more white residents, but that Latinos overall are much less likely to move to white neighborhoods when they live in metro area</w:t>
      </w:r>
      <w:r>
        <w:rPr>
          <w:rFonts w:ascii="Garamond" w:hAnsi="Garamond"/>
        </w:rPr>
        <w:t xml:space="preserve">s with large Latino populations. </w:t>
      </w:r>
      <w:r w:rsidR="00263030">
        <w:rPr>
          <w:rFonts w:ascii="Garamond" w:hAnsi="Garamond"/>
        </w:rPr>
        <w:t>T</w:t>
      </w:r>
      <w:r w:rsidRPr="006D159C">
        <w:rPr>
          <w:rFonts w:ascii="Garamond" w:hAnsi="Garamond"/>
        </w:rPr>
        <w:t xml:space="preserve">he findings that </w:t>
      </w:r>
      <w:r>
        <w:rPr>
          <w:rFonts w:ascii="Garamond" w:hAnsi="Garamond"/>
        </w:rPr>
        <w:t>suggest</w:t>
      </w:r>
      <w:r w:rsidRPr="006D159C">
        <w:rPr>
          <w:rFonts w:ascii="Garamond" w:hAnsi="Garamond"/>
        </w:rPr>
        <w:t xml:space="preserve"> assimilation</w:t>
      </w:r>
      <w:r>
        <w:rPr>
          <w:rFonts w:ascii="Garamond" w:hAnsi="Garamond"/>
        </w:rPr>
        <w:t xml:space="preserve"> or integration</w:t>
      </w:r>
      <w:r w:rsidRPr="006D159C">
        <w:rPr>
          <w:rFonts w:ascii="Garamond" w:hAnsi="Garamond"/>
        </w:rPr>
        <w:t xml:space="preserve"> at one scale may</w:t>
      </w:r>
      <w:r w:rsidR="006E111E">
        <w:rPr>
          <w:rFonts w:ascii="Garamond" w:hAnsi="Garamond"/>
        </w:rPr>
        <w:t xml:space="preserve"> thus</w:t>
      </w:r>
      <w:r w:rsidRPr="006D159C">
        <w:rPr>
          <w:rFonts w:ascii="Garamond" w:hAnsi="Garamond"/>
        </w:rPr>
        <w:t xml:space="preserve"> be confounded </w:t>
      </w:r>
      <w:r>
        <w:rPr>
          <w:rFonts w:ascii="Garamond" w:hAnsi="Garamond"/>
        </w:rPr>
        <w:t>at</w:t>
      </w:r>
      <w:r w:rsidRPr="006D159C">
        <w:rPr>
          <w:rFonts w:ascii="Garamond" w:hAnsi="Garamond"/>
        </w:rPr>
        <w:t xml:space="preserve"> another. In pointing to the </w:t>
      </w:r>
      <w:r w:rsidR="00E00C14">
        <w:rPr>
          <w:rFonts w:ascii="Garamond" w:hAnsi="Garamond"/>
        </w:rPr>
        <w:t>significa</w:t>
      </w:r>
      <w:r w:rsidRPr="006D159C">
        <w:rPr>
          <w:rFonts w:ascii="Garamond" w:hAnsi="Garamond"/>
        </w:rPr>
        <w:t xml:space="preserve">nce of metro-scale context, </w:t>
      </w:r>
      <w:r w:rsidR="00263030">
        <w:rPr>
          <w:rFonts w:ascii="Garamond" w:hAnsi="Garamond"/>
        </w:rPr>
        <w:t xml:space="preserve">many of </w:t>
      </w:r>
      <w:r w:rsidRPr="006D159C">
        <w:rPr>
          <w:rFonts w:ascii="Garamond" w:hAnsi="Garamond"/>
        </w:rPr>
        <w:t>these authors join</w:t>
      </w:r>
      <w:r>
        <w:rPr>
          <w:rFonts w:ascii="Garamond" w:hAnsi="Garamond"/>
        </w:rPr>
        <w:t xml:space="preserve"> other</w:t>
      </w:r>
      <w:r w:rsidRPr="006D159C">
        <w:rPr>
          <w:rFonts w:ascii="Garamond" w:hAnsi="Garamond"/>
        </w:rPr>
        <w:t xml:space="preserve"> call</w:t>
      </w:r>
      <w:r>
        <w:rPr>
          <w:rFonts w:ascii="Garamond" w:hAnsi="Garamond"/>
        </w:rPr>
        <w:t>s</w:t>
      </w:r>
      <w:r w:rsidRPr="006D159C">
        <w:rPr>
          <w:rFonts w:ascii="Garamond" w:hAnsi="Garamond"/>
        </w:rPr>
        <w:t xml:space="preserve"> </w:t>
      </w:r>
      <w:r w:rsidRPr="006B3651">
        <w:rPr>
          <w:rFonts w:ascii="Garamond" w:hAnsi="Garamond"/>
        </w:rPr>
        <w:t>to</w:t>
      </w:r>
      <w:r w:rsidRPr="006D159C">
        <w:rPr>
          <w:rFonts w:ascii="Garamond" w:hAnsi="Garamond"/>
        </w:rPr>
        <w:t xml:space="preserve"> </w:t>
      </w:r>
      <w:r w:rsidR="004A326E">
        <w:rPr>
          <w:rFonts w:ascii="Garamond" w:hAnsi="Garamond"/>
        </w:rPr>
        <w:t>study</w:t>
      </w:r>
      <w:r w:rsidRPr="006D159C">
        <w:rPr>
          <w:rFonts w:ascii="Garamond" w:hAnsi="Garamond"/>
        </w:rPr>
        <w:t xml:space="preserve"> cities as </w:t>
      </w:r>
      <w:r w:rsidR="00CC7D2C">
        <w:rPr>
          <w:rFonts w:ascii="Garamond" w:hAnsi="Garamond"/>
        </w:rPr>
        <w:t>integration-conditioning contexts</w:t>
      </w:r>
      <w:r w:rsidRPr="006D159C">
        <w:rPr>
          <w:rFonts w:ascii="Garamond" w:hAnsi="Garamond"/>
        </w:rPr>
        <w:t xml:space="preserve"> of immigration shaped by distinctive and historic ethnic compositions, labor markets, and patterns of discrimination</w:t>
      </w:r>
      <w:r>
        <w:rPr>
          <w:rFonts w:ascii="Garamond" w:hAnsi="Garamond"/>
        </w:rPr>
        <w:t xml:space="preserve"> (</w:t>
      </w:r>
      <w:proofErr w:type="spellStart"/>
      <w:r>
        <w:rPr>
          <w:rFonts w:ascii="Garamond" w:hAnsi="Garamond"/>
        </w:rPr>
        <w:t>Gurak</w:t>
      </w:r>
      <w:proofErr w:type="spellEnd"/>
      <w:r>
        <w:rPr>
          <w:rFonts w:ascii="Garamond" w:hAnsi="Garamond"/>
        </w:rPr>
        <w:t xml:space="preserve"> and </w:t>
      </w:r>
      <w:proofErr w:type="spellStart"/>
      <w:r>
        <w:rPr>
          <w:rFonts w:ascii="Garamond" w:hAnsi="Garamond"/>
        </w:rPr>
        <w:t>Kritz</w:t>
      </w:r>
      <w:proofErr w:type="spellEnd"/>
      <w:r>
        <w:rPr>
          <w:rFonts w:ascii="Garamond" w:hAnsi="Garamond"/>
        </w:rPr>
        <w:t xml:space="preserve"> 2000, Ellis and Almgren 2009, </w:t>
      </w:r>
      <w:proofErr w:type="spellStart"/>
      <w:r>
        <w:rPr>
          <w:rFonts w:ascii="Garamond" w:hAnsi="Garamond"/>
        </w:rPr>
        <w:t>Musterd</w:t>
      </w:r>
      <w:proofErr w:type="spellEnd"/>
      <w:r>
        <w:rPr>
          <w:rFonts w:ascii="Garamond" w:hAnsi="Garamond"/>
        </w:rPr>
        <w:t xml:space="preserve"> and </w:t>
      </w:r>
      <w:proofErr w:type="spellStart"/>
      <w:r>
        <w:rPr>
          <w:rFonts w:ascii="Garamond" w:hAnsi="Garamond"/>
        </w:rPr>
        <w:t>Ostendorf</w:t>
      </w:r>
      <w:proofErr w:type="spellEnd"/>
      <w:r>
        <w:rPr>
          <w:rFonts w:ascii="Garamond" w:hAnsi="Garamond"/>
        </w:rPr>
        <w:t xml:space="preserve"> 2009)</w:t>
      </w:r>
      <w:r w:rsidRPr="006D159C">
        <w:rPr>
          <w:rFonts w:ascii="Garamond" w:hAnsi="Garamond"/>
        </w:rPr>
        <w:t xml:space="preserve">. </w:t>
      </w:r>
    </w:p>
    <w:p w14:paraId="4B90EC05" w14:textId="43C9AD8D" w:rsidR="00E15F43" w:rsidRDefault="00C87C03" w:rsidP="00263030">
      <w:pPr>
        <w:spacing w:line="480" w:lineRule="auto"/>
        <w:ind w:firstLine="720"/>
        <w:rPr>
          <w:rFonts w:ascii="Garamond" w:hAnsi="Garamond"/>
        </w:rPr>
      </w:pPr>
      <w:r w:rsidRPr="006D159C">
        <w:rPr>
          <w:rFonts w:ascii="Garamond" w:hAnsi="Garamond"/>
        </w:rPr>
        <w:t xml:space="preserve">Thus, debates over immigrant </w:t>
      </w:r>
      <w:r w:rsidRPr="00DC193E">
        <w:rPr>
          <w:rFonts w:ascii="Garamond" w:hAnsi="Garamond"/>
          <w:color w:val="000000" w:themeColor="text1"/>
        </w:rPr>
        <w:t>geography</w:t>
      </w:r>
      <w:r w:rsidR="00695447" w:rsidRPr="006D159C">
        <w:rPr>
          <w:rFonts w:ascii="Garamond" w:hAnsi="Garamond"/>
        </w:rPr>
        <w:t xml:space="preserve"> have </w:t>
      </w:r>
      <w:r w:rsidRPr="006D159C">
        <w:rPr>
          <w:rFonts w:ascii="Garamond" w:hAnsi="Garamond"/>
        </w:rPr>
        <w:t>focused on the ways in which immigrant settlement intensifies or diminishes ov</w:t>
      </w:r>
      <w:r w:rsidR="004A7345" w:rsidRPr="006D159C">
        <w:rPr>
          <w:rFonts w:ascii="Garamond" w:hAnsi="Garamond"/>
        </w:rPr>
        <w:t xml:space="preserve">er time and across generations, </w:t>
      </w:r>
      <w:r w:rsidR="00721849">
        <w:rPr>
          <w:rFonts w:ascii="Garamond" w:hAnsi="Garamond"/>
        </w:rPr>
        <w:t xml:space="preserve">and </w:t>
      </w:r>
      <w:r w:rsidR="009D6920">
        <w:rPr>
          <w:rFonts w:ascii="Garamond" w:hAnsi="Garamond"/>
        </w:rPr>
        <w:t>recognized</w:t>
      </w:r>
      <w:r w:rsidR="004A7345" w:rsidRPr="006D159C">
        <w:rPr>
          <w:rFonts w:ascii="Garamond" w:hAnsi="Garamond"/>
        </w:rPr>
        <w:t xml:space="preserve"> the </w:t>
      </w:r>
      <w:r w:rsidR="002315FF">
        <w:rPr>
          <w:rFonts w:ascii="Garamond" w:hAnsi="Garamond"/>
        </w:rPr>
        <w:t>meaningful</w:t>
      </w:r>
      <w:r w:rsidR="004A7345" w:rsidRPr="006D159C">
        <w:rPr>
          <w:rFonts w:ascii="Garamond" w:hAnsi="Garamond"/>
        </w:rPr>
        <w:t xml:space="preserve"> </w:t>
      </w:r>
      <w:r w:rsidR="00334BD3">
        <w:rPr>
          <w:rFonts w:ascii="Garamond" w:hAnsi="Garamond"/>
        </w:rPr>
        <w:t>contexts of</w:t>
      </w:r>
      <w:r w:rsidR="00554817">
        <w:rPr>
          <w:rFonts w:ascii="Garamond" w:hAnsi="Garamond"/>
        </w:rPr>
        <w:t xml:space="preserve"> immigrant locations</w:t>
      </w:r>
      <w:r w:rsidRPr="006D159C">
        <w:rPr>
          <w:rFonts w:ascii="Garamond" w:hAnsi="Garamond"/>
        </w:rPr>
        <w:t>.</w:t>
      </w:r>
      <w:r w:rsidR="00FE525A" w:rsidRPr="006D159C">
        <w:rPr>
          <w:rFonts w:ascii="Garamond" w:hAnsi="Garamond"/>
        </w:rPr>
        <w:t xml:space="preserve"> </w:t>
      </w:r>
      <w:r w:rsidR="00263030">
        <w:rPr>
          <w:rFonts w:ascii="Garamond" w:hAnsi="Garamond"/>
        </w:rPr>
        <w:t>P</w:t>
      </w:r>
      <w:r w:rsidRPr="006D159C">
        <w:rPr>
          <w:rFonts w:ascii="Garamond" w:hAnsi="Garamond"/>
        </w:rPr>
        <w:t xml:space="preserve">ost-1990 changes in the patterns of immigrant destinations, whether from primary or secondary (subsequent) </w:t>
      </w:r>
      <w:r w:rsidRPr="006D159C">
        <w:rPr>
          <w:rFonts w:ascii="Garamond" w:hAnsi="Garamond"/>
        </w:rPr>
        <w:lastRenderedPageBreak/>
        <w:t xml:space="preserve">migration, </w:t>
      </w:r>
      <w:r w:rsidR="00FE525A" w:rsidRPr="006D159C">
        <w:rPr>
          <w:rFonts w:ascii="Garamond" w:hAnsi="Garamond"/>
        </w:rPr>
        <w:t xml:space="preserve">ensured that these debates would increasingly occur </w:t>
      </w:r>
      <w:r w:rsidR="00721849">
        <w:rPr>
          <w:rFonts w:ascii="Garamond" w:hAnsi="Garamond"/>
        </w:rPr>
        <w:t>beyond the neighborhood</w:t>
      </w:r>
      <w:r w:rsidRPr="006D159C">
        <w:rPr>
          <w:rFonts w:ascii="Garamond" w:hAnsi="Garamond"/>
        </w:rPr>
        <w:t xml:space="preserve">. </w:t>
      </w:r>
      <w:r w:rsidR="00334BD3">
        <w:rPr>
          <w:rFonts w:ascii="Garamond" w:hAnsi="Garamond"/>
        </w:rPr>
        <w:t xml:space="preserve">As immigrants and their descendants </w:t>
      </w:r>
      <w:r w:rsidR="000E1A4A">
        <w:rPr>
          <w:rFonts w:ascii="Garamond" w:hAnsi="Garamond"/>
        </w:rPr>
        <w:t>began</w:t>
      </w:r>
      <w:r w:rsidR="005D2BFD">
        <w:rPr>
          <w:rFonts w:ascii="Garamond" w:hAnsi="Garamond"/>
        </w:rPr>
        <w:t xml:space="preserve"> to repopulate decades-old immigrant concentrations and establish new ones well outside of border states and major immigrant cities</w:t>
      </w:r>
      <w:r w:rsidRPr="006D159C">
        <w:rPr>
          <w:rFonts w:ascii="Garamond" w:hAnsi="Garamond"/>
        </w:rPr>
        <w:t xml:space="preserve"> (</w:t>
      </w:r>
      <w:proofErr w:type="spellStart"/>
      <w:r w:rsidRPr="006D159C">
        <w:rPr>
          <w:rFonts w:ascii="Garamond" w:hAnsi="Garamond"/>
        </w:rPr>
        <w:t>Suro</w:t>
      </w:r>
      <w:proofErr w:type="spellEnd"/>
      <w:r w:rsidRPr="006D159C">
        <w:rPr>
          <w:rFonts w:ascii="Garamond" w:hAnsi="Garamond"/>
        </w:rPr>
        <w:t xml:space="preserve"> and Singer 2002, Singer 2004)</w:t>
      </w:r>
      <w:r w:rsidR="005D2BFD">
        <w:rPr>
          <w:rFonts w:ascii="Garamond" w:hAnsi="Garamond"/>
        </w:rPr>
        <w:t xml:space="preserve">, researchers looked to the determinants of new flows and </w:t>
      </w:r>
      <w:proofErr w:type="spellStart"/>
      <w:r w:rsidR="005D2BFD">
        <w:rPr>
          <w:rFonts w:ascii="Garamond" w:hAnsi="Garamond"/>
        </w:rPr>
        <w:t>counterflows</w:t>
      </w:r>
      <w:proofErr w:type="spellEnd"/>
      <w:r w:rsidRPr="006D159C">
        <w:rPr>
          <w:rFonts w:ascii="Garamond" w:hAnsi="Garamond"/>
        </w:rPr>
        <w:t xml:space="preserve"> (Fernandez, Howard, and </w:t>
      </w:r>
      <w:proofErr w:type="spellStart"/>
      <w:r w:rsidRPr="006D159C">
        <w:rPr>
          <w:rFonts w:ascii="Garamond" w:hAnsi="Garamond"/>
        </w:rPr>
        <w:t>Amastae</w:t>
      </w:r>
      <w:proofErr w:type="spellEnd"/>
      <w:r w:rsidRPr="006D159C">
        <w:rPr>
          <w:rFonts w:ascii="Garamond" w:hAnsi="Garamond"/>
        </w:rPr>
        <w:t xml:space="preserve"> 2007, </w:t>
      </w:r>
      <w:proofErr w:type="spellStart"/>
      <w:r w:rsidRPr="006D159C">
        <w:rPr>
          <w:rFonts w:ascii="Garamond" w:hAnsi="Garamond"/>
        </w:rPr>
        <w:t>Lichter</w:t>
      </w:r>
      <w:proofErr w:type="spellEnd"/>
      <w:r w:rsidRPr="006D159C">
        <w:rPr>
          <w:rFonts w:ascii="Garamond" w:hAnsi="Garamond"/>
        </w:rPr>
        <w:t xml:space="preserve"> and Johnson 2009, </w:t>
      </w:r>
      <w:proofErr w:type="spellStart"/>
      <w:r w:rsidRPr="006D159C">
        <w:rPr>
          <w:rFonts w:ascii="Garamond" w:hAnsi="Garamond"/>
        </w:rPr>
        <w:t>Kritz</w:t>
      </w:r>
      <w:proofErr w:type="spellEnd"/>
      <w:r w:rsidRPr="006D159C">
        <w:rPr>
          <w:rFonts w:ascii="Garamond" w:hAnsi="Garamond"/>
        </w:rPr>
        <w:t xml:space="preserve">, </w:t>
      </w:r>
      <w:proofErr w:type="spellStart"/>
      <w:r w:rsidRPr="006D159C">
        <w:rPr>
          <w:rFonts w:ascii="Garamond" w:hAnsi="Garamond"/>
        </w:rPr>
        <w:t>Gurak</w:t>
      </w:r>
      <w:proofErr w:type="spellEnd"/>
      <w:r w:rsidRPr="006D159C">
        <w:rPr>
          <w:rFonts w:ascii="Garamond" w:hAnsi="Garamond"/>
        </w:rPr>
        <w:t xml:space="preserve">, and Lee 2011, Ellis, Wright, and </w:t>
      </w:r>
      <w:proofErr w:type="spellStart"/>
      <w:r w:rsidRPr="006D159C">
        <w:rPr>
          <w:rFonts w:ascii="Garamond" w:hAnsi="Garamond"/>
        </w:rPr>
        <w:t>Townley</w:t>
      </w:r>
      <w:proofErr w:type="spellEnd"/>
      <w:r w:rsidRPr="006D159C">
        <w:rPr>
          <w:rFonts w:ascii="Garamond" w:hAnsi="Garamond"/>
        </w:rPr>
        <w:t xml:space="preserve"> 2014)</w:t>
      </w:r>
      <w:r w:rsidR="00FE525A" w:rsidRPr="006D159C">
        <w:rPr>
          <w:rFonts w:ascii="Garamond" w:hAnsi="Garamond"/>
        </w:rPr>
        <w:t xml:space="preserve">, </w:t>
      </w:r>
      <w:r w:rsidR="005D2BFD">
        <w:rPr>
          <w:rFonts w:ascii="Garamond" w:hAnsi="Garamond"/>
        </w:rPr>
        <w:t xml:space="preserve">and </w:t>
      </w:r>
      <w:r w:rsidR="00721849">
        <w:rPr>
          <w:rFonts w:ascii="Garamond" w:hAnsi="Garamond"/>
        </w:rPr>
        <w:t xml:space="preserve">to </w:t>
      </w:r>
      <w:r w:rsidR="005D2BFD">
        <w:rPr>
          <w:rFonts w:ascii="Garamond" w:hAnsi="Garamond"/>
        </w:rPr>
        <w:t>consequences of new locations for immigrants and the second generation</w:t>
      </w:r>
      <w:r w:rsidRPr="006D159C">
        <w:rPr>
          <w:rFonts w:ascii="Garamond" w:hAnsi="Garamond"/>
        </w:rPr>
        <w:t xml:space="preserve"> (</w:t>
      </w:r>
      <w:r w:rsidR="005D2BFD">
        <w:rPr>
          <w:rFonts w:ascii="Garamond" w:hAnsi="Garamond"/>
        </w:rPr>
        <w:t xml:space="preserve">Zuniga and Hernandez-Leon 2005, </w:t>
      </w:r>
      <w:proofErr w:type="spellStart"/>
      <w:r w:rsidRPr="006D159C">
        <w:rPr>
          <w:rFonts w:ascii="Garamond" w:hAnsi="Garamond"/>
        </w:rPr>
        <w:t>Kandel</w:t>
      </w:r>
      <w:proofErr w:type="spellEnd"/>
      <w:r w:rsidRPr="006D159C">
        <w:rPr>
          <w:rFonts w:ascii="Garamond" w:hAnsi="Garamond"/>
        </w:rPr>
        <w:t xml:space="preserve"> and </w:t>
      </w:r>
      <w:proofErr w:type="spellStart"/>
      <w:r w:rsidRPr="006D159C">
        <w:rPr>
          <w:rFonts w:ascii="Garamond" w:hAnsi="Garamond"/>
        </w:rPr>
        <w:t>Parrado</w:t>
      </w:r>
      <w:proofErr w:type="spellEnd"/>
      <w:r w:rsidRPr="006D159C">
        <w:rPr>
          <w:rFonts w:ascii="Garamond" w:hAnsi="Garamond"/>
        </w:rPr>
        <w:t xml:space="preserve"> 2005, Crowley et al 2006, Stam</w:t>
      </w:r>
      <w:r w:rsidR="004F67B7">
        <w:rPr>
          <w:rFonts w:ascii="Garamond" w:hAnsi="Garamond"/>
        </w:rPr>
        <w:t xml:space="preserve">ps and </w:t>
      </w:r>
      <w:proofErr w:type="spellStart"/>
      <w:r w:rsidR="004F67B7">
        <w:rPr>
          <w:rFonts w:ascii="Garamond" w:hAnsi="Garamond"/>
        </w:rPr>
        <w:t>Bohon</w:t>
      </w:r>
      <w:proofErr w:type="spellEnd"/>
      <w:r w:rsidR="004F67B7">
        <w:rPr>
          <w:rFonts w:ascii="Garamond" w:hAnsi="Garamond"/>
        </w:rPr>
        <w:t xml:space="preserve"> 2006, Donato</w:t>
      </w:r>
      <w:r w:rsidR="00263030">
        <w:rPr>
          <w:rFonts w:ascii="Garamond" w:hAnsi="Garamond"/>
        </w:rPr>
        <w:t xml:space="preserve"> et al</w:t>
      </w:r>
      <w:r w:rsidR="004F67B7">
        <w:rPr>
          <w:rFonts w:ascii="Garamond" w:hAnsi="Garamond"/>
        </w:rPr>
        <w:t xml:space="preserve"> </w:t>
      </w:r>
      <w:r w:rsidRPr="006D159C">
        <w:rPr>
          <w:rFonts w:ascii="Garamond" w:hAnsi="Garamond"/>
        </w:rPr>
        <w:t xml:space="preserve">2008, Goodwin-White 2012, </w:t>
      </w:r>
      <w:proofErr w:type="spellStart"/>
      <w:r w:rsidR="00396917" w:rsidRPr="006D159C">
        <w:rPr>
          <w:rFonts w:ascii="Garamond" w:hAnsi="Garamond"/>
        </w:rPr>
        <w:t>Kritz</w:t>
      </w:r>
      <w:proofErr w:type="spellEnd"/>
      <w:r w:rsidR="00396917" w:rsidRPr="006D159C">
        <w:rPr>
          <w:rFonts w:ascii="Garamond" w:hAnsi="Garamond"/>
        </w:rPr>
        <w:t xml:space="preserve">, </w:t>
      </w:r>
      <w:proofErr w:type="spellStart"/>
      <w:r w:rsidRPr="006D159C">
        <w:rPr>
          <w:rFonts w:ascii="Garamond" w:hAnsi="Garamond"/>
        </w:rPr>
        <w:t>Gu</w:t>
      </w:r>
      <w:r w:rsidR="005D2BFD">
        <w:rPr>
          <w:rFonts w:ascii="Garamond" w:hAnsi="Garamond"/>
        </w:rPr>
        <w:t>rak</w:t>
      </w:r>
      <w:proofErr w:type="spellEnd"/>
      <w:r w:rsidR="005D2BFD">
        <w:rPr>
          <w:rFonts w:ascii="Garamond" w:hAnsi="Garamond"/>
        </w:rPr>
        <w:t>, and Lee 2013, Turner 2014).</w:t>
      </w:r>
      <w:r w:rsidRPr="006D159C">
        <w:rPr>
          <w:rFonts w:ascii="Garamond" w:hAnsi="Garamond"/>
        </w:rPr>
        <w:t xml:space="preserve"> </w:t>
      </w:r>
      <w:r w:rsidR="009D6920">
        <w:rPr>
          <w:rFonts w:ascii="Garamond" w:hAnsi="Garamond"/>
        </w:rPr>
        <w:t>Although</w:t>
      </w:r>
      <w:r w:rsidR="00CC7D2C">
        <w:rPr>
          <w:rFonts w:ascii="Garamond" w:hAnsi="Garamond"/>
        </w:rPr>
        <w:t xml:space="preserve"> the new destinations </w:t>
      </w:r>
      <w:r w:rsidRPr="006D159C">
        <w:rPr>
          <w:rFonts w:ascii="Garamond" w:hAnsi="Garamond"/>
        </w:rPr>
        <w:t xml:space="preserve">literature has not </w:t>
      </w:r>
      <w:r w:rsidR="00FE525A" w:rsidRPr="006D159C">
        <w:rPr>
          <w:rFonts w:ascii="Garamond" w:hAnsi="Garamond"/>
        </w:rPr>
        <w:t xml:space="preserve">always </w:t>
      </w:r>
      <w:r w:rsidRPr="006D159C">
        <w:rPr>
          <w:rFonts w:ascii="Garamond" w:hAnsi="Garamond"/>
        </w:rPr>
        <w:t>concerned itself specifically with spatial assimilation, it shares an emphasis on documenting and evaluating the dispersion of immigrant groups away from traditional locat</w:t>
      </w:r>
      <w:r w:rsidR="00334BD3">
        <w:rPr>
          <w:rFonts w:ascii="Garamond" w:hAnsi="Garamond"/>
        </w:rPr>
        <w:t>ions of immigrant concentration, especially beyond at metropolitan or state scales.</w:t>
      </w:r>
      <w:r w:rsidRPr="006D159C">
        <w:rPr>
          <w:rFonts w:ascii="Garamond" w:hAnsi="Garamond"/>
        </w:rPr>
        <w:t xml:space="preserve"> </w:t>
      </w:r>
    </w:p>
    <w:p w14:paraId="1BC5C7A8" w14:textId="7BD47EB0" w:rsidR="00163EF4" w:rsidRPr="00A6147A" w:rsidRDefault="00D0253F" w:rsidP="002F6214">
      <w:pPr>
        <w:spacing w:line="480" w:lineRule="auto"/>
        <w:ind w:firstLine="720"/>
        <w:rPr>
          <w:rFonts w:ascii="Garamond" w:hAnsi="Garamond"/>
          <w:color w:val="000000" w:themeColor="text1"/>
        </w:rPr>
      </w:pPr>
      <w:r>
        <w:rPr>
          <w:rFonts w:ascii="Garamond" w:hAnsi="Garamond"/>
        </w:rPr>
        <w:t xml:space="preserve">A related body of work </w:t>
      </w:r>
      <w:r w:rsidR="008239E6">
        <w:rPr>
          <w:rFonts w:ascii="Garamond" w:hAnsi="Garamond"/>
        </w:rPr>
        <w:t xml:space="preserve">has long </w:t>
      </w:r>
      <w:r w:rsidR="00CC509C">
        <w:rPr>
          <w:rFonts w:ascii="Garamond" w:hAnsi="Garamond"/>
        </w:rPr>
        <w:t>sought to understand</w:t>
      </w:r>
      <w:r w:rsidR="00163EF4" w:rsidRPr="006D159C">
        <w:rPr>
          <w:rFonts w:ascii="Garamond" w:hAnsi="Garamond"/>
        </w:rPr>
        <w:t xml:space="preserve"> how </w:t>
      </w:r>
      <w:r w:rsidR="008239E6">
        <w:rPr>
          <w:rFonts w:ascii="Garamond" w:hAnsi="Garamond"/>
        </w:rPr>
        <w:t>place</w:t>
      </w:r>
      <w:r w:rsidR="00163EF4" w:rsidRPr="006D159C">
        <w:rPr>
          <w:rFonts w:ascii="Garamond" w:hAnsi="Garamond"/>
        </w:rPr>
        <w:t>s</w:t>
      </w:r>
      <w:r w:rsidR="00557B5A">
        <w:rPr>
          <w:rFonts w:ascii="Garamond" w:hAnsi="Garamond"/>
        </w:rPr>
        <w:t xml:space="preserve"> themselves</w:t>
      </w:r>
      <w:r w:rsidR="00163EF4" w:rsidRPr="006D159C">
        <w:rPr>
          <w:rFonts w:ascii="Garamond" w:hAnsi="Garamond"/>
        </w:rPr>
        <w:t xml:space="preserve"> transmit advantages and disadvantages to immigrants, especially over time as population compositions </w:t>
      </w:r>
      <w:r w:rsidR="00DA57CE">
        <w:rPr>
          <w:rFonts w:ascii="Garamond" w:hAnsi="Garamond"/>
        </w:rPr>
        <w:t>change</w:t>
      </w:r>
      <w:r w:rsidR="00163EF4" w:rsidRPr="006D159C">
        <w:rPr>
          <w:rFonts w:ascii="Garamond" w:hAnsi="Garamond"/>
        </w:rPr>
        <w:t xml:space="preserve">. </w:t>
      </w:r>
      <w:r w:rsidR="005D2BFD">
        <w:rPr>
          <w:rFonts w:ascii="Garamond" w:hAnsi="Garamond"/>
        </w:rPr>
        <w:t>Following a</w:t>
      </w:r>
      <w:r w:rsidR="00163EF4" w:rsidRPr="006D159C">
        <w:rPr>
          <w:rFonts w:ascii="Garamond" w:hAnsi="Garamond"/>
        </w:rPr>
        <w:t xml:space="preserve"> classical human capital approach </w:t>
      </w:r>
      <w:r w:rsidR="000E1A4A">
        <w:rPr>
          <w:rFonts w:ascii="Garamond" w:hAnsi="Garamond"/>
        </w:rPr>
        <w:t>to modeling internal migration</w:t>
      </w:r>
      <w:r w:rsidR="00163EF4">
        <w:rPr>
          <w:rFonts w:ascii="Garamond" w:hAnsi="Garamond"/>
        </w:rPr>
        <w:t xml:space="preserve">, </w:t>
      </w:r>
      <w:r w:rsidR="00D8436F">
        <w:rPr>
          <w:rFonts w:ascii="Garamond" w:hAnsi="Garamond"/>
        </w:rPr>
        <w:t xml:space="preserve">these </w:t>
      </w:r>
      <w:r w:rsidR="008239E6">
        <w:rPr>
          <w:rFonts w:ascii="Garamond" w:hAnsi="Garamond"/>
        </w:rPr>
        <w:t>researchers have</w:t>
      </w:r>
      <w:r w:rsidR="005D2BFD">
        <w:rPr>
          <w:rFonts w:ascii="Garamond" w:hAnsi="Garamond"/>
        </w:rPr>
        <w:t xml:space="preserve"> emphasize</w:t>
      </w:r>
      <w:r w:rsidR="008239E6">
        <w:rPr>
          <w:rFonts w:ascii="Garamond" w:hAnsi="Garamond"/>
        </w:rPr>
        <w:t>d</w:t>
      </w:r>
      <w:r w:rsidR="00163EF4" w:rsidRPr="006D159C">
        <w:rPr>
          <w:rFonts w:ascii="Garamond" w:hAnsi="Garamond"/>
        </w:rPr>
        <w:t xml:space="preserve"> the barriers and obstacles that immigrants face</w:t>
      </w:r>
      <w:r w:rsidR="005728C0">
        <w:rPr>
          <w:rFonts w:ascii="Garamond" w:hAnsi="Garamond"/>
        </w:rPr>
        <w:t xml:space="preserve"> across generations</w:t>
      </w:r>
      <w:r w:rsidR="00A84B46">
        <w:rPr>
          <w:rFonts w:ascii="Garamond" w:hAnsi="Garamond"/>
        </w:rPr>
        <w:t xml:space="preserve">, and how migration may ameliorate or exacerbate these </w:t>
      </w:r>
      <w:r w:rsidR="00A84B46" w:rsidRPr="006D159C">
        <w:rPr>
          <w:rFonts w:ascii="Garamond" w:hAnsi="Garamond"/>
        </w:rPr>
        <w:t>(</w:t>
      </w:r>
      <w:proofErr w:type="spellStart"/>
      <w:r w:rsidR="00A84B46" w:rsidRPr="006D159C">
        <w:rPr>
          <w:rFonts w:ascii="Garamond" w:hAnsi="Garamond"/>
        </w:rPr>
        <w:t>Borjas</w:t>
      </w:r>
      <w:proofErr w:type="spellEnd"/>
      <w:r w:rsidR="00A84B46" w:rsidRPr="006D159C">
        <w:rPr>
          <w:rFonts w:ascii="Garamond" w:hAnsi="Garamond"/>
        </w:rPr>
        <w:t xml:space="preserve"> 1992, 1995; </w:t>
      </w:r>
      <w:proofErr w:type="spellStart"/>
      <w:r w:rsidR="00A84B46" w:rsidRPr="006D159C">
        <w:rPr>
          <w:rFonts w:ascii="Garamond" w:hAnsi="Garamond"/>
        </w:rPr>
        <w:t>Borjas</w:t>
      </w:r>
      <w:proofErr w:type="spellEnd"/>
      <w:r w:rsidR="00A84B46" w:rsidRPr="006D159C">
        <w:rPr>
          <w:rFonts w:ascii="Garamond" w:hAnsi="Garamond"/>
        </w:rPr>
        <w:t xml:space="preserve">, </w:t>
      </w:r>
      <w:proofErr w:type="spellStart"/>
      <w:r w:rsidR="00A84B46" w:rsidRPr="006D159C">
        <w:rPr>
          <w:rFonts w:ascii="Garamond" w:hAnsi="Garamond"/>
        </w:rPr>
        <w:t>Bronars</w:t>
      </w:r>
      <w:proofErr w:type="spellEnd"/>
      <w:r w:rsidR="00A84B46" w:rsidRPr="006D159C">
        <w:rPr>
          <w:rFonts w:ascii="Garamond" w:hAnsi="Garamond"/>
        </w:rPr>
        <w:t xml:space="preserve">, and Trejo 1992, Feliciano 2005, </w:t>
      </w:r>
      <w:proofErr w:type="spellStart"/>
      <w:r w:rsidR="00A84B46" w:rsidRPr="006D159C">
        <w:rPr>
          <w:rFonts w:ascii="Garamond" w:hAnsi="Garamond"/>
        </w:rPr>
        <w:t>Greenman</w:t>
      </w:r>
      <w:proofErr w:type="spellEnd"/>
      <w:r w:rsidR="00A84B46" w:rsidRPr="006D159C">
        <w:rPr>
          <w:rFonts w:ascii="Garamond" w:hAnsi="Garamond"/>
        </w:rPr>
        <w:t xml:space="preserve"> 2011)</w:t>
      </w:r>
      <w:r w:rsidR="00163EF4" w:rsidRPr="006D159C">
        <w:rPr>
          <w:rFonts w:ascii="Garamond" w:hAnsi="Garamond"/>
        </w:rPr>
        <w:t xml:space="preserve">. </w:t>
      </w:r>
      <w:r w:rsidR="00721849">
        <w:rPr>
          <w:rFonts w:ascii="Garamond" w:hAnsi="Garamond"/>
        </w:rPr>
        <w:t>Interestingly, t</w:t>
      </w:r>
      <w:r w:rsidR="002A41BC">
        <w:rPr>
          <w:rFonts w:ascii="Garamond" w:hAnsi="Garamond"/>
        </w:rPr>
        <w:t>he</w:t>
      </w:r>
      <w:r w:rsidR="000E1A4A">
        <w:rPr>
          <w:rFonts w:ascii="Garamond" w:hAnsi="Garamond"/>
        </w:rPr>
        <w:t xml:space="preserve"> place-level ‘control</w:t>
      </w:r>
      <w:r w:rsidR="00163EF4" w:rsidRPr="006D159C">
        <w:rPr>
          <w:rFonts w:ascii="Garamond" w:hAnsi="Garamond"/>
        </w:rPr>
        <w:t>s</w:t>
      </w:r>
      <w:r w:rsidR="000E1A4A">
        <w:rPr>
          <w:rFonts w:ascii="Garamond" w:hAnsi="Garamond"/>
        </w:rPr>
        <w:t>’</w:t>
      </w:r>
      <w:r w:rsidR="00163EF4" w:rsidRPr="006D159C">
        <w:rPr>
          <w:rFonts w:ascii="Garamond" w:hAnsi="Garamond"/>
        </w:rPr>
        <w:t xml:space="preserve"> </w:t>
      </w:r>
      <w:r w:rsidR="000E1A4A">
        <w:rPr>
          <w:rFonts w:ascii="Garamond" w:hAnsi="Garamond"/>
        </w:rPr>
        <w:t>used in modeling migration</w:t>
      </w:r>
      <w:r w:rsidR="008239E6">
        <w:rPr>
          <w:rFonts w:ascii="Garamond" w:hAnsi="Garamond"/>
        </w:rPr>
        <w:t xml:space="preserve"> </w:t>
      </w:r>
      <w:r w:rsidR="00163EF4" w:rsidRPr="006D159C">
        <w:rPr>
          <w:rFonts w:ascii="Garamond" w:hAnsi="Garamond"/>
        </w:rPr>
        <w:t>have received little substantive attention in the i</w:t>
      </w:r>
      <w:r w:rsidR="00163EF4">
        <w:rPr>
          <w:rFonts w:ascii="Garamond" w:hAnsi="Garamond"/>
        </w:rPr>
        <w:t xml:space="preserve">mmigrant integration literature, where measures of ethnic or immigrant concentration </w:t>
      </w:r>
      <w:r w:rsidR="00BF0FD3">
        <w:rPr>
          <w:rFonts w:ascii="Garamond" w:hAnsi="Garamond"/>
        </w:rPr>
        <w:t xml:space="preserve">are the </w:t>
      </w:r>
      <w:r w:rsidR="00163EF4">
        <w:rPr>
          <w:rFonts w:ascii="Garamond" w:hAnsi="Garamond"/>
        </w:rPr>
        <w:t xml:space="preserve">primary theoretical concern. </w:t>
      </w:r>
      <w:r w:rsidR="008239E6">
        <w:rPr>
          <w:rFonts w:ascii="Garamond" w:hAnsi="Garamond"/>
        </w:rPr>
        <w:t xml:space="preserve">The </w:t>
      </w:r>
      <w:r w:rsidR="00721849">
        <w:rPr>
          <w:rFonts w:ascii="Garamond" w:hAnsi="Garamond"/>
        </w:rPr>
        <w:t xml:space="preserve">major </w:t>
      </w:r>
      <w:r w:rsidR="008239E6">
        <w:rPr>
          <w:rFonts w:ascii="Garamond" w:hAnsi="Garamond"/>
        </w:rPr>
        <w:t xml:space="preserve">exception is manufacturing employment, often employed as a control for labor market size or </w:t>
      </w:r>
      <w:r w:rsidR="00BF0FD3">
        <w:rPr>
          <w:rFonts w:ascii="Garamond" w:hAnsi="Garamond"/>
        </w:rPr>
        <w:t>job</w:t>
      </w:r>
      <w:r w:rsidR="00721849">
        <w:rPr>
          <w:rFonts w:ascii="Garamond" w:hAnsi="Garamond"/>
        </w:rPr>
        <w:t xml:space="preserve"> opportunities</w:t>
      </w:r>
      <w:r w:rsidR="0058755E">
        <w:rPr>
          <w:rFonts w:ascii="Garamond" w:hAnsi="Garamond"/>
        </w:rPr>
        <w:t xml:space="preserve"> in internal migration models</w:t>
      </w:r>
      <w:r w:rsidR="00721849">
        <w:rPr>
          <w:rFonts w:ascii="Garamond" w:hAnsi="Garamond"/>
        </w:rPr>
        <w:t xml:space="preserve">. </w:t>
      </w:r>
      <w:r w:rsidR="0058755E">
        <w:rPr>
          <w:rFonts w:ascii="Garamond" w:hAnsi="Garamond"/>
        </w:rPr>
        <w:t>A substantive</w:t>
      </w:r>
      <w:r w:rsidR="00163EF4">
        <w:rPr>
          <w:rFonts w:ascii="Garamond" w:hAnsi="Garamond"/>
        </w:rPr>
        <w:t xml:space="preserve"> literature </w:t>
      </w:r>
      <w:r w:rsidR="0058755E">
        <w:rPr>
          <w:rFonts w:ascii="Garamond" w:hAnsi="Garamond"/>
        </w:rPr>
        <w:t>suggests</w:t>
      </w:r>
      <w:r w:rsidR="005F12FE">
        <w:rPr>
          <w:rFonts w:ascii="Garamond" w:hAnsi="Garamond"/>
        </w:rPr>
        <w:t xml:space="preserve"> that </w:t>
      </w:r>
      <w:r w:rsidR="0058755E">
        <w:rPr>
          <w:rFonts w:ascii="Garamond" w:hAnsi="Garamond"/>
        </w:rPr>
        <w:t xml:space="preserve">increasingly </w:t>
      </w:r>
      <w:r w:rsidR="005F12FE">
        <w:rPr>
          <w:rFonts w:ascii="Garamond" w:hAnsi="Garamond"/>
        </w:rPr>
        <w:t xml:space="preserve">service-heavy </w:t>
      </w:r>
      <w:r w:rsidR="005728C0">
        <w:rPr>
          <w:rFonts w:ascii="Garamond" w:hAnsi="Garamond"/>
        </w:rPr>
        <w:t>labor markets provide few opportunities</w:t>
      </w:r>
      <w:r w:rsidR="008239E6">
        <w:rPr>
          <w:rFonts w:ascii="Garamond" w:hAnsi="Garamond"/>
        </w:rPr>
        <w:t xml:space="preserve"> for </w:t>
      </w:r>
      <w:r w:rsidR="00BF0FD3">
        <w:rPr>
          <w:rFonts w:ascii="Garamond" w:hAnsi="Garamond"/>
        </w:rPr>
        <w:t xml:space="preserve">the </w:t>
      </w:r>
      <w:r w:rsidR="008239E6">
        <w:rPr>
          <w:rFonts w:ascii="Garamond" w:hAnsi="Garamond"/>
        </w:rPr>
        <w:t xml:space="preserve">social </w:t>
      </w:r>
      <w:r w:rsidR="0058755E">
        <w:rPr>
          <w:rFonts w:ascii="Garamond" w:hAnsi="Garamond"/>
        </w:rPr>
        <w:t>mobility</w:t>
      </w:r>
      <w:r w:rsidR="008239E6">
        <w:rPr>
          <w:rFonts w:ascii="Garamond" w:hAnsi="Garamond"/>
        </w:rPr>
        <w:t xml:space="preserve"> </w:t>
      </w:r>
      <w:r w:rsidR="005610A2">
        <w:rPr>
          <w:rFonts w:ascii="Garamond" w:hAnsi="Garamond"/>
        </w:rPr>
        <w:lastRenderedPageBreak/>
        <w:t xml:space="preserve">and integration </w:t>
      </w:r>
      <w:r w:rsidR="008239E6">
        <w:rPr>
          <w:rFonts w:ascii="Garamond" w:hAnsi="Garamond"/>
        </w:rPr>
        <w:t>earlier European arrivals</w:t>
      </w:r>
      <w:r w:rsidR="0058755E">
        <w:rPr>
          <w:rFonts w:ascii="Garamond" w:hAnsi="Garamond"/>
        </w:rPr>
        <w:t xml:space="preserve"> </w:t>
      </w:r>
      <w:r w:rsidR="005610A2">
        <w:rPr>
          <w:rFonts w:ascii="Garamond" w:hAnsi="Garamond"/>
        </w:rPr>
        <w:t xml:space="preserve">and their descendants </w:t>
      </w:r>
      <w:r w:rsidR="0058755E">
        <w:rPr>
          <w:rFonts w:ascii="Garamond" w:hAnsi="Garamond"/>
        </w:rPr>
        <w:t>once experienced</w:t>
      </w:r>
      <w:r w:rsidR="00163DD6">
        <w:rPr>
          <w:rFonts w:ascii="Garamond" w:hAnsi="Garamond"/>
        </w:rPr>
        <w:t xml:space="preserve"> via manufacturing jobs</w:t>
      </w:r>
      <w:r w:rsidR="00BF0FD3">
        <w:rPr>
          <w:rFonts w:ascii="Garamond" w:hAnsi="Garamond"/>
        </w:rPr>
        <w:t xml:space="preserve"> </w:t>
      </w:r>
      <w:r w:rsidR="00BF0FD3" w:rsidRPr="00A6147A">
        <w:rPr>
          <w:rFonts w:ascii="Garamond" w:hAnsi="Garamond"/>
          <w:color w:val="000000" w:themeColor="text1"/>
        </w:rPr>
        <w:t>(</w:t>
      </w:r>
      <w:proofErr w:type="spellStart"/>
      <w:r w:rsidR="004D595B" w:rsidRPr="00A6147A">
        <w:rPr>
          <w:rFonts w:ascii="Garamond" w:hAnsi="Garamond"/>
          <w:color w:val="000000" w:themeColor="text1"/>
        </w:rPr>
        <w:t>Perlmann</w:t>
      </w:r>
      <w:proofErr w:type="spellEnd"/>
      <w:r w:rsidR="00A6147A" w:rsidRPr="00A6147A">
        <w:rPr>
          <w:rFonts w:ascii="Garamond" w:hAnsi="Garamond"/>
          <w:color w:val="000000" w:themeColor="text1"/>
        </w:rPr>
        <w:t xml:space="preserve"> 2005,</w:t>
      </w:r>
      <w:r w:rsidR="00A6147A">
        <w:rPr>
          <w:rFonts w:ascii="Garamond" w:hAnsi="Garamond"/>
          <w:color w:val="000000" w:themeColor="text1"/>
        </w:rPr>
        <w:t xml:space="preserve"> </w:t>
      </w:r>
      <w:proofErr w:type="spellStart"/>
      <w:r w:rsidR="00BF0FD3" w:rsidRPr="00A6147A">
        <w:rPr>
          <w:rFonts w:ascii="Garamond" w:hAnsi="Garamond"/>
          <w:color w:val="000000" w:themeColor="text1"/>
        </w:rPr>
        <w:t>Waldinger</w:t>
      </w:r>
      <w:proofErr w:type="spellEnd"/>
      <w:r w:rsidR="00A6147A" w:rsidRPr="00A6147A">
        <w:rPr>
          <w:rFonts w:ascii="Garamond" w:hAnsi="Garamond"/>
          <w:color w:val="000000" w:themeColor="text1"/>
        </w:rPr>
        <w:t xml:space="preserve"> 2007</w:t>
      </w:r>
      <w:r w:rsidR="00BF0FD3" w:rsidRPr="00A6147A">
        <w:rPr>
          <w:rFonts w:ascii="Garamond" w:hAnsi="Garamond"/>
          <w:color w:val="000000" w:themeColor="text1"/>
        </w:rPr>
        <w:t>)</w:t>
      </w:r>
      <w:r w:rsidR="008239E6" w:rsidRPr="00A6147A">
        <w:rPr>
          <w:rFonts w:ascii="Garamond" w:hAnsi="Garamond"/>
          <w:color w:val="000000" w:themeColor="text1"/>
        </w:rPr>
        <w:t>.</w:t>
      </w:r>
    </w:p>
    <w:p w14:paraId="64220109" w14:textId="4C163EEE" w:rsidR="002F6214" w:rsidRDefault="00563EAA" w:rsidP="00EF2965">
      <w:pPr>
        <w:spacing w:line="480" w:lineRule="auto"/>
        <w:rPr>
          <w:rFonts w:ascii="Garamond" w:hAnsi="Garamond"/>
        </w:rPr>
      </w:pPr>
      <w:r>
        <w:rPr>
          <w:rFonts w:ascii="Garamond" w:hAnsi="Garamond"/>
        </w:rPr>
        <w:tab/>
      </w:r>
      <w:r w:rsidR="00D0253F">
        <w:rPr>
          <w:rFonts w:ascii="Garamond" w:hAnsi="Garamond"/>
        </w:rPr>
        <w:t>Research from outside the US</w:t>
      </w:r>
      <w:r w:rsidR="00721849">
        <w:rPr>
          <w:rFonts w:ascii="Garamond" w:hAnsi="Garamond"/>
        </w:rPr>
        <w:t xml:space="preserve"> has often employed spatial assimilation ideas</w:t>
      </w:r>
      <w:r>
        <w:rPr>
          <w:rFonts w:ascii="Garamond" w:hAnsi="Garamond"/>
        </w:rPr>
        <w:t xml:space="preserve"> as well, although </w:t>
      </w:r>
      <w:r w:rsidR="009C42E8">
        <w:rPr>
          <w:rFonts w:ascii="Garamond" w:hAnsi="Garamond"/>
        </w:rPr>
        <w:t>the</w:t>
      </w:r>
      <w:r w:rsidR="004C6181">
        <w:rPr>
          <w:rFonts w:ascii="Garamond" w:hAnsi="Garamond"/>
        </w:rPr>
        <w:t>se</w:t>
      </w:r>
      <w:r>
        <w:rPr>
          <w:rFonts w:ascii="Garamond" w:hAnsi="Garamond"/>
        </w:rPr>
        <w:t xml:space="preserve"> </w:t>
      </w:r>
      <w:r w:rsidR="004C6181">
        <w:rPr>
          <w:rFonts w:ascii="Garamond" w:hAnsi="Garamond"/>
        </w:rPr>
        <w:t>enquiries</w:t>
      </w:r>
      <w:r>
        <w:rPr>
          <w:rFonts w:ascii="Garamond" w:hAnsi="Garamond"/>
        </w:rPr>
        <w:t xml:space="preserve"> have been more nuanced, reflecting generally lower levels of segregation and different histories of racialized settlement</w:t>
      </w:r>
      <w:r w:rsidR="003A2062">
        <w:rPr>
          <w:rFonts w:ascii="Garamond" w:hAnsi="Garamond"/>
        </w:rPr>
        <w:t xml:space="preserve"> (</w:t>
      </w:r>
      <w:r w:rsidR="000E1A4A">
        <w:rPr>
          <w:rFonts w:ascii="Garamond" w:hAnsi="Garamond"/>
        </w:rPr>
        <w:t>a</w:t>
      </w:r>
      <w:r w:rsidR="003A2062">
        <w:rPr>
          <w:rFonts w:ascii="Garamond" w:hAnsi="Garamond"/>
        </w:rPr>
        <w:t>s well as greater political controversies</w:t>
      </w:r>
      <w:r w:rsidR="000E1A4A">
        <w:rPr>
          <w:rFonts w:ascii="Garamond" w:hAnsi="Garamond"/>
        </w:rPr>
        <w:t xml:space="preserve"> over </w:t>
      </w:r>
      <w:r w:rsidR="003A2062">
        <w:rPr>
          <w:rFonts w:ascii="Garamond" w:hAnsi="Garamond"/>
        </w:rPr>
        <w:t>the topic)</w:t>
      </w:r>
      <w:r>
        <w:rPr>
          <w:rFonts w:ascii="Garamond" w:hAnsi="Garamond"/>
        </w:rPr>
        <w:t>. This diversity has been used to test the equation of spatial concentration with failures of integration</w:t>
      </w:r>
      <w:r w:rsidR="00263030">
        <w:rPr>
          <w:rFonts w:ascii="Garamond" w:hAnsi="Garamond"/>
        </w:rPr>
        <w:t>, or simply to complicate the theory</w:t>
      </w:r>
      <w:r>
        <w:rPr>
          <w:rFonts w:ascii="Garamond" w:hAnsi="Garamond"/>
        </w:rPr>
        <w:t xml:space="preserve"> (</w:t>
      </w:r>
      <w:r w:rsidR="007C6BED">
        <w:rPr>
          <w:rFonts w:ascii="Garamond" w:hAnsi="Garamond"/>
        </w:rPr>
        <w:t xml:space="preserve">Fong and Wilkes 1999, </w:t>
      </w:r>
      <w:proofErr w:type="spellStart"/>
      <w:r>
        <w:rPr>
          <w:rFonts w:ascii="Garamond" w:hAnsi="Garamond"/>
        </w:rPr>
        <w:t>Musterd</w:t>
      </w:r>
      <w:proofErr w:type="spellEnd"/>
      <w:r>
        <w:rPr>
          <w:rFonts w:ascii="Garamond" w:hAnsi="Garamond"/>
        </w:rPr>
        <w:t xml:space="preserve"> 2003, Bolt, </w:t>
      </w:r>
      <w:proofErr w:type="spellStart"/>
      <w:r w:rsidR="00B547E1" w:rsidRPr="00B547E1">
        <w:rPr>
          <w:rFonts w:ascii="Garamond" w:eastAsia="Times New Roman" w:hAnsi="Garamond" w:cs="Times New Roman"/>
        </w:rPr>
        <w:t>Ö</w:t>
      </w:r>
      <w:r>
        <w:rPr>
          <w:rFonts w:ascii="Garamond" w:hAnsi="Garamond"/>
        </w:rPr>
        <w:t>z</w:t>
      </w:r>
      <w:r w:rsidR="00B547E1" w:rsidRPr="00B547E1">
        <w:rPr>
          <w:rFonts w:ascii="Garamond" w:eastAsia="Times New Roman" w:hAnsi="Garamond" w:cs="Times New Roman"/>
        </w:rPr>
        <w:t>ü</w:t>
      </w:r>
      <w:r>
        <w:rPr>
          <w:rFonts w:ascii="Garamond" w:hAnsi="Garamond"/>
        </w:rPr>
        <w:t>ekren</w:t>
      </w:r>
      <w:proofErr w:type="spellEnd"/>
      <w:r>
        <w:rPr>
          <w:rFonts w:ascii="Garamond" w:hAnsi="Garamond"/>
        </w:rPr>
        <w:t xml:space="preserve"> and Phillips 2010, Koopmans 2010, </w:t>
      </w:r>
      <w:proofErr w:type="spellStart"/>
      <w:r>
        <w:rPr>
          <w:rFonts w:ascii="Garamond" w:hAnsi="Garamond"/>
        </w:rPr>
        <w:t>Murdie</w:t>
      </w:r>
      <w:proofErr w:type="spellEnd"/>
      <w:r>
        <w:rPr>
          <w:rFonts w:ascii="Garamond" w:hAnsi="Garamond"/>
        </w:rPr>
        <w:t xml:space="preserve"> and Ghosh 2010</w:t>
      </w:r>
      <w:r w:rsidR="003A2062">
        <w:rPr>
          <w:rFonts w:ascii="Garamond" w:hAnsi="Garamond"/>
        </w:rPr>
        <w:t>)</w:t>
      </w:r>
      <w:r w:rsidR="00DB4CE4">
        <w:rPr>
          <w:rFonts w:ascii="Garamond" w:hAnsi="Garamond"/>
        </w:rPr>
        <w:t xml:space="preserve">. </w:t>
      </w:r>
      <w:r w:rsidR="00CD7617">
        <w:rPr>
          <w:rFonts w:ascii="Garamond" w:hAnsi="Garamond"/>
        </w:rPr>
        <w:t xml:space="preserve">Finding evidence of spatial assimilation for immigrants arriving in Toronto 1980, but mixed results for more recent groups, </w:t>
      </w:r>
      <w:proofErr w:type="spellStart"/>
      <w:r w:rsidR="00CD7617">
        <w:rPr>
          <w:rFonts w:ascii="Garamond" w:hAnsi="Garamond"/>
        </w:rPr>
        <w:t>Murdie</w:t>
      </w:r>
      <w:proofErr w:type="spellEnd"/>
      <w:r w:rsidR="00CD7617">
        <w:rPr>
          <w:rFonts w:ascii="Garamond" w:hAnsi="Garamond"/>
        </w:rPr>
        <w:t xml:space="preserve"> and Ghosh’s intensive </w:t>
      </w:r>
      <w:r w:rsidR="00AF5992">
        <w:rPr>
          <w:rFonts w:ascii="Garamond" w:hAnsi="Garamond"/>
        </w:rPr>
        <w:t>survey</w:t>
      </w:r>
      <w:r w:rsidR="00CD7617">
        <w:rPr>
          <w:rFonts w:ascii="Garamond" w:hAnsi="Garamond"/>
        </w:rPr>
        <w:t xml:space="preserve"> of a Bangladeshi community argues for a more immigrant-</w:t>
      </w:r>
      <w:r w:rsidR="003A2062">
        <w:rPr>
          <w:rFonts w:ascii="Garamond" w:hAnsi="Garamond"/>
        </w:rPr>
        <w:t xml:space="preserve">subjective </w:t>
      </w:r>
      <w:r w:rsidR="00CD7617">
        <w:rPr>
          <w:rFonts w:ascii="Garamond" w:hAnsi="Garamond"/>
        </w:rPr>
        <w:t xml:space="preserve">notion of integration than declining concentration (2010). </w:t>
      </w:r>
      <w:r w:rsidR="007E139B">
        <w:rPr>
          <w:rFonts w:ascii="Garamond" w:hAnsi="Garamond"/>
        </w:rPr>
        <w:t>For the Netherlands, a more straightforward rel</w:t>
      </w:r>
      <w:r w:rsidR="00563A69">
        <w:rPr>
          <w:rFonts w:ascii="Garamond" w:hAnsi="Garamond"/>
        </w:rPr>
        <w:t xml:space="preserve">ationship is often in evidence. </w:t>
      </w:r>
      <w:r w:rsidR="00CD7617">
        <w:rPr>
          <w:rFonts w:ascii="Garamond" w:hAnsi="Garamond"/>
        </w:rPr>
        <w:t>Koopmans finds that the most segregated immigrant groups are those with the lowest labor force involvement</w:t>
      </w:r>
      <w:r w:rsidR="00563A69">
        <w:rPr>
          <w:rFonts w:ascii="Garamond" w:hAnsi="Garamond"/>
        </w:rPr>
        <w:t xml:space="preserve"> (2000). Others find</w:t>
      </w:r>
      <w:r w:rsidR="007E139B">
        <w:rPr>
          <w:rFonts w:ascii="Garamond" w:hAnsi="Garamond"/>
        </w:rPr>
        <w:t xml:space="preserve"> persisten</w:t>
      </w:r>
      <w:r w:rsidR="00563A69">
        <w:rPr>
          <w:rFonts w:ascii="Garamond" w:hAnsi="Garamond"/>
        </w:rPr>
        <w:t xml:space="preserve">tly high levels of segregation for Turks and </w:t>
      </w:r>
      <w:proofErr w:type="spellStart"/>
      <w:r w:rsidR="00563A69">
        <w:rPr>
          <w:rFonts w:ascii="Garamond" w:hAnsi="Garamond"/>
        </w:rPr>
        <w:t>Mor</w:t>
      </w:r>
      <w:r w:rsidR="00482571">
        <w:rPr>
          <w:rFonts w:ascii="Garamond" w:hAnsi="Garamond"/>
        </w:rPr>
        <w:t>r</w:t>
      </w:r>
      <w:r w:rsidR="00563A69">
        <w:rPr>
          <w:rFonts w:ascii="Garamond" w:hAnsi="Garamond"/>
        </w:rPr>
        <w:t>oc</w:t>
      </w:r>
      <w:r w:rsidR="00482571">
        <w:rPr>
          <w:rFonts w:ascii="Garamond" w:hAnsi="Garamond"/>
        </w:rPr>
        <w:t>c</w:t>
      </w:r>
      <w:r w:rsidR="00563A69">
        <w:rPr>
          <w:rFonts w:ascii="Garamond" w:hAnsi="Garamond"/>
        </w:rPr>
        <w:t>ans</w:t>
      </w:r>
      <w:proofErr w:type="spellEnd"/>
      <w:r w:rsidR="00563A69">
        <w:rPr>
          <w:rFonts w:ascii="Garamond" w:hAnsi="Garamond"/>
        </w:rPr>
        <w:t xml:space="preserve"> </w:t>
      </w:r>
      <w:r w:rsidR="007E139B">
        <w:rPr>
          <w:rFonts w:ascii="Garamond" w:hAnsi="Garamond"/>
        </w:rPr>
        <w:t xml:space="preserve">regardless of income or education (Van Ham and </w:t>
      </w:r>
      <w:proofErr w:type="spellStart"/>
      <w:r w:rsidR="007E139B">
        <w:rPr>
          <w:rFonts w:ascii="Garamond" w:hAnsi="Garamond"/>
        </w:rPr>
        <w:t>Feijten</w:t>
      </w:r>
      <w:proofErr w:type="spellEnd"/>
      <w:r w:rsidR="007E139B">
        <w:rPr>
          <w:rFonts w:ascii="Garamond" w:hAnsi="Garamond"/>
        </w:rPr>
        <w:t xml:space="preserve"> 2008, Bolt and Van </w:t>
      </w:r>
      <w:proofErr w:type="spellStart"/>
      <w:r w:rsidR="007E139B">
        <w:rPr>
          <w:rFonts w:ascii="Garamond" w:hAnsi="Garamond"/>
        </w:rPr>
        <w:t>Kempen</w:t>
      </w:r>
      <w:proofErr w:type="spellEnd"/>
      <w:r w:rsidR="007E139B">
        <w:rPr>
          <w:rFonts w:ascii="Garamond" w:hAnsi="Garamond"/>
        </w:rPr>
        <w:t xml:space="preserve"> 2010)</w:t>
      </w:r>
      <w:r w:rsidR="00563A69">
        <w:rPr>
          <w:rFonts w:ascii="Garamond" w:hAnsi="Garamond"/>
        </w:rPr>
        <w:t xml:space="preserve">, </w:t>
      </w:r>
      <w:r w:rsidR="0073488B">
        <w:rPr>
          <w:rFonts w:ascii="Garamond" w:hAnsi="Garamond"/>
        </w:rPr>
        <w:t>although Turkish Berliners educated alongside Germans</w:t>
      </w:r>
      <w:r w:rsidR="00563A69">
        <w:rPr>
          <w:rFonts w:ascii="Garamond" w:hAnsi="Garamond"/>
        </w:rPr>
        <w:t xml:space="preserve"> </w:t>
      </w:r>
      <w:r w:rsidR="0073488B">
        <w:rPr>
          <w:rFonts w:ascii="Garamond" w:hAnsi="Garamond"/>
        </w:rPr>
        <w:t>are more likely to</w:t>
      </w:r>
      <w:r w:rsidR="00563A69">
        <w:rPr>
          <w:rFonts w:ascii="Garamond" w:hAnsi="Garamond"/>
        </w:rPr>
        <w:t xml:space="preserve"> </w:t>
      </w:r>
      <w:r w:rsidR="0073488B">
        <w:rPr>
          <w:rFonts w:ascii="Garamond" w:hAnsi="Garamond"/>
        </w:rPr>
        <w:t xml:space="preserve">desire </w:t>
      </w:r>
      <w:r w:rsidR="00211243">
        <w:rPr>
          <w:rFonts w:ascii="Garamond" w:hAnsi="Garamond"/>
        </w:rPr>
        <w:t xml:space="preserve">mixed neighborhoods, especially </w:t>
      </w:r>
      <w:r w:rsidR="0073488B">
        <w:rPr>
          <w:rFonts w:ascii="Garamond" w:hAnsi="Garamond"/>
        </w:rPr>
        <w:t xml:space="preserve">as they mature and raise children </w:t>
      </w:r>
      <w:r w:rsidR="00563A69">
        <w:rPr>
          <w:rFonts w:ascii="Garamond" w:hAnsi="Garamond"/>
        </w:rPr>
        <w:t>(</w:t>
      </w:r>
      <w:proofErr w:type="spellStart"/>
      <w:r w:rsidR="00B547E1" w:rsidRPr="00B547E1">
        <w:rPr>
          <w:rFonts w:ascii="Garamond" w:eastAsia="Times New Roman" w:hAnsi="Garamond" w:cs="Times New Roman"/>
        </w:rPr>
        <w:t>Ö</w:t>
      </w:r>
      <w:r w:rsidR="00563A69">
        <w:rPr>
          <w:rFonts w:ascii="Garamond" w:hAnsi="Garamond"/>
        </w:rPr>
        <w:t>z</w:t>
      </w:r>
      <w:r w:rsidR="00B547E1" w:rsidRPr="00B547E1">
        <w:rPr>
          <w:rFonts w:ascii="Garamond" w:eastAsia="Times New Roman" w:hAnsi="Garamond" w:cs="Times New Roman"/>
        </w:rPr>
        <w:t>ü</w:t>
      </w:r>
      <w:r w:rsidR="00563A69">
        <w:rPr>
          <w:rFonts w:ascii="Garamond" w:hAnsi="Garamond"/>
        </w:rPr>
        <w:t>ekren</w:t>
      </w:r>
      <w:proofErr w:type="spellEnd"/>
      <w:r w:rsidR="00563A69">
        <w:rPr>
          <w:rFonts w:ascii="Garamond" w:hAnsi="Garamond"/>
        </w:rPr>
        <w:t xml:space="preserve"> and </w:t>
      </w:r>
      <w:proofErr w:type="spellStart"/>
      <w:r w:rsidR="00563A69">
        <w:rPr>
          <w:rFonts w:ascii="Garamond" w:hAnsi="Garamond"/>
        </w:rPr>
        <w:t>Ergoz-Karahan</w:t>
      </w:r>
      <w:proofErr w:type="spellEnd"/>
      <w:r w:rsidR="00563A69">
        <w:rPr>
          <w:rFonts w:ascii="Garamond" w:hAnsi="Garamond"/>
        </w:rPr>
        <w:t xml:space="preserve"> 2010). Like many US studies, </w:t>
      </w:r>
      <w:proofErr w:type="spellStart"/>
      <w:r w:rsidR="00563A69">
        <w:rPr>
          <w:rFonts w:ascii="Garamond" w:hAnsi="Garamond"/>
        </w:rPr>
        <w:t>Musterd</w:t>
      </w:r>
      <w:proofErr w:type="spellEnd"/>
      <w:r w:rsidR="00563A69">
        <w:rPr>
          <w:rFonts w:ascii="Garamond" w:hAnsi="Garamond"/>
        </w:rPr>
        <w:t xml:space="preserve"> et al </w:t>
      </w:r>
      <w:r w:rsidR="003A2062">
        <w:rPr>
          <w:rFonts w:ascii="Garamond" w:hAnsi="Garamond"/>
        </w:rPr>
        <w:t>(</w:t>
      </w:r>
      <w:r w:rsidR="00563A69">
        <w:rPr>
          <w:rFonts w:ascii="Garamond" w:hAnsi="Garamond"/>
        </w:rPr>
        <w:t>2008</w:t>
      </w:r>
      <w:r w:rsidR="003A2062">
        <w:rPr>
          <w:rFonts w:ascii="Garamond" w:hAnsi="Garamond"/>
        </w:rPr>
        <w:t>)</w:t>
      </w:r>
      <w:r w:rsidR="00563A69">
        <w:rPr>
          <w:rFonts w:ascii="Garamond" w:hAnsi="Garamond"/>
        </w:rPr>
        <w:t xml:space="preserve"> find that residential concentration benefits immigrants to Sweden initially, but not over time.</w:t>
      </w:r>
      <w:r w:rsidR="001B1F78">
        <w:rPr>
          <w:rFonts w:ascii="Garamond" w:hAnsi="Garamond"/>
        </w:rPr>
        <w:t xml:space="preserve"> </w:t>
      </w:r>
      <w:r w:rsidR="00C85CD5">
        <w:rPr>
          <w:rFonts w:ascii="Garamond" w:hAnsi="Garamond"/>
        </w:rPr>
        <w:t>The authors’ suggestion</w:t>
      </w:r>
      <w:r w:rsidR="00DB4CE4">
        <w:rPr>
          <w:rFonts w:ascii="Garamond" w:hAnsi="Garamond"/>
        </w:rPr>
        <w:t xml:space="preserve"> to focus on social support, education, and labor market accessibility are a response to a European context in which failures of integration are increasingly diagnosed and concentration stigmatized, but they echo US literature </w:t>
      </w:r>
      <w:r w:rsidR="00EF2965">
        <w:rPr>
          <w:rFonts w:ascii="Garamond" w:hAnsi="Garamond"/>
        </w:rPr>
        <w:t xml:space="preserve">from the previous paragraph </w:t>
      </w:r>
      <w:r w:rsidR="003A2062">
        <w:rPr>
          <w:rFonts w:ascii="Garamond" w:hAnsi="Garamond"/>
        </w:rPr>
        <w:t>in</w:t>
      </w:r>
      <w:r w:rsidR="00DB4CE4">
        <w:rPr>
          <w:rFonts w:ascii="Garamond" w:hAnsi="Garamond"/>
        </w:rPr>
        <w:t xml:space="preserve"> emphasiz</w:t>
      </w:r>
      <w:r w:rsidR="003A2062">
        <w:rPr>
          <w:rFonts w:ascii="Garamond" w:hAnsi="Garamond"/>
        </w:rPr>
        <w:t>ing</w:t>
      </w:r>
      <w:r w:rsidR="00DB4CE4">
        <w:rPr>
          <w:rFonts w:ascii="Garamond" w:hAnsi="Garamond"/>
        </w:rPr>
        <w:t xml:space="preserve"> </w:t>
      </w:r>
      <w:r w:rsidR="007D397A">
        <w:rPr>
          <w:rFonts w:ascii="Garamond" w:hAnsi="Garamond"/>
        </w:rPr>
        <w:t>socio-</w:t>
      </w:r>
      <w:r w:rsidR="00EF2965">
        <w:rPr>
          <w:rFonts w:ascii="Garamond" w:hAnsi="Garamond"/>
        </w:rPr>
        <w:t>economic contexts of cities.</w:t>
      </w:r>
    </w:p>
    <w:p w14:paraId="035ADFEB" w14:textId="1E0498CF" w:rsidR="003608FF" w:rsidRDefault="00EF2965" w:rsidP="00EF2965">
      <w:pPr>
        <w:spacing w:line="480" w:lineRule="auto"/>
        <w:rPr>
          <w:rFonts w:ascii="Garamond" w:hAnsi="Garamond"/>
        </w:rPr>
      </w:pPr>
      <w:r>
        <w:rPr>
          <w:rFonts w:ascii="Garamond" w:hAnsi="Garamond"/>
        </w:rPr>
        <w:tab/>
        <w:t xml:space="preserve">Like much of the US literature, </w:t>
      </w:r>
      <w:r w:rsidR="00237564">
        <w:rPr>
          <w:rFonts w:ascii="Garamond" w:hAnsi="Garamond"/>
        </w:rPr>
        <w:t xml:space="preserve">these </w:t>
      </w:r>
      <w:r w:rsidR="006C322B">
        <w:rPr>
          <w:rFonts w:ascii="Garamond" w:hAnsi="Garamond"/>
        </w:rPr>
        <w:t>studies</w:t>
      </w:r>
      <w:r>
        <w:rPr>
          <w:rFonts w:ascii="Garamond" w:hAnsi="Garamond"/>
        </w:rPr>
        <w:t xml:space="preserve"> </w:t>
      </w:r>
      <w:r w:rsidR="00237564" w:rsidRPr="00143ECB">
        <w:rPr>
          <w:rFonts w:ascii="Garamond" w:hAnsi="Garamond"/>
        </w:rPr>
        <w:t>examine</w:t>
      </w:r>
      <w:r>
        <w:rPr>
          <w:rFonts w:ascii="Garamond" w:hAnsi="Garamond"/>
        </w:rPr>
        <w:t xml:space="preserve"> neighborhood concentrations and segregation within cities, </w:t>
      </w:r>
      <w:r w:rsidR="006360B8">
        <w:rPr>
          <w:rFonts w:ascii="Garamond" w:hAnsi="Garamond"/>
        </w:rPr>
        <w:t>rather than</w:t>
      </w:r>
      <w:r>
        <w:rPr>
          <w:rFonts w:ascii="Garamond" w:hAnsi="Garamond"/>
        </w:rPr>
        <w:t xml:space="preserve"> secondary migration</w:t>
      </w:r>
      <w:r w:rsidR="008E07FF">
        <w:rPr>
          <w:rFonts w:ascii="Garamond" w:hAnsi="Garamond"/>
        </w:rPr>
        <w:t xml:space="preserve"> across </w:t>
      </w:r>
      <w:r w:rsidR="008E07FF">
        <w:rPr>
          <w:rFonts w:ascii="Garamond" w:hAnsi="Garamond"/>
        </w:rPr>
        <w:lastRenderedPageBreak/>
        <w:t>metro areas</w:t>
      </w:r>
      <w:r>
        <w:rPr>
          <w:rFonts w:ascii="Garamond" w:hAnsi="Garamond"/>
        </w:rPr>
        <w:t xml:space="preserve"> (</w:t>
      </w:r>
      <w:r w:rsidR="008E07FF">
        <w:rPr>
          <w:rFonts w:ascii="Garamond" w:hAnsi="Garamond"/>
        </w:rPr>
        <w:t>although</w:t>
      </w:r>
      <w:r>
        <w:rPr>
          <w:rFonts w:ascii="Garamond" w:hAnsi="Garamond"/>
        </w:rPr>
        <w:t xml:space="preserve"> Bolt and Van </w:t>
      </w:r>
      <w:proofErr w:type="spellStart"/>
      <w:r>
        <w:rPr>
          <w:rFonts w:ascii="Garamond" w:hAnsi="Garamond"/>
        </w:rPr>
        <w:t>Kempen</w:t>
      </w:r>
      <w:proofErr w:type="spellEnd"/>
      <w:r>
        <w:rPr>
          <w:rFonts w:ascii="Garamond" w:hAnsi="Garamond"/>
        </w:rPr>
        <w:t xml:space="preserve"> 2010</w:t>
      </w:r>
      <w:r w:rsidR="008E07FF">
        <w:rPr>
          <w:rFonts w:ascii="Garamond" w:hAnsi="Garamond"/>
        </w:rPr>
        <w:t xml:space="preserve"> </w:t>
      </w:r>
      <w:r w:rsidR="004A326E">
        <w:rPr>
          <w:rFonts w:ascii="Garamond" w:hAnsi="Garamond"/>
        </w:rPr>
        <w:t>look at</w:t>
      </w:r>
      <w:r w:rsidR="008E07FF">
        <w:rPr>
          <w:rFonts w:ascii="Garamond" w:hAnsi="Garamond"/>
        </w:rPr>
        <w:t xml:space="preserve"> </w:t>
      </w:r>
      <w:r>
        <w:rPr>
          <w:rFonts w:ascii="Garamond" w:hAnsi="Garamond"/>
        </w:rPr>
        <w:t>m</w:t>
      </w:r>
      <w:r w:rsidR="008E07FF">
        <w:rPr>
          <w:rFonts w:ascii="Garamond" w:hAnsi="Garamond"/>
        </w:rPr>
        <w:t>obility</w:t>
      </w:r>
      <w:r>
        <w:rPr>
          <w:rFonts w:ascii="Garamond" w:hAnsi="Garamond"/>
        </w:rPr>
        <w:t xml:space="preserve"> </w:t>
      </w:r>
      <w:r w:rsidR="008E07FF">
        <w:rPr>
          <w:rFonts w:ascii="Garamond" w:hAnsi="Garamond"/>
        </w:rPr>
        <w:t>between</w:t>
      </w:r>
      <w:r>
        <w:rPr>
          <w:rFonts w:ascii="Garamond" w:hAnsi="Garamond"/>
        </w:rPr>
        <w:t xml:space="preserve"> concentrated and non-concentrated neighborhoods). However, the critical nature </w:t>
      </w:r>
      <w:r w:rsidR="00895017">
        <w:rPr>
          <w:rFonts w:ascii="Garamond" w:hAnsi="Garamond"/>
        </w:rPr>
        <w:t>of</w:t>
      </w:r>
      <w:r>
        <w:rPr>
          <w:rFonts w:ascii="Garamond" w:hAnsi="Garamond"/>
        </w:rPr>
        <w:t xml:space="preserve"> this research makes it useful for framing the current paper. First, </w:t>
      </w:r>
      <w:r w:rsidR="006C322B">
        <w:rPr>
          <w:rFonts w:ascii="Garamond" w:hAnsi="Garamond"/>
        </w:rPr>
        <w:t>its</w:t>
      </w:r>
      <w:r>
        <w:rPr>
          <w:rFonts w:ascii="Garamond" w:hAnsi="Garamond"/>
        </w:rPr>
        <w:t xml:space="preserve"> authors remind us that segregation is driven by majority group avoidance of ethnic m</w:t>
      </w:r>
      <w:r w:rsidR="00721849">
        <w:rPr>
          <w:rFonts w:ascii="Garamond" w:hAnsi="Garamond"/>
        </w:rPr>
        <w:t>inority neighborhoods (</w:t>
      </w:r>
      <w:proofErr w:type="spellStart"/>
      <w:r w:rsidR="007100AA">
        <w:rPr>
          <w:rFonts w:ascii="Garamond" w:hAnsi="Garamond"/>
        </w:rPr>
        <w:t>Musterd</w:t>
      </w:r>
      <w:proofErr w:type="spellEnd"/>
      <w:r w:rsidR="007100AA">
        <w:rPr>
          <w:rFonts w:ascii="Garamond" w:hAnsi="Garamond"/>
        </w:rPr>
        <w:t xml:space="preserve"> 2003, </w:t>
      </w:r>
      <w:proofErr w:type="spellStart"/>
      <w:r w:rsidR="007100AA">
        <w:rPr>
          <w:rFonts w:ascii="Garamond" w:hAnsi="Garamond"/>
        </w:rPr>
        <w:t>Brama</w:t>
      </w:r>
      <w:proofErr w:type="spellEnd"/>
      <w:r w:rsidR="007100AA">
        <w:rPr>
          <w:rFonts w:ascii="Garamond" w:hAnsi="Garamond"/>
        </w:rPr>
        <w:t xml:space="preserve"> 2006, Phillips 2006, Bolt et al 2008, van Ham and </w:t>
      </w:r>
      <w:proofErr w:type="spellStart"/>
      <w:r w:rsidR="007100AA">
        <w:rPr>
          <w:rFonts w:ascii="Garamond" w:hAnsi="Garamond"/>
        </w:rPr>
        <w:t>Feijten</w:t>
      </w:r>
      <w:proofErr w:type="spellEnd"/>
      <w:r w:rsidR="007100AA">
        <w:rPr>
          <w:rFonts w:ascii="Garamond" w:hAnsi="Garamond"/>
        </w:rPr>
        <w:t xml:space="preserve"> 2008</w:t>
      </w:r>
      <w:r w:rsidR="00721849">
        <w:rPr>
          <w:rFonts w:ascii="Garamond" w:hAnsi="Garamond"/>
        </w:rPr>
        <w:t>, Koopmans 2010</w:t>
      </w:r>
      <w:r w:rsidR="007100AA">
        <w:rPr>
          <w:rFonts w:ascii="Garamond" w:hAnsi="Garamond"/>
        </w:rPr>
        <w:t xml:space="preserve">), a finding that makes it difficult to </w:t>
      </w:r>
      <w:r w:rsidR="00985AED">
        <w:rPr>
          <w:rFonts w:ascii="Garamond" w:hAnsi="Garamond"/>
        </w:rPr>
        <w:t>judge</w:t>
      </w:r>
      <w:r w:rsidR="007100AA">
        <w:rPr>
          <w:rFonts w:ascii="Garamond" w:hAnsi="Garamond"/>
        </w:rPr>
        <w:t xml:space="preserve"> concentration as signaling something about immigrants alone. Secondly, they </w:t>
      </w:r>
      <w:r w:rsidR="006C322B">
        <w:rPr>
          <w:rFonts w:ascii="Garamond" w:hAnsi="Garamond"/>
        </w:rPr>
        <w:t>demonstrate</w:t>
      </w:r>
      <w:r w:rsidR="007100AA">
        <w:rPr>
          <w:rFonts w:ascii="Garamond" w:hAnsi="Garamond"/>
        </w:rPr>
        <w:t xml:space="preserve"> that concentrations shift over time (</w:t>
      </w:r>
      <w:proofErr w:type="spellStart"/>
      <w:r w:rsidR="007100AA">
        <w:rPr>
          <w:rFonts w:ascii="Garamond" w:hAnsi="Garamond"/>
        </w:rPr>
        <w:t>Musterd</w:t>
      </w:r>
      <w:proofErr w:type="spellEnd"/>
      <w:r w:rsidR="007100AA">
        <w:rPr>
          <w:rFonts w:ascii="Garamond" w:hAnsi="Garamond"/>
        </w:rPr>
        <w:t xml:space="preserve"> and </w:t>
      </w:r>
      <w:proofErr w:type="spellStart"/>
      <w:r w:rsidR="007100AA">
        <w:rPr>
          <w:rFonts w:ascii="Garamond" w:hAnsi="Garamond"/>
        </w:rPr>
        <w:t>Ostendorf</w:t>
      </w:r>
      <w:proofErr w:type="spellEnd"/>
      <w:r w:rsidR="007100AA">
        <w:rPr>
          <w:rFonts w:ascii="Garamond" w:hAnsi="Garamond"/>
        </w:rPr>
        <w:t xml:space="preserve"> 2009), lending urgency to </w:t>
      </w:r>
      <w:r w:rsidR="008E07FF">
        <w:rPr>
          <w:rFonts w:ascii="Garamond" w:hAnsi="Garamond"/>
        </w:rPr>
        <w:t>US work that suggests</w:t>
      </w:r>
      <w:r w:rsidR="00CE69DD">
        <w:rPr>
          <w:rFonts w:ascii="Garamond" w:hAnsi="Garamond"/>
        </w:rPr>
        <w:t xml:space="preserve"> dispersal might be more about </w:t>
      </w:r>
      <w:r w:rsidR="00721849">
        <w:rPr>
          <w:rFonts w:ascii="Garamond" w:hAnsi="Garamond"/>
        </w:rPr>
        <w:t xml:space="preserve">responses to </w:t>
      </w:r>
      <w:r w:rsidR="00CE69DD">
        <w:rPr>
          <w:rFonts w:ascii="Garamond" w:hAnsi="Garamond"/>
        </w:rPr>
        <w:t>changing social and economic structures</w:t>
      </w:r>
      <w:r w:rsidR="00721849">
        <w:rPr>
          <w:rFonts w:ascii="Garamond" w:hAnsi="Garamond"/>
        </w:rPr>
        <w:t xml:space="preserve"> or circumstances</w:t>
      </w:r>
      <w:r w:rsidR="00CE69DD">
        <w:rPr>
          <w:rFonts w:ascii="Garamond" w:hAnsi="Garamond"/>
        </w:rPr>
        <w:t xml:space="preserve"> than assimilation/in</w:t>
      </w:r>
      <w:r w:rsidR="008E07FF">
        <w:rPr>
          <w:rFonts w:ascii="Garamond" w:hAnsi="Garamond"/>
        </w:rPr>
        <w:t>t</w:t>
      </w:r>
      <w:r w:rsidR="00237564">
        <w:rPr>
          <w:rFonts w:ascii="Garamond" w:hAnsi="Garamond"/>
        </w:rPr>
        <w:t>egration (</w:t>
      </w:r>
      <w:proofErr w:type="spellStart"/>
      <w:r w:rsidR="00237564">
        <w:rPr>
          <w:rFonts w:ascii="Garamond" w:hAnsi="Garamond"/>
        </w:rPr>
        <w:t>Kritz</w:t>
      </w:r>
      <w:proofErr w:type="spellEnd"/>
      <w:r w:rsidR="00237564">
        <w:rPr>
          <w:rFonts w:ascii="Garamond" w:hAnsi="Garamond"/>
        </w:rPr>
        <w:t xml:space="preserve"> and </w:t>
      </w:r>
      <w:proofErr w:type="spellStart"/>
      <w:r w:rsidR="00237564">
        <w:rPr>
          <w:rFonts w:ascii="Garamond" w:hAnsi="Garamond"/>
        </w:rPr>
        <w:t>Nogle</w:t>
      </w:r>
      <w:proofErr w:type="spellEnd"/>
      <w:r w:rsidR="00237564">
        <w:rPr>
          <w:rFonts w:ascii="Garamond" w:hAnsi="Garamond"/>
        </w:rPr>
        <w:t xml:space="preserve"> 1994</w:t>
      </w:r>
      <w:r w:rsidR="00C109F9">
        <w:rPr>
          <w:rFonts w:ascii="Garamond" w:hAnsi="Garamond"/>
        </w:rPr>
        <w:t xml:space="preserve">, </w:t>
      </w:r>
      <w:r w:rsidR="008E07FF">
        <w:rPr>
          <w:rFonts w:ascii="Garamond" w:hAnsi="Garamond"/>
        </w:rPr>
        <w:t>Goodwin-White 2015)</w:t>
      </w:r>
      <w:r w:rsidR="00CE69DD">
        <w:rPr>
          <w:rFonts w:ascii="Garamond" w:hAnsi="Garamond"/>
        </w:rPr>
        <w:t xml:space="preserve">. Finally, as Phillips argues in a special issue of </w:t>
      </w:r>
      <w:r w:rsidR="00CE69DD" w:rsidRPr="00CE69DD">
        <w:rPr>
          <w:rFonts w:ascii="Garamond" w:hAnsi="Garamond"/>
          <w:i/>
        </w:rPr>
        <w:t>Journal of Ethnic and Migration Studies</w:t>
      </w:r>
      <w:r w:rsidR="00CE69DD">
        <w:rPr>
          <w:rFonts w:ascii="Garamond" w:hAnsi="Garamond"/>
        </w:rPr>
        <w:t>, much of this research points out how short we fall of “understanding the mechanisms linking concentration to integration” (2010).</w:t>
      </w:r>
      <w:r w:rsidR="000C5058">
        <w:rPr>
          <w:rFonts w:ascii="Garamond" w:hAnsi="Garamond"/>
        </w:rPr>
        <w:t xml:space="preserve"> </w:t>
      </w:r>
    </w:p>
    <w:p w14:paraId="2D2D4067" w14:textId="59929EB4" w:rsidR="00027990" w:rsidRDefault="000C5058" w:rsidP="00B37B80">
      <w:pPr>
        <w:spacing w:line="480" w:lineRule="auto"/>
        <w:ind w:firstLine="720"/>
        <w:rPr>
          <w:rFonts w:ascii="Garamond" w:hAnsi="Garamond"/>
        </w:rPr>
      </w:pPr>
      <w:r>
        <w:rPr>
          <w:rFonts w:ascii="Garamond" w:hAnsi="Garamond"/>
        </w:rPr>
        <w:t xml:space="preserve">In the current paper, I turn to </w:t>
      </w:r>
      <w:r w:rsidR="00AE5CCC">
        <w:rPr>
          <w:rFonts w:ascii="Garamond" w:hAnsi="Garamond"/>
        </w:rPr>
        <w:t>perhaps the most critical</w:t>
      </w:r>
      <w:r>
        <w:rPr>
          <w:rFonts w:ascii="Garamond" w:hAnsi="Garamond"/>
        </w:rPr>
        <w:t xml:space="preserve"> mechanism</w:t>
      </w:r>
      <w:r w:rsidR="00DA57CE">
        <w:rPr>
          <w:rFonts w:ascii="Garamond" w:hAnsi="Garamond"/>
        </w:rPr>
        <w:t xml:space="preserve"> </w:t>
      </w:r>
      <w:r w:rsidR="00493AF2">
        <w:rPr>
          <w:rFonts w:ascii="Garamond" w:hAnsi="Garamond"/>
        </w:rPr>
        <w:t xml:space="preserve">through </w:t>
      </w:r>
      <w:r w:rsidR="00493AF2" w:rsidRPr="00143ECB">
        <w:rPr>
          <w:rFonts w:ascii="Garamond" w:hAnsi="Garamond"/>
        </w:rPr>
        <w:t>consideration</w:t>
      </w:r>
      <w:r w:rsidR="00493AF2">
        <w:rPr>
          <w:rFonts w:ascii="Garamond" w:hAnsi="Garamond"/>
        </w:rPr>
        <w:t xml:space="preserve"> of</w:t>
      </w:r>
      <w:r>
        <w:rPr>
          <w:rFonts w:ascii="Garamond" w:hAnsi="Garamond"/>
        </w:rPr>
        <w:t xml:space="preserve"> secondary migration and selection.</w:t>
      </w:r>
      <w:r w:rsidR="003A2062">
        <w:rPr>
          <w:rFonts w:ascii="Garamond" w:hAnsi="Garamond"/>
        </w:rPr>
        <w:t xml:space="preserve"> </w:t>
      </w:r>
      <w:r w:rsidR="003747EC">
        <w:rPr>
          <w:rFonts w:ascii="Garamond" w:hAnsi="Garamond"/>
        </w:rPr>
        <w:t>Although</w:t>
      </w:r>
      <w:r w:rsidR="009D6920">
        <w:rPr>
          <w:rFonts w:ascii="Garamond" w:hAnsi="Garamond"/>
        </w:rPr>
        <w:t xml:space="preserve"> integration is a contested and expansive concept, one that increasingly looks to social and cultural dimensions rather than economic ones, I have chosen here to look at </w:t>
      </w:r>
      <w:r w:rsidR="007061B2">
        <w:rPr>
          <w:rFonts w:ascii="Garamond" w:hAnsi="Garamond"/>
        </w:rPr>
        <w:t xml:space="preserve">earnings as </w:t>
      </w:r>
      <w:r w:rsidR="009D6920">
        <w:rPr>
          <w:rFonts w:ascii="Garamond" w:hAnsi="Garamond"/>
        </w:rPr>
        <w:t xml:space="preserve">one simple economic outcome. </w:t>
      </w:r>
      <w:r w:rsidR="003747EC">
        <w:rPr>
          <w:rFonts w:ascii="Garamond" w:hAnsi="Garamond"/>
        </w:rPr>
        <w:t xml:space="preserve">This is </w:t>
      </w:r>
      <w:r w:rsidR="007061B2">
        <w:rPr>
          <w:rFonts w:ascii="Garamond" w:hAnsi="Garamond"/>
        </w:rPr>
        <w:t>commo</w:t>
      </w:r>
      <w:r w:rsidR="003747EC">
        <w:rPr>
          <w:rFonts w:ascii="Garamond" w:hAnsi="Garamond"/>
        </w:rPr>
        <w:t xml:space="preserve">n in the US secondary migration literature, which </w:t>
      </w:r>
      <w:r w:rsidR="00237564">
        <w:rPr>
          <w:rFonts w:ascii="Garamond" w:hAnsi="Garamond"/>
        </w:rPr>
        <w:t>connects internal migration of</w:t>
      </w:r>
      <w:r w:rsidR="003747EC">
        <w:rPr>
          <w:rFonts w:ascii="Garamond" w:hAnsi="Garamond"/>
        </w:rPr>
        <w:t xml:space="preserve"> immigrants and natives alike as a way of investigating how different locations relate to earnings</w:t>
      </w:r>
      <w:r w:rsidR="00237564">
        <w:rPr>
          <w:rFonts w:ascii="Garamond" w:hAnsi="Garamond"/>
        </w:rPr>
        <w:t xml:space="preserve"> and different levels of human capital</w:t>
      </w:r>
      <w:r w:rsidR="003747EC">
        <w:rPr>
          <w:rFonts w:ascii="Garamond" w:hAnsi="Garamond"/>
        </w:rPr>
        <w:t xml:space="preserve">. </w:t>
      </w:r>
      <w:r w:rsidR="009D6920">
        <w:rPr>
          <w:rFonts w:ascii="Garamond" w:hAnsi="Garamond"/>
        </w:rPr>
        <w:t xml:space="preserve">I have also chosen to </w:t>
      </w:r>
      <w:r w:rsidR="004A326E">
        <w:rPr>
          <w:rFonts w:ascii="Garamond" w:hAnsi="Garamond"/>
        </w:rPr>
        <w:t>look at</w:t>
      </w:r>
      <w:r w:rsidR="009D6920">
        <w:rPr>
          <w:rFonts w:ascii="Garamond" w:hAnsi="Garamond"/>
        </w:rPr>
        <w:t xml:space="preserve"> immigrants overall, although experiences of different nationalities undoubtedly differ. I </w:t>
      </w:r>
      <w:r w:rsidR="003747EC">
        <w:rPr>
          <w:rFonts w:ascii="Garamond" w:hAnsi="Garamond"/>
        </w:rPr>
        <w:t>have made these choices</w:t>
      </w:r>
      <w:r w:rsidR="009D6920">
        <w:rPr>
          <w:rFonts w:ascii="Garamond" w:hAnsi="Garamond"/>
        </w:rPr>
        <w:t xml:space="preserve"> to </w:t>
      </w:r>
      <w:r w:rsidR="001D4C2C">
        <w:rPr>
          <w:rFonts w:ascii="Garamond" w:hAnsi="Garamond"/>
        </w:rPr>
        <w:t xml:space="preserve">direct </w:t>
      </w:r>
      <w:r w:rsidR="009D6920">
        <w:rPr>
          <w:rFonts w:ascii="Garamond" w:hAnsi="Garamond"/>
        </w:rPr>
        <w:t xml:space="preserve">attention </w:t>
      </w:r>
      <w:r w:rsidR="001D4C2C">
        <w:rPr>
          <w:rFonts w:ascii="Garamond" w:hAnsi="Garamond"/>
        </w:rPr>
        <w:t>to</w:t>
      </w:r>
      <w:r w:rsidR="009D6920">
        <w:rPr>
          <w:rFonts w:ascii="Garamond" w:hAnsi="Garamond"/>
        </w:rPr>
        <w:t xml:space="preserve"> the contextual contours of the theoretical debate undergirding discussions of immigrant geographies</w:t>
      </w:r>
      <w:r w:rsidR="00237564">
        <w:rPr>
          <w:rFonts w:ascii="Garamond" w:hAnsi="Garamond"/>
        </w:rPr>
        <w:t xml:space="preserve"> and concentration</w:t>
      </w:r>
      <w:r w:rsidR="003608FF">
        <w:rPr>
          <w:rFonts w:ascii="Garamond" w:hAnsi="Garamond"/>
        </w:rPr>
        <w:t xml:space="preserve"> – across all cities and all groups</w:t>
      </w:r>
      <w:r w:rsidR="00237564">
        <w:rPr>
          <w:rFonts w:ascii="Garamond" w:hAnsi="Garamond"/>
        </w:rPr>
        <w:t xml:space="preserve"> and over time</w:t>
      </w:r>
      <w:r w:rsidR="003747EC">
        <w:rPr>
          <w:rFonts w:ascii="Garamond" w:hAnsi="Garamond"/>
        </w:rPr>
        <w:t>.</w:t>
      </w:r>
      <w:r w:rsidR="0053235D">
        <w:rPr>
          <w:rFonts w:ascii="Garamond" w:hAnsi="Garamond"/>
        </w:rPr>
        <w:t xml:space="preserve"> </w:t>
      </w:r>
      <w:r w:rsidR="003608FF">
        <w:rPr>
          <w:rFonts w:ascii="Garamond" w:hAnsi="Garamond"/>
        </w:rPr>
        <w:t>Compositional and spatial changes in immigrant populations are part of the story of how and why concentration matters</w:t>
      </w:r>
      <w:r w:rsidR="003747EC">
        <w:rPr>
          <w:rFonts w:ascii="Garamond" w:hAnsi="Garamond"/>
        </w:rPr>
        <w:t xml:space="preserve"> for immigrants</w:t>
      </w:r>
      <w:r w:rsidR="003608FF">
        <w:rPr>
          <w:rFonts w:ascii="Garamond" w:hAnsi="Garamond"/>
        </w:rPr>
        <w:t xml:space="preserve">. </w:t>
      </w:r>
      <w:r w:rsidR="0053235D">
        <w:rPr>
          <w:rFonts w:ascii="Garamond" w:hAnsi="Garamond"/>
        </w:rPr>
        <w:t xml:space="preserve">How are concentration and secondary migration </w:t>
      </w:r>
      <w:r w:rsidR="0053235D">
        <w:rPr>
          <w:rFonts w:ascii="Garamond" w:hAnsi="Garamond"/>
        </w:rPr>
        <w:lastRenderedPageBreak/>
        <w:t>related to the economic outcomes of immigrants and the second generation? How has this relationship changed over time?</w:t>
      </w:r>
      <w:r w:rsidR="003747EC">
        <w:rPr>
          <w:rFonts w:ascii="Garamond" w:hAnsi="Garamond"/>
        </w:rPr>
        <w:t xml:space="preserve"> </w:t>
      </w:r>
    </w:p>
    <w:p w14:paraId="68DF3B1A" w14:textId="77777777" w:rsidR="00B37B80" w:rsidRDefault="00B37B80" w:rsidP="00B37B80">
      <w:pPr>
        <w:spacing w:line="480" w:lineRule="auto"/>
        <w:ind w:firstLine="720"/>
        <w:rPr>
          <w:rFonts w:ascii="Garamond" w:hAnsi="Garamond"/>
        </w:rPr>
      </w:pPr>
    </w:p>
    <w:p w14:paraId="3C0C7E27" w14:textId="46506CCE" w:rsidR="00027990" w:rsidRPr="00027990" w:rsidRDefault="00027990" w:rsidP="00027990">
      <w:pPr>
        <w:spacing w:line="480" w:lineRule="auto"/>
        <w:rPr>
          <w:rFonts w:ascii="Garamond" w:hAnsi="Garamond"/>
          <w:i/>
        </w:rPr>
      </w:pPr>
      <w:r w:rsidRPr="00027990">
        <w:rPr>
          <w:rFonts w:ascii="Garamond" w:hAnsi="Garamond"/>
          <w:i/>
        </w:rPr>
        <w:t>Migration, selection, concentration</w:t>
      </w:r>
    </w:p>
    <w:p w14:paraId="6AEB1E93" w14:textId="51506CEA" w:rsidR="00364A37" w:rsidRPr="006D159C" w:rsidRDefault="001C3087" w:rsidP="00A852F7">
      <w:pPr>
        <w:spacing w:line="480" w:lineRule="auto"/>
        <w:ind w:firstLine="720"/>
        <w:rPr>
          <w:rFonts w:ascii="Garamond" w:hAnsi="Garamond"/>
        </w:rPr>
      </w:pPr>
      <w:r>
        <w:rPr>
          <w:rFonts w:ascii="Garamond" w:hAnsi="Garamond"/>
        </w:rPr>
        <w:t>Connecting</w:t>
      </w:r>
      <w:r w:rsidR="00EF21C1" w:rsidRPr="006D159C">
        <w:rPr>
          <w:rFonts w:ascii="Garamond" w:hAnsi="Garamond"/>
        </w:rPr>
        <w:t xml:space="preserve"> migration and immigrant concentration with outcomes</w:t>
      </w:r>
      <w:r w:rsidR="00FE525A" w:rsidRPr="006D159C">
        <w:rPr>
          <w:rFonts w:ascii="Garamond" w:hAnsi="Garamond"/>
        </w:rPr>
        <w:t xml:space="preserve"> (a</w:t>
      </w:r>
      <w:r w:rsidR="00831444" w:rsidRPr="006D159C">
        <w:rPr>
          <w:rFonts w:ascii="Garamond" w:hAnsi="Garamond"/>
        </w:rPr>
        <w:t>t whatever scale)</w:t>
      </w:r>
      <w:r w:rsidR="00EF21C1" w:rsidRPr="006D159C">
        <w:rPr>
          <w:rFonts w:ascii="Garamond" w:hAnsi="Garamond"/>
        </w:rPr>
        <w:t xml:space="preserve"> is complicated by selectivity</w:t>
      </w:r>
      <w:r w:rsidR="00C06E95" w:rsidRPr="006D159C">
        <w:rPr>
          <w:rFonts w:ascii="Garamond" w:hAnsi="Garamond"/>
        </w:rPr>
        <w:t xml:space="preserve"> and endogen</w:t>
      </w:r>
      <w:r w:rsidR="00357996" w:rsidRPr="006D159C">
        <w:rPr>
          <w:rFonts w:ascii="Garamond" w:hAnsi="Garamond"/>
        </w:rPr>
        <w:t>e</w:t>
      </w:r>
      <w:r w:rsidR="00C06E95" w:rsidRPr="006D159C">
        <w:rPr>
          <w:rFonts w:ascii="Garamond" w:hAnsi="Garamond"/>
        </w:rPr>
        <w:t>i</w:t>
      </w:r>
      <w:r w:rsidR="00357996" w:rsidRPr="006D159C">
        <w:rPr>
          <w:rFonts w:ascii="Garamond" w:hAnsi="Garamond"/>
        </w:rPr>
        <w:t>ty</w:t>
      </w:r>
      <w:r w:rsidR="00657381">
        <w:rPr>
          <w:rFonts w:ascii="Garamond" w:hAnsi="Garamond"/>
        </w:rPr>
        <w:t xml:space="preserve">, and the direction of these relationships is confusingly varied. </w:t>
      </w:r>
      <w:r w:rsidR="0001400A" w:rsidRPr="006D159C">
        <w:rPr>
          <w:rFonts w:ascii="Garamond" w:hAnsi="Garamond"/>
        </w:rPr>
        <w:t xml:space="preserve">Although ethnic neighborhoods and concentrations of earlier immigrants provide employment opportunities and valuable networks </w:t>
      </w:r>
      <w:r w:rsidR="0001400A" w:rsidRPr="000C410C">
        <w:rPr>
          <w:rFonts w:ascii="Garamond" w:hAnsi="Garamond"/>
        </w:rPr>
        <w:t>(Model 1988</w:t>
      </w:r>
      <w:r w:rsidR="0001400A" w:rsidRPr="006D159C">
        <w:rPr>
          <w:rFonts w:ascii="Garamond" w:hAnsi="Garamond"/>
        </w:rPr>
        <w:t xml:space="preserve">, </w:t>
      </w:r>
      <w:proofErr w:type="spellStart"/>
      <w:r w:rsidR="0001400A" w:rsidRPr="00AE1E62">
        <w:rPr>
          <w:rFonts w:ascii="Garamond" w:hAnsi="Garamond"/>
        </w:rPr>
        <w:t>Waldinger</w:t>
      </w:r>
      <w:proofErr w:type="spellEnd"/>
      <w:r w:rsidR="0001400A" w:rsidRPr="00AE1E62">
        <w:rPr>
          <w:rFonts w:ascii="Garamond" w:hAnsi="Garamond"/>
        </w:rPr>
        <w:t xml:space="preserve"> and </w:t>
      </w:r>
      <w:proofErr w:type="spellStart"/>
      <w:r w:rsidR="0001400A" w:rsidRPr="00AE1E62">
        <w:rPr>
          <w:rFonts w:ascii="Garamond" w:hAnsi="Garamond"/>
        </w:rPr>
        <w:t>Lichter</w:t>
      </w:r>
      <w:proofErr w:type="spellEnd"/>
      <w:r w:rsidR="0001400A" w:rsidRPr="00AE1E62">
        <w:rPr>
          <w:rFonts w:ascii="Garamond" w:hAnsi="Garamond"/>
        </w:rPr>
        <w:t xml:space="preserve"> 2003</w:t>
      </w:r>
      <w:r w:rsidR="00A330D2" w:rsidRPr="00AE1E62">
        <w:rPr>
          <w:rFonts w:ascii="Garamond" w:hAnsi="Garamond"/>
        </w:rPr>
        <w:t>,</w:t>
      </w:r>
      <w:r w:rsidR="00A330D2" w:rsidRPr="006D159C">
        <w:rPr>
          <w:rFonts w:ascii="Garamond" w:hAnsi="Garamond"/>
        </w:rPr>
        <w:t xml:space="preserve"> </w:t>
      </w:r>
      <w:proofErr w:type="spellStart"/>
      <w:r w:rsidR="00A330D2" w:rsidRPr="006D159C">
        <w:rPr>
          <w:rFonts w:ascii="Garamond" w:hAnsi="Garamond"/>
        </w:rPr>
        <w:t>Jargowsky</w:t>
      </w:r>
      <w:proofErr w:type="spellEnd"/>
      <w:r w:rsidR="00A330D2" w:rsidRPr="006D159C">
        <w:rPr>
          <w:rFonts w:ascii="Garamond" w:hAnsi="Garamond"/>
        </w:rPr>
        <w:t xml:space="preserve"> 2009</w:t>
      </w:r>
      <w:r w:rsidR="0001400A" w:rsidRPr="006D159C">
        <w:rPr>
          <w:rFonts w:ascii="Garamond" w:hAnsi="Garamond"/>
        </w:rPr>
        <w:t>), remaining in immigrant concentrations</w:t>
      </w:r>
      <w:r w:rsidR="008F75CD" w:rsidRPr="006D159C">
        <w:rPr>
          <w:rFonts w:ascii="Garamond" w:hAnsi="Garamond"/>
        </w:rPr>
        <w:t xml:space="preserve"> over time</w:t>
      </w:r>
      <w:r w:rsidR="0001400A" w:rsidRPr="006D159C">
        <w:rPr>
          <w:rFonts w:ascii="Garamond" w:hAnsi="Garamond"/>
        </w:rPr>
        <w:t xml:space="preserve"> is often seen to signal a barrier to further progress or </w:t>
      </w:r>
      <w:r w:rsidR="004C7AC3" w:rsidRPr="006D159C">
        <w:rPr>
          <w:rFonts w:ascii="Garamond" w:hAnsi="Garamond"/>
        </w:rPr>
        <w:t xml:space="preserve">as </w:t>
      </w:r>
      <w:r w:rsidR="0001400A" w:rsidRPr="006D159C">
        <w:rPr>
          <w:rFonts w:ascii="Garamond" w:hAnsi="Garamond"/>
        </w:rPr>
        <w:t xml:space="preserve">a sign that integration has been thwarted. </w:t>
      </w:r>
      <w:r w:rsidR="003A2062">
        <w:rPr>
          <w:rFonts w:ascii="Garamond" w:hAnsi="Garamond"/>
        </w:rPr>
        <w:t>C</w:t>
      </w:r>
      <w:r w:rsidR="000669F7" w:rsidRPr="006D159C">
        <w:rPr>
          <w:rFonts w:ascii="Garamond" w:hAnsi="Garamond"/>
        </w:rPr>
        <w:t xml:space="preserve">oncentration is thought to especially limit the progress of immigrants with less-advantageous </w:t>
      </w:r>
      <w:r w:rsidR="00695447" w:rsidRPr="006D159C">
        <w:rPr>
          <w:rFonts w:ascii="Garamond" w:hAnsi="Garamond"/>
        </w:rPr>
        <w:t xml:space="preserve">personal </w:t>
      </w:r>
      <w:r w:rsidR="000669F7" w:rsidRPr="006D159C">
        <w:rPr>
          <w:rFonts w:ascii="Garamond" w:hAnsi="Garamond"/>
        </w:rPr>
        <w:t>characteristics</w:t>
      </w:r>
      <w:r w:rsidR="00695447" w:rsidRPr="006D159C">
        <w:rPr>
          <w:rFonts w:ascii="Garamond" w:hAnsi="Garamond"/>
        </w:rPr>
        <w:t>, including limited education or labor force skills</w:t>
      </w:r>
      <w:r w:rsidR="000669F7" w:rsidRPr="006D159C">
        <w:rPr>
          <w:rFonts w:ascii="Garamond" w:hAnsi="Garamond"/>
        </w:rPr>
        <w:t xml:space="preserve"> or non-Western </w:t>
      </w:r>
      <w:r w:rsidR="000669F7" w:rsidRPr="007C38F8">
        <w:rPr>
          <w:rFonts w:ascii="Garamond" w:hAnsi="Garamond"/>
        </w:rPr>
        <w:t>origin (King</w:t>
      </w:r>
      <w:r w:rsidR="00555E8D" w:rsidRPr="007C38F8">
        <w:rPr>
          <w:rFonts w:ascii="Garamond" w:hAnsi="Garamond"/>
        </w:rPr>
        <w:t xml:space="preserve">, Thomson, Fielding, and </w:t>
      </w:r>
      <w:proofErr w:type="spellStart"/>
      <w:r w:rsidR="00555E8D" w:rsidRPr="007C38F8">
        <w:rPr>
          <w:rFonts w:ascii="Garamond" w:hAnsi="Garamond"/>
        </w:rPr>
        <w:t>Warnes</w:t>
      </w:r>
      <w:proofErr w:type="spellEnd"/>
      <w:r w:rsidR="000669F7" w:rsidRPr="007C38F8">
        <w:rPr>
          <w:rFonts w:ascii="Garamond" w:hAnsi="Garamond"/>
        </w:rPr>
        <w:t xml:space="preserve"> </w:t>
      </w:r>
      <w:r w:rsidR="009B73AA">
        <w:rPr>
          <w:rFonts w:ascii="Garamond" w:hAnsi="Garamond"/>
        </w:rPr>
        <w:t>2006</w:t>
      </w:r>
      <w:r w:rsidR="000669F7" w:rsidRPr="006D159C">
        <w:rPr>
          <w:rFonts w:ascii="Garamond" w:hAnsi="Garamond"/>
        </w:rPr>
        <w:t xml:space="preserve">). </w:t>
      </w:r>
      <w:r w:rsidR="00B31F26" w:rsidRPr="00C55174">
        <w:rPr>
          <w:rFonts w:ascii="Garamond" w:hAnsi="Garamond"/>
        </w:rPr>
        <w:t xml:space="preserve">Bauer, Epstein, and Gang </w:t>
      </w:r>
      <w:r w:rsidR="00B31F26" w:rsidRPr="006D159C">
        <w:rPr>
          <w:rFonts w:ascii="Garamond" w:hAnsi="Garamond"/>
        </w:rPr>
        <w:t xml:space="preserve">find that Mexican </w:t>
      </w:r>
      <w:r w:rsidR="002414ED">
        <w:rPr>
          <w:rFonts w:ascii="Garamond" w:hAnsi="Garamond"/>
        </w:rPr>
        <w:t>im</w:t>
      </w:r>
      <w:r w:rsidR="00B31F26" w:rsidRPr="006D159C">
        <w:rPr>
          <w:rFonts w:ascii="Garamond" w:hAnsi="Garamond"/>
        </w:rPr>
        <w:t xml:space="preserve">migrants </w:t>
      </w:r>
      <w:r w:rsidR="004D1D40" w:rsidRPr="006D159C">
        <w:rPr>
          <w:rFonts w:ascii="Garamond" w:hAnsi="Garamond"/>
        </w:rPr>
        <w:t>without</w:t>
      </w:r>
      <w:r w:rsidR="00B31F26" w:rsidRPr="006D159C">
        <w:rPr>
          <w:rFonts w:ascii="Garamond" w:hAnsi="Garamond"/>
        </w:rPr>
        <w:t xml:space="preserve"> English</w:t>
      </w:r>
      <w:r w:rsidR="004D1D40" w:rsidRPr="006D159C">
        <w:rPr>
          <w:rFonts w:ascii="Garamond" w:hAnsi="Garamond"/>
        </w:rPr>
        <w:t xml:space="preserve"> skills</w:t>
      </w:r>
      <w:r w:rsidR="00B31F26" w:rsidRPr="006D159C">
        <w:rPr>
          <w:rFonts w:ascii="Garamond" w:hAnsi="Garamond"/>
        </w:rPr>
        <w:t xml:space="preserve"> are more likely to choose concentrated locations within the US</w:t>
      </w:r>
      <w:r w:rsidR="004F5B9B" w:rsidRPr="006D159C">
        <w:rPr>
          <w:rFonts w:ascii="Garamond" w:hAnsi="Garamond"/>
        </w:rPr>
        <w:t xml:space="preserve"> (2005), a finding that replicate</w:t>
      </w:r>
      <w:r w:rsidR="004F5B9B" w:rsidRPr="00C55174">
        <w:rPr>
          <w:rFonts w:ascii="Garamond" w:hAnsi="Garamond"/>
        </w:rPr>
        <w:t xml:space="preserve">s </w:t>
      </w:r>
      <w:proofErr w:type="spellStart"/>
      <w:r w:rsidR="004F5B9B" w:rsidRPr="00C55174">
        <w:rPr>
          <w:rFonts w:ascii="Garamond" w:hAnsi="Garamond"/>
        </w:rPr>
        <w:t>Nogle’s</w:t>
      </w:r>
      <w:proofErr w:type="spellEnd"/>
      <w:r w:rsidR="004F5B9B" w:rsidRPr="006D159C">
        <w:rPr>
          <w:rFonts w:ascii="Garamond" w:hAnsi="Garamond"/>
        </w:rPr>
        <w:t xml:space="preserve"> </w:t>
      </w:r>
      <w:r w:rsidR="00387B69" w:rsidRPr="006D159C">
        <w:rPr>
          <w:rFonts w:ascii="Garamond" w:hAnsi="Garamond"/>
        </w:rPr>
        <w:t>199</w:t>
      </w:r>
      <w:r w:rsidR="004F5B9B" w:rsidRPr="006D159C">
        <w:rPr>
          <w:rFonts w:ascii="Garamond" w:hAnsi="Garamond"/>
        </w:rPr>
        <w:t xml:space="preserve">7 </w:t>
      </w:r>
      <w:r w:rsidR="004A7345" w:rsidRPr="006D159C">
        <w:rPr>
          <w:rFonts w:ascii="Garamond" w:hAnsi="Garamond"/>
        </w:rPr>
        <w:t>discovery</w:t>
      </w:r>
      <w:r w:rsidR="004F5B9B" w:rsidRPr="006D159C">
        <w:rPr>
          <w:rFonts w:ascii="Garamond" w:hAnsi="Garamond"/>
        </w:rPr>
        <w:t xml:space="preserve"> that less-educated and less-fluent immigrants are more </w:t>
      </w:r>
      <w:r w:rsidR="004F5B9B" w:rsidRPr="00C55174">
        <w:rPr>
          <w:rFonts w:ascii="Garamond" w:hAnsi="Garamond"/>
        </w:rPr>
        <w:t xml:space="preserve">likely to choose California over other states, and a host of </w:t>
      </w:r>
      <w:r w:rsidR="00387B69" w:rsidRPr="00C55174">
        <w:rPr>
          <w:rFonts w:ascii="Garamond" w:hAnsi="Garamond"/>
        </w:rPr>
        <w:t>similar studies</w:t>
      </w:r>
      <w:r w:rsidR="004F5B9B" w:rsidRPr="00C55174">
        <w:rPr>
          <w:rFonts w:ascii="Garamond" w:hAnsi="Garamond"/>
        </w:rPr>
        <w:t xml:space="preserve"> (</w:t>
      </w:r>
      <w:proofErr w:type="spellStart"/>
      <w:r w:rsidR="004F5B9B" w:rsidRPr="00C55174">
        <w:rPr>
          <w:rFonts w:ascii="Garamond" w:hAnsi="Garamond"/>
        </w:rPr>
        <w:t>Bartel</w:t>
      </w:r>
      <w:proofErr w:type="spellEnd"/>
      <w:r w:rsidR="004F5B9B" w:rsidRPr="00C55174">
        <w:rPr>
          <w:rFonts w:ascii="Garamond" w:hAnsi="Garamond"/>
        </w:rPr>
        <w:t xml:space="preserve"> 1989, </w:t>
      </w:r>
      <w:r w:rsidR="004F5B9B" w:rsidRPr="00C55174">
        <w:rPr>
          <w:rFonts w:ascii="Garamond" w:hAnsi="Garamond"/>
          <w:color w:val="000000" w:themeColor="text1"/>
        </w:rPr>
        <w:t>Espinosa and Massey 1997,</w:t>
      </w:r>
      <w:r w:rsidR="004F5B9B" w:rsidRPr="00DC69F3">
        <w:rPr>
          <w:rFonts w:ascii="Garamond" w:hAnsi="Garamond"/>
          <w:color w:val="000000" w:themeColor="text1"/>
        </w:rPr>
        <w:t xml:space="preserve"> </w:t>
      </w:r>
      <w:proofErr w:type="spellStart"/>
      <w:r w:rsidR="004F5B9B" w:rsidRPr="00DC69F3">
        <w:rPr>
          <w:rFonts w:ascii="Garamond" w:hAnsi="Garamond"/>
          <w:color w:val="000000" w:themeColor="text1"/>
        </w:rPr>
        <w:t>Liaw</w:t>
      </w:r>
      <w:proofErr w:type="spellEnd"/>
      <w:r w:rsidR="004F5B9B" w:rsidRPr="00DC69F3">
        <w:rPr>
          <w:rFonts w:ascii="Garamond" w:hAnsi="Garamond"/>
          <w:color w:val="000000" w:themeColor="text1"/>
        </w:rPr>
        <w:t xml:space="preserve"> and Frey 1998</w:t>
      </w:r>
      <w:r w:rsidR="004F5B9B" w:rsidRPr="006D159C">
        <w:rPr>
          <w:rFonts w:ascii="Garamond" w:hAnsi="Garamond"/>
        </w:rPr>
        <w:t>).</w:t>
      </w:r>
      <w:r w:rsidR="004D1D40" w:rsidRPr="006D159C">
        <w:rPr>
          <w:rFonts w:ascii="Garamond" w:hAnsi="Garamond"/>
        </w:rPr>
        <w:t xml:space="preserve"> Evidencing the same negative selection pattern</w:t>
      </w:r>
      <w:r w:rsidR="00DC193E">
        <w:rPr>
          <w:rFonts w:ascii="Garamond" w:hAnsi="Garamond"/>
        </w:rPr>
        <w:t xml:space="preserve"> </w:t>
      </w:r>
      <w:r w:rsidR="004A7345" w:rsidRPr="006D159C">
        <w:rPr>
          <w:rFonts w:ascii="Garamond" w:hAnsi="Garamond"/>
        </w:rPr>
        <w:t>(consistent with spatial assimilation)</w:t>
      </w:r>
      <w:r w:rsidR="00F03D1D" w:rsidRPr="006D159C">
        <w:rPr>
          <w:rFonts w:ascii="Garamond" w:hAnsi="Garamond"/>
        </w:rPr>
        <w:t xml:space="preserve"> in reverse</w:t>
      </w:r>
      <w:r w:rsidR="004D1D40" w:rsidRPr="006D159C">
        <w:rPr>
          <w:rFonts w:ascii="Garamond" w:hAnsi="Garamond"/>
        </w:rPr>
        <w:t>, Zhang</w:t>
      </w:r>
      <w:r w:rsidR="004810A9" w:rsidRPr="006D159C">
        <w:rPr>
          <w:rFonts w:ascii="Garamond" w:hAnsi="Garamond"/>
        </w:rPr>
        <w:t xml:space="preserve"> found that Mexican migrants with higher levels of human capital tended to move to less-concentrated, less-poor, higher-income destinations</w:t>
      </w:r>
      <w:r w:rsidR="004D1D40" w:rsidRPr="006D159C">
        <w:rPr>
          <w:rFonts w:ascii="Garamond" w:hAnsi="Garamond"/>
        </w:rPr>
        <w:t xml:space="preserve"> (2006)</w:t>
      </w:r>
      <w:r w:rsidR="004810A9" w:rsidRPr="006D159C">
        <w:rPr>
          <w:rFonts w:ascii="Garamond" w:hAnsi="Garamond"/>
        </w:rPr>
        <w:t>.</w:t>
      </w:r>
    </w:p>
    <w:p w14:paraId="4982F083" w14:textId="250ECCCE" w:rsidR="007B3F43" w:rsidRPr="006D159C" w:rsidRDefault="00FE53CA" w:rsidP="00CE0135">
      <w:pPr>
        <w:spacing w:line="480" w:lineRule="auto"/>
        <w:ind w:firstLine="720"/>
        <w:rPr>
          <w:rFonts w:ascii="Garamond" w:hAnsi="Garamond"/>
        </w:rPr>
      </w:pPr>
      <w:r w:rsidRPr="006D159C">
        <w:rPr>
          <w:rFonts w:ascii="Garamond" w:hAnsi="Garamond"/>
        </w:rPr>
        <w:t xml:space="preserve">Yet concentration also likely has more positive effects for those immigrants with the most advantageous personal characteristics.  Querying “When are ghettos bad?” Cutler, </w:t>
      </w:r>
      <w:proofErr w:type="spellStart"/>
      <w:r w:rsidRPr="006D159C">
        <w:rPr>
          <w:rFonts w:ascii="Garamond" w:hAnsi="Garamond"/>
        </w:rPr>
        <w:t>Glaeser</w:t>
      </w:r>
      <w:proofErr w:type="spellEnd"/>
      <w:r w:rsidRPr="006D159C">
        <w:rPr>
          <w:rFonts w:ascii="Garamond" w:hAnsi="Garamond"/>
        </w:rPr>
        <w:t xml:space="preserve">, and </w:t>
      </w:r>
      <w:proofErr w:type="spellStart"/>
      <w:r w:rsidRPr="006D159C">
        <w:rPr>
          <w:rFonts w:ascii="Garamond" w:hAnsi="Garamond"/>
        </w:rPr>
        <w:t>Vigdor</w:t>
      </w:r>
      <w:proofErr w:type="spellEnd"/>
      <w:r w:rsidRPr="006D159C">
        <w:rPr>
          <w:rFonts w:ascii="Garamond" w:hAnsi="Garamond"/>
        </w:rPr>
        <w:t xml:space="preserve"> explain that the disadvantages of ethnic concentration derive largely from negative s</w:t>
      </w:r>
      <w:r w:rsidR="009F27FC" w:rsidRPr="006D159C">
        <w:rPr>
          <w:rFonts w:ascii="Garamond" w:hAnsi="Garamond"/>
        </w:rPr>
        <w:t>election into them, such that the positive average treatment effect of concentration is concealed</w:t>
      </w:r>
      <w:r w:rsidR="007C38F8">
        <w:rPr>
          <w:rFonts w:ascii="Garamond" w:hAnsi="Garamond"/>
        </w:rPr>
        <w:t xml:space="preserve"> (2007)</w:t>
      </w:r>
      <w:r w:rsidR="009F27FC" w:rsidRPr="006D159C">
        <w:rPr>
          <w:rFonts w:ascii="Garamond" w:hAnsi="Garamond"/>
        </w:rPr>
        <w:t xml:space="preserve">. </w:t>
      </w:r>
      <w:proofErr w:type="spellStart"/>
      <w:r w:rsidR="008F75CD" w:rsidRPr="006D159C">
        <w:rPr>
          <w:rFonts w:ascii="Garamond" w:hAnsi="Garamond"/>
        </w:rPr>
        <w:t>Z</w:t>
      </w:r>
      <w:r w:rsidR="008F75CD" w:rsidRPr="002C5916">
        <w:rPr>
          <w:rFonts w:ascii="Garamond" w:hAnsi="Garamond"/>
        </w:rPr>
        <w:t>avodny</w:t>
      </w:r>
      <w:proofErr w:type="spellEnd"/>
      <w:r w:rsidR="00E1567D">
        <w:rPr>
          <w:rFonts w:ascii="Garamond" w:hAnsi="Garamond"/>
        </w:rPr>
        <w:t xml:space="preserve"> reported</w:t>
      </w:r>
      <w:r w:rsidR="008F75CD" w:rsidRPr="006D159C">
        <w:rPr>
          <w:rFonts w:ascii="Garamond" w:hAnsi="Garamond"/>
        </w:rPr>
        <w:t xml:space="preserve"> </w:t>
      </w:r>
      <w:r w:rsidR="00880F4C">
        <w:rPr>
          <w:rFonts w:ascii="Garamond" w:hAnsi="Garamond"/>
        </w:rPr>
        <w:t xml:space="preserve">that state-level </w:t>
      </w:r>
      <w:r w:rsidR="008F75CD" w:rsidRPr="006D159C">
        <w:rPr>
          <w:rFonts w:ascii="Garamond" w:hAnsi="Garamond"/>
        </w:rPr>
        <w:t xml:space="preserve">concentrations </w:t>
      </w:r>
      <w:r w:rsidR="008F75CD" w:rsidRPr="006D159C">
        <w:rPr>
          <w:rFonts w:ascii="Garamond" w:hAnsi="Garamond"/>
        </w:rPr>
        <w:lastRenderedPageBreak/>
        <w:t>attract legal permanent residents, over and above other factors (1999).</w:t>
      </w:r>
      <w:r w:rsidR="00D377F8" w:rsidRPr="006D159C">
        <w:rPr>
          <w:rFonts w:ascii="Garamond" w:hAnsi="Garamond"/>
        </w:rPr>
        <w:t xml:space="preserve"> </w:t>
      </w:r>
      <w:r w:rsidR="00516A35" w:rsidRPr="006D159C">
        <w:rPr>
          <w:rFonts w:ascii="Garamond" w:hAnsi="Garamond"/>
        </w:rPr>
        <w:t>Some positive effects of concentration are found to exten</w:t>
      </w:r>
      <w:r w:rsidR="007B3F43" w:rsidRPr="006D159C">
        <w:rPr>
          <w:rFonts w:ascii="Garamond" w:hAnsi="Garamond"/>
        </w:rPr>
        <w:t xml:space="preserve">d to the children of immigrants in the form of established </w:t>
      </w:r>
      <w:r w:rsidR="00880F4C">
        <w:rPr>
          <w:rFonts w:ascii="Garamond" w:hAnsi="Garamond"/>
        </w:rPr>
        <w:t xml:space="preserve">employment and residential </w:t>
      </w:r>
      <w:r w:rsidR="007B3F43" w:rsidRPr="006D159C">
        <w:rPr>
          <w:rFonts w:ascii="Garamond" w:hAnsi="Garamond"/>
        </w:rPr>
        <w:t>niches</w:t>
      </w:r>
      <w:r w:rsidR="005F12FE">
        <w:rPr>
          <w:rFonts w:ascii="Garamond" w:hAnsi="Garamond"/>
        </w:rPr>
        <w:t>, especially for later labor market experience</w:t>
      </w:r>
      <w:r w:rsidR="007B3F43" w:rsidRPr="006D159C">
        <w:rPr>
          <w:rFonts w:ascii="Garamond" w:hAnsi="Garamond"/>
        </w:rPr>
        <w:t xml:space="preserve"> (</w:t>
      </w:r>
      <w:proofErr w:type="spellStart"/>
      <w:r w:rsidR="005F12FE">
        <w:rPr>
          <w:rFonts w:ascii="Garamond" w:hAnsi="Garamond"/>
        </w:rPr>
        <w:t>Borjas</w:t>
      </w:r>
      <w:proofErr w:type="spellEnd"/>
      <w:r w:rsidR="005F12FE">
        <w:rPr>
          <w:rFonts w:ascii="Garamond" w:hAnsi="Garamond"/>
        </w:rPr>
        <w:t xml:space="preserve"> 1999, </w:t>
      </w:r>
      <w:r w:rsidR="007B3F43" w:rsidRPr="006D159C">
        <w:rPr>
          <w:rFonts w:ascii="Garamond" w:hAnsi="Garamond"/>
        </w:rPr>
        <w:t>King et al</w:t>
      </w:r>
      <w:r w:rsidR="007C38F8">
        <w:rPr>
          <w:rFonts w:ascii="Garamond" w:hAnsi="Garamond"/>
        </w:rPr>
        <w:t xml:space="preserve"> 2006</w:t>
      </w:r>
      <w:r w:rsidR="007B3F43" w:rsidRPr="006D159C">
        <w:rPr>
          <w:rFonts w:ascii="Garamond" w:hAnsi="Garamond"/>
        </w:rPr>
        <w:t xml:space="preserve">, Thomson and </w:t>
      </w:r>
      <w:proofErr w:type="spellStart"/>
      <w:r w:rsidR="007B3F43" w:rsidRPr="006D159C">
        <w:rPr>
          <w:rFonts w:ascii="Garamond" w:hAnsi="Garamond"/>
        </w:rPr>
        <w:t>Crul</w:t>
      </w:r>
      <w:proofErr w:type="spellEnd"/>
      <w:r w:rsidR="007B3F43" w:rsidRPr="006D159C">
        <w:rPr>
          <w:rFonts w:ascii="Garamond" w:hAnsi="Garamond"/>
        </w:rPr>
        <w:t xml:space="preserve"> 2007). </w:t>
      </w:r>
      <w:r w:rsidR="00880F4C">
        <w:rPr>
          <w:rFonts w:ascii="Garamond" w:hAnsi="Garamond"/>
        </w:rPr>
        <w:t xml:space="preserve">Although much research (including the current </w:t>
      </w:r>
      <w:r w:rsidR="00985AED">
        <w:rPr>
          <w:rFonts w:ascii="Garamond" w:hAnsi="Garamond"/>
        </w:rPr>
        <w:t>paper</w:t>
      </w:r>
      <w:r w:rsidR="00880F4C">
        <w:rPr>
          <w:rFonts w:ascii="Garamond" w:hAnsi="Garamond"/>
        </w:rPr>
        <w:t xml:space="preserve">) seeks to elucidate broad-brush theoretical connections between immigrant concentration and mobility, </w:t>
      </w:r>
      <w:r w:rsidR="00985AED">
        <w:rPr>
          <w:rFonts w:ascii="Garamond" w:hAnsi="Garamond"/>
        </w:rPr>
        <w:t xml:space="preserve">disaggregated case studies </w:t>
      </w:r>
      <w:r w:rsidR="003A2062">
        <w:rPr>
          <w:rFonts w:ascii="Garamond" w:hAnsi="Garamond"/>
        </w:rPr>
        <w:t xml:space="preserve">also </w:t>
      </w:r>
      <w:r w:rsidR="000942C4">
        <w:rPr>
          <w:rFonts w:ascii="Garamond" w:hAnsi="Garamond"/>
        </w:rPr>
        <w:t>evidence</w:t>
      </w:r>
      <w:r w:rsidR="003A2062">
        <w:rPr>
          <w:rFonts w:ascii="Garamond" w:hAnsi="Garamond"/>
        </w:rPr>
        <w:t xml:space="preserve"> selection</w:t>
      </w:r>
      <w:r w:rsidR="00657381">
        <w:rPr>
          <w:rFonts w:ascii="Garamond" w:hAnsi="Garamond"/>
        </w:rPr>
        <w:t xml:space="preserve"> by national origin or ethnicity.</w:t>
      </w:r>
      <w:r w:rsidR="00F03D1D" w:rsidRPr="006D159C">
        <w:rPr>
          <w:rFonts w:ascii="Garamond" w:hAnsi="Garamond"/>
        </w:rPr>
        <w:t xml:space="preserve"> </w:t>
      </w:r>
      <w:r w:rsidR="000942C4">
        <w:rPr>
          <w:rFonts w:ascii="Garamond" w:hAnsi="Garamond"/>
        </w:rPr>
        <w:t>I</w:t>
      </w:r>
      <w:r w:rsidR="000B51ED" w:rsidRPr="006D159C">
        <w:rPr>
          <w:rFonts w:ascii="Garamond" w:hAnsi="Garamond"/>
        </w:rPr>
        <w:t xml:space="preserve">mmigrant concentration improves </w:t>
      </w:r>
      <w:r w:rsidR="007B3F43" w:rsidRPr="006D159C">
        <w:rPr>
          <w:rFonts w:ascii="Garamond" w:hAnsi="Garamond"/>
        </w:rPr>
        <w:t>educational outcome</w:t>
      </w:r>
      <w:r w:rsidR="000942C4">
        <w:rPr>
          <w:rFonts w:ascii="Garamond" w:hAnsi="Garamond"/>
        </w:rPr>
        <w:t>s</w:t>
      </w:r>
      <w:r w:rsidR="007B3F43" w:rsidRPr="006D159C">
        <w:rPr>
          <w:rFonts w:ascii="Garamond" w:hAnsi="Garamond"/>
        </w:rPr>
        <w:t xml:space="preserve"> of the children of Asian immigrants, </w:t>
      </w:r>
      <w:r w:rsidR="007853C1" w:rsidRPr="006D159C">
        <w:rPr>
          <w:rFonts w:ascii="Garamond" w:hAnsi="Garamond"/>
        </w:rPr>
        <w:t>even as this positive effect does</w:t>
      </w:r>
      <w:r w:rsidR="007B3F43" w:rsidRPr="006D159C">
        <w:rPr>
          <w:rFonts w:ascii="Garamond" w:hAnsi="Garamond"/>
        </w:rPr>
        <w:t xml:space="preserve"> not </w:t>
      </w:r>
      <w:r w:rsidR="007853C1" w:rsidRPr="006D159C">
        <w:rPr>
          <w:rFonts w:ascii="Garamond" w:hAnsi="Garamond"/>
        </w:rPr>
        <w:t>extend to</w:t>
      </w:r>
      <w:r w:rsidR="007B3F43" w:rsidRPr="006D159C">
        <w:rPr>
          <w:rFonts w:ascii="Garamond" w:hAnsi="Garamond"/>
        </w:rPr>
        <w:t xml:space="preserve"> the children of Mexican</w:t>
      </w:r>
      <w:r w:rsidR="000B51ED" w:rsidRPr="006D159C">
        <w:rPr>
          <w:rFonts w:ascii="Garamond" w:hAnsi="Garamond"/>
        </w:rPr>
        <w:t xml:space="preserve"> immigrants (</w:t>
      </w:r>
      <w:proofErr w:type="spellStart"/>
      <w:r w:rsidR="000B51ED" w:rsidRPr="006D159C">
        <w:rPr>
          <w:rFonts w:ascii="Garamond" w:hAnsi="Garamond"/>
        </w:rPr>
        <w:t>Portes</w:t>
      </w:r>
      <w:proofErr w:type="spellEnd"/>
      <w:r w:rsidR="000B51ED" w:rsidRPr="006D159C">
        <w:rPr>
          <w:rFonts w:ascii="Garamond" w:hAnsi="Garamond"/>
        </w:rPr>
        <w:t xml:space="preserve"> and </w:t>
      </w:r>
      <w:proofErr w:type="spellStart"/>
      <w:r w:rsidR="000B51ED" w:rsidRPr="006D159C">
        <w:rPr>
          <w:rFonts w:ascii="Garamond" w:hAnsi="Garamond"/>
        </w:rPr>
        <w:t>Hao</w:t>
      </w:r>
      <w:proofErr w:type="spellEnd"/>
      <w:r w:rsidR="000B51ED" w:rsidRPr="006D159C">
        <w:rPr>
          <w:rFonts w:ascii="Garamond" w:hAnsi="Garamond"/>
        </w:rPr>
        <w:t xml:space="preserve"> 2004). This </w:t>
      </w:r>
      <w:r w:rsidR="007853C1" w:rsidRPr="006D159C">
        <w:rPr>
          <w:rFonts w:ascii="Garamond" w:hAnsi="Garamond"/>
        </w:rPr>
        <w:t xml:space="preserve">particular </w:t>
      </w:r>
      <w:r w:rsidR="000B51ED" w:rsidRPr="006D159C">
        <w:rPr>
          <w:rFonts w:ascii="Garamond" w:hAnsi="Garamond"/>
        </w:rPr>
        <w:t>finding is in line with</w:t>
      </w:r>
      <w:r w:rsidR="007B3F43" w:rsidRPr="006D159C">
        <w:rPr>
          <w:rFonts w:ascii="Garamond" w:hAnsi="Garamond"/>
        </w:rPr>
        <w:t xml:space="preserve"> numerous </w:t>
      </w:r>
      <w:r w:rsidR="004A326E">
        <w:rPr>
          <w:rFonts w:ascii="Garamond" w:hAnsi="Garamond"/>
        </w:rPr>
        <w:t>reports</w:t>
      </w:r>
      <w:r w:rsidR="007B3F43" w:rsidRPr="006D159C">
        <w:rPr>
          <w:rFonts w:ascii="Garamond" w:hAnsi="Garamond"/>
        </w:rPr>
        <w:t xml:space="preserve"> that Mexicans and their children may face challenges to integration and face delayed assimilation</w:t>
      </w:r>
      <w:r w:rsidR="002D4760" w:rsidRPr="006D159C">
        <w:rPr>
          <w:rFonts w:ascii="Garamond" w:hAnsi="Garamond"/>
        </w:rPr>
        <w:t xml:space="preserve"> </w:t>
      </w:r>
      <w:r w:rsidR="00801E30" w:rsidRPr="006D159C">
        <w:rPr>
          <w:rFonts w:ascii="Garamond" w:hAnsi="Garamond"/>
        </w:rPr>
        <w:t>wheth</w:t>
      </w:r>
      <w:r w:rsidR="004D1D40" w:rsidRPr="006D159C">
        <w:rPr>
          <w:rFonts w:ascii="Garamond" w:hAnsi="Garamond"/>
        </w:rPr>
        <w:t>er as a result of or signaled by</w:t>
      </w:r>
      <w:r w:rsidR="00D437A3" w:rsidRPr="006D159C">
        <w:rPr>
          <w:rFonts w:ascii="Garamond" w:hAnsi="Garamond"/>
        </w:rPr>
        <w:t xml:space="preserve"> concentrated residen</w:t>
      </w:r>
      <w:r w:rsidR="004D1D40" w:rsidRPr="006D159C">
        <w:rPr>
          <w:rFonts w:ascii="Garamond" w:hAnsi="Garamond"/>
        </w:rPr>
        <w:t>tial patterns</w:t>
      </w:r>
      <w:r w:rsidR="00E1567D">
        <w:rPr>
          <w:rFonts w:ascii="Garamond" w:hAnsi="Garamond"/>
        </w:rPr>
        <w:t xml:space="preserve"> that persist across generations</w:t>
      </w:r>
      <w:r w:rsidR="007B3F43" w:rsidRPr="006D159C">
        <w:rPr>
          <w:rFonts w:ascii="Garamond" w:hAnsi="Garamond"/>
        </w:rPr>
        <w:t xml:space="preserve"> (</w:t>
      </w:r>
      <w:r w:rsidR="002D4760" w:rsidRPr="006D159C">
        <w:rPr>
          <w:rFonts w:ascii="Garamond" w:hAnsi="Garamond"/>
        </w:rPr>
        <w:t xml:space="preserve">Bean and Stevens 2003, </w:t>
      </w:r>
      <w:r w:rsidR="007B3F43" w:rsidRPr="006D159C">
        <w:rPr>
          <w:rFonts w:ascii="Garamond" w:hAnsi="Garamond"/>
        </w:rPr>
        <w:t>Brown 2007</w:t>
      </w:r>
      <w:r w:rsidR="002D4760" w:rsidRPr="006D159C">
        <w:rPr>
          <w:rFonts w:ascii="Garamond" w:hAnsi="Garamond"/>
        </w:rPr>
        <w:t xml:space="preserve">, </w:t>
      </w:r>
      <w:proofErr w:type="spellStart"/>
      <w:r w:rsidR="002D4760" w:rsidRPr="006D159C">
        <w:rPr>
          <w:rFonts w:ascii="Garamond" w:hAnsi="Garamond"/>
        </w:rPr>
        <w:t>Jargowsky</w:t>
      </w:r>
      <w:proofErr w:type="spellEnd"/>
      <w:r w:rsidR="002D4760" w:rsidRPr="006D159C">
        <w:rPr>
          <w:rFonts w:ascii="Garamond" w:hAnsi="Garamond"/>
        </w:rPr>
        <w:t xml:space="preserve"> 2009</w:t>
      </w:r>
      <w:r w:rsidR="00A063E1" w:rsidRPr="006D159C">
        <w:rPr>
          <w:rFonts w:ascii="Garamond" w:hAnsi="Garamond"/>
        </w:rPr>
        <w:t>).</w:t>
      </w:r>
    </w:p>
    <w:p w14:paraId="0D90AA9F" w14:textId="4A7ADDDB" w:rsidR="00027990" w:rsidRDefault="00DA57CE" w:rsidP="00483104">
      <w:pPr>
        <w:spacing w:line="480" w:lineRule="auto"/>
        <w:ind w:firstLine="720"/>
        <w:rPr>
          <w:rFonts w:ascii="Garamond" w:hAnsi="Garamond"/>
        </w:rPr>
      </w:pPr>
      <w:r>
        <w:rPr>
          <w:rFonts w:ascii="Garamond" w:hAnsi="Garamond"/>
        </w:rPr>
        <w:t>Although</w:t>
      </w:r>
      <w:r w:rsidR="000B51ED" w:rsidRPr="006D159C">
        <w:rPr>
          <w:rFonts w:ascii="Garamond" w:hAnsi="Garamond"/>
        </w:rPr>
        <w:t xml:space="preserve"> </w:t>
      </w:r>
      <w:r w:rsidR="00D437A3" w:rsidRPr="006D159C">
        <w:rPr>
          <w:rFonts w:ascii="Garamond" w:hAnsi="Garamond"/>
        </w:rPr>
        <w:t xml:space="preserve">scholars have expanded </w:t>
      </w:r>
      <w:r w:rsidR="000B51ED" w:rsidRPr="006D159C">
        <w:rPr>
          <w:rFonts w:ascii="Garamond" w:hAnsi="Garamond"/>
        </w:rPr>
        <w:t>spatial assimilation ideas beyond the neighborhood sca</w:t>
      </w:r>
      <w:r w:rsidR="00D437A3" w:rsidRPr="006D159C">
        <w:rPr>
          <w:rFonts w:ascii="Garamond" w:hAnsi="Garamond"/>
        </w:rPr>
        <w:t>le</w:t>
      </w:r>
      <w:r w:rsidR="000B51ED" w:rsidRPr="006D159C">
        <w:rPr>
          <w:rFonts w:ascii="Garamond" w:hAnsi="Garamond"/>
        </w:rPr>
        <w:t xml:space="preserve"> and </w:t>
      </w:r>
      <w:r w:rsidR="00D437A3" w:rsidRPr="006D159C">
        <w:rPr>
          <w:rFonts w:ascii="Garamond" w:hAnsi="Garamond"/>
        </w:rPr>
        <w:t xml:space="preserve">documented the varying </w:t>
      </w:r>
      <w:r w:rsidR="004D42CE">
        <w:rPr>
          <w:rFonts w:ascii="Garamond" w:hAnsi="Garamond"/>
        </w:rPr>
        <w:t>effects</w:t>
      </w:r>
      <w:r w:rsidR="00D437A3" w:rsidRPr="006D159C">
        <w:rPr>
          <w:rFonts w:ascii="Garamond" w:hAnsi="Garamond"/>
        </w:rPr>
        <w:t xml:space="preserve"> of concentration</w:t>
      </w:r>
      <w:r w:rsidR="002861BB" w:rsidRPr="006D159C">
        <w:rPr>
          <w:rFonts w:ascii="Garamond" w:hAnsi="Garamond"/>
        </w:rPr>
        <w:t xml:space="preserve"> </w:t>
      </w:r>
      <w:r w:rsidR="004D42CE">
        <w:rPr>
          <w:rFonts w:ascii="Garamond" w:hAnsi="Garamond"/>
        </w:rPr>
        <w:t>for</w:t>
      </w:r>
      <w:r w:rsidR="002861BB" w:rsidRPr="006D159C">
        <w:rPr>
          <w:rFonts w:ascii="Garamond" w:hAnsi="Garamond"/>
        </w:rPr>
        <w:t xml:space="preserve"> different immigrants</w:t>
      </w:r>
      <w:r w:rsidR="00D437A3" w:rsidRPr="006D159C">
        <w:rPr>
          <w:rFonts w:ascii="Garamond" w:hAnsi="Garamond"/>
        </w:rPr>
        <w:t xml:space="preserve">, there has been little work </w:t>
      </w:r>
      <w:r w:rsidR="004A326E">
        <w:rPr>
          <w:rFonts w:ascii="Garamond" w:hAnsi="Garamond"/>
        </w:rPr>
        <w:t>integrat</w:t>
      </w:r>
      <w:r w:rsidR="00D437A3" w:rsidRPr="006D159C">
        <w:rPr>
          <w:rFonts w:ascii="Garamond" w:hAnsi="Garamond"/>
        </w:rPr>
        <w:t xml:space="preserve">ing scale and selection to query the relationships between </w:t>
      </w:r>
      <w:r w:rsidR="00982B51">
        <w:rPr>
          <w:rFonts w:ascii="Garamond" w:hAnsi="Garamond"/>
        </w:rPr>
        <w:t>internal</w:t>
      </w:r>
      <w:r w:rsidR="00D437A3" w:rsidRPr="006D159C">
        <w:rPr>
          <w:rFonts w:ascii="Garamond" w:hAnsi="Garamond"/>
        </w:rPr>
        <w:t xml:space="preserve"> migration, concentration, and economic outcomes.</w:t>
      </w:r>
      <w:r w:rsidR="007853C1" w:rsidRPr="006D159C">
        <w:rPr>
          <w:rFonts w:ascii="Garamond" w:hAnsi="Garamond"/>
        </w:rPr>
        <w:t xml:space="preserve"> The current </w:t>
      </w:r>
      <w:r w:rsidR="00985AED">
        <w:rPr>
          <w:rFonts w:ascii="Garamond" w:hAnsi="Garamond"/>
        </w:rPr>
        <w:t>paper</w:t>
      </w:r>
      <w:r w:rsidR="007853C1" w:rsidRPr="006D159C">
        <w:rPr>
          <w:rFonts w:ascii="Garamond" w:hAnsi="Garamond"/>
        </w:rPr>
        <w:t xml:space="preserve"> seeks to explicitly test these relationships through counterfactual </w:t>
      </w:r>
      <w:r w:rsidR="001563B0">
        <w:rPr>
          <w:rFonts w:ascii="Garamond" w:hAnsi="Garamond"/>
        </w:rPr>
        <w:t>e</w:t>
      </w:r>
      <w:r w:rsidR="007853C1" w:rsidRPr="006D159C">
        <w:rPr>
          <w:rFonts w:ascii="Garamond" w:hAnsi="Garamond"/>
        </w:rPr>
        <w:t>stimation of earnings o</w:t>
      </w:r>
      <w:r w:rsidR="00354F03">
        <w:rPr>
          <w:rFonts w:ascii="Garamond" w:hAnsi="Garamond"/>
        </w:rPr>
        <w:t xml:space="preserve">utcomes for movers and stayers, related </w:t>
      </w:r>
      <w:r w:rsidR="007853C1" w:rsidRPr="006D159C">
        <w:rPr>
          <w:rFonts w:ascii="Garamond" w:hAnsi="Garamond"/>
        </w:rPr>
        <w:t xml:space="preserve">individual and place characteristics, </w:t>
      </w:r>
      <w:r w:rsidR="00354F03">
        <w:rPr>
          <w:rFonts w:ascii="Garamond" w:hAnsi="Garamond"/>
        </w:rPr>
        <w:t>across</w:t>
      </w:r>
      <w:r w:rsidR="007853C1" w:rsidRPr="006D159C">
        <w:rPr>
          <w:rFonts w:ascii="Garamond" w:hAnsi="Garamond"/>
        </w:rPr>
        <w:t xml:space="preserve"> two generati</w:t>
      </w:r>
      <w:r w:rsidR="00F03D1D" w:rsidRPr="006D159C">
        <w:rPr>
          <w:rFonts w:ascii="Garamond" w:hAnsi="Garamond"/>
        </w:rPr>
        <w:t xml:space="preserve">ons </w:t>
      </w:r>
      <w:r w:rsidR="00354F03">
        <w:rPr>
          <w:rFonts w:ascii="Garamond" w:hAnsi="Garamond"/>
        </w:rPr>
        <w:t>and</w:t>
      </w:r>
      <w:r w:rsidR="00F03D1D" w:rsidRPr="006D159C">
        <w:rPr>
          <w:rFonts w:ascii="Garamond" w:hAnsi="Garamond"/>
        </w:rPr>
        <w:t xml:space="preserve"> time periods. The first </w:t>
      </w:r>
      <w:r w:rsidR="00354F03">
        <w:rPr>
          <w:rFonts w:ascii="Garamond" w:hAnsi="Garamond"/>
        </w:rPr>
        <w:t xml:space="preserve">period </w:t>
      </w:r>
      <w:r w:rsidR="00F03D1D" w:rsidRPr="006D159C">
        <w:rPr>
          <w:rFonts w:ascii="Garamond" w:hAnsi="Garamond"/>
        </w:rPr>
        <w:t>immediately follows the 1965 shift in immigrant origins</w:t>
      </w:r>
      <w:r w:rsidR="00163EF4">
        <w:rPr>
          <w:rFonts w:ascii="Garamond" w:hAnsi="Garamond"/>
        </w:rPr>
        <w:t xml:space="preserve">, </w:t>
      </w:r>
      <w:r w:rsidR="00F03D1D" w:rsidRPr="006D159C">
        <w:rPr>
          <w:rFonts w:ascii="Garamond" w:hAnsi="Garamond"/>
        </w:rPr>
        <w:t xml:space="preserve">and the second is notable for seeing the maturation of </w:t>
      </w:r>
      <w:r w:rsidR="00D05493">
        <w:rPr>
          <w:rFonts w:ascii="Garamond" w:hAnsi="Garamond"/>
        </w:rPr>
        <w:t>the post-65 second generation</w:t>
      </w:r>
      <w:r w:rsidR="00F03D1D" w:rsidRPr="006D159C">
        <w:rPr>
          <w:rFonts w:ascii="Garamond" w:hAnsi="Garamond"/>
        </w:rPr>
        <w:t xml:space="preserve"> as well as a </w:t>
      </w:r>
      <w:r w:rsidR="00D05493">
        <w:rPr>
          <w:rFonts w:ascii="Garamond" w:hAnsi="Garamond"/>
        </w:rPr>
        <w:t xml:space="preserve">1990s </w:t>
      </w:r>
      <w:r w:rsidR="00F03D1D" w:rsidRPr="006D159C">
        <w:rPr>
          <w:rFonts w:ascii="Garamond" w:hAnsi="Garamond"/>
        </w:rPr>
        <w:t xml:space="preserve">shift in immigrant destinations </w:t>
      </w:r>
      <w:r w:rsidR="00163EF4">
        <w:rPr>
          <w:rFonts w:ascii="Garamond" w:hAnsi="Garamond"/>
        </w:rPr>
        <w:t>with</w:t>
      </w:r>
      <w:r w:rsidR="00F03D1D" w:rsidRPr="006D159C">
        <w:rPr>
          <w:rFonts w:ascii="Garamond" w:hAnsi="Garamond"/>
        </w:rPr>
        <w:t>in the US. Both of these time pe</w:t>
      </w:r>
      <w:r w:rsidR="00982B51">
        <w:rPr>
          <w:rFonts w:ascii="Garamond" w:hAnsi="Garamond"/>
        </w:rPr>
        <w:t xml:space="preserve">riods </w:t>
      </w:r>
      <w:r w:rsidR="005F568C">
        <w:rPr>
          <w:rFonts w:ascii="Garamond" w:hAnsi="Garamond"/>
        </w:rPr>
        <w:t>are relevant</w:t>
      </w:r>
      <w:r w:rsidR="00982B51">
        <w:rPr>
          <w:rFonts w:ascii="Garamond" w:hAnsi="Garamond"/>
        </w:rPr>
        <w:t xml:space="preserve"> for</w:t>
      </w:r>
      <w:r w:rsidR="00F03D1D" w:rsidRPr="006D159C">
        <w:rPr>
          <w:rFonts w:ascii="Garamond" w:hAnsi="Garamond"/>
        </w:rPr>
        <w:t xml:space="preserve"> how immigrant geographies are theorized.</w:t>
      </w:r>
    </w:p>
    <w:p w14:paraId="43D3C58A" w14:textId="77777777" w:rsidR="00985AED" w:rsidRDefault="00985AED" w:rsidP="00166E88">
      <w:pPr>
        <w:rPr>
          <w:rFonts w:ascii="Garamond" w:hAnsi="Garamond"/>
          <w:i/>
        </w:rPr>
      </w:pPr>
    </w:p>
    <w:p w14:paraId="58BBCFDF" w14:textId="77777777" w:rsidR="00A55A81" w:rsidRDefault="00A55A81">
      <w:pPr>
        <w:rPr>
          <w:rFonts w:ascii="Garamond" w:hAnsi="Garamond"/>
          <w:i/>
        </w:rPr>
      </w:pPr>
      <w:r>
        <w:rPr>
          <w:rFonts w:ascii="Garamond" w:hAnsi="Garamond"/>
          <w:i/>
        </w:rPr>
        <w:br w:type="page"/>
      </w:r>
    </w:p>
    <w:p w14:paraId="20F9F9DB" w14:textId="093887BB" w:rsidR="00027990" w:rsidRDefault="006342AC" w:rsidP="00166E88">
      <w:pPr>
        <w:rPr>
          <w:rFonts w:ascii="Garamond" w:hAnsi="Garamond"/>
          <w:i/>
        </w:rPr>
      </w:pPr>
      <w:r>
        <w:rPr>
          <w:rFonts w:ascii="Garamond" w:hAnsi="Garamond"/>
          <w:i/>
        </w:rPr>
        <w:lastRenderedPageBreak/>
        <w:t>Framing p</w:t>
      </w:r>
      <w:r w:rsidR="00027990" w:rsidRPr="00027990">
        <w:rPr>
          <w:rFonts w:ascii="Garamond" w:hAnsi="Garamond"/>
          <w:i/>
        </w:rPr>
        <w:t>lace characteristics and hypotheses</w:t>
      </w:r>
      <w:r>
        <w:rPr>
          <w:rFonts w:ascii="Garamond" w:hAnsi="Garamond"/>
          <w:i/>
        </w:rPr>
        <w:t xml:space="preserve"> for the current study</w:t>
      </w:r>
    </w:p>
    <w:p w14:paraId="476E1091" w14:textId="77777777" w:rsidR="00166E88" w:rsidRDefault="00166E88" w:rsidP="00166E88">
      <w:pPr>
        <w:rPr>
          <w:rFonts w:ascii="Garamond" w:hAnsi="Garamond"/>
          <w:i/>
        </w:rPr>
      </w:pPr>
    </w:p>
    <w:p w14:paraId="263CFEB3" w14:textId="3083313D" w:rsidR="00FE6191" w:rsidRPr="00027990" w:rsidRDefault="00FC025E" w:rsidP="00027990">
      <w:pPr>
        <w:spacing w:line="480" w:lineRule="auto"/>
        <w:ind w:firstLine="720"/>
        <w:rPr>
          <w:rFonts w:ascii="Garamond" w:hAnsi="Garamond"/>
          <w:i/>
        </w:rPr>
      </w:pPr>
      <w:r>
        <w:rPr>
          <w:rFonts w:ascii="Garamond" w:hAnsi="Garamond"/>
        </w:rPr>
        <w:t>This paper</w:t>
      </w:r>
      <w:r w:rsidR="0042309E">
        <w:rPr>
          <w:rFonts w:ascii="Garamond" w:hAnsi="Garamond"/>
        </w:rPr>
        <w:t xml:space="preserve"> </w:t>
      </w:r>
      <w:r w:rsidR="00A53FCC">
        <w:rPr>
          <w:rFonts w:ascii="Garamond" w:hAnsi="Garamond"/>
        </w:rPr>
        <w:t xml:space="preserve">is an </w:t>
      </w:r>
      <w:r w:rsidR="0042309E">
        <w:rPr>
          <w:rFonts w:ascii="Garamond" w:hAnsi="Garamond"/>
        </w:rPr>
        <w:t>attempt</w:t>
      </w:r>
      <w:r w:rsidR="00C87C03" w:rsidRPr="006D159C">
        <w:rPr>
          <w:rFonts w:ascii="Garamond" w:hAnsi="Garamond"/>
        </w:rPr>
        <w:t xml:space="preserve"> to narrow a small gap in the literature by examining how immigrants’ wage outcomes are sha</w:t>
      </w:r>
      <w:r w:rsidR="00687D66" w:rsidRPr="006D159C">
        <w:rPr>
          <w:rFonts w:ascii="Garamond" w:hAnsi="Garamond"/>
        </w:rPr>
        <w:t xml:space="preserve">ped through </w:t>
      </w:r>
      <w:r w:rsidR="00982B51">
        <w:rPr>
          <w:rFonts w:ascii="Garamond" w:hAnsi="Garamond"/>
        </w:rPr>
        <w:t>internal</w:t>
      </w:r>
      <w:r w:rsidR="00687D66" w:rsidRPr="006D159C">
        <w:rPr>
          <w:rFonts w:ascii="Garamond" w:hAnsi="Garamond"/>
        </w:rPr>
        <w:t xml:space="preserve"> migration</w:t>
      </w:r>
      <w:r w:rsidR="009079EF">
        <w:rPr>
          <w:rFonts w:ascii="Garamond" w:hAnsi="Garamond"/>
        </w:rPr>
        <w:t xml:space="preserve"> and </w:t>
      </w:r>
      <w:r w:rsidR="00166E88">
        <w:rPr>
          <w:rFonts w:ascii="Garamond" w:hAnsi="Garamond"/>
        </w:rPr>
        <w:t>metro-level immigrant context, querying a presumed integration mechanism of dispersal acquired from expanded-scale spatial assimilation theory</w:t>
      </w:r>
      <w:r w:rsidR="00C87C03" w:rsidRPr="006D159C">
        <w:rPr>
          <w:rFonts w:ascii="Garamond" w:hAnsi="Garamond"/>
        </w:rPr>
        <w:t xml:space="preserve">. </w:t>
      </w:r>
      <w:r w:rsidR="00163EF4">
        <w:rPr>
          <w:rFonts w:ascii="Garamond" w:hAnsi="Garamond"/>
        </w:rPr>
        <w:t xml:space="preserve">The </w:t>
      </w:r>
      <w:r w:rsidR="00962F34">
        <w:rPr>
          <w:rFonts w:ascii="Garamond" w:hAnsi="Garamond"/>
        </w:rPr>
        <w:t>critical place characteristics are</w:t>
      </w:r>
      <w:r w:rsidR="004D595B">
        <w:rPr>
          <w:rFonts w:ascii="Garamond" w:hAnsi="Garamond"/>
        </w:rPr>
        <w:t xml:space="preserve"> thus metro-level</w:t>
      </w:r>
      <w:r w:rsidR="00962F34">
        <w:rPr>
          <w:rFonts w:ascii="Garamond" w:hAnsi="Garamond"/>
        </w:rPr>
        <w:t xml:space="preserve"> 1)</w:t>
      </w:r>
      <w:r w:rsidR="00C87C03" w:rsidRPr="006D159C">
        <w:rPr>
          <w:rFonts w:ascii="Garamond" w:hAnsi="Garamond"/>
        </w:rPr>
        <w:t xml:space="preserve"> immigrant conc</w:t>
      </w:r>
      <w:r w:rsidR="006E3D9E" w:rsidRPr="006D159C">
        <w:rPr>
          <w:rFonts w:ascii="Garamond" w:hAnsi="Garamond"/>
        </w:rPr>
        <w:t xml:space="preserve">entration and </w:t>
      </w:r>
      <w:r w:rsidR="00962F34">
        <w:rPr>
          <w:rFonts w:ascii="Garamond" w:hAnsi="Garamond"/>
        </w:rPr>
        <w:t xml:space="preserve">2) </w:t>
      </w:r>
      <w:r w:rsidR="00C87C03" w:rsidRPr="006D159C">
        <w:rPr>
          <w:rFonts w:ascii="Garamond" w:hAnsi="Garamond"/>
        </w:rPr>
        <w:t>Mexican concentration,</w:t>
      </w:r>
      <w:r w:rsidR="006E3D9E" w:rsidRPr="006D159C">
        <w:rPr>
          <w:rFonts w:ascii="Garamond" w:hAnsi="Garamond"/>
        </w:rPr>
        <w:t xml:space="preserve"> t</w:t>
      </w:r>
      <w:r w:rsidR="00902CC1">
        <w:rPr>
          <w:rFonts w:ascii="Garamond" w:hAnsi="Garamond"/>
        </w:rPr>
        <w:t xml:space="preserve">he latter due to the </w:t>
      </w:r>
      <w:r w:rsidR="006E3D9E" w:rsidRPr="006D159C">
        <w:rPr>
          <w:rFonts w:ascii="Garamond" w:hAnsi="Garamond"/>
        </w:rPr>
        <w:t xml:space="preserve">size of this group and the literature </w:t>
      </w:r>
      <w:r w:rsidR="00A53FCC">
        <w:rPr>
          <w:rFonts w:ascii="Garamond" w:hAnsi="Garamond"/>
        </w:rPr>
        <w:t xml:space="preserve">documenting </w:t>
      </w:r>
      <w:r w:rsidR="00902CC1">
        <w:rPr>
          <w:rFonts w:ascii="Garamond" w:hAnsi="Garamond"/>
        </w:rPr>
        <w:t>its</w:t>
      </w:r>
      <w:r w:rsidR="00411860">
        <w:rPr>
          <w:rFonts w:ascii="Garamond" w:hAnsi="Garamond"/>
        </w:rPr>
        <w:t xml:space="preserve"> particular disadvantage</w:t>
      </w:r>
      <w:r w:rsidR="003424F0">
        <w:rPr>
          <w:rFonts w:ascii="Garamond" w:hAnsi="Garamond"/>
        </w:rPr>
        <w:t>s</w:t>
      </w:r>
      <w:r w:rsidR="006E3D9E" w:rsidRPr="006D159C">
        <w:rPr>
          <w:rFonts w:ascii="Garamond" w:hAnsi="Garamond"/>
        </w:rPr>
        <w:t>, especially with regard to concentrated settlement.</w:t>
      </w:r>
      <w:r w:rsidR="00C87C03" w:rsidRPr="006D159C">
        <w:rPr>
          <w:rFonts w:ascii="Garamond" w:hAnsi="Garamond"/>
        </w:rPr>
        <w:t xml:space="preserve"> </w:t>
      </w:r>
      <w:r w:rsidR="006E3D9E" w:rsidRPr="006D159C">
        <w:rPr>
          <w:rFonts w:ascii="Garamond" w:hAnsi="Garamond"/>
        </w:rPr>
        <w:t>For each metro, I also include the average levels of immigrant education</w:t>
      </w:r>
      <w:r w:rsidR="00C87C03" w:rsidRPr="006D159C">
        <w:rPr>
          <w:rFonts w:ascii="Garamond" w:hAnsi="Garamond"/>
        </w:rPr>
        <w:t xml:space="preserve"> and </w:t>
      </w:r>
      <w:r w:rsidR="006E3D9E" w:rsidRPr="006D159C">
        <w:rPr>
          <w:rFonts w:ascii="Garamond" w:hAnsi="Garamond"/>
        </w:rPr>
        <w:t>wages (</w:t>
      </w:r>
      <w:r w:rsidR="00C87C03" w:rsidRPr="006D159C">
        <w:rPr>
          <w:rFonts w:ascii="Garamond" w:hAnsi="Garamond"/>
        </w:rPr>
        <w:t>relative to non-immigrant</w:t>
      </w:r>
      <w:r w:rsidR="006E3D9E" w:rsidRPr="006D159C">
        <w:rPr>
          <w:rFonts w:ascii="Garamond" w:hAnsi="Garamond"/>
        </w:rPr>
        <w:t xml:space="preserve">s) from a previous immigrant generation, in an attempt to assess </w:t>
      </w:r>
      <w:r w:rsidR="00D73C88">
        <w:rPr>
          <w:rFonts w:ascii="Garamond" w:hAnsi="Garamond"/>
        </w:rPr>
        <w:t xml:space="preserve">the effects of </w:t>
      </w:r>
      <w:r w:rsidR="006E3D9E" w:rsidRPr="006D159C">
        <w:rPr>
          <w:rFonts w:ascii="Garamond" w:hAnsi="Garamond"/>
        </w:rPr>
        <w:t>immigrant context</w:t>
      </w:r>
      <w:r w:rsidR="00B60FED">
        <w:rPr>
          <w:rFonts w:ascii="Garamond" w:hAnsi="Garamond"/>
        </w:rPr>
        <w:t xml:space="preserve"> over generations</w:t>
      </w:r>
      <w:r w:rsidR="00C87C03" w:rsidRPr="006D159C">
        <w:rPr>
          <w:rFonts w:ascii="Garamond" w:hAnsi="Garamond"/>
        </w:rPr>
        <w:t xml:space="preserve">. </w:t>
      </w:r>
      <w:r w:rsidR="00B276BD" w:rsidRPr="006D159C">
        <w:rPr>
          <w:rFonts w:ascii="Garamond" w:hAnsi="Garamond"/>
        </w:rPr>
        <w:t xml:space="preserve">In this, I have partially followed similar </w:t>
      </w:r>
      <w:r w:rsidR="0033014C">
        <w:rPr>
          <w:rFonts w:ascii="Garamond" w:hAnsi="Garamond"/>
        </w:rPr>
        <w:t>approache</w:t>
      </w:r>
      <w:r w:rsidR="00B276BD" w:rsidRPr="006D159C">
        <w:rPr>
          <w:rFonts w:ascii="Garamond" w:hAnsi="Garamond"/>
        </w:rPr>
        <w:t xml:space="preserve">s by </w:t>
      </w:r>
      <w:proofErr w:type="spellStart"/>
      <w:r w:rsidR="00B276BD" w:rsidRPr="006D159C">
        <w:rPr>
          <w:rFonts w:ascii="Garamond" w:hAnsi="Garamond"/>
        </w:rPr>
        <w:t>Vigdor</w:t>
      </w:r>
      <w:proofErr w:type="spellEnd"/>
      <w:r w:rsidR="00B276BD" w:rsidRPr="006D159C">
        <w:rPr>
          <w:rFonts w:ascii="Garamond" w:hAnsi="Garamond"/>
        </w:rPr>
        <w:t xml:space="preserve">, who identified similar </w:t>
      </w:r>
      <w:r w:rsidR="001E5620">
        <w:rPr>
          <w:rFonts w:ascii="Garamond" w:hAnsi="Garamond"/>
        </w:rPr>
        <w:t xml:space="preserve">metro-level </w:t>
      </w:r>
      <w:r w:rsidR="00B276BD" w:rsidRPr="006D159C">
        <w:rPr>
          <w:rFonts w:ascii="Garamond" w:hAnsi="Garamond"/>
        </w:rPr>
        <w:t xml:space="preserve">covariates relating the aggregated characteristics of members of the </w:t>
      </w:r>
      <w:r w:rsidR="00DB4420" w:rsidRPr="006D159C">
        <w:rPr>
          <w:rFonts w:ascii="Garamond" w:hAnsi="Garamond"/>
        </w:rPr>
        <w:t xml:space="preserve">Great Migration </w:t>
      </w:r>
      <w:r w:rsidR="00B276BD" w:rsidRPr="006D159C">
        <w:rPr>
          <w:rFonts w:ascii="Garamond" w:hAnsi="Garamond"/>
        </w:rPr>
        <w:t xml:space="preserve">to the socioeconomic outcomes of a subsequent generation in the same </w:t>
      </w:r>
      <w:r w:rsidR="00B276BD" w:rsidRPr="00D1066D">
        <w:rPr>
          <w:rFonts w:ascii="Garamond" w:hAnsi="Garamond"/>
        </w:rPr>
        <w:t>metro area (</w:t>
      </w:r>
      <w:r w:rsidR="00A10B55" w:rsidRPr="00D1066D">
        <w:rPr>
          <w:rFonts w:ascii="Garamond" w:hAnsi="Garamond"/>
        </w:rPr>
        <w:t>2002</w:t>
      </w:r>
      <w:r w:rsidR="00FB696A">
        <w:rPr>
          <w:rFonts w:ascii="Garamond" w:hAnsi="Garamond"/>
        </w:rPr>
        <w:t>).</w:t>
      </w:r>
      <w:r w:rsidR="0024579F" w:rsidRPr="006D159C">
        <w:rPr>
          <w:rFonts w:ascii="Garamond" w:hAnsi="Garamond"/>
        </w:rPr>
        <w:t xml:space="preserve"> </w:t>
      </w:r>
      <w:r w:rsidR="00C87C03" w:rsidRPr="005A27BB">
        <w:rPr>
          <w:rFonts w:ascii="Garamond" w:hAnsi="Garamond"/>
        </w:rPr>
        <w:t>I argue that these place characteristics</w:t>
      </w:r>
      <w:r w:rsidR="00476F20" w:rsidRPr="005A27BB">
        <w:rPr>
          <w:rFonts w:ascii="Garamond" w:hAnsi="Garamond"/>
        </w:rPr>
        <w:t xml:space="preserve"> </w:t>
      </w:r>
      <w:r w:rsidR="00C87C03" w:rsidRPr="005A27BB">
        <w:rPr>
          <w:rFonts w:ascii="Garamond" w:hAnsi="Garamond"/>
        </w:rPr>
        <w:t xml:space="preserve">affect wages selectively through secondary migration patterns that respond to and reflect the differences between US metropolitan areas – differences whose constitution is historic as well as contemporary. </w:t>
      </w:r>
    </w:p>
    <w:p w14:paraId="45683470" w14:textId="3065B4A1" w:rsidR="003412AA" w:rsidRDefault="00FB4797" w:rsidP="004D595B">
      <w:pPr>
        <w:spacing w:line="480" w:lineRule="auto"/>
        <w:ind w:firstLine="720"/>
        <w:rPr>
          <w:rFonts w:ascii="Garamond" w:hAnsi="Garamond"/>
        </w:rPr>
      </w:pPr>
      <w:r w:rsidRPr="001F1D49">
        <w:rPr>
          <w:rFonts w:ascii="Garamond" w:hAnsi="Garamond"/>
        </w:rPr>
        <w:t xml:space="preserve">I expect several key relationships to emerge from the models. First, </w:t>
      </w:r>
      <w:r w:rsidR="00166E88">
        <w:rPr>
          <w:rFonts w:ascii="Garamond" w:hAnsi="Garamond"/>
        </w:rPr>
        <w:t>consistent with human capital and spatial assimilation th</w:t>
      </w:r>
      <w:r w:rsidR="0001083C">
        <w:rPr>
          <w:rFonts w:ascii="Garamond" w:hAnsi="Garamond"/>
        </w:rPr>
        <w:t xml:space="preserve">eories, </w:t>
      </w:r>
      <w:r w:rsidRPr="001F1D49">
        <w:rPr>
          <w:rFonts w:ascii="Garamond" w:hAnsi="Garamond"/>
        </w:rPr>
        <w:t xml:space="preserve">those who </w:t>
      </w:r>
      <w:r w:rsidR="00816A09">
        <w:rPr>
          <w:rFonts w:ascii="Garamond" w:hAnsi="Garamond"/>
        </w:rPr>
        <w:t>move</w:t>
      </w:r>
      <w:r w:rsidRPr="001F1D49">
        <w:rPr>
          <w:rFonts w:ascii="Garamond" w:hAnsi="Garamond"/>
        </w:rPr>
        <w:t xml:space="preserve"> should experience augmented earnings relative to non-movers, across genera</w:t>
      </w:r>
      <w:r w:rsidR="002861BB" w:rsidRPr="001F1D49">
        <w:rPr>
          <w:rFonts w:ascii="Garamond" w:hAnsi="Garamond"/>
        </w:rPr>
        <w:t>tions and cohorts</w:t>
      </w:r>
      <w:r w:rsidR="00B71905">
        <w:rPr>
          <w:rFonts w:ascii="Garamond" w:hAnsi="Garamond"/>
        </w:rPr>
        <w:t>, and</w:t>
      </w:r>
      <w:r w:rsidR="002861BB" w:rsidRPr="001F1D49">
        <w:rPr>
          <w:rFonts w:ascii="Garamond" w:hAnsi="Garamond"/>
        </w:rPr>
        <w:t xml:space="preserve"> t</w:t>
      </w:r>
      <w:r w:rsidR="001B59A4" w:rsidRPr="001F1D49">
        <w:rPr>
          <w:rFonts w:ascii="Garamond" w:hAnsi="Garamond"/>
        </w:rPr>
        <w:t xml:space="preserve">his relationship </w:t>
      </w:r>
      <w:r w:rsidR="00B71905">
        <w:rPr>
          <w:rFonts w:ascii="Garamond" w:hAnsi="Garamond"/>
        </w:rPr>
        <w:t>should</w:t>
      </w:r>
      <w:r w:rsidR="001B59A4" w:rsidRPr="001F1D49">
        <w:rPr>
          <w:rFonts w:ascii="Garamond" w:hAnsi="Garamond"/>
        </w:rPr>
        <w:t xml:space="preserve"> intensify </w:t>
      </w:r>
      <w:r w:rsidR="00FE6191" w:rsidRPr="001F1D49">
        <w:rPr>
          <w:rFonts w:ascii="Garamond" w:hAnsi="Garamond"/>
        </w:rPr>
        <w:t>for moves</w:t>
      </w:r>
      <w:r w:rsidR="00766479">
        <w:rPr>
          <w:rFonts w:ascii="Garamond" w:hAnsi="Garamond"/>
        </w:rPr>
        <w:t xml:space="preserve"> that cross county or state </w:t>
      </w:r>
      <w:r w:rsidR="000E7148" w:rsidRPr="001F1D49">
        <w:rPr>
          <w:rFonts w:ascii="Garamond" w:hAnsi="Garamond"/>
        </w:rPr>
        <w:t>boundaries</w:t>
      </w:r>
      <w:r w:rsidR="001B59A4" w:rsidRPr="001F1D49">
        <w:rPr>
          <w:rFonts w:ascii="Garamond" w:hAnsi="Garamond"/>
        </w:rPr>
        <w:t xml:space="preserve">. </w:t>
      </w:r>
      <w:r w:rsidR="00A53FCC" w:rsidRPr="001F1D49">
        <w:rPr>
          <w:rFonts w:ascii="Garamond" w:hAnsi="Garamond"/>
        </w:rPr>
        <w:t>Second, c</w:t>
      </w:r>
      <w:r w:rsidRPr="001F1D49">
        <w:rPr>
          <w:rFonts w:ascii="Garamond" w:hAnsi="Garamond"/>
        </w:rPr>
        <w:t>onsistent with spatial assimilation</w:t>
      </w:r>
      <w:r w:rsidR="008A3FF0" w:rsidRPr="001F1D49">
        <w:rPr>
          <w:rFonts w:ascii="Garamond" w:hAnsi="Garamond"/>
        </w:rPr>
        <w:t xml:space="preserve"> ideas</w:t>
      </w:r>
      <w:r w:rsidRPr="001F1D49">
        <w:rPr>
          <w:rFonts w:ascii="Garamond" w:hAnsi="Garamond"/>
        </w:rPr>
        <w:t xml:space="preserve">, </w:t>
      </w:r>
      <w:r w:rsidR="00B71905">
        <w:rPr>
          <w:rFonts w:ascii="Garamond" w:hAnsi="Garamond"/>
        </w:rPr>
        <w:t>immigrant</w:t>
      </w:r>
      <w:r w:rsidRPr="001F1D49">
        <w:rPr>
          <w:rFonts w:ascii="Garamond" w:hAnsi="Garamond"/>
        </w:rPr>
        <w:t xml:space="preserve"> concentration at current residence</w:t>
      </w:r>
      <w:r w:rsidR="00816A09">
        <w:rPr>
          <w:rFonts w:ascii="Garamond" w:hAnsi="Garamond"/>
        </w:rPr>
        <w:t xml:space="preserve"> or destination</w:t>
      </w:r>
      <w:r w:rsidRPr="001F1D49">
        <w:rPr>
          <w:rFonts w:ascii="Garamond" w:hAnsi="Garamond"/>
        </w:rPr>
        <w:t xml:space="preserve"> should diminish earnings, especially </w:t>
      </w:r>
      <w:r w:rsidR="00CB1A41">
        <w:rPr>
          <w:rFonts w:ascii="Garamond" w:hAnsi="Garamond"/>
        </w:rPr>
        <w:t>over time and</w:t>
      </w:r>
      <w:r w:rsidRPr="001F1D49">
        <w:rPr>
          <w:rFonts w:ascii="Garamond" w:hAnsi="Garamond"/>
        </w:rPr>
        <w:t xml:space="preserve"> especi</w:t>
      </w:r>
      <w:r w:rsidR="003412AA">
        <w:rPr>
          <w:rFonts w:ascii="Garamond" w:hAnsi="Garamond"/>
        </w:rPr>
        <w:t xml:space="preserve">ally for the second generation. </w:t>
      </w:r>
      <w:r w:rsidR="003E55A6" w:rsidRPr="001F1D49">
        <w:rPr>
          <w:rFonts w:ascii="Garamond" w:hAnsi="Garamond"/>
        </w:rPr>
        <w:t xml:space="preserve">Mindful of the attention given in the literature to the particularly difficult experiences of Mexicans and their descendants, I </w:t>
      </w:r>
      <w:r w:rsidR="008E4BC0" w:rsidRPr="001F1D49">
        <w:rPr>
          <w:rFonts w:ascii="Garamond" w:hAnsi="Garamond"/>
        </w:rPr>
        <w:t xml:space="preserve">expect </w:t>
      </w:r>
      <w:r w:rsidR="000E7148" w:rsidRPr="001F1D49">
        <w:rPr>
          <w:rFonts w:ascii="Garamond" w:hAnsi="Garamond"/>
        </w:rPr>
        <w:t>Mexican concentration</w:t>
      </w:r>
      <w:r w:rsidR="008E4BC0" w:rsidRPr="001F1D49">
        <w:rPr>
          <w:rFonts w:ascii="Garamond" w:hAnsi="Garamond"/>
        </w:rPr>
        <w:t xml:space="preserve"> to have </w:t>
      </w:r>
      <w:r w:rsidR="009079EF">
        <w:rPr>
          <w:rFonts w:ascii="Garamond" w:hAnsi="Garamond"/>
        </w:rPr>
        <w:t>additional</w:t>
      </w:r>
      <w:r w:rsidR="008E4BC0" w:rsidRPr="001F1D49">
        <w:rPr>
          <w:rFonts w:ascii="Garamond" w:hAnsi="Garamond"/>
        </w:rPr>
        <w:t xml:space="preserve"> negative effects on earnings </w:t>
      </w:r>
      <w:r w:rsidR="002574D8">
        <w:rPr>
          <w:rFonts w:ascii="Garamond" w:hAnsi="Garamond"/>
        </w:rPr>
        <w:t>for all immigrants</w:t>
      </w:r>
      <w:r w:rsidR="00FD74FA">
        <w:rPr>
          <w:rFonts w:ascii="Garamond" w:hAnsi="Garamond"/>
        </w:rPr>
        <w:t>.</w:t>
      </w:r>
      <w:r w:rsidR="003412AA">
        <w:rPr>
          <w:rStyle w:val="FootnoteReference"/>
          <w:rFonts w:ascii="Garamond" w:hAnsi="Garamond"/>
        </w:rPr>
        <w:t xml:space="preserve"> </w:t>
      </w:r>
      <w:r w:rsidR="003412AA">
        <w:rPr>
          <w:rFonts w:ascii="Garamond" w:hAnsi="Garamond"/>
        </w:rPr>
        <w:t xml:space="preserve"> </w:t>
      </w:r>
      <w:r w:rsidR="003412AA" w:rsidRPr="003412AA">
        <w:rPr>
          <w:rFonts w:ascii="Garamond" w:hAnsi="Garamond"/>
        </w:rPr>
        <w:t>These hypotheses are bi-</w:t>
      </w:r>
      <w:r w:rsidR="003412AA" w:rsidRPr="003412AA">
        <w:rPr>
          <w:rFonts w:ascii="Garamond" w:hAnsi="Garamond"/>
        </w:rPr>
        <w:lastRenderedPageBreak/>
        <w:t>directional, and beset with endogeneity</w:t>
      </w:r>
      <w:r w:rsidR="003412AA">
        <w:rPr>
          <w:rFonts w:ascii="Garamond" w:hAnsi="Garamond"/>
        </w:rPr>
        <w:t>, as is most often the case in</w:t>
      </w:r>
      <w:r w:rsidR="00544C7B">
        <w:rPr>
          <w:rFonts w:ascii="Garamond" w:hAnsi="Garamond"/>
        </w:rPr>
        <w:t xml:space="preserve"> </w:t>
      </w:r>
      <w:r w:rsidR="00DA57CE">
        <w:rPr>
          <w:rFonts w:ascii="Garamond" w:hAnsi="Garamond"/>
        </w:rPr>
        <w:t>similar</w:t>
      </w:r>
      <w:r w:rsidR="00544C7B">
        <w:rPr>
          <w:rFonts w:ascii="Garamond" w:hAnsi="Garamond"/>
        </w:rPr>
        <w:t xml:space="preserve"> literature</w:t>
      </w:r>
      <w:r w:rsidR="003412AA" w:rsidRPr="003412AA">
        <w:rPr>
          <w:rFonts w:ascii="Garamond" w:hAnsi="Garamond"/>
        </w:rPr>
        <w:t xml:space="preserve">. Those individuals who move may be those who would be most likely to garner higher wages, and those who choose concentrations may be more disadvantaged. The </w:t>
      </w:r>
      <w:r w:rsidR="00BF6A0C">
        <w:rPr>
          <w:rFonts w:ascii="Garamond" w:hAnsi="Garamond"/>
        </w:rPr>
        <w:t xml:space="preserve">theoretical </w:t>
      </w:r>
      <w:r w:rsidR="004568C7">
        <w:rPr>
          <w:rFonts w:ascii="Garamond" w:hAnsi="Garamond"/>
        </w:rPr>
        <w:t>importance</w:t>
      </w:r>
      <w:r w:rsidR="003412AA" w:rsidRPr="003412AA">
        <w:rPr>
          <w:rFonts w:ascii="Garamond" w:hAnsi="Garamond"/>
        </w:rPr>
        <w:t xml:space="preserve"> </w:t>
      </w:r>
      <w:r w:rsidR="00544C7B">
        <w:rPr>
          <w:rFonts w:ascii="Garamond" w:hAnsi="Garamond"/>
        </w:rPr>
        <w:t xml:space="preserve">of concentrations is </w:t>
      </w:r>
      <w:r w:rsidR="003412AA" w:rsidRPr="003412AA">
        <w:rPr>
          <w:rFonts w:ascii="Garamond" w:hAnsi="Garamond"/>
        </w:rPr>
        <w:t>undiminished by this bi-directionality. However, the resu</w:t>
      </w:r>
      <w:r w:rsidR="00DA57CE">
        <w:rPr>
          <w:rFonts w:ascii="Garamond" w:hAnsi="Garamond"/>
        </w:rPr>
        <w:t xml:space="preserve">lts of the selection models help to </w:t>
      </w:r>
      <w:r w:rsidR="003412AA" w:rsidRPr="003412AA">
        <w:rPr>
          <w:rFonts w:ascii="Garamond" w:hAnsi="Garamond"/>
        </w:rPr>
        <w:t>interpret these relationships.</w:t>
      </w:r>
    </w:p>
    <w:p w14:paraId="5EC25F38" w14:textId="0E2A806D" w:rsidR="002016D1" w:rsidRDefault="008E4BC0" w:rsidP="004D595B">
      <w:pPr>
        <w:spacing w:line="480" w:lineRule="auto"/>
        <w:ind w:firstLine="720"/>
        <w:rPr>
          <w:rFonts w:ascii="Garamond" w:hAnsi="Garamond"/>
        </w:rPr>
      </w:pPr>
      <w:r w:rsidRPr="001F1D49">
        <w:rPr>
          <w:rFonts w:ascii="Garamond" w:hAnsi="Garamond"/>
        </w:rPr>
        <w:t xml:space="preserve">I expect that immigrant concentration (and to a lesser extent Mexican concentration) will attract immigrants, especially </w:t>
      </w:r>
      <w:r w:rsidR="009079EF">
        <w:rPr>
          <w:rFonts w:ascii="Garamond" w:hAnsi="Garamond"/>
        </w:rPr>
        <w:t>recent arrivals</w:t>
      </w:r>
      <w:r w:rsidRPr="001F1D49">
        <w:rPr>
          <w:rFonts w:ascii="Garamond" w:hAnsi="Garamond"/>
        </w:rPr>
        <w:t xml:space="preserve">, but not </w:t>
      </w:r>
      <w:r w:rsidR="000E7148" w:rsidRPr="001F1D49">
        <w:rPr>
          <w:rFonts w:ascii="Garamond" w:hAnsi="Garamond"/>
        </w:rPr>
        <w:t>attract the</w:t>
      </w:r>
      <w:r w:rsidRPr="001F1D49">
        <w:rPr>
          <w:rFonts w:ascii="Garamond" w:hAnsi="Garamond"/>
        </w:rPr>
        <w:t xml:space="preserve"> second generation between 1995 and 2000. However, I have few expectations about the </w:t>
      </w:r>
      <w:r w:rsidR="008C78F4" w:rsidRPr="001F1D49">
        <w:rPr>
          <w:rFonts w:ascii="Garamond" w:hAnsi="Garamond"/>
        </w:rPr>
        <w:t>previous period</w:t>
      </w:r>
      <w:r w:rsidRPr="001F1D49">
        <w:rPr>
          <w:rFonts w:ascii="Garamond" w:hAnsi="Garamond"/>
        </w:rPr>
        <w:t xml:space="preserve"> given that the main source countries of immigrants to the</w:t>
      </w:r>
      <w:r w:rsidR="008C78F4" w:rsidRPr="001F1D49">
        <w:rPr>
          <w:rFonts w:ascii="Garamond" w:hAnsi="Garamond"/>
        </w:rPr>
        <w:t xml:space="preserve"> US changed markedly from 1965. Older immigrant concentrations might not provide social support to new</w:t>
      </w:r>
      <w:r w:rsidR="009E22AD" w:rsidRPr="001F1D49">
        <w:rPr>
          <w:rFonts w:ascii="Garamond" w:hAnsi="Garamond"/>
        </w:rPr>
        <w:t xml:space="preserve"> source-country</w:t>
      </w:r>
      <w:r w:rsidR="008C78F4" w:rsidRPr="001F1D49">
        <w:rPr>
          <w:rFonts w:ascii="Garamond" w:hAnsi="Garamond"/>
        </w:rPr>
        <w:t xml:space="preserve"> immigrants between 1965 and 1970, and the 1965 adult second generation </w:t>
      </w:r>
      <w:r w:rsidR="003065B1" w:rsidRPr="001F1D49">
        <w:rPr>
          <w:rFonts w:ascii="Garamond" w:hAnsi="Garamond"/>
        </w:rPr>
        <w:t>include</w:t>
      </w:r>
      <w:r w:rsidR="008C78F4" w:rsidRPr="001F1D49">
        <w:rPr>
          <w:rFonts w:ascii="Garamond" w:hAnsi="Garamond"/>
        </w:rPr>
        <w:t xml:space="preserve"> descendants of older </w:t>
      </w:r>
      <w:r w:rsidR="00544C7B">
        <w:rPr>
          <w:rFonts w:ascii="Garamond" w:hAnsi="Garamond"/>
        </w:rPr>
        <w:t xml:space="preserve">European </w:t>
      </w:r>
      <w:r w:rsidR="008C78F4" w:rsidRPr="001F1D49">
        <w:rPr>
          <w:rFonts w:ascii="Garamond" w:hAnsi="Garamond"/>
        </w:rPr>
        <w:t>arrivals</w:t>
      </w:r>
      <w:r w:rsidR="00A53FCC" w:rsidRPr="001F1D49">
        <w:rPr>
          <w:rFonts w:ascii="Garamond" w:hAnsi="Garamond"/>
        </w:rPr>
        <w:t xml:space="preserve"> </w:t>
      </w:r>
      <w:r w:rsidR="0001083C">
        <w:rPr>
          <w:rFonts w:ascii="Garamond" w:hAnsi="Garamond"/>
        </w:rPr>
        <w:t>as well as</w:t>
      </w:r>
      <w:r w:rsidR="00A53FCC" w:rsidRPr="001F1D49">
        <w:rPr>
          <w:rFonts w:ascii="Garamond" w:hAnsi="Garamond"/>
        </w:rPr>
        <w:t xml:space="preserve"> co-ethnics of newer immigrants</w:t>
      </w:r>
      <w:r w:rsidR="008C78F4" w:rsidRPr="001F1D49">
        <w:rPr>
          <w:rFonts w:ascii="Garamond" w:hAnsi="Garamond"/>
        </w:rPr>
        <w:t xml:space="preserve">. </w:t>
      </w:r>
      <w:r w:rsidR="00FE6191" w:rsidRPr="001F1D49">
        <w:rPr>
          <w:rFonts w:ascii="Garamond" w:hAnsi="Garamond"/>
        </w:rPr>
        <w:t>Because concentration</w:t>
      </w:r>
      <w:r w:rsidR="00B71905">
        <w:rPr>
          <w:rFonts w:ascii="Garamond" w:hAnsi="Garamond"/>
        </w:rPr>
        <w:t xml:space="preserve"> may have some positive effects</w:t>
      </w:r>
      <w:r w:rsidR="00FE6191" w:rsidRPr="001F1D49">
        <w:rPr>
          <w:rFonts w:ascii="Garamond" w:hAnsi="Garamond"/>
        </w:rPr>
        <w:t xml:space="preserve"> for the most recent immigrants, I include these individuals in </w:t>
      </w:r>
      <w:r w:rsidR="00BE6A77">
        <w:rPr>
          <w:rFonts w:ascii="Garamond" w:hAnsi="Garamond"/>
        </w:rPr>
        <w:t>supplementary</w:t>
      </w:r>
      <w:r w:rsidR="00FE6191" w:rsidRPr="001F1D49">
        <w:rPr>
          <w:rFonts w:ascii="Garamond" w:hAnsi="Garamond"/>
        </w:rPr>
        <w:t xml:space="preserve"> model it</w:t>
      </w:r>
      <w:r w:rsidR="00B71905">
        <w:rPr>
          <w:rFonts w:ascii="Garamond" w:hAnsi="Garamond"/>
        </w:rPr>
        <w:t>erations to isolate this effect</w:t>
      </w:r>
      <w:r w:rsidR="00FE6191" w:rsidRPr="001F1D49">
        <w:rPr>
          <w:rFonts w:ascii="Garamond" w:hAnsi="Garamond"/>
        </w:rPr>
        <w:t xml:space="preserve"> </w:t>
      </w:r>
      <w:r w:rsidR="00B71905">
        <w:rPr>
          <w:rFonts w:ascii="Garamond" w:hAnsi="Garamond"/>
        </w:rPr>
        <w:t>and</w:t>
      </w:r>
      <w:r w:rsidR="00C44381" w:rsidRPr="001F1D49">
        <w:rPr>
          <w:rFonts w:ascii="Garamond" w:hAnsi="Garamond"/>
        </w:rPr>
        <w:t xml:space="preserve"> </w:t>
      </w:r>
      <w:r w:rsidR="00B71905">
        <w:rPr>
          <w:rFonts w:ascii="Garamond" w:hAnsi="Garamond"/>
        </w:rPr>
        <w:t xml:space="preserve">to </w:t>
      </w:r>
      <w:r w:rsidR="00C44381" w:rsidRPr="001F1D49">
        <w:rPr>
          <w:rFonts w:ascii="Garamond" w:hAnsi="Garamond"/>
        </w:rPr>
        <w:t xml:space="preserve">clarify how </w:t>
      </w:r>
      <w:r w:rsidR="00235905" w:rsidRPr="001F1D49">
        <w:rPr>
          <w:rFonts w:ascii="Garamond" w:hAnsi="Garamond"/>
        </w:rPr>
        <w:t xml:space="preserve">immigrant </w:t>
      </w:r>
      <w:r w:rsidR="00C44381" w:rsidRPr="001F1D49">
        <w:rPr>
          <w:rFonts w:ascii="Garamond" w:hAnsi="Garamond"/>
        </w:rPr>
        <w:t xml:space="preserve">locations (whether attained through immigration or </w:t>
      </w:r>
      <w:r w:rsidR="00B71905">
        <w:rPr>
          <w:rFonts w:ascii="Garamond" w:hAnsi="Garamond"/>
        </w:rPr>
        <w:t xml:space="preserve">secondary </w:t>
      </w:r>
      <w:r w:rsidR="00C44381" w:rsidRPr="001F1D49">
        <w:rPr>
          <w:rFonts w:ascii="Garamond" w:hAnsi="Garamond"/>
        </w:rPr>
        <w:t>migration) matter for outcomes.</w:t>
      </w:r>
    </w:p>
    <w:p w14:paraId="447EF8A0" w14:textId="56EB3ADF" w:rsidR="002F6214" w:rsidRPr="00B37B80" w:rsidRDefault="005A27BB" w:rsidP="00B37B80">
      <w:pPr>
        <w:spacing w:line="480" w:lineRule="auto"/>
        <w:ind w:firstLine="720"/>
        <w:rPr>
          <w:rFonts w:ascii="Garamond" w:hAnsi="Garamond"/>
        </w:rPr>
      </w:pPr>
      <w:r>
        <w:rPr>
          <w:rFonts w:ascii="Garamond" w:hAnsi="Garamond"/>
        </w:rPr>
        <w:t>Although concentration is used as a continuous metro-level variable in the models that follow</w:t>
      </w:r>
      <w:r w:rsidR="006342AC">
        <w:rPr>
          <w:rFonts w:ascii="Garamond" w:hAnsi="Garamond"/>
        </w:rPr>
        <w:t xml:space="preserve">, </w:t>
      </w:r>
      <w:r>
        <w:rPr>
          <w:rFonts w:ascii="Garamond" w:hAnsi="Garamond"/>
        </w:rPr>
        <w:t>a summary of the top concentrations is useful for reference.</w:t>
      </w:r>
      <w:r w:rsidR="003D6208">
        <w:rPr>
          <w:rFonts w:ascii="Garamond" w:hAnsi="Garamond"/>
        </w:rPr>
        <w:t xml:space="preserve"> Table 1 details the top twenty metro areas in terms of the proportion of the population that is 1) foreign-born and 2) Mexican-born for 1940, 1970, and 2000. </w:t>
      </w:r>
      <w:r>
        <w:rPr>
          <w:rFonts w:ascii="Garamond" w:hAnsi="Garamond"/>
        </w:rPr>
        <w:t>Immigrant settlement patterns have changed</w:t>
      </w:r>
      <w:r w:rsidR="004568C7">
        <w:rPr>
          <w:rFonts w:ascii="Garamond" w:hAnsi="Garamond"/>
        </w:rPr>
        <w:t xml:space="preserve"> considerably</w:t>
      </w:r>
      <w:r>
        <w:rPr>
          <w:rFonts w:ascii="Garamond" w:hAnsi="Garamond"/>
        </w:rPr>
        <w:t xml:space="preserve"> over time, and in line with the overall westward shift of US population. 1940s immigrant concentrations all have declining shares by 1970, and there is a general shift away from Northeastern and Midwestern metros</w:t>
      </w:r>
      <w:r w:rsidR="001C3324">
        <w:rPr>
          <w:rFonts w:ascii="Garamond" w:hAnsi="Garamond"/>
        </w:rPr>
        <w:t xml:space="preserve"> where European immigrants and their descendants first resided</w:t>
      </w:r>
      <w:r>
        <w:rPr>
          <w:rFonts w:ascii="Garamond" w:hAnsi="Garamond"/>
        </w:rPr>
        <w:t xml:space="preserve"> toward Florida and California. By 2000, all of the Northeastern and Midwestern metros except New York have dropped off the list, new Western concentrations (especially in California and Texas) have been added, and </w:t>
      </w:r>
      <w:r>
        <w:rPr>
          <w:rFonts w:ascii="Garamond" w:hAnsi="Garamond"/>
        </w:rPr>
        <w:lastRenderedPageBreak/>
        <w:t xml:space="preserve">the top 20 concentrations have </w:t>
      </w:r>
      <w:r w:rsidR="006342AC">
        <w:rPr>
          <w:rFonts w:ascii="Garamond" w:hAnsi="Garamond"/>
        </w:rPr>
        <w:t>increased</w:t>
      </w:r>
      <w:r>
        <w:rPr>
          <w:rFonts w:ascii="Garamond" w:hAnsi="Garamond"/>
        </w:rPr>
        <w:t xml:space="preserve"> immigrant shares. Mexican concentrations are much smaller in 1940 and 1970, although El Paso and San Antonio are large early on and there are </w:t>
      </w:r>
      <w:r w:rsidR="00544C7B">
        <w:rPr>
          <w:rFonts w:ascii="Garamond" w:hAnsi="Garamond"/>
        </w:rPr>
        <w:t>also</w:t>
      </w:r>
      <w:r>
        <w:rPr>
          <w:rFonts w:ascii="Garamond" w:hAnsi="Garamond"/>
        </w:rPr>
        <w:t xml:space="preserve"> concentrations </w:t>
      </w:r>
      <w:r w:rsidR="00653F5E">
        <w:rPr>
          <w:rFonts w:ascii="Garamond" w:hAnsi="Garamond"/>
        </w:rPr>
        <w:t>in</w:t>
      </w:r>
      <w:r>
        <w:rPr>
          <w:rFonts w:ascii="Garamond" w:hAnsi="Garamond"/>
        </w:rPr>
        <w:t xml:space="preserve"> California, Texas, and </w:t>
      </w:r>
      <w:r w:rsidR="00653F5E">
        <w:rPr>
          <w:rFonts w:ascii="Garamond" w:hAnsi="Garamond"/>
        </w:rPr>
        <w:t>Arizona</w:t>
      </w:r>
      <w:r>
        <w:rPr>
          <w:rFonts w:ascii="Garamond" w:hAnsi="Garamond"/>
        </w:rPr>
        <w:t xml:space="preserve">. By 2000, it becomes clear from the very large Mexican concentrations in these Western border states that the shift in immigrant origins has affected the overall geography of immigrant concentration. Were the list to extend beyond the top 20, the array of post-90s new destinations would become more evident than the few Washington and Connecticut metros that make these lists. </w:t>
      </w:r>
    </w:p>
    <w:p w14:paraId="669DF96A" w14:textId="77777777" w:rsidR="00483104" w:rsidRDefault="00483104" w:rsidP="00762F57">
      <w:pPr>
        <w:rPr>
          <w:rFonts w:ascii="Garamond" w:hAnsi="Garamond"/>
          <w:b/>
        </w:rPr>
      </w:pPr>
    </w:p>
    <w:p w14:paraId="518C944F" w14:textId="3B3DFA8B" w:rsidR="00C57F16" w:rsidRDefault="00211243" w:rsidP="00762F57">
      <w:pPr>
        <w:rPr>
          <w:rFonts w:ascii="Garamond" w:hAnsi="Garamond"/>
          <w:b/>
        </w:rPr>
      </w:pPr>
      <w:r>
        <w:rPr>
          <w:rFonts w:ascii="Garamond" w:hAnsi="Garamond"/>
          <w:b/>
        </w:rPr>
        <w:t>Data and Models</w:t>
      </w:r>
    </w:p>
    <w:p w14:paraId="2CDBAD29" w14:textId="77777777" w:rsidR="004838B9" w:rsidRPr="001F1D49" w:rsidRDefault="004838B9" w:rsidP="00762F57">
      <w:pPr>
        <w:rPr>
          <w:rFonts w:ascii="Garamond" w:hAnsi="Garamond"/>
          <w:b/>
        </w:rPr>
      </w:pPr>
    </w:p>
    <w:p w14:paraId="20AF9197" w14:textId="77777777" w:rsidR="00A55A81" w:rsidRDefault="004838B9" w:rsidP="00A55A81">
      <w:pPr>
        <w:spacing w:line="480" w:lineRule="auto"/>
        <w:rPr>
          <w:rFonts w:ascii="Garamond" w:hAnsi="Garamond"/>
        </w:rPr>
      </w:pPr>
      <w:r>
        <w:rPr>
          <w:rFonts w:ascii="Garamond" w:hAnsi="Garamond" w:cs="Garamond"/>
        </w:rPr>
        <w:t xml:space="preserve">Using the </w:t>
      </w:r>
      <w:r w:rsidR="00C87C03" w:rsidRPr="001F1D49">
        <w:rPr>
          <w:rFonts w:ascii="Garamond" w:hAnsi="Garamond" w:cs="Garamond"/>
        </w:rPr>
        <w:t xml:space="preserve">integrated Public Use Microdata Samples (IPUMS-USA), </w:t>
      </w:r>
      <w:r w:rsidR="00C1172E" w:rsidRPr="001F1D49">
        <w:rPr>
          <w:rFonts w:ascii="Garamond" w:hAnsi="Garamond"/>
        </w:rPr>
        <w:t>I extra</w:t>
      </w:r>
      <w:r w:rsidR="00BC4CA6" w:rsidRPr="001F1D49">
        <w:rPr>
          <w:rFonts w:ascii="Garamond" w:hAnsi="Garamond"/>
        </w:rPr>
        <w:t>ct 197</w:t>
      </w:r>
      <w:r w:rsidR="00C87C03" w:rsidRPr="001F1D49">
        <w:rPr>
          <w:rFonts w:ascii="Garamond" w:hAnsi="Garamond"/>
        </w:rPr>
        <w:t xml:space="preserve">0 and </w:t>
      </w:r>
      <w:r w:rsidR="00BC4CA6" w:rsidRPr="001F1D49">
        <w:rPr>
          <w:rFonts w:ascii="Garamond" w:hAnsi="Garamond"/>
        </w:rPr>
        <w:t>200</w:t>
      </w:r>
      <w:r w:rsidR="00C87C03" w:rsidRPr="001F1D49">
        <w:rPr>
          <w:rFonts w:ascii="Garamond" w:hAnsi="Garamond"/>
        </w:rPr>
        <w:t xml:space="preserve">0 samples of </w:t>
      </w:r>
      <w:r w:rsidR="00304B15">
        <w:rPr>
          <w:rFonts w:ascii="Garamond" w:hAnsi="Garamond"/>
        </w:rPr>
        <w:t xml:space="preserve">immigrant and </w:t>
      </w:r>
      <w:proofErr w:type="gramStart"/>
      <w:r w:rsidR="004C6181">
        <w:rPr>
          <w:rFonts w:ascii="Garamond" w:hAnsi="Garamond"/>
        </w:rPr>
        <w:t>second generation</w:t>
      </w:r>
      <w:proofErr w:type="gramEnd"/>
      <w:r w:rsidR="004C6181">
        <w:rPr>
          <w:rFonts w:ascii="Garamond" w:hAnsi="Garamond"/>
        </w:rPr>
        <w:t xml:space="preserve"> individuals</w:t>
      </w:r>
      <w:r w:rsidR="00304B15">
        <w:rPr>
          <w:rFonts w:ascii="Garamond" w:hAnsi="Garamond"/>
        </w:rPr>
        <w:t xml:space="preserve"> </w:t>
      </w:r>
      <w:r w:rsidR="00C87C03" w:rsidRPr="001F1D49">
        <w:rPr>
          <w:rFonts w:ascii="Garamond" w:hAnsi="Garamond"/>
        </w:rPr>
        <w:t>(restricted to those aged 24-54 who worked for wages in the previous year</w:t>
      </w:r>
      <w:r w:rsidR="00EF5986">
        <w:rPr>
          <w:rFonts w:ascii="Garamond" w:hAnsi="Garamond"/>
        </w:rPr>
        <w:t xml:space="preserve"> and were </w:t>
      </w:r>
      <w:r w:rsidR="00596448" w:rsidRPr="001F1D49">
        <w:rPr>
          <w:rFonts w:ascii="Garamond" w:hAnsi="Garamond"/>
        </w:rPr>
        <w:t>resident in a metropolitan area</w:t>
      </w:r>
      <w:r w:rsidR="00304B15">
        <w:rPr>
          <w:rFonts w:ascii="Garamond" w:hAnsi="Garamond"/>
        </w:rPr>
        <w:t>)</w:t>
      </w:r>
      <w:r w:rsidR="00596448" w:rsidRPr="001F1D49">
        <w:rPr>
          <w:rFonts w:ascii="Garamond" w:hAnsi="Garamond"/>
        </w:rPr>
        <w:t xml:space="preserve">. </w:t>
      </w:r>
      <w:r w:rsidR="004C6181" w:rsidRPr="00304B15">
        <w:rPr>
          <w:rFonts w:ascii="Garamond" w:hAnsi="Garamond"/>
        </w:rPr>
        <w:t xml:space="preserve">In 2000, I use the 1.5 generation </w:t>
      </w:r>
      <w:r w:rsidR="004C6181" w:rsidRPr="001F1D49">
        <w:rPr>
          <w:rFonts w:ascii="Garamond" w:hAnsi="Garamond"/>
        </w:rPr>
        <w:t>(those born abroad but who arrived in the US before they were ten years of age)</w:t>
      </w:r>
      <w:r w:rsidR="00B54B36">
        <w:rPr>
          <w:rFonts w:ascii="Garamond" w:hAnsi="Garamond"/>
        </w:rPr>
        <w:t xml:space="preserve"> as a proxy for the second generation.</w:t>
      </w:r>
      <w:r w:rsidR="004C6181">
        <w:rPr>
          <w:rFonts w:ascii="Garamond" w:hAnsi="Garamond"/>
        </w:rPr>
        <w:t xml:space="preserve"> </w:t>
      </w:r>
      <w:r w:rsidR="004C6181" w:rsidRPr="001F1D49">
        <w:rPr>
          <w:rFonts w:ascii="Garamond" w:hAnsi="Garamond"/>
        </w:rPr>
        <w:t xml:space="preserve">This customary delineation is necessary because the decadal census did not enquire about parental birthplace after 1990. </w:t>
      </w:r>
      <w:r w:rsidR="00D2087D">
        <w:rPr>
          <w:rFonts w:ascii="Garamond" w:hAnsi="Garamond"/>
        </w:rPr>
        <w:t>The samples are further divided into</w:t>
      </w:r>
      <w:r w:rsidR="00D2087D" w:rsidRPr="001F1D49">
        <w:rPr>
          <w:rFonts w:ascii="Garamond" w:hAnsi="Garamond"/>
        </w:rPr>
        <w:t xml:space="preserve"> 1) those who undertook (or did not) a move in the previous five years (</w:t>
      </w:r>
      <w:r w:rsidR="00D16138">
        <w:rPr>
          <w:rFonts w:ascii="Garamond" w:hAnsi="Garamond"/>
        </w:rPr>
        <w:t xml:space="preserve">overall </w:t>
      </w:r>
      <w:r w:rsidR="00D2087D" w:rsidRPr="001F1D49">
        <w:rPr>
          <w:rFonts w:ascii="Garamond" w:hAnsi="Garamond"/>
        </w:rPr>
        <w:t>mobility) and 2) those who undertook</w:t>
      </w:r>
      <w:r w:rsidR="00EF5986">
        <w:rPr>
          <w:rFonts w:ascii="Garamond" w:hAnsi="Garamond"/>
        </w:rPr>
        <w:t xml:space="preserve"> (or did not)</w:t>
      </w:r>
      <w:r w:rsidR="00D2087D" w:rsidRPr="001F1D49">
        <w:rPr>
          <w:rFonts w:ascii="Garamond" w:hAnsi="Garamond"/>
        </w:rPr>
        <w:t xml:space="preserve"> a more significant move at least changing counties (migration). </w:t>
      </w:r>
      <w:r w:rsidR="00D2087D">
        <w:rPr>
          <w:rFonts w:ascii="Garamond" w:hAnsi="Garamond"/>
        </w:rPr>
        <w:t xml:space="preserve">Each </w:t>
      </w:r>
      <w:r w:rsidR="00D2087D" w:rsidRPr="001F1D49">
        <w:rPr>
          <w:rFonts w:ascii="Garamond" w:hAnsi="Garamond"/>
        </w:rPr>
        <w:t xml:space="preserve">case is </w:t>
      </w:r>
      <w:r w:rsidR="00D2087D">
        <w:rPr>
          <w:rFonts w:ascii="Garamond" w:hAnsi="Garamond"/>
        </w:rPr>
        <w:t xml:space="preserve">then </w:t>
      </w:r>
      <w:r w:rsidR="00D2087D" w:rsidRPr="001F1D49">
        <w:rPr>
          <w:rFonts w:ascii="Garamond" w:hAnsi="Garamond"/>
        </w:rPr>
        <w:t xml:space="preserve">divided into sets including and excluding </w:t>
      </w:r>
      <w:r w:rsidR="00073651">
        <w:rPr>
          <w:rFonts w:ascii="Garamond" w:hAnsi="Garamond"/>
        </w:rPr>
        <w:t xml:space="preserve">recent </w:t>
      </w:r>
      <w:r w:rsidR="00D2087D" w:rsidRPr="001F1D49">
        <w:rPr>
          <w:rFonts w:ascii="Garamond" w:hAnsi="Garamond"/>
        </w:rPr>
        <w:t>immigrants (those who were abroad 5 years ago).</w:t>
      </w:r>
      <w:r w:rsidR="00D2087D">
        <w:rPr>
          <w:rFonts w:ascii="Garamond" w:hAnsi="Garamond"/>
        </w:rPr>
        <w:t xml:space="preserve"> </w:t>
      </w:r>
      <w:r w:rsidR="004E375C">
        <w:rPr>
          <w:rFonts w:ascii="Garamond" w:hAnsi="Garamond"/>
        </w:rPr>
        <w:t xml:space="preserve">The differences are </w:t>
      </w:r>
      <w:r w:rsidR="00BF6A0C">
        <w:rPr>
          <w:rFonts w:ascii="Garamond" w:hAnsi="Garamond"/>
        </w:rPr>
        <w:t>interesting</w:t>
      </w:r>
      <w:r w:rsidR="004E375C">
        <w:rPr>
          <w:rFonts w:ascii="Garamond" w:hAnsi="Garamond"/>
        </w:rPr>
        <w:t xml:space="preserve"> as </w:t>
      </w:r>
      <w:r w:rsidR="00BF6A0C">
        <w:rPr>
          <w:rFonts w:ascii="Garamond" w:hAnsi="Garamond"/>
        </w:rPr>
        <w:t>theories</w:t>
      </w:r>
      <w:r w:rsidR="004E375C" w:rsidRPr="001F1D49">
        <w:rPr>
          <w:rFonts w:ascii="Garamond" w:hAnsi="Garamond"/>
        </w:rPr>
        <w:t xml:space="preserve"> of immigrant </w:t>
      </w:r>
      <w:r w:rsidR="004E375C">
        <w:rPr>
          <w:rFonts w:ascii="Garamond" w:hAnsi="Garamond"/>
        </w:rPr>
        <w:t>concentration</w:t>
      </w:r>
      <w:r w:rsidR="004E375C" w:rsidRPr="001F1D49">
        <w:rPr>
          <w:rFonts w:ascii="Garamond" w:hAnsi="Garamond"/>
        </w:rPr>
        <w:t xml:space="preserve"> have oscillated between internal migration accounts </w:t>
      </w:r>
      <w:r w:rsidR="001D4C2C">
        <w:rPr>
          <w:rFonts w:ascii="Garamond" w:hAnsi="Garamond"/>
        </w:rPr>
        <w:t>of</w:t>
      </w:r>
      <w:r w:rsidR="004E375C" w:rsidRPr="001F1D49">
        <w:rPr>
          <w:rFonts w:ascii="Garamond" w:hAnsi="Garamond"/>
        </w:rPr>
        <w:t xml:space="preserve"> labor market outcomes and </w:t>
      </w:r>
      <w:r w:rsidR="004E375C">
        <w:rPr>
          <w:rFonts w:ascii="Garamond" w:hAnsi="Garamond"/>
        </w:rPr>
        <w:t>integration-based queries into</w:t>
      </w:r>
      <w:r w:rsidR="004E375C" w:rsidRPr="001F1D49">
        <w:rPr>
          <w:rFonts w:ascii="Garamond" w:hAnsi="Garamond"/>
        </w:rPr>
        <w:t xml:space="preserve"> the retaining effects of more local (neighborhood-level) immigrant concentration.</w:t>
      </w:r>
      <w:r w:rsidR="00EF5986">
        <w:rPr>
          <w:rFonts w:ascii="Garamond" w:hAnsi="Garamond"/>
        </w:rPr>
        <w:t xml:space="preserve"> </w:t>
      </w:r>
      <w:r w:rsidR="00E82453" w:rsidRPr="00E82453">
        <w:rPr>
          <w:rFonts w:ascii="Garamond" w:hAnsi="Garamond"/>
        </w:rPr>
        <w:t>I</w:t>
      </w:r>
      <w:r w:rsidR="00EF5986" w:rsidRPr="00E82453">
        <w:rPr>
          <w:rFonts w:ascii="Garamond" w:hAnsi="Garamond"/>
        </w:rPr>
        <w:t xml:space="preserve">nteresting differences in the covariate relationships are contingent upon scale of move, and overlap in the samples </w:t>
      </w:r>
      <w:r w:rsidR="00615AF6">
        <w:rPr>
          <w:rFonts w:ascii="Garamond" w:hAnsi="Garamond"/>
        </w:rPr>
        <w:t>shows this</w:t>
      </w:r>
      <w:r w:rsidR="00EF5986" w:rsidRPr="00E82453">
        <w:rPr>
          <w:rFonts w:ascii="Garamond" w:hAnsi="Garamond"/>
        </w:rPr>
        <w:t xml:space="preserve"> whilst maintaining adequate 1970s sample sizes.</w:t>
      </w:r>
    </w:p>
    <w:p w14:paraId="3B6397EC" w14:textId="0A7108AE" w:rsidR="00D73C88" w:rsidRDefault="00D376A4" w:rsidP="00A55A81">
      <w:pPr>
        <w:spacing w:line="480" w:lineRule="auto"/>
        <w:ind w:firstLine="720"/>
        <w:rPr>
          <w:rFonts w:ascii="Garamond" w:hAnsi="Garamond"/>
        </w:rPr>
      </w:pPr>
      <w:r>
        <w:rPr>
          <w:rFonts w:ascii="Garamond" w:hAnsi="Garamond"/>
        </w:rPr>
        <w:lastRenderedPageBreak/>
        <w:t>Individual-level variables include the dependent variable</w:t>
      </w:r>
      <w:r w:rsidR="003765C1" w:rsidRPr="001F1D49">
        <w:rPr>
          <w:rFonts w:ascii="Garamond" w:hAnsi="Garamond"/>
        </w:rPr>
        <w:t xml:space="preserve"> of logged wages, </w:t>
      </w:r>
      <w:r w:rsidR="00C87C03" w:rsidRPr="001F1D49">
        <w:rPr>
          <w:rFonts w:ascii="Garamond" w:hAnsi="Garamond"/>
        </w:rPr>
        <w:t xml:space="preserve">a continuous age variable, </w:t>
      </w:r>
      <w:r w:rsidR="00201F76">
        <w:rPr>
          <w:rFonts w:ascii="Garamond" w:hAnsi="Garamond"/>
        </w:rPr>
        <w:t>gender, and</w:t>
      </w:r>
      <w:r>
        <w:rPr>
          <w:rFonts w:ascii="Garamond" w:hAnsi="Garamond"/>
        </w:rPr>
        <w:t xml:space="preserve"> binary variables indicating 1) </w:t>
      </w:r>
      <w:r w:rsidR="00C87C03" w:rsidRPr="001F1D49">
        <w:rPr>
          <w:rFonts w:ascii="Garamond" w:hAnsi="Garamond"/>
        </w:rPr>
        <w:t xml:space="preserve">having less than a high school diploma or </w:t>
      </w:r>
      <w:r>
        <w:rPr>
          <w:rFonts w:ascii="Garamond" w:hAnsi="Garamond"/>
        </w:rPr>
        <w:t xml:space="preserve">2) </w:t>
      </w:r>
      <w:r w:rsidR="00C87C03" w:rsidRPr="001F1D49">
        <w:rPr>
          <w:rFonts w:ascii="Garamond" w:hAnsi="Garamond"/>
        </w:rPr>
        <w:t>at least a 4-year university degree</w:t>
      </w:r>
      <w:r w:rsidR="00AF6D37">
        <w:rPr>
          <w:rFonts w:ascii="Garamond" w:hAnsi="Garamond"/>
        </w:rPr>
        <w:t xml:space="preserve"> (the omitted reference category is thus a completed high school education)</w:t>
      </w:r>
      <w:r w:rsidR="00C87C03" w:rsidRPr="001F1D49">
        <w:rPr>
          <w:rFonts w:ascii="Garamond" w:hAnsi="Garamond"/>
        </w:rPr>
        <w:t xml:space="preserve">. </w:t>
      </w:r>
      <w:r w:rsidR="00987832">
        <w:rPr>
          <w:rFonts w:ascii="Garamond" w:hAnsi="Garamond"/>
        </w:rPr>
        <w:t>Key m</w:t>
      </w:r>
      <w:r w:rsidR="0095659D">
        <w:rPr>
          <w:rFonts w:ascii="Garamond" w:hAnsi="Garamond"/>
        </w:rPr>
        <w:t>etropolitan-</w:t>
      </w:r>
      <w:r w:rsidR="00C87C03" w:rsidRPr="001F1D49">
        <w:rPr>
          <w:rFonts w:ascii="Garamond" w:hAnsi="Garamond"/>
        </w:rPr>
        <w:t>level variables</w:t>
      </w:r>
      <w:r w:rsidR="00653F5E">
        <w:rPr>
          <w:rFonts w:ascii="Garamond" w:hAnsi="Garamond"/>
        </w:rPr>
        <w:t xml:space="preserve"> as discussed above</w:t>
      </w:r>
      <w:r w:rsidR="00C87C03" w:rsidRPr="001F1D49">
        <w:rPr>
          <w:rFonts w:ascii="Garamond" w:hAnsi="Garamond"/>
        </w:rPr>
        <w:t xml:space="preserve"> include proportion of the po</w:t>
      </w:r>
      <w:r w:rsidR="00120D8B">
        <w:rPr>
          <w:rFonts w:ascii="Garamond" w:hAnsi="Garamond"/>
        </w:rPr>
        <w:t>pulation born outside of the US</w:t>
      </w:r>
      <w:r w:rsidR="00C87C03" w:rsidRPr="001F1D49">
        <w:rPr>
          <w:rFonts w:ascii="Garamond" w:hAnsi="Garamond"/>
        </w:rPr>
        <w:t xml:space="preserve"> </w:t>
      </w:r>
      <w:r w:rsidR="00987832">
        <w:rPr>
          <w:rFonts w:ascii="Garamond" w:hAnsi="Garamond"/>
        </w:rPr>
        <w:t xml:space="preserve">and </w:t>
      </w:r>
      <w:r w:rsidR="00C87C03" w:rsidRPr="001F1D49">
        <w:rPr>
          <w:rFonts w:ascii="Garamond" w:hAnsi="Garamond"/>
        </w:rPr>
        <w:t>proportion Mexican-born</w:t>
      </w:r>
      <w:r w:rsidR="00196099">
        <w:rPr>
          <w:rFonts w:ascii="Garamond" w:hAnsi="Garamond"/>
        </w:rPr>
        <w:t>.</w:t>
      </w:r>
      <w:r w:rsidR="00596448" w:rsidRPr="001F1D49">
        <w:rPr>
          <w:rFonts w:ascii="Garamond" w:hAnsi="Garamond"/>
        </w:rPr>
        <w:t xml:space="preserve"> </w:t>
      </w:r>
      <w:r w:rsidR="00987832" w:rsidRPr="006D159C">
        <w:rPr>
          <w:rFonts w:ascii="Garamond" w:hAnsi="Garamond"/>
        </w:rPr>
        <w:t xml:space="preserve">I add </w:t>
      </w:r>
      <w:r w:rsidR="00987832">
        <w:rPr>
          <w:rFonts w:ascii="Garamond" w:hAnsi="Garamond"/>
        </w:rPr>
        <w:t xml:space="preserve">customary </w:t>
      </w:r>
      <w:r w:rsidR="00987832" w:rsidRPr="006D159C">
        <w:rPr>
          <w:rFonts w:ascii="Garamond" w:hAnsi="Garamond"/>
        </w:rPr>
        <w:t>control covariates (</w:t>
      </w:r>
      <w:r w:rsidR="004D60B8">
        <w:rPr>
          <w:rFonts w:ascii="Garamond" w:hAnsi="Garamond"/>
        </w:rPr>
        <w:t>labor force size</w:t>
      </w:r>
      <w:r w:rsidR="004D60B8" w:rsidRPr="001F1D49">
        <w:rPr>
          <w:rStyle w:val="FootnoteReference"/>
          <w:rFonts w:ascii="Garamond" w:hAnsi="Garamond"/>
        </w:rPr>
        <w:footnoteReference w:id="1"/>
      </w:r>
      <w:r w:rsidR="00987832" w:rsidRPr="006D159C">
        <w:rPr>
          <w:rFonts w:ascii="Garamond" w:hAnsi="Garamond"/>
        </w:rPr>
        <w:t xml:space="preserve"> and prop</w:t>
      </w:r>
      <w:r w:rsidR="00120D8B">
        <w:rPr>
          <w:rFonts w:ascii="Garamond" w:hAnsi="Garamond"/>
        </w:rPr>
        <w:t>ortion of manufacturing jobs)</w:t>
      </w:r>
      <w:r w:rsidR="00987832">
        <w:rPr>
          <w:rFonts w:ascii="Garamond" w:hAnsi="Garamond"/>
        </w:rPr>
        <w:t>, noting that the latter is also of theoretical interest in terms of the economic opportunities offered immigrants and their off</w:t>
      </w:r>
      <w:r w:rsidR="004D60B8">
        <w:rPr>
          <w:rFonts w:ascii="Garamond" w:hAnsi="Garamond"/>
        </w:rPr>
        <w:t xml:space="preserve">spring and how these have changed over time. </w:t>
      </w:r>
      <w:r w:rsidR="00D2087D" w:rsidRPr="001F1D49">
        <w:rPr>
          <w:rFonts w:ascii="Garamond" w:hAnsi="Garamond"/>
        </w:rPr>
        <w:t xml:space="preserve">Table </w:t>
      </w:r>
      <w:r w:rsidR="003D6208">
        <w:rPr>
          <w:rFonts w:ascii="Garamond" w:hAnsi="Garamond"/>
        </w:rPr>
        <w:t>2</w:t>
      </w:r>
      <w:r w:rsidR="00D2087D" w:rsidRPr="001F1D49">
        <w:rPr>
          <w:rFonts w:ascii="Garamond" w:hAnsi="Garamond"/>
        </w:rPr>
        <w:t xml:space="preserve"> displays descriptive statistics for key variables, as well as a breakdown of</w:t>
      </w:r>
      <w:r w:rsidR="00D2087D">
        <w:rPr>
          <w:rFonts w:ascii="Garamond" w:hAnsi="Garamond"/>
        </w:rPr>
        <w:t xml:space="preserve"> </w:t>
      </w:r>
      <w:r w:rsidR="00D2087D" w:rsidRPr="001F1D49">
        <w:rPr>
          <w:rFonts w:ascii="Garamond" w:hAnsi="Garamond"/>
        </w:rPr>
        <w:t>mobility/migration</w:t>
      </w:r>
      <w:r w:rsidR="00AF6D37">
        <w:rPr>
          <w:rFonts w:ascii="Garamond" w:hAnsi="Garamond"/>
        </w:rPr>
        <w:t xml:space="preserve"> rates</w:t>
      </w:r>
      <w:r w:rsidR="00D2087D" w:rsidRPr="001F1D49">
        <w:rPr>
          <w:rFonts w:ascii="Garamond" w:hAnsi="Garamond"/>
        </w:rPr>
        <w:t xml:space="preserve"> by the 1970 and 2000 samples (all immigrants, non-recent immigrants, and the second/1.5 generation).</w:t>
      </w:r>
      <w:r w:rsidR="00D2087D">
        <w:rPr>
          <w:rStyle w:val="FootnoteReference"/>
          <w:rFonts w:ascii="Garamond" w:hAnsi="Garamond"/>
        </w:rPr>
        <w:footnoteReference w:id="2"/>
      </w:r>
      <w:r w:rsidR="00D73C88">
        <w:rPr>
          <w:rFonts w:ascii="Garamond" w:hAnsi="Garamond"/>
        </w:rPr>
        <w:t xml:space="preserve"> </w:t>
      </w:r>
    </w:p>
    <w:p w14:paraId="54995B38" w14:textId="71A17EF7" w:rsidR="00D73C88" w:rsidRDefault="00D73C88" w:rsidP="00D73C88">
      <w:pPr>
        <w:spacing w:line="480" w:lineRule="auto"/>
        <w:ind w:firstLine="720"/>
        <w:rPr>
          <w:rFonts w:ascii="Garamond" w:hAnsi="Garamond"/>
          <w:iCs/>
        </w:rPr>
      </w:pPr>
      <w:r>
        <w:rPr>
          <w:rFonts w:ascii="Garamond" w:hAnsi="Garamond"/>
        </w:rPr>
        <w:t>I</w:t>
      </w:r>
      <w:r w:rsidR="00D47484" w:rsidRPr="001F1D49">
        <w:rPr>
          <w:rFonts w:ascii="Garamond" w:hAnsi="Garamond"/>
        </w:rPr>
        <w:t xml:space="preserve"> </w:t>
      </w:r>
      <w:r w:rsidR="00120D8B">
        <w:rPr>
          <w:rFonts w:ascii="Garamond" w:hAnsi="Garamond"/>
        </w:rPr>
        <w:t xml:space="preserve">then </w:t>
      </w:r>
      <w:r w:rsidR="00D47484" w:rsidRPr="001F1D49">
        <w:rPr>
          <w:rFonts w:ascii="Garamond" w:hAnsi="Garamond"/>
        </w:rPr>
        <w:t>estimate</w:t>
      </w:r>
      <w:r w:rsidR="00C87C03" w:rsidRPr="001F1D49">
        <w:rPr>
          <w:rFonts w:ascii="Garamond" w:hAnsi="Garamond"/>
        </w:rPr>
        <w:t xml:space="preserve"> a series of endogenous switching regression models</w:t>
      </w:r>
      <w:r w:rsidR="00D47484" w:rsidRPr="001F1D49">
        <w:rPr>
          <w:rFonts w:ascii="Garamond" w:hAnsi="Garamond"/>
        </w:rPr>
        <w:t xml:space="preserve"> for wages on these individual and place covariates</w:t>
      </w:r>
      <w:r w:rsidR="00C87C03" w:rsidRPr="001F1D49">
        <w:rPr>
          <w:rFonts w:ascii="Garamond" w:hAnsi="Garamond"/>
        </w:rPr>
        <w:t>,</w:t>
      </w:r>
      <w:r w:rsidR="009030E7" w:rsidRPr="001F1D49">
        <w:rPr>
          <w:rStyle w:val="FootnoteReference"/>
          <w:rFonts w:ascii="Garamond" w:hAnsi="Garamond"/>
        </w:rPr>
        <w:footnoteReference w:id="3"/>
      </w:r>
      <w:r w:rsidR="009030E7" w:rsidRPr="001F1D49">
        <w:rPr>
          <w:rFonts w:ascii="Garamond" w:hAnsi="Garamond"/>
        </w:rPr>
        <w:t xml:space="preserve"> such that logged wages are simultaneously estimated </w:t>
      </w:r>
      <w:r w:rsidR="00120D8B">
        <w:rPr>
          <w:rFonts w:ascii="Garamond" w:hAnsi="Garamond"/>
        </w:rPr>
        <w:t xml:space="preserve">for movers and stayers. </w:t>
      </w:r>
      <w:r w:rsidR="009030E7" w:rsidRPr="001F1D49">
        <w:rPr>
          <w:rFonts w:ascii="Garamond" w:hAnsi="Garamond"/>
        </w:rPr>
        <w:t xml:space="preserve">All models are population-weighted with robust standard errors. Following </w:t>
      </w:r>
      <w:proofErr w:type="spellStart"/>
      <w:r w:rsidR="009030E7" w:rsidRPr="001F1D49">
        <w:rPr>
          <w:rFonts w:ascii="Garamond" w:hAnsi="Garamond"/>
        </w:rPr>
        <w:t>Lokshin</w:t>
      </w:r>
      <w:proofErr w:type="spellEnd"/>
      <w:r w:rsidR="009030E7" w:rsidRPr="001F1D49">
        <w:rPr>
          <w:rFonts w:ascii="Garamond" w:hAnsi="Garamond"/>
        </w:rPr>
        <w:t xml:space="preserve"> and </w:t>
      </w:r>
      <w:proofErr w:type="spellStart"/>
      <w:r w:rsidR="009030E7" w:rsidRPr="001F1D49">
        <w:rPr>
          <w:rFonts w:ascii="Garamond" w:hAnsi="Garamond"/>
        </w:rPr>
        <w:t>Sajaia</w:t>
      </w:r>
      <w:proofErr w:type="spellEnd"/>
      <w:r w:rsidR="009030E7" w:rsidRPr="001F1D49">
        <w:rPr>
          <w:rFonts w:ascii="Garamond" w:hAnsi="Garamond"/>
        </w:rPr>
        <w:t xml:space="preserve"> (2005</w:t>
      </w:r>
      <w:r w:rsidR="00562857">
        <w:rPr>
          <w:rFonts w:ascii="Garamond" w:hAnsi="Garamond"/>
        </w:rPr>
        <w:t xml:space="preserve">), the wage </w:t>
      </w:r>
      <w:r w:rsidR="00562857" w:rsidRPr="001F1D49">
        <w:rPr>
          <w:rFonts w:ascii="Garamond" w:hAnsi="Garamond"/>
          <w:iCs/>
        </w:rPr>
        <w:t xml:space="preserve">equations for movers </w:t>
      </w:r>
      <w:r w:rsidR="002B15A7">
        <w:rPr>
          <w:rFonts w:ascii="Garamond" w:hAnsi="Garamond"/>
          <w:iCs/>
        </w:rPr>
        <w:t>and stayers are</w:t>
      </w:r>
      <w:r>
        <w:rPr>
          <w:rFonts w:ascii="Garamond" w:hAnsi="Garamond"/>
          <w:iCs/>
        </w:rPr>
        <w:t>:</w:t>
      </w:r>
      <w:r w:rsidR="002B15A7">
        <w:rPr>
          <w:rFonts w:ascii="Garamond" w:hAnsi="Garamond"/>
          <w:iCs/>
        </w:rPr>
        <w:t xml:space="preserve"> </w:t>
      </w:r>
    </w:p>
    <w:p w14:paraId="73BB3DCF" w14:textId="02D5BE3E" w:rsidR="00D73C88" w:rsidRDefault="00EE39F2" w:rsidP="00D73C88">
      <w:pPr>
        <w:spacing w:line="480" w:lineRule="auto"/>
        <w:ind w:firstLine="720"/>
        <w:rPr>
          <w:rFonts w:ascii="Garamond" w:hAnsi="Garamond"/>
        </w:rPr>
      </w:pPr>
      <w:r>
        <w:rPr>
          <w:rFonts w:ascii="Garamond" w:hAnsi="Garamond"/>
          <w:iCs/>
        </w:rPr>
        <w:t xml:space="preserve"> </w:t>
      </w:r>
      <w:r w:rsidR="009030E7" w:rsidRPr="002B15A7">
        <w:rPr>
          <w:rFonts w:ascii="Garamond" w:hAnsi="Garamond"/>
        </w:rPr>
        <w:t xml:space="preserve">ln </w:t>
      </w:r>
      <w:proofErr w:type="spellStart"/>
      <w:r w:rsidR="009030E7" w:rsidRPr="002B15A7">
        <w:rPr>
          <w:rFonts w:ascii="Garamond" w:hAnsi="Garamond"/>
        </w:rPr>
        <w:t>w</w:t>
      </w:r>
      <w:r w:rsidR="009030E7" w:rsidRPr="002B15A7">
        <w:rPr>
          <w:rFonts w:ascii="Garamond" w:hAnsi="Garamond"/>
          <w:vertAlign w:val="subscript"/>
        </w:rPr>
        <w:t>m</w:t>
      </w:r>
      <w:r w:rsidR="009030E7" w:rsidRPr="002B15A7">
        <w:rPr>
          <w:rFonts w:ascii="Garamond" w:hAnsi="Garamond"/>
          <w:i/>
          <w:iCs/>
          <w:vertAlign w:val="subscript"/>
        </w:rPr>
        <w:t>i</w:t>
      </w:r>
      <w:proofErr w:type="spellEnd"/>
      <w:r w:rsidR="009030E7" w:rsidRPr="002B15A7">
        <w:rPr>
          <w:rFonts w:ascii="Garamond" w:hAnsi="Garamond"/>
          <w:i/>
          <w:iCs/>
        </w:rPr>
        <w:t xml:space="preserve"> </w:t>
      </w:r>
      <w:r w:rsidR="009030E7" w:rsidRPr="002B15A7">
        <w:rPr>
          <w:rFonts w:ascii="Garamond" w:hAnsi="Garamond" w:hint="eastAsia"/>
        </w:rPr>
        <w:t>=</w:t>
      </w:r>
      <w:r w:rsidR="009030E7" w:rsidRPr="002B15A7">
        <w:rPr>
          <w:rFonts w:ascii="Garamond" w:hAnsi="Garamond"/>
          <w:i/>
          <w:iCs/>
        </w:rPr>
        <w:t>X</w:t>
      </w:r>
      <w:r w:rsidR="009030E7" w:rsidRPr="002B15A7">
        <w:rPr>
          <w:rFonts w:ascii="Garamond" w:hAnsi="Garamond"/>
          <w:i/>
          <w:iCs/>
          <w:vertAlign w:val="subscript"/>
        </w:rPr>
        <w:t>i</w:t>
      </w:r>
      <w:r w:rsidR="009030E7" w:rsidRPr="002B15A7">
        <w:rPr>
          <w:rFonts w:ascii="Garamond" w:hAnsi="Garamond"/>
        </w:rPr>
        <w:t>β</w:t>
      </w:r>
      <w:proofErr w:type="spellStart"/>
      <w:r w:rsidR="009030E7" w:rsidRPr="002B15A7">
        <w:rPr>
          <w:rFonts w:ascii="Garamond" w:hAnsi="Garamond"/>
          <w:vertAlign w:val="subscript"/>
        </w:rPr>
        <w:t>m</w:t>
      </w:r>
      <w:r w:rsidR="009030E7" w:rsidRPr="002B15A7">
        <w:rPr>
          <w:rFonts w:ascii="Garamond" w:hAnsi="Garamond" w:hint="eastAsia"/>
        </w:rPr>
        <w:t>+</w:t>
      </w:r>
      <w:r w:rsidR="009030E7" w:rsidRPr="002B15A7">
        <w:rPr>
          <w:rFonts w:ascii="Garamond" w:hAnsi="Garamond"/>
        </w:rPr>
        <w:t>ε</w:t>
      </w:r>
      <w:proofErr w:type="gramStart"/>
      <w:r w:rsidR="009030E7" w:rsidRPr="002B15A7">
        <w:rPr>
          <w:rFonts w:ascii="Garamond" w:hAnsi="Garamond"/>
          <w:vertAlign w:val="subscript"/>
        </w:rPr>
        <w:t>m</w:t>
      </w:r>
      <w:r w:rsidR="009030E7" w:rsidRPr="002B15A7">
        <w:rPr>
          <w:rFonts w:ascii="Garamond" w:hAnsi="Garamond"/>
          <w:i/>
          <w:iCs/>
          <w:vertAlign w:val="subscript"/>
        </w:rPr>
        <w:t>i</w:t>
      </w:r>
      <w:proofErr w:type="spellEnd"/>
      <w:r w:rsidR="009030E7" w:rsidRPr="002B15A7">
        <w:rPr>
          <w:rFonts w:ascii="Garamond" w:hAnsi="Garamond"/>
          <w:i/>
          <w:iCs/>
          <w:vertAlign w:val="subscript"/>
        </w:rPr>
        <w:t xml:space="preserve"> </w:t>
      </w:r>
      <w:r w:rsidR="00582F74">
        <w:rPr>
          <w:rFonts w:ascii="Garamond" w:hAnsi="Garamond"/>
          <w:i/>
          <w:iCs/>
          <w:vertAlign w:val="subscript"/>
        </w:rPr>
        <w:t xml:space="preserve"> </w:t>
      </w:r>
      <w:r w:rsidR="004E375C">
        <w:rPr>
          <w:rFonts w:ascii="Garamond" w:hAnsi="Garamond"/>
          <w:i/>
          <w:iCs/>
          <w:vertAlign w:val="subscript"/>
        </w:rPr>
        <w:t>,</w:t>
      </w:r>
      <w:proofErr w:type="gramEnd"/>
      <w:r w:rsidR="004E375C">
        <w:rPr>
          <w:rFonts w:ascii="Garamond" w:hAnsi="Garamond"/>
          <w:i/>
          <w:iCs/>
          <w:vertAlign w:val="subscript"/>
        </w:rPr>
        <w:t xml:space="preserve"> </w:t>
      </w:r>
      <w:r w:rsidR="00582F74">
        <w:rPr>
          <w:rFonts w:ascii="Garamond" w:hAnsi="Garamond"/>
          <w:i/>
          <w:iCs/>
          <w:vertAlign w:val="subscript"/>
        </w:rPr>
        <w:t xml:space="preserve"> </w:t>
      </w:r>
      <w:r w:rsidR="006A224B" w:rsidRPr="002B15A7">
        <w:rPr>
          <w:rFonts w:ascii="Garamond" w:hAnsi="Garamond"/>
        </w:rPr>
        <w:t>and</w:t>
      </w:r>
      <w:r w:rsidR="002B15A7" w:rsidRPr="002B15A7">
        <w:rPr>
          <w:rFonts w:ascii="Garamond" w:hAnsi="Garamond"/>
        </w:rPr>
        <w:t xml:space="preserve"> </w:t>
      </w:r>
    </w:p>
    <w:p w14:paraId="27E60C0A" w14:textId="327D5B60" w:rsidR="00D73C88" w:rsidRDefault="009030E7" w:rsidP="00D73C88">
      <w:pPr>
        <w:spacing w:line="480" w:lineRule="auto"/>
        <w:ind w:firstLine="720"/>
        <w:rPr>
          <w:rFonts w:ascii="Garamond" w:hAnsi="Garamond"/>
          <w:i/>
          <w:iCs/>
          <w:vertAlign w:val="subscript"/>
        </w:rPr>
      </w:pPr>
      <w:r w:rsidRPr="002B15A7">
        <w:rPr>
          <w:rFonts w:ascii="Garamond" w:hAnsi="Garamond"/>
        </w:rPr>
        <w:t xml:space="preserve">ln </w:t>
      </w:r>
      <w:proofErr w:type="spellStart"/>
      <w:r w:rsidRPr="002B15A7">
        <w:rPr>
          <w:rFonts w:ascii="Garamond" w:hAnsi="Garamond"/>
          <w:i/>
          <w:iCs/>
        </w:rPr>
        <w:t>w</w:t>
      </w:r>
      <w:r w:rsidRPr="002B15A7">
        <w:rPr>
          <w:rFonts w:ascii="Garamond" w:hAnsi="Garamond"/>
          <w:vertAlign w:val="subscript"/>
        </w:rPr>
        <w:t>n</w:t>
      </w:r>
      <w:r w:rsidRPr="002B15A7">
        <w:rPr>
          <w:rFonts w:ascii="Garamond" w:hAnsi="Garamond"/>
          <w:i/>
          <w:iCs/>
          <w:vertAlign w:val="subscript"/>
        </w:rPr>
        <w:t>i</w:t>
      </w:r>
      <w:proofErr w:type="spellEnd"/>
      <w:r w:rsidRPr="002B15A7">
        <w:rPr>
          <w:rFonts w:ascii="Garamond" w:hAnsi="Garamond"/>
          <w:i/>
          <w:iCs/>
          <w:vertAlign w:val="subscript"/>
        </w:rPr>
        <w:t xml:space="preserve"> </w:t>
      </w:r>
      <w:r w:rsidRPr="002B15A7">
        <w:rPr>
          <w:rFonts w:ascii="Garamond" w:hAnsi="Garamond" w:hint="eastAsia"/>
        </w:rPr>
        <w:t>=</w:t>
      </w:r>
      <w:r w:rsidRPr="002B15A7">
        <w:rPr>
          <w:rFonts w:ascii="Garamond" w:hAnsi="Garamond"/>
          <w:i/>
          <w:iCs/>
        </w:rPr>
        <w:t>X</w:t>
      </w:r>
      <w:r w:rsidRPr="002B15A7">
        <w:rPr>
          <w:rFonts w:ascii="Garamond" w:hAnsi="Garamond"/>
          <w:i/>
          <w:iCs/>
          <w:vertAlign w:val="subscript"/>
        </w:rPr>
        <w:t>i</w:t>
      </w:r>
      <w:r w:rsidRPr="002B15A7">
        <w:rPr>
          <w:rFonts w:ascii="Garamond" w:hAnsi="Garamond"/>
        </w:rPr>
        <w:t>β</w:t>
      </w:r>
      <w:r w:rsidRPr="002B15A7">
        <w:rPr>
          <w:rFonts w:ascii="Garamond" w:hAnsi="Garamond"/>
          <w:vertAlign w:val="subscript"/>
        </w:rPr>
        <w:t>n</w:t>
      </w:r>
      <w:r w:rsidRPr="002B15A7">
        <w:rPr>
          <w:rFonts w:ascii="Garamond" w:hAnsi="Garamond"/>
        </w:rPr>
        <w:t xml:space="preserve"> </w:t>
      </w:r>
      <w:r w:rsidRPr="002B15A7">
        <w:rPr>
          <w:rFonts w:ascii="Garamond" w:hAnsi="Garamond" w:hint="eastAsia"/>
        </w:rPr>
        <w:t>+</w:t>
      </w:r>
      <w:proofErr w:type="spellStart"/>
      <w:r w:rsidRPr="002B15A7">
        <w:rPr>
          <w:rFonts w:ascii="Garamond" w:hAnsi="Garamond"/>
        </w:rPr>
        <w:t>ε</w:t>
      </w:r>
      <w:r w:rsidRPr="002B15A7">
        <w:rPr>
          <w:rFonts w:ascii="Garamond" w:hAnsi="Garamond"/>
          <w:vertAlign w:val="subscript"/>
        </w:rPr>
        <w:t>n</w:t>
      </w:r>
      <w:r w:rsidRPr="002B15A7">
        <w:rPr>
          <w:rFonts w:ascii="Garamond" w:hAnsi="Garamond"/>
          <w:i/>
          <w:iCs/>
          <w:vertAlign w:val="subscript"/>
        </w:rPr>
        <w:t>i</w:t>
      </w:r>
      <w:proofErr w:type="spellEnd"/>
      <w:r w:rsidRPr="002B15A7">
        <w:rPr>
          <w:rFonts w:ascii="Garamond" w:hAnsi="Garamond"/>
          <w:i/>
          <w:iCs/>
          <w:vertAlign w:val="subscript"/>
        </w:rPr>
        <w:t xml:space="preserve">  </w:t>
      </w:r>
    </w:p>
    <w:p w14:paraId="7DD9510D" w14:textId="12959B5F" w:rsidR="004E375C" w:rsidRDefault="002B15A7" w:rsidP="004E375C">
      <w:pPr>
        <w:spacing w:line="480" w:lineRule="auto"/>
        <w:rPr>
          <w:rFonts w:ascii="Garamond" w:hAnsi="Garamond"/>
          <w:iCs/>
        </w:rPr>
      </w:pPr>
      <w:r>
        <w:rPr>
          <w:rFonts w:ascii="Garamond" w:hAnsi="Garamond"/>
          <w:i/>
          <w:iCs/>
          <w:vertAlign w:val="subscript"/>
        </w:rPr>
        <w:t xml:space="preserve"> </w:t>
      </w:r>
      <w:r>
        <w:rPr>
          <w:rFonts w:ascii="Garamond" w:hAnsi="Garamond"/>
          <w:iCs/>
        </w:rPr>
        <w:t xml:space="preserve">and the </w:t>
      </w:r>
      <w:proofErr w:type="spellStart"/>
      <w:r w:rsidR="00073651">
        <w:rPr>
          <w:rFonts w:ascii="Garamond" w:hAnsi="Garamond"/>
          <w:iCs/>
        </w:rPr>
        <w:t>prob</w:t>
      </w:r>
      <w:r w:rsidR="00963AFB">
        <w:rPr>
          <w:rFonts w:ascii="Garamond" w:hAnsi="Garamond"/>
          <w:iCs/>
        </w:rPr>
        <w:t>it</w:t>
      </w:r>
      <w:proofErr w:type="spellEnd"/>
      <w:r w:rsidR="00963AFB">
        <w:rPr>
          <w:rFonts w:ascii="Garamond" w:hAnsi="Garamond"/>
          <w:iCs/>
        </w:rPr>
        <w:t xml:space="preserve"> </w:t>
      </w:r>
      <w:r>
        <w:rPr>
          <w:rFonts w:ascii="Garamond" w:hAnsi="Garamond"/>
          <w:iCs/>
        </w:rPr>
        <w:t xml:space="preserve">selection </w:t>
      </w:r>
      <w:r w:rsidRPr="001F1D49">
        <w:rPr>
          <w:rFonts w:ascii="Garamond" w:hAnsi="Garamond"/>
          <w:iCs/>
        </w:rPr>
        <w:t>equation det</w:t>
      </w:r>
      <w:r>
        <w:rPr>
          <w:rFonts w:ascii="Garamond" w:hAnsi="Garamond"/>
          <w:iCs/>
        </w:rPr>
        <w:t xml:space="preserve">ermining </w:t>
      </w:r>
      <w:r w:rsidRPr="001F1D49">
        <w:rPr>
          <w:rFonts w:ascii="Garamond" w:hAnsi="Garamond"/>
          <w:iCs/>
        </w:rPr>
        <w:t>migration</w:t>
      </w:r>
      <w:r w:rsidR="004E375C">
        <w:rPr>
          <w:rFonts w:ascii="Garamond" w:hAnsi="Garamond"/>
          <w:iCs/>
        </w:rPr>
        <w:t xml:space="preserve"> is:</w:t>
      </w:r>
    </w:p>
    <w:p w14:paraId="0712EF71" w14:textId="77777777" w:rsidR="00D73C88" w:rsidRDefault="009030E7" w:rsidP="00D73C88">
      <w:pPr>
        <w:spacing w:line="480" w:lineRule="auto"/>
        <w:ind w:firstLine="720"/>
        <w:rPr>
          <w:rFonts w:ascii="Garamond" w:hAnsi="Garamond"/>
          <w:i/>
          <w:iCs/>
        </w:rPr>
      </w:pPr>
      <w:r w:rsidRPr="002B15A7">
        <w:rPr>
          <w:rFonts w:ascii="Garamond" w:hAnsi="Garamond"/>
          <w:i/>
          <w:iCs/>
        </w:rPr>
        <w:t>I*</w:t>
      </w:r>
      <w:proofErr w:type="spellStart"/>
      <w:r w:rsidRPr="002B15A7">
        <w:rPr>
          <w:rFonts w:ascii="Garamond" w:hAnsi="Garamond"/>
          <w:i/>
          <w:iCs/>
          <w:vertAlign w:val="subscript"/>
        </w:rPr>
        <w:t>i</w:t>
      </w:r>
      <w:proofErr w:type="spellEnd"/>
      <w:r w:rsidRPr="002B15A7">
        <w:rPr>
          <w:rFonts w:ascii="Garamond" w:hAnsi="Garamond"/>
          <w:i/>
          <w:iCs/>
          <w:vertAlign w:val="subscript"/>
        </w:rPr>
        <w:t xml:space="preserve"> </w:t>
      </w:r>
      <w:r w:rsidRPr="002B15A7">
        <w:rPr>
          <w:rFonts w:ascii="Garamond" w:hAnsi="Garamond" w:hint="eastAsia"/>
          <w:i/>
          <w:iCs/>
        </w:rPr>
        <w:t>=</w:t>
      </w:r>
      <w:proofErr w:type="gramStart"/>
      <w:r w:rsidRPr="002B15A7">
        <w:rPr>
          <w:rFonts w:ascii="Garamond" w:hAnsi="Garamond"/>
          <w:i/>
          <w:iCs/>
        </w:rPr>
        <w:t>δ(</w:t>
      </w:r>
      <w:proofErr w:type="spellStart"/>
      <w:proofErr w:type="gramEnd"/>
      <w:r w:rsidRPr="002B15A7">
        <w:rPr>
          <w:rFonts w:ascii="Garamond" w:hAnsi="Garamond"/>
          <w:i/>
          <w:iCs/>
        </w:rPr>
        <w:t>lnw</w:t>
      </w:r>
      <w:r w:rsidRPr="002B15A7">
        <w:rPr>
          <w:rFonts w:ascii="Garamond" w:hAnsi="Garamond"/>
          <w:i/>
          <w:iCs/>
          <w:vertAlign w:val="subscript"/>
        </w:rPr>
        <w:t>mi</w:t>
      </w:r>
      <w:proofErr w:type="spellEnd"/>
      <w:r w:rsidRPr="002B15A7">
        <w:rPr>
          <w:rFonts w:ascii="Garamond" w:hAnsi="Garamond"/>
          <w:i/>
          <w:iCs/>
        </w:rPr>
        <w:t xml:space="preserve"> –</w:t>
      </w:r>
      <w:proofErr w:type="spellStart"/>
      <w:r w:rsidRPr="002B15A7">
        <w:rPr>
          <w:rFonts w:ascii="Garamond" w:hAnsi="Garamond"/>
          <w:i/>
          <w:iCs/>
        </w:rPr>
        <w:t>lnw</w:t>
      </w:r>
      <w:r w:rsidRPr="002B15A7">
        <w:rPr>
          <w:rFonts w:ascii="Garamond" w:hAnsi="Garamond"/>
          <w:i/>
          <w:iCs/>
          <w:vertAlign w:val="subscript"/>
        </w:rPr>
        <w:t>ni</w:t>
      </w:r>
      <w:proofErr w:type="spellEnd"/>
      <w:r w:rsidRPr="002B15A7">
        <w:rPr>
          <w:rFonts w:ascii="Garamond" w:hAnsi="Garamond"/>
          <w:i/>
          <w:iCs/>
        </w:rPr>
        <w:t xml:space="preserve"> )</w:t>
      </w:r>
      <w:r w:rsidRPr="002B15A7">
        <w:rPr>
          <w:rFonts w:ascii="Garamond" w:hAnsi="Garamond" w:hint="eastAsia"/>
          <w:i/>
          <w:iCs/>
        </w:rPr>
        <w:t>+</w:t>
      </w:r>
      <w:proofErr w:type="spellStart"/>
      <w:r w:rsidRPr="002B15A7">
        <w:rPr>
          <w:rFonts w:ascii="Garamond" w:hAnsi="Garamond"/>
          <w:i/>
          <w:iCs/>
        </w:rPr>
        <w:t>Z</w:t>
      </w:r>
      <w:r w:rsidRPr="002B15A7">
        <w:rPr>
          <w:rFonts w:ascii="Garamond" w:hAnsi="Garamond"/>
          <w:i/>
          <w:iCs/>
          <w:vertAlign w:val="subscript"/>
        </w:rPr>
        <w:t>i</w:t>
      </w:r>
      <w:r w:rsidRPr="002B15A7">
        <w:rPr>
          <w:rFonts w:ascii="Garamond" w:hAnsi="Garamond"/>
        </w:rPr>
        <w:t>γ</w:t>
      </w:r>
      <w:proofErr w:type="spellEnd"/>
      <w:r w:rsidRPr="002B15A7">
        <w:rPr>
          <w:rFonts w:ascii="Garamond" w:hAnsi="Garamond" w:hint="eastAsia"/>
        </w:rPr>
        <w:t xml:space="preserve"> </w:t>
      </w:r>
      <w:r w:rsidRPr="002B15A7">
        <w:rPr>
          <w:rFonts w:ascii="Garamond" w:hAnsi="Garamond" w:hint="eastAsia"/>
          <w:i/>
          <w:iCs/>
        </w:rPr>
        <w:t>+</w:t>
      </w:r>
      <w:proofErr w:type="spellStart"/>
      <w:r w:rsidRPr="002B15A7">
        <w:rPr>
          <w:rFonts w:ascii="Garamond" w:hAnsi="Garamond"/>
          <w:i/>
          <w:iCs/>
        </w:rPr>
        <w:t>u</w:t>
      </w:r>
      <w:r w:rsidRPr="002B15A7">
        <w:rPr>
          <w:rFonts w:ascii="Garamond" w:hAnsi="Garamond"/>
          <w:i/>
          <w:iCs/>
          <w:vertAlign w:val="subscript"/>
        </w:rPr>
        <w:t>i</w:t>
      </w:r>
      <w:proofErr w:type="spellEnd"/>
      <w:r w:rsidRPr="001F1D49">
        <w:rPr>
          <w:rFonts w:ascii="Garamond" w:hAnsi="Garamond"/>
          <w:i/>
          <w:iCs/>
        </w:rPr>
        <w:t>.</w:t>
      </w:r>
      <w:r w:rsidR="00562857">
        <w:rPr>
          <w:rFonts w:ascii="Garamond" w:hAnsi="Garamond"/>
          <w:i/>
          <w:iCs/>
        </w:rPr>
        <w:t xml:space="preserve"> </w:t>
      </w:r>
    </w:p>
    <w:p w14:paraId="44812FD1" w14:textId="29DF69E3" w:rsidR="0095659D" w:rsidRPr="00D73C88" w:rsidRDefault="009030E7" w:rsidP="00D73C88">
      <w:pPr>
        <w:spacing w:line="480" w:lineRule="auto"/>
        <w:rPr>
          <w:rFonts w:ascii="Garamond" w:hAnsi="Garamond"/>
        </w:rPr>
      </w:pPr>
      <w:r w:rsidRPr="001F1D49">
        <w:rPr>
          <w:rFonts w:ascii="Garamond" w:hAnsi="Garamond"/>
          <w:i/>
          <w:iCs/>
        </w:rPr>
        <w:t>I*</w:t>
      </w:r>
      <w:proofErr w:type="spellStart"/>
      <w:r w:rsidRPr="001F1D49">
        <w:rPr>
          <w:rFonts w:ascii="Garamond" w:hAnsi="Garamond"/>
          <w:i/>
          <w:iCs/>
          <w:vertAlign w:val="subscript"/>
        </w:rPr>
        <w:t>i</w:t>
      </w:r>
      <w:proofErr w:type="spellEnd"/>
      <w:r w:rsidRPr="001F1D49">
        <w:rPr>
          <w:rFonts w:ascii="Garamond" w:hAnsi="Garamond"/>
          <w:i/>
          <w:iCs/>
        </w:rPr>
        <w:t xml:space="preserve"> </w:t>
      </w:r>
      <w:r w:rsidRPr="001F1D49">
        <w:rPr>
          <w:rFonts w:ascii="Garamond" w:hAnsi="Garamond"/>
          <w:iCs/>
        </w:rPr>
        <w:t>is a latent</w:t>
      </w:r>
      <w:r w:rsidRPr="001F1D49">
        <w:rPr>
          <w:rFonts w:ascii="Garamond" w:hAnsi="Garamond"/>
          <w:iCs/>
          <w:vertAlign w:val="subscript"/>
        </w:rPr>
        <w:t xml:space="preserve"> </w:t>
      </w:r>
      <w:r w:rsidRPr="001F1D49">
        <w:rPr>
          <w:rFonts w:ascii="Garamond" w:hAnsi="Garamond"/>
          <w:iCs/>
        </w:rPr>
        <w:t>variable that determines whether or not an individual undertakes migration,</w:t>
      </w:r>
      <w:r w:rsidRPr="001F1D49">
        <w:rPr>
          <w:rFonts w:ascii="Garamond" w:hAnsi="Garamond"/>
          <w:i/>
          <w:iCs/>
        </w:rPr>
        <w:t xml:space="preserve"> </w:t>
      </w:r>
      <w:proofErr w:type="spellStart"/>
      <w:r w:rsidRPr="001F1D49">
        <w:rPr>
          <w:rFonts w:ascii="Garamond" w:hAnsi="Garamond"/>
          <w:i/>
          <w:iCs/>
        </w:rPr>
        <w:t>w</w:t>
      </w:r>
      <w:r w:rsidRPr="001F1D49">
        <w:rPr>
          <w:rFonts w:ascii="Garamond" w:hAnsi="Garamond"/>
          <w:i/>
          <w:iCs/>
          <w:vertAlign w:val="subscript"/>
        </w:rPr>
        <w:t>mi</w:t>
      </w:r>
      <w:proofErr w:type="spellEnd"/>
      <w:r w:rsidRPr="001F1D49">
        <w:rPr>
          <w:rFonts w:ascii="Garamond" w:hAnsi="Garamond"/>
          <w:i/>
          <w:iCs/>
          <w:vertAlign w:val="subscript"/>
        </w:rPr>
        <w:t>/</w:t>
      </w:r>
      <w:proofErr w:type="spellStart"/>
      <w:r w:rsidRPr="001F1D49">
        <w:rPr>
          <w:rFonts w:ascii="Garamond" w:hAnsi="Garamond"/>
          <w:i/>
          <w:iCs/>
        </w:rPr>
        <w:t>w</w:t>
      </w:r>
      <w:r w:rsidRPr="001F1D49">
        <w:rPr>
          <w:rFonts w:ascii="Garamond" w:hAnsi="Garamond"/>
          <w:i/>
          <w:iCs/>
          <w:vertAlign w:val="subscript"/>
        </w:rPr>
        <w:t>ni</w:t>
      </w:r>
      <w:proofErr w:type="spellEnd"/>
      <w:r w:rsidRPr="001F1D49">
        <w:rPr>
          <w:rFonts w:ascii="Garamond" w:hAnsi="Garamond"/>
          <w:i/>
          <w:iCs/>
        </w:rPr>
        <w:t xml:space="preserve"> </w:t>
      </w:r>
      <w:r w:rsidRPr="001F1D49">
        <w:rPr>
          <w:rFonts w:ascii="Garamond" w:hAnsi="Garamond"/>
          <w:iCs/>
        </w:rPr>
        <w:t xml:space="preserve">is the wage of the individual who did/did not undertake migration, </w:t>
      </w:r>
      <w:proofErr w:type="spellStart"/>
      <w:r w:rsidRPr="001F1D49">
        <w:rPr>
          <w:rFonts w:ascii="Garamond" w:hAnsi="Garamond"/>
          <w:i/>
          <w:iCs/>
        </w:rPr>
        <w:t>Zi</w:t>
      </w:r>
      <w:proofErr w:type="spellEnd"/>
      <w:r w:rsidRPr="001F1D49">
        <w:rPr>
          <w:rFonts w:ascii="Garamond" w:hAnsi="Garamond"/>
          <w:i/>
          <w:iCs/>
        </w:rPr>
        <w:t xml:space="preserve"> </w:t>
      </w:r>
      <w:r w:rsidR="000B1665">
        <w:rPr>
          <w:rFonts w:ascii="Garamond" w:hAnsi="Garamond"/>
          <w:iCs/>
        </w:rPr>
        <w:t xml:space="preserve">is a vector </w:t>
      </w:r>
      <w:r w:rsidR="000B1665">
        <w:rPr>
          <w:rFonts w:ascii="Garamond" w:hAnsi="Garamond"/>
          <w:iCs/>
        </w:rPr>
        <w:lastRenderedPageBreak/>
        <w:t>of covariates</w:t>
      </w:r>
      <w:r w:rsidRPr="001F1D49">
        <w:rPr>
          <w:rFonts w:ascii="Garamond" w:hAnsi="Garamond"/>
          <w:iCs/>
        </w:rPr>
        <w:t xml:space="preserve"> influencing the decision to migrat</w:t>
      </w:r>
      <w:r w:rsidR="0003395E">
        <w:rPr>
          <w:rFonts w:ascii="Garamond" w:hAnsi="Garamond"/>
          <w:iCs/>
        </w:rPr>
        <w:t>e</w:t>
      </w:r>
      <w:r w:rsidRPr="001F1D49">
        <w:rPr>
          <w:rFonts w:ascii="Garamond" w:hAnsi="Garamond"/>
          <w:iCs/>
        </w:rPr>
        <w:t xml:space="preserve"> or not, </w:t>
      </w:r>
      <w:proofErr w:type="gramStart"/>
      <w:r w:rsidRPr="001F1D49">
        <w:rPr>
          <w:rFonts w:ascii="Garamond" w:hAnsi="Garamond"/>
          <w:i/>
          <w:iCs/>
        </w:rPr>
        <w:t>Xi</w:t>
      </w:r>
      <w:proofErr w:type="gramEnd"/>
      <w:r w:rsidRPr="001F1D49">
        <w:rPr>
          <w:rFonts w:ascii="Garamond" w:hAnsi="Garamond"/>
          <w:iCs/>
        </w:rPr>
        <w:t xml:space="preserve"> are vectors of </w:t>
      </w:r>
      <w:r w:rsidR="00073651">
        <w:rPr>
          <w:rFonts w:ascii="Garamond" w:hAnsi="Garamond"/>
          <w:iCs/>
        </w:rPr>
        <w:t xml:space="preserve">individual and metro-level </w:t>
      </w:r>
      <w:r w:rsidRPr="001F1D49">
        <w:rPr>
          <w:rFonts w:ascii="Garamond" w:hAnsi="Garamond"/>
          <w:iCs/>
        </w:rPr>
        <w:t xml:space="preserve">characteristics, </w:t>
      </w:r>
      <w:r w:rsidRPr="001F1D49">
        <w:rPr>
          <w:rFonts w:ascii="Garamond" w:hAnsi="Garamond"/>
        </w:rPr>
        <w:t>β</w:t>
      </w:r>
      <w:r w:rsidRPr="001F1D49">
        <w:rPr>
          <w:rFonts w:ascii="Garamond" w:hAnsi="Garamond"/>
          <w:vertAlign w:val="subscript"/>
        </w:rPr>
        <w:t xml:space="preserve">m, </w:t>
      </w:r>
      <w:r w:rsidRPr="001F1D49">
        <w:rPr>
          <w:rFonts w:ascii="Garamond" w:hAnsi="Garamond"/>
        </w:rPr>
        <w:t>β</w:t>
      </w:r>
      <w:r w:rsidRPr="001F1D49">
        <w:rPr>
          <w:rFonts w:ascii="Garamond" w:hAnsi="Garamond"/>
          <w:vertAlign w:val="subscript"/>
        </w:rPr>
        <w:t xml:space="preserve">n, </w:t>
      </w:r>
      <w:r w:rsidRPr="001F1D49">
        <w:rPr>
          <w:rFonts w:ascii="Garamond" w:hAnsi="Garamond"/>
        </w:rPr>
        <w:t>and γ</w:t>
      </w:r>
      <w:r w:rsidRPr="001F1D49">
        <w:rPr>
          <w:rFonts w:ascii="Garamond" w:hAnsi="Garamond" w:hint="eastAsia"/>
          <w:sz w:val="36"/>
          <w:szCs w:val="36"/>
        </w:rPr>
        <w:t xml:space="preserve"> </w:t>
      </w:r>
      <w:r w:rsidRPr="001F1D49">
        <w:rPr>
          <w:rFonts w:ascii="Garamond" w:hAnsi="Garamond"/>
        </w:rPr>
        <w:t xml:space="preserve">are parameter vectors, and </w:t>
      </w:r>
      <w:proofErr w:type="spellStart"/>
      <w:r w:rsidRPr="001F1D49">
        <w:rPr>
          <w:rFonts w:ascii="Garamond" w:hAnsi="Garamond"/>
          <w:i/>
        </w:rPr>
        <w:t>e</w:t>
      </w:r>
      <w:r w:rsidRPr="001F1D49">
        <w:rPr>
          <w:rFonts w:ascii="Garamond" w:hAnsi="Garamond"/>
          <w:i/>
          <w:vertAlign w:val="subscript"/>
        </w:rPr>
        <w:t>mi</w:t>
      </w:r>
      <w:proofErr w:type="spellEnd"/>
      <w:r w:rsidRPr="001F1D49">
        <w:rPr>
          <w:rFonts w:ascii="Garamond" w:hAnsi="Garamond"/>
          <w:i/>
        </w:rPr>
        <w:t xml:space="preserve">, </w:t>
      </w:r>
      <w:proofErr w:type="spellStart"/>
      <w:r w:rsidRPr="001F1D49">
        <w:rPr>
          <w:rFonts w:ascii="Garamond" w:hAnsi="Garamond"/>
          <w:i/>
        </w:rPr>
        <w:t>e</w:t>
      </w:r>
      <w:r w:rsidRPr="001F1D49">
        <w:rPr>
          <w:rFonts w:ascii="Garamond" w:hAnsi="Garamond"/>
          <w:i/>
          <w:vertAlign w:val="subscript"/>
        </w:rPr>
        <w:t>ni</w:t>
      </w:r>
      <w:proofErr w:type="spellEnd"/>
      <w:r w:rsidRPr="001F1D49">
        <w:rPr>
          <w:rFonts w:ascii="Garamond" w:hAnsi="Garamond"/>
        </w:rPr>
        <w:t xml:space="preserve">, and </w:t>
      </w:r>
      <w:proofErr w:type="spellStart"/>
      <w:r w:rsidRPr="001F1D49">
        <w:rPr>
          <w:rFonts w:ascii="Garamond" w:hAnsi="Garamond"/>
          <w:i/>
        </w:rPr>
        <w:t>u</w:t>
      </w:r>
      <w:r w:rsidRPr="001F1D49">
        <w:rPr>
          <w:rFonts w:ascii="Garamond" w:hAnsi="Garamond"/>
          <w:i/>
          <w:vertAlign w:val="subscript"/>
        </w:rPr>
        <w:t>i</w:t>
      </w:r>
      <w:proofErr w:type="spellEnd"/>
      <w:r w:rsidRPr="001F1D49">
        <w:rPr>
          <w:rFonts w:ascii="Garamond" w:hAnsi="Garamond"/>
        </w:rPr>
        <w:t xml:space="preserve"> are error terms.</w:t>
      </w:r>
      <w:r w:rsidR="0095659D">
        <w:rPr>
          <w:rFonts w:ascii="Garamond" w:hAnsi="Garamond"/>
          <w:i/>
          <w:iCs/>
        </w:rPr>
        <w:t xml:space="preserve"> </w:t>
      </w:r>
      <w:r w:rsidRPr="001F1D49">
        <w:rPr>
          <w:rFonts w:ascii="Garamond" w:hAnsi="Garamond"/>
          <w:color w:val="000000" w:themeColor="text1"/>
        </w:rPr>
        <w:t>The selection parameter captures the selection in migration via a latent variable that relates unexplained variance in wages to unexplained</w:t>
      </w:r>
      <w:r w:rsidR="00380BA3">
        <w:rPr>
          <w:rFonts w:ascii="Garamond" w:hAnsi="Garamond"/>
          <w:color w:val="000000" w:themeColor="text1"/>
        </w:rPr>
        <w:t xml:space="preserve"> variance in migration behavior.</w:t>
      </w:r>
    </w:p>
    <w:p w14:paraId="75AE6F14" w14:textId="0E652DCD" w:rsidR="00211243" w:rsidRDefault="009030E7" w:rsidP="00211243">
      <w:pPr>
        <w:spacing w:line="480" w:lineRule="auto"/>
        <w:ind w:firstLine="720"/>
        <w:rPr>
          <w:rFonts w:ascii="Garamond" w:hAnsi="Garamond"/>
        </w:rPr>
      </w:pPr>
      <w:r w:rsidRPr="001F1D49">
        <w:rPr>
          <w:rFonts w:ascii="Garamond" w:hAnsi="Garamond"/>
        </w:rPr>
        <w:t xml:space="preserve">The selection equations </w:t>
      </w:r>
      <w:r w:rsidR="00EE39F2">
        <w:rPr>
          <w:rFonts w:ascii="Garamond" w:hAnsi="Garamond"/>
        </w:rPr>
        <w:t>also include</w:t>
      </w:r>
      <w:r w:rsidRPr="001F1D49">
        <w:rPr>
          <w:rFonts w:ascii="Garamond" w:hAnsi="Garamond"/>
        </w:rPr>
        <w:t xml:space="preserve"> instruments: covariates absent from the wage equations assumed</w:t>
      </w:r>
      <w:r w:rsidR="00EE39F2">
        <w:rPr>
          <w:rFonts w:ascii="Garamond" w:hAnsi="Garamond"/>
        </w:rPr>
        <w:t xml:space="preserve"> to underlie migration but not necessarily wages</w:t>
      </w:r>
      <w:r w:rsidRPr="001F1D49">
        <w:rPr>
          <w:rFonts w:ascii="Garamond" w:hAnsi="Garamond"/>
        </w:rPr>
        <w:t xml:space="preserve">. Mathematically, some of these covariates should be significant to avoid multicollinearity and provide grounds for the reasonable estimation of selection effects. </w:t>
      </w:r>
      <w:r w:rsidR="00F124C7">
        <w:rPr>
          <w:rFonts w:ascii="Garamond" w:hAnsi="Garamond"/>
        </w:rPr>
        <w:t>Here</w:t>
      </w:r>
      <w:r w:rsidR="007278EB">
        <w:rPr>
          <w:rFonts w:ascii="Garamond" w:hAnsi="Garamond"/>
        </w:rPr>
        <w:t>,</w:t>
      </w:r>
      <w:r w:rsidR="00F124C7">
        <w:rPr>
          <w:rFonts w:ascii="Garamond" w:hAnsi="Garamond"/>
        </w:rPr>
        <w:t xml:space="preserve"> as discussed in the previous section,</w:t>
      </w:r>
      <w:r w:rsidR="007278EB">
        <w:rPr>
          <w:rFonts w:ascii="Garamond" w:hAnsi="Garamond"/>
        </w:rPr>
        <w:t xml:space="preserve"> I </w:t>
      </w:r>
      <w:r w:rsidR="004E375C">
        <w:rPr>
          <w:rFonts w:ascii="Garamond" w:hAnsi="Garamond"/>
        </w:rPr>
        <w:t xml:space="preserve">have </w:t>
      </w:r>
      <w:r w:rsidR="007278EB">
        <w:rPr>
          <w:rFonts w:ascii="Garamond" w:hAnsi="Garamond"/>
        </w:rPr>
        <w:t>instrument</w:t>
      </w:r>
      <w:r w:rsidR="004E375C">
        <w:rPr>
          <w:rFonts w:ascii="Garamond" w:hAnsi="Garamond"/>
        </w:rPr>
        <w:t>ed</w:t>
      </w:r>
      <w:r w:rsidRPr="001F1D49">
        <w:rPr>
          <w:rFonts w:ascii="Garamond" w:hAnsi="Garamond"/>
        </w:rPr>
        <w:t xml:space="preserve"> </w:t>
      </w:r>
      <w:r w:rsidR="007278EB">
        <w:rPr>
          <w:rFonts w:ascii="Garamond" w:hAnsi="Garamond"/>
        </w:rPr>
        <w:t xml:space="preserve">for </w:t>
      </w:r>
      <w:r w:rsidR="00201F76">
        <w:rPr>
          <w:rFonts w:ascii="Garamond" w:hAnsi="Garamond"/>
        </w:rPr>
        <w:t xml:space="preserve">the </w:t>
      </w:r>
      <w:r w:rsidRPr="001F1D49">
        <w:rPr>
          <w:rFonts w:ascii="Garamond" w:hAnsi="Garamond"/>
        </w:rPr>
        <w:t xml:space="preserve">characteristics of immigrant </w:t>
      </w:r>
      <w:r w:rsidR="00201F76">
        <w:rPr>
          <w:rFonts w:ascii="Garamond" w:hAnsi="Garamond"/>
        </w:rPr>
        <w:t>metros</w:t>
      </w:r>
      <w:r w:rsidRPr="001F1D49">
        <w:rPr>
          <w:rFonts w:ascii="Garamond" w:hAnsi="Garamond"/>
        </w:rPr>
        <w:t xml:space="preserve"> 30 years previously, including </w:t>
      </w:r>
      <w:r w:rsidR="000A5E65">
        <w:rPr>
          <w:rFonts w:ascii="Garamond" w:hAnsi="Garamond"/>
        </w:rPr>
        <w:t>1) the concentration and labor force measures, 2</w:t>
      </w:r>
      <w:r w:rsidR="00CB1A41">
        <w:rPr>
          <w:rFonts w:ascii="Garamond" w:hAnsi="Garamond"/>
        </w:rPr>
        <w:t>) average lev</w:t>
      </w:r>
      <w:r w:rsidR="000A5E65">
        <w:rPr>
          <w:rFonts w:ascii="Garamond" w:hAnsi="Garamond"/>
        </w:rPr>
        <w:t>els of immigrant education, and 3</w:t>
      </w:r>
      <w:r w:rsidR="00CB1A41">
        <w:rPr>
          <w:rFonts w:ascii="Garamond" w:hAnsi="Garamond"/>
        </w:rPr>
        <w:t xml:space="preserve">) </w:t>
      </w:r>
      <w:r w:rsidR="00116013">
        <w:rPr>
          <w:rFonts w:ascii="Garamond" w:hAnsi="Garamond"/>
        </w:rPr>
        <w:t>an immigrant/native wage ratio</w:t>
      </w:r>
      <w:r w:rsidRPr="001F1D49">
        <w:rPr>
          <w:rFonts w:ascii="Garamond" w:hAnsi="Garamond"/>
        </w:rPr>
        <w:t xml:space="preserve">. </w:t>
      </w:r>
      <w:r w:rsidR="007278EB">
        <w:rPr>
          <w:rFonts w:ascii="Garamond" w:hAnsi="Garamond"/>
        </w:rPr>
        <w:t>While these</w:t>
      </w:r>
      <w:r w:rsidR="00107C34">
        <w:rPr>
          <w:rFonts w:ascii="Garamond" w:hAnsi="Garamond"/>
        </w:rPr>
        <w:t xml:space="preserve"> historic place characteristics</w:t>
      </w:r>
      <w:r w:rsidR="007278EB">
        <w:rPr>
          <w:rFonts w:ascii="Garamond" w:hAnsi="Garamond"/>
        </w:rPr>
        <w:t xml:space="preserve"> may continue to affect immigrants’ location choices</w:t>
      </w:r>
      <w:r w:rsidR="000A5E65">
        <w:rPr>
          <w:rFonts w:ascii="Garamond" w:hAnsi="Garamond"/>
        </w:rPr>
        <w:t xml:space="preserve"> and settlement patterns</w:t>
      </w:r>
      <w:r w:rsidR="007278EB">
        <w:rPr>
          <w:rFonts w:ascii="Garamond" w:hAnsi="Garamond"/>
        </w:rPr>
        <w:t xml:space="preserve">, they are probably not directly related to </w:t>
      </w:r>
      <w:r w:rsidR="000A5E65">
        <w:rPr>
          <w:rFonts w:ascii="Garamond" w:hAnsi="Garamond"/>
        </w:rPr>
        <w:t>wages of contemporary immigrants in situ</w:t>
      </w:r>
      <w:r w:rsidR="007278EB">
        <w:rPr>
          <w:rFonts w:ascii="Garamond" w:hAnsi="Garamond"/>
        </w:rPr>
        <w:t xml:space="preserve">. </w:t>
      </w:r>
      <w:r w:rsidRPr="001F1D49">
        <w:rPr>
          <w:rFonts w:ascii="Garamond" w:hAnsi="Garamond"/>
        </w:rPr>
        <w:t xml:space="preserve">In the event of their significance over </w:t>
      </w:r>
      <w:r w:rsidRPr="000A5E65">
        <w:rPr>
          <w:rFonts w:ascii="Garamond" w:hAnsi="Garamond"/>
          <w:i/>
        </w:rPr>
        <w:t>current</w:t>
      </w:r>
      <w:r w:rsidRPr="001F1D49">
        <w:rPr>
          <w:rFonts w:ascii="Garamond" w:hAnsi="Garamond"/>
        </w:rPr>
        <w:t xml:space="preserve"> metro-level characteristics, they signal the persistence of m</w:t>
      </w:r>
      <w:r w:rsidR="007278EB">
        <w:rPr>
          <w:rFonts w:ascii="Garamond" w:hAnsi="Garamond"/>
        </w:rPr>
        <w:t>etro-level immigrant context, and the selectivity of immigrants’ location choices over time</w:t>
      </w:r>
      <w:r w:rsidR="004E375C">
        <w:rPr>
          <w:rFonts w:ascii="Garamond" w:hAnsi="Garamond"/>
        </w:rPr>
        <w:t xml:space="preserve"> and generation</w:t>
      </w:r>
      <w:r w:rsidRPr="001F1D49">
        <w:rPr>
          <w:rFonts w:ascii="Garamond" w:hAnsi="Garamond"/>
        </w:rPr>
        <w:t xml:space="preserve">. </w:t>
      </w:r>
    </w:p>
    <w:p w14:paraId="32358AD4" w14:textId="3B611826" w:rsidR="00201F76" w:rsidRDefault="00963AFB" w:rsidP="00963AFB">
      <w:pPr>
        <w:spacing w:line="480" w:lineRule="auto"/>
        <w:ind w:firstLine="720"/>
        <w:rPr>
          <w:rFonts w:ascii="Garamond" w:hAnsi="Garamond"/>
        </w:rPr>
      </w:pPr>
      <w:r>
        <w:rPr>
          <w:rFonts w:ascii="Garamond" w:hAnsi="Garamond"/>
        </w:rPr>
        <w:t xml:space="preserve">The value of </w:t>
      </w:r>
      <w:r w:rsidR="00F124C7">
        <w:rPr>
          <w:rFonts w:ascii="Garamond" w:hAnsi="Garamond"/>
        </w:rPr>
        <w:t>the switching regressions</w:t>
      </w:r>
      <w:r w:rsidR="00201F76">
        <w:rPr>
          <w:rFonts w:ascii="Garamond" w:hAnsi="Garamond"/>
        </w:rPr>
        <w:t xml:space="preserve"> approach</w:t>
      </w:r>
      <w:r w:rsidR="00211243">
        <w:rPr>
          <w:rFonts w:ascii="Garamond" w:hAnsi="Garamond"/>
        </w:rPr>
        <w:t xml:space="preserve"> is that it avoids the problem of observing </w:t>
      </w:r>
      <w:r>
        <w:rPr>
          <w:rFonts w:ascii="Garamond" w:hAnsi="Garamond"/>
        </w:rPr>
        <w:t xml:space="preserve">2 </w:t>
      </w:r>
      <w:r w:rsidR="00211243">
        <w:rPr>
          <w:rFonts w:ascii="Garamond" w:hAnsi="Garamond"/>
        </w:rPr>
        <w:t>truncated distributions wherein we only observe wages and their determinants for 1) those who actually move and 2) those who actually stay</w:t>
      </w:r>
      <w:r w:rsidR="00201F76">
        <w:rPr>
          <w:rFonts w:ascii="Garamond" w:hAnsi="Garamond"/>
        </w:rPr>
        <w:t>, rather than population-level structural effects</w:t>
      </w:r>
      <w:r w:rsidR="00211243">
        <w:rPr>
          <w:rFonts w:ascii="Garamond" w:hAnsi="Garamond"/>
        </w:rPr>
        <w:t xml:space="preserve">. </w:t>
      </w:r>
      <w:r>
        <w:rPr>
          <w:rFonts w:ascii="Garamond" w:hAnsi="Garamond"/>
        </w:rPr>
        <w:t>Through simultaneous estimation of the mover and stayer equations,</w:t>
      </w:r>
      <w:r w:rsidR="00211243">
        <w:rPr>
          <w:rFonts w:ascii="Garamond" w:hAnsi="Garamond"/>
        </w:rPr>
        <w:t xml:space="preserve"> it allows for the </w:t>
      </w:r>
      <w:r w:rsidR="00123E27">
        <w:rPr>
          <w:rFonts w:ascii="Garamond" w:hAnsi="Garamond"/>
        </w:rPr>
        <w:t>interpre</w:t>
      </w:r>
      <w:r w:rsidR="00211243">
        <w:rPr>
          <w:rFonts w:ascii="Garamond" w:hAnsi="Garamond"/>
        </w:rPr>
        <w:t>t</w:t>
      </w:r>
      <w:r w:rsidR="00123E27">
        <w:rPr>
          <w:rFonts w:ascii="Garamond" w:hAnsi="Garamond"/>
        </w:rPr>
        <w:t>ation</w:t>
      </w:r>
      <w:r w:rsidR="00211243">
        <w:rPr>
          <w:rFonts w:ascii="Garamond" w:hAnsi="Garamond"/>
        </w:rPr>
        <w:t xml:space="preserve"> of counterfactuals, and for the identification of selection effects that explain how and why the choice to move may be associated with wage outcomes. </w:t>
      </w:r>
      <w:r w:rsidR="0030009B" w:rsidRPr="0030009B">
        <w:rPr>
          <w:rFonts w:ascii="Garamond" w:hAnsi="Garamond"/>
        </w:rPr>
        <w:t xml:space="preserve">The language of choice and selection throughout refers to whether individuals moved or stayed as evidenced by location, but does not indicate knowledge or </w:t>
      </w:r>
      <w:r w:rsidR="00123E27">
        <w:rPr>
          <w:rFonts w:ascii="Garamond" w:hAnsi="Garamond"/>
        </w:rPr>
        <w:t>judge</w:t>
      </w:r>
      <w:r w:rsidR="0030009B" w:rsidRPr="0030009B">
        <w:rPr>
          <w:rFonts w:ascii="Garamond" w:hAnsi="Garamond"/>
        </w:rPr>
        <w:t>ment of the constraints or options behind individual decisions.</w:t>
      </w:r>
      <w:r w:rsidR="00380BA3">
        <w:rPr>
          <w:rFonts w:ascii="Garamond" w:hAnsi="Garamond"/>
        </w:rPr>
        <w:t xml:space="preserve"> </w:t>
      </w:r>
      <w:r w:rsidR="00380BA3">
        <w:rPr>
          <w:rFonts w:ascii="Garamond" w:hAnsi="Garamond"/>
        </w:rPr>
        <w:lastRenderedPageBreak/>
        <w:t xml:space="preserve">Indeed, the results suggest locational constraints </w:t>
      </w:r>
      <w:r w:rsidR="00201F76">
        <w:rPr>
          <w:rFonts w:ascii="Garamond" w:hAnsi="Garamond"/>
        </w:rPr>
        <w:t>are critically important</w:t>
      </w:r>
      <w:r w:rsidR="00123E27">
        <w:rPr>
          <w:rFonts w:ascii="Garamond" w:hAnsi="Garamond"/>
        </w:rPr>
        <w:t xml:space="preserve"> for both movers and stayers.</w:t>
      </w:r>
    </w:p>
    <w:p w14:paraId="736C616B" w14:textId="193E6278" w:rsidR="006C7E53" w:rsidRDefault="00211243" w:rsidP="00B37B80">
      <w:pPr>
        <w:spacing w:line="480" w:lineRule="auto"/>
        <w:ind w:firstLine="720"/>
        <w:rPr>
          <w:rFonts w:ascii="Garamond" w:hAnsi="Garamond"/>
          <w:color w:val="00B050"/>
        </w:rPr>
      </w:pPr>
      <w:r w:rsidRPr="001F1D49">
        <w:rPr>
          <w:rFonts w:ascii="Garamond" w:hAnsi="Garamond"/>
        </w:rPr>
        <w:t xml:space="preserve">There are several key insights. First, the wage models show how individual and place characteristics </w:t>
      </w:r>
      <w:r w:rsidR="008B7389">
        <w:rPr>
          <w:rFonts w:ascii="Garamond" w:hAnsi="Garamond"/>
        </w:rPr>
        <w:t>affect earnings differently for movers and stayers</w:t>
      </w:r>
      <w:r w:rsidRPr="001F1D49">
        <w:rPr>
          <w:rFonts w:ascii="Garamond" w:hAnsi="Garamond"/>
        </w:rPr>
        <w:t xml:space="preserve"> over the previous five-year period (1965-1</w:t>
      </w:r>
      <w:r>
        <w:rPr>
          <w:rFonts w:ascii="Garamond" w:hAnsi="Garamond"/>
        </w:rPr>
        <w:t>970 or 1995-2000, respectively)</w:t>
      </w:r>
      <w:r w:rsidRPr="001F1D49">
        <w:rPr>
          <w:rFonts w:ascii="Garamond" w:hAnsi="Garamond"/>
        </w:rPr>
        <w:t xml:space="preserve">. Second, the </w:t>
      </w:r>
      <w:r w:rsidR="008B7389">
        <w:rPr>
          <w:rFonts w:ascii="Garamond" w:hAnsi="Garamond"/>
        </w:rPr>
        <w:t>relationship of these</w:t>
      </w:r>
      <w:r w:rsidRPr="001F1D49">
        <w:rPr>
          <w:rFonts w:ascii="Garamond" w:hAnsi="Garamond"/>
        </w:rPr>
        <w:t xml:space="preserve"> characteristics </w:t>
      </w:r>
      <w:r w:rsidR="008B7389">
        <w:rPr>
          <w:rFonts w:ascii="Garamond" w:hAnsi="Garamond"/>
        </w:rPr>
        <w:t>to</w:t>
      </w:r>
      <w:r w:rsidRPr="001F1D49">
        <w:rPr>
          <w:rFonts w:ascii="Garamond" w:hAnsi="Garamond"/>
        </w:rPr>
        <w:t xml:space="preserve"> </w:t>
      </w:r>
      <w:r w:rsidR="008B7389">
        <w:rPr>
          <w:rFonts w:ascii="Garamond" w:hAnsi="Garamond"/>
        </w:rPr>
        <w:t>mobility</w:t>
      </w:r>
      <w:r w:rsidRPr="001F1D49">
        <w:rPr>
          <w:rFonts w:ascii="Garamond" w:hAnsi="Garamond"/>
        </w:rPr>
        <w:t xml:space="preserve"> over the preceding five-year period can be </w:t>
      </w:r>
      <w:r w:rsidR="008B7389">
        <w:rPr>
          <w:rFonts w:ascii="Garamond" w:hAnsi="Garamond"/>
        </w:rPr>
        <w:t>seen in the migration/mobility models</w:t>
      </w:r>
      <w:r w:rsidRPr="001F1D49">
        <w:rPr>
          <w:rFonts w:ascii="Garamond" w:hAnsi="Garamond"/>
        </w:rPr>
        <w:t xml:space="preserve">. </w:t>
      </w:r>
      <w:r w:rsidR="009030E7" w:rsidRPr="001F1D49">
        <w:rPr>
          <w:rFonts w:ascii="Garamond" w:hAnsi="Garamond"/>
        </w:rPr>
        <w:t>Finally, the rho coefficients (</w:t>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2</m:t>
            </m:r>
          </m:sub>
        </m:sSub>
        <m:r>
          <w:rPr>
            <w:rFonts w:ascii="Cambria Math" w:hAnsi="Cambria Math"/>
          </w:rPr>
          <m:t>)</m:t>
        </m:r>
      </m:oMath>
      <w:r w:rsidR="009030E7" w:rsidRPr="001F1D49">
        <w:rPr>
          <w:rFonts w:ascii="Garamond" w:hAnsi="Garamond" w:hint="eastAsia"/>
        </w:rPr>
        <w:t xml:space="preserve"> </w:t>
      </w:r>
      <w:r w:rsidR="009030E7" w:rsidRPr="001F1D49">
        <w:rPr>
          <w:rFonts w:ascii="Garamond" w:hAnsi="Garamond"/>
        </w:rPr>
        <w:t>are correlation coefficients of the error terms of the 1</w:t>
      </w:r>
      <w:r w:rsidR="009030E7" w:rsidRPr="001F1D49">
        <w:rPr>
          <w:rFonts w:ascii="Garamond" w:hAnsi="Garamond"/>
          <w:vertAlign w:val="superscript"/>
        </w:rPr>
        <w:t>st</w:t>
      </w:r>
      <w:r w:rsidR="009030E7" w:rsidRPr="001F1D49">
        <w:rPr>
          <w:rFonts w:ascii="Garamond" w:hAnsi="Garamond"/>
        </w:rPr>
        <w:t xml:space="preserve"> and 2</w:t>
      </w:r>
      <w:r w:rsidR="009030E7" w:rsidRPr="001F1D49">
        <w:rPr>
          <w:rFonts w:ascii="Garamond" w:hAnsi="Garamond"/>
          <w:vertAlign w:val="superscript"/>
        </w:rPr>
        <w:t>nd</w:t>
      </w:r>
      <w:r w:rsidR="009030E7" w:rsidRPr="001F1D49">
        <w:rPr>
          <w:rFonts w:ascii="Garamond" w:hAnsi="Garamond"/>
        </w:rPr>
        <w:t xml:space="preserve"> stage equations and thus indicate the </w:t>
      </w:r>
      <w:r w:rsidR="00B50010">
        <w:rPr>
          <w:rFonts w:ascii="Garamond" w:hAnsi="Garamond"/>
        </w:rPr>
        <w:t xml:space="preserve">presence and </w:t>
      </w:r>
      <w:r w:rsidR="009030E7" w:rsidRPr="001F1D49">
        <w:rPr>
          <w:rFonts w:ascii="Garamond" w:hAnsi="Garamond"/>
        </w:rPr>
        <w:t>direction of migration selecti</w:t>
      </w:r>
      <w:r w:rsidR="0090351C">
        <w:rPr>
          <w:rFonts w:ascii="Garamond" w:hAnsi="Garamond"/>
        </w:rPr>
        <w:t>vity</w:t>
      </w:r>
      <w:r w:rsidR="009030E7" w:rsidRPr="001F1D49">
        <w:rPr>
          <w:rFonts w:ascii="Garamond" w:hAnsi="Garamond"/>
        </w:rPr>
        <w:t xml:space="preserve"> </w:t>
      </w:r>
      <w:r w:rsidR="0090351C">
        <w:rPr>
          <w:rFonts w:ascii="Garamond" w:hAnsi="Garamond"/>
        </w:rPr>
        <w:t>in determining</w:t>
      </w:r>
      <w:r w:rsidR="009030E7" w:rsidRPr="001F1D49">
        <w:rPr>
          <w:rFonts w:ascii="Garamond" w:hAnsi="Garamond"/>
        </w:rPr>
        <w:t xml:space="preserve"> wage outcomes. </w:t>
      </w:r>
    </w:p>
    <w:p w14:paraId="095446D3" w14:textId="77777777" w:rsidR="00B37B80" w:rsidRPr="00B37B80" w:rsidRDefault="00B37B80" w:rsidP="00B37B80">
      <w:pPr>
        <w:spacing w:line="480" w:lineRule="auto"/>
        <w:ind w:firstLine="720"/>
        <w:rPr>
          <w:rFonts w:ascii="Garamond" w:hAnsi="Garamond"/>
          <w:color w:val="00B050"/>
        </w:rPr>
      </w:pPr>
    </w:p>
    <w:p w14:paraId="32F58DB8" w14:textId="63A7D485" w:rsidR="009030E7" w:rsidRPr="001F1D49" w:rsidRDefault="009030E7" w:rsidP="00B7340D">
      <w:pPr>
        <w:spacing w:line="480" w:lineRule="auto"/>
        <w:rPr>
          <w:rFonts w:ascii="Garamond" w:hAnsi="Garamond"/>
          <w:b/>
        </w:rPr>
      </w:pPr>
      <w:r w:rsidRPr="001F1D49">
        <w:rPr>
          <w:rFonts w:ascii="Garamond" w:hAnsi="Garamond"/>
          <w:b/>
        </w:rPr>
        <w:t>Results</w:t>
      </w:r>
    </w:p>
    <w:p w14:paraId="012DCD18" w14:textId="2D669EE1" w:rsidR="00B37B80" w:rsidRDefault="003D6208" w:rsidP="00B7340D">
      <w:pPr>
        <w:spacing w:line="480" w:lineRule="auto"/>
        <w:rPr>
          <w:rFonts w:ascii="Garamond" w:hAnsi="Garamond"/>
        </w:rPr>
      </w:pPr>
      <w:r>
        <w:rPr>
          <w:rFonts w:ascii="Garamond" w:hAnsi="Garamond"/>
        </w:rPr>
        <w:t xml:space="preserve">Table 3 provides a </w:t>
      </w:r>
      <w:r w:rsidR="00201F76">
        <w:rPr>
          <w:rFonts w:ascii="Garamond" w:hAnsi="Garamond"/>
        </w:rPr>
        <w:t xml:space="preserve">concise </w:t>
      </w:r>
      <w:r>
        <w:rPr>
          <w:rFonts w:ascii="Garamond" w:hAnsi="Garamond"/>
        </w:rPr>
        <w:t>summary</w:t>
      </w:r>
      <w:r w:rsidR="000A5E65">
        <w:rPr>
          <w:rFonts w:ascii="Garamond" w:hAnsi="Garamond"/>
        </w:rPr>
        <w:t xml:space="preserve"> of the key </w:t>
      </w:r>
      <w:r w:rsidR="00201F76">
        <w:rPr>
          <w:rFonts w:ascii="Garamond" w:hAnsi="Garamond"/>
        </w:rPr>
        <w:t>relationships</w:t>
      </w:r>
      <w:r w:rsidR="000A5E65">
        <w:rPr>
          <w:rFonts w:ascii="Garamond" w:hAnsi="Garamond"/>
        </w:rPr>
        <w:t>, distilled fro</w:t>
      </w:r>
      <w:r w:rsidR="00211243">
        <w:rPr>
          <w:rFonts w:ascii="Garamond" w:hAnsi="Garamond"/>
        </w:rPr>
        <w:t xml:space="preserve">m the full </w:t>
      </w:r>
      <w:r w:rsidR="002B1E87">
        <w:rPr>
          <w:rFonts w:ascii="Garamond" w:hAnsi="Garamond"/>
        </w:rPr>
        <w:t>result</w:t>
      </w:r>
      <w:r w:rsidR="00211243">
        <w:rPr>
          <w:rFonts w:ascii="Garamond" w:hAnsi="Garamond"/>
        </w:rPr>
        <w:t>s reported for 1970 (Table 4) and 2000 (Table 5)</w:t>
      </w:r>
      <w:r>
        <w:rPr>
          <w:rFonts w:ascii="Garamond" w:hAnsi="Garamond"/>
        </w:rPr>
        <w:t xml:space="preserve">. </w:t>
      </w:r>
      <w:r w:rsidR="008F0A88">
        <w:rPr>
          <w:rFonts w:ascii="Garamond" w:hAnsi="Garamond"/>
        </w:rPr>
        <w:t>A</w:t>
      </w:r>
      <w:r w:rsidR="008F0A88" w:rsidRPr="001F1D49">
        <w:rPr>
          <w:rFonts w:ascii="Garamond" w:hAnsi="Garamond"/>
        </w:rPr>
        <w:t xml:space="preserve">lthough </w:t>
      </w:r>
      <w:r w:rsidR="008F0A88">
        <w:rPr>
          <w:rFonts w:ascii="Garamond" w:hAnsi="Garamond"/>
        </w:rPr>
        <w:t xml:space="preserve">I </w:t>
      </w:r>
      <w:r w:rsidR="001D4C2C">
        <w:rPr>
          <w:rFonts w:ascii="Garamond" w:hAnsi="Garamond"/>
        </w:rPr>
        <w:t>concentrate</w:t>
      </w:r>
      <w:r w:rsidR="008F0A88">
        <w:rPr>
          <w:rFonts w:ascii="Garamond" w:hAnsi="Garamond"/>
        </w:rPr>
        <w:t xml:space="preserve"> </w:t>
      </w:r>
      <w:r w:rsidR="008F0A88" w:rsidRPr="001F1D49">
        <w:rPr>
          <w:rFonts w:ascii="Garamond" w:hAnsi="Garamond"/>
        </w:rPr>
        <w:t xml:space="preserve">on the models </w:t>
      </w:r>
      <w:r w:rsidR="008F0A88">
        <w:rPr>
          <w:rFonts w:ascii="Garamond" w:hAnsi="Garamond"/>
        </w:rPr>
        <w:t>of</w:t>
      </w:r>
      <w:r w:rsidR="008F0A88" w:rsidRPr="001F1D49">
        <w:rPr>
          <w:rFonts w:ascii="Garamond" w:hAnsi="Garamond"/>
        </w:rPr>
        <w:t xml:space="preserve"> la</w:t>
      </w:r>
      <w:r w:rsidR="008F0A88">
        <w:rPr>
          <w:rFonts w:ascii="Garamond" w:hAnsi="Garamond"/>
        </w:rPr>
        <w:t>rger-scale migration that exclude recent immigrants</w:t>
      </w:r>
      <w:r w:rsidR="008F0A88" w:rsidRPr="001F1D49">
        <w:rPr>
          <w:rFonts w:ascii="Garamond" w:hAnsi="Garamond"/>
        </w:rPr>
        <w:t xml:space="preserve">, there are insights to be gained from comparing how place characteristics and individual selection depend on </w:t>
      </w:r>
      <w:proofErr w:type="spellStart"/>
      <w:r w:rsidR="008F0A88" w:rsidRPr="001F1D49">
        <w:rPr>
          <w:rFonts w:ascii="Garamond" w:hAnsi="Garamond"/>
        </w:rPr>
        <w:t>recency</w:t>
      </w:r>
      <w:proofErr w:type="spellEnd"/>
      <w:r w:rsidR="008F0A88" w:rsidRPr="001F1D49">
        <w:rPr>
          <w:rFonts w:ascii="Garamond" w:hAnsi="Garamond"/>
        </w:rPr>
        <w:t xml:space="preserve"> of immigration</w:t>
      </w:r>
      <w:r w:rsidR="008F0A88">
        <w:rPr>
          <w:rFonts w:ascii="Garamond" w:hAnsi="Garamond"/>
        </w:rPr>
        <w:t xml:space="preserve"> and the scale of movement</w:t>
      </w:r>
      <w:r w:rsidR="008F0A88" w:rsidRPr="001F1D49">
        <w:rPr>
          <w:rFonts w:ascii="Garamond" w:hAnsi="Garamond"/>
        </w:rPr>
        <w:t xml:space="preserve">. </w:t>
      </w:r>
      <w:r w:rsidR="008F0A88">
        <w:rPr>
          <w:rFonts w:ascii="Garamond" w:hAnsi="Garamond"/>
        </w:rPr>
        <w:t>These differences</w:t>
      </w:r>
      <w:r w:rsidR="00F80DAD" w:rsidRPr="002B1E87">
        <w:rPr>
          <w:rFonts w:ascii="Garamond" w:hAnsi="Garamond"/>
        </w:rPr>
        <w:t xml:space="preserve"> help illustrate the role immigrant concentration plays through secondary migration, and contribute to inter-scalar </w:t>
      </w:r>
      <w:r w:rsidR="0015292B">
        <w:rPr>
          <w:rFonts w:ascii="Garamond" w:hAnsi="Garamond"/>
        </w:rPr>
        <w:t>thinking on</w:t>
      </w:r>
      <w:r w:rsidR="00F80DAD" w:rsidRPr="002B1E87">
        <w:rPr>
          <w:rFonts w:ascii="Garamond" w:hAnsi="Garamond"/>
        </w:rPr>
        <w:t xml:space="preserve"> </w:t>
      </w:r>
      <w:r w:rsidR="00201F76" w:rsidRPr="002B1E87">
        <w:rPr>
          <w:rFonts w:ascii="Garamond" w:hAnsi="Garamond"/>
        </w:rPr>
        <w:t>economic</w:t>
      </w:r>
      <w:r w:rsidR="00F80DAD" w:rsidRPr="002B1E87">
        <w:rPr>
          <w:rFonts w:ascii="Garamond" w:hAnsi="Garamond"/>
        </w:rPr>
        <w:t xml:space="preserve"> integration.</w:t>
      </w:r>
    </w:p>
    <w:p w14:paraId="54E9E2E5" w14:textId="77777777" w:rsidR="00A55A81" w:rsidRDefault="00A55A81" w:rsidP="00B7340D">
      <w:pPr>
        <w:spacing w:line="480" w:lineRule="auto"/>
        <w:rPr>
          <w:rFonts w:ascii="Garamond" w:hAnsi="Garamond"/>
        </w:rPr>
      </w:pPr>
    </w:p>
    <w:p w14:paraId="2EF5782F" w14:textId="250110CB" w:rsidR="009030E7" w:rsidRPr="001F1D49" w:rsidRDefault="00194B59" w:rsidP="00B7340D">
      <w:pPr>
        <w:spacing w:line="480" w:lineRule="auto"/>
        <w:rPr>
          <w:rFonts w:ascii="Garamond" w:hAnsi="Garamond"/>
          <w:i/>
        </w:rPr>
      </w:pPr>
      <w:r>
        <w:rPr>
          <w:rFonts w:ascii="Garamond" w:hAnsi="Garamond"/>
          <w:i/>
        </w:rPr>
        <w:t>Wages</w:t>
      </w:r>
    </w:p>
    <w:p w14:paraId="1AD334A7" w14:textId="40D2F638" w:rsidR="009030E7" w:rsidRPr="00D4474C" w:rsidRDefault="001C515E" w:rsidP="00B7340D">
      <w:pPr>
        <w:spacing w:line="480" w:lineRule="auto"/>
        <w:rPr>
          <w:rFonts w:ascii="Garamond" w:hAnsi="Garamond"/>
        </w:rPr>
      </w:pPr>
      <w:r w:rsidRPr="00D4474C">
        <w:rPr>
          <w:rFonts w:ascii="Garamond" w:hAnsi="Garamond"/>
        </w:rPr>
        <w:t>M</w:t>
      </w:r>
      <w:r w:rsidR="009030E7" w:rsidRPr="00D4474C">
        <w:rPr>
          <w:rFonts w:ascii="Garamond" w:hAnsi="Garamond"/>
        </w:rPr>
        <w:t>oving narrows gender wage gap</w:t>
      </w:r>
      <w:r w:rsidR="00E966A5">
        <w:rPr>
          <w:rFonts w:ascii="Garamond" w:hAnsi="Garamond"/>
        </w:rPr>
        <w:t>s</w:t>
      </w:r>
      <w:r w:rsidR="009030E7" w:rsidRPr="00D4474C">
        <w:rPr>
          <w:rFonts w:ascii="Garamond" w:hAnsi="Garamond"/>
        </w:rPr>
        <w:t>, par</w:t>
      </w:r>
      <w:r w:rsidR="00967B5B">
        <w:rPr>
          <w:rFonts w:ascii="Garamond" w:hAnsi="Garamond"/>
        </w:rPr>
        <w:t xml:space="preserve">ticularly for those </w:t>
      </w:r>
      <w:r w:rsidR="009030E7" w:rsidRPr="00D4474C">
        <w:rPr>
          <w:rFonts w:ascii="Garamond" w:hAnsi="Garamond"/>
        </w:rPr>
        <w:t>migrati</w:t>
      </w:r>
      <w:r w:rsidR="00967B5B">
        <w:rPr>
          <w:rFonts w:ascii="Garamond" w:hAnsi="Garamond"/>
        </w:rPr>
        <w:t>ng beyond county lines</w:t>
      </w:r>
      <w:r w:rsidR="009030E7" w:rsidRPr="00D4474C">
        <w:rPr>
          <w:rFonts w:ascii="Garamond" w:hAnsi="Garamond"/>
        </w:rPr>
        <w:t xml:space="preserve"> (from a </w:t>
      </w:r>
      <w:proofErr w:type="gramStart"/>
      <w:r w:rsidR="009030E7" w:rsidRPr="00D4474C">
        <w:rPr>
          <w:rFonts w:ascii="Garamond" w:hAnsi="Garamond"/>
        </w:rPr>
        <w:t>-.80 relative</w:t>
      </w:r>
      <w:proofErr w:type="gramEnd"/>
      <w:r w:rsidR="009030E7" w:rsidRPr="00D4474C">
        <w:rPr>
          <w:rFonts w:ascii="Garamond" w:hAnsi="Garamond"/>
        </w:rPr>
        <w:t xml:space="preserve"> disad</w:t>
      </w:r>
      <w:r w:rsidR="00F45F2E" w:rsidRPr="00D4474C">
        <w:rPr>
          <w:rFonts w:ascii="Garamond" w:hAnsi="Garamond"/>
        </w:rPr>
        <w:t>vantage to a -.54 one in for non-recent immigrants in 1970</w:t>
      </w:r>
      <w:r w:rsidR="00681F10" w:rsidRPr="00D4474C">
        <w:rPr>
          <w:rFonts w:ascii="Garamond" w:hAnsi="Garamond"/>
        </w:rPr>
        <w:t xml:space="preserve">, and more </w:t>
      </w:r>
      <w:r w:rsidR="009030E7" w:rsidRPr="00D4474C">
        <w:rPr>
          <w:rFonts w:ascii="Garamond" w:hAnsi="Garamond"/>
        </w:rPr>
        <w:t>for the second</w:t>
      </w:r>
      <w:r w:rsidR="00681F10" w:rsidRPr="00D4474C">
        <w:rPr>
          <w:rFonts w:ascii="Garamond" w:hAnsi="Garamond"/>
        </w:rPr>
        <w:t xml:space="preserve"> generation</w:t>
      </w:r>
      <w:r w:rsidR="009030E7" w:rsidRPr="00D4474C">
        <w:rPr>
          <w:rFonts w:ascii="Garamond" w:hAnsi="Garamond"/>
        </w:rPr>
        <w:t xml:space="preserve">). The disadvantage of lacking a high school diploma is highest for recent immigrants, </w:t>
      </w:r>
      <w:r w:rsidR="00D4474C">
        <w:rPr>
          <w:rFonts w:ascii="Garamond" w:hAnsi="Garamond"/>
        </w:rPr>
        <w:t xml:space="preserve">but </w:t>
      </w:r>
      <w:r w:rsidR="009030E7" w:rsidRPr="00D4474C">
        <w:rPr>
          <w:rFonts w:ascii="Garamond" w:hAnsi="Garamond"/>
        </w:rPr>
        <w:t xml:space="preserve">longer-settled immigrants and members of the second generation reduced </w:t>
      </w:r>
      <w:r w:rsidR="00CF152B" w:rsidRPr="00D4474C">
        <w:rPr>
          <w:rFonts w:ascii="Garamond" w:hAnsi="Garamond"/>
        </w:rPr>
        <w:t>this disadvantage</w:t>
      </w:r>
      <w:r w:rsidR="00D4474C">
        <w:rPr>
          <w:rFonts w:ascii="Garamond" w:hAnsi="Garamond"/>
        </w:rPr>
        <w:t xml:space="preserve"> </w:t>
      </w:r>
      <w:r w:rsidR="006724FC">
        <w:rPr>
          <w:rFonts w:ascii="Garamond" w:hAnsi="Garamond"/>
        </w:rPr>
        <w:t>through internal migration</w:t>
      </w:r>
      <w:r w:rsidR="009030E7" w:rsidRPr="00D4474C">
        <w:rPr>
          <w:rFonts w:ascii="Garamond" w:hAnsi="Garamond"/>
        </w:rPr>
        <w:t xml:space="preserve">.  </w:t>
      </w:r>
      <w:r w:rsidR="009171E1" w:rsidRPr="00D4474C">
        <w:rPr>
          <w:rFonts w:ascii="Garamond" w:hAnsi="Garamond"/>
        </w:rPr>
        <w:t xml:space="preserve">The positive returns to </w:t>
      </w:r>
      <w:r w:rsidR="009171E1" w:rsidRPr="00D4474C">
        <w:rPr>
          <w:rFonts w:ascii="Garamond" w:hAnsi="Garamond"/>
        </w:rPr>
        <w:lastRenderedPageBreak/>
        <w:t>a university degree are higher for those who do not move</w:t>
      </w:r>
      <w:r w:rsidR="009030E7" w:rsidRPr="00D4474C">
        <w:rPr>
          <w:rFonts w:ascii="Garamond" w:hAnsi="Garamond"/>
        </w:rPr>
        <w:t>.</w:t>
      </w:r>
      <w:r w:rsidR="009030E7" w:rsidRPr="00D4474C">
        <w:rPr>
          <w:rStyle w:val="FootnoteReference"/>
          <w:rFonts w:ascii="Garamond" w:hAnsi="Garamond"/>
        </w:rPr>
        <w:footnoteReference w:id="4"/>
      </w:r>
      <w:r w:rsidR="009030E7" w:rsidRPr="00D4474C">
        <w:rPr>
          <w:rFonts w:ascii="Garamond" w:hAnsi="Garamond"/>
        </w:rPr>
        <w:t xml:space="preserve"> </w:t>
      </w:r>
      <w:r w:rsidR="009171E1" w:rsidRPr="00D4474C">
        <w:rPr>
          <w:rFonts w:ascii="Garamond" w:hAnsi="Garamond"/>
        </w:rPr>
        <w:t>Since</w:t>
      </w:r>
      <w:r w:rsidR="009030E7" w:rsidRPr="00D4474C">
        <w:rPr>
          <w:rFonts w:ascii="Garamond" w:hAnsi="Garamond"/>
        </w:rPr>
        <w:t xml:space="preserve"> higher-educated individuals seem to fare better without migration and less-educated individuals and women fare better if they move, it appears that migration is about avoiding vulnerability.</w:t>
      </w:r>
      <w:r w:rsidR="00681F10" w:rsidRPr="00D4474C">
        <w:rPr>
          <w:rFonts w:ascii="Garamond" w:hAnsi="Garamond"/>
        </w:rPr>
        <w:t xml:space="preserve"> Although gender gaps diminish and educational gaps increase </w:t>
      </w:r>
      <w:r w:rsidR="0015292B">
        <w:rPr>
          <w:rFonts w:ascii="Garamond" w:hAnsi="Garamond"/>
        </w:rPr>
        <w:t>marked</w:t>
      </w:r>
      <w:r w:rsidR="00681F10" w:rsidRPr="00D4474C">
        <w:rPr>
          <w:rFonts w:ascii="Garamond" w:hAnsi="Garamond"/>
        </w:rPr>
        <w:t>ly between 1970 and 2000, the relationships between wages, individual characteristics, and the role of internal migration are remarkably consistent.</w:t>
      </w:r>
    </w:p>
    <w:p w14:paraId="3299DFE1" w14:textId="64CB2E46" w:rsidR="009030E7" w:rsidRPr="00D4474C" w:rsidRDefault="009030E7" w:rsidP="00B7340D">
      <w:pPr>
        <w:spacing w:line="480" w:lineRule="auto"/>
        <w:rPr>
          <w:rFonts w:ascii="Garamond" w:hAnsi="Garamond"/>
        </w:rPr>
      </w:pPr>
      <w:r w:rsidRPr="00D4474C">
        <w:rPr>
          <w:rFonts w:ascii="Garamond" w:hAnsi="Garamond"/>
        </w:rPr>
        <w:tab/>
        <w:t xml:space="preserve">Considering </w:t>
      </w:r>
      <w:r w:rsidR="009D6F0D" w:rsidRPr="00D4474C">
        <w:rPr>
          <w:rFonts w:ascii="Garamond" w:hAnsi="Garamond"/>
        </w:rPr>
        <w:t>metro-level immigrant</w:t>
      </w:r>
      <w:r w:rsidRPr="00D4474C">
        <w:rPr>
          <w:rFonts w:ascii="Garamond" w:hAnsi="Garamond"/>
        </w:rPr>
        <w:t xml:space="preserve"> characteristics</w:t>
      </w:r>
      <w:r w:rsidR="00F45F2E" w:rsidRPr="00D4474C">
        <w:rPr>
          <w:rFonts w:ascii="Garamond" w:hAnsi="Garamond"/>
        </w:rPr>
        <w:t xml:space="preserve"> (here, at destination for movers or residence for stayers)</w:t>
      </w:r>
      <w:r w:rsidR="006C7E53">
        <w:rPr>
          <w:rFonts w:ascii="Garamond" w:hAnsi="Garamond"/>
        </w:rPr>
        <w:t xml:space="preserve"> sharpens</w:t>
      </w:r>
      <w:r w:rsidRPr="00D4474C">
        <w:rPr>
          <w:rFonts w:ascii="Garamond" w:hAnsi="Garamond"/>
        </w:rPr>
        <w:t xml:space="preserve"> this analysis. </w:t>
      </w:r>
      <w:r w:rsidR="00284A21" w:rsidRPr="00D4474C">
        <w:rPr>
          <w:rFonts w:ascii="Garamond" w:hAnsi="Garamond"/>
        </w:rPr>
        <w:t xml:space="preserve">In 1970, immigrant concentration diminishes wages for immigrants, especially recent ones, </w:t>
      </w:r>
      <w:r w:rsidR="00F45F2E" w:rsidRPr="00D4474C">
        <w:rPr>
          <w:rFonts w:ascii="Garamond" w:hAnsi="Garamond"/>
        </w:rPr>
        <w:t>but</w:t>
      </w:r>
      <w:r w:rsidR="00284A21" w:rsidRPr="00D4474C">
        <w:rPr>
          <w:rFonts w:ascii="Garamond" w:hAnsi="Garamond"/>
        </w:rPr>
        <w:t xml:space="preserve"> the second generation who has m</w:t>
      </w:r>
      <w:r w:rsidR="008636D6" w:rsidRPr="00D4474C">
        <w:rPr>
          <w:rFonts w:ascii="Garamond" w:hAnsi="Garamond"/>
        </w:rPr>
        <w:t xml:space="preserve">oved </w:t>
      </w:r>
      <w:r w:rsidR="00284A21" w:rsidRPr="00D4474C">
        <w:rPr>
          <w:rFonts w:ascii="Garamond" w:hAnsi="Garamond"/>
        </w:rPr>
        <w:t xml:space="preserve">experiences concentration positively. By 2000, immigrant concentration is </w:t>
      </w:r>
      <w:r w:rsidR="009171E1" w:rsidRPr="00D4474C">
        <w:rPr>
          <w:rFonts w:ascii="Garamond" w:hAnsi="Garamond"/>
        </w:rPr>
        <w:t>c</w:t>
      </w:r>
      <w:r w:rsidR="00D4474C">
        <w:rPr>
          <w:rFonts w:ascii="Garamond" w:hAnsi="Garamond"/>
        </w:rPr>
        <w:t>onsistently</w:t>
      </w:r>
      <w:r w:rsidR="009171E1" w:rsidRPr="00D4474C">
        <w:rPr>
          <w:rFonts w:ascii="Garamond" w:hAnsi="Garamond"/>
        </w:rPr>
        <w:t xml:space="preserve"> </w:t>
      </w:r>
      <w:r w:rsidR="00F45F2E" w:rsidRPr="00D4474C">
        <w:rPr>
          <w:rFonts w:ascii="Garamond" w:hAnsi="Garamond"/>
        </w:rPr>
        <w:t>related to higher wages for</w:t>
      </w:r>
      <w:r w:rsidR="00284A21" w:rsidRPr="00D4474C">
        <w:rPr>
          <w:rFonts w:ascii="Garamond" w:hAnsi="Garamond"/>
        </w:rPr>
        <w:t xml:space="preserve"> move</w:t>
      </w:r>
      <w:r w:rsidR="00F45F2E" w:rsidRPr="00D4474C">
        <w:rPr>
          <w:rFonts w:ascii="Garamond" w:hAnsi="Garamond"/>
        </w:rPr>
        <w:t>rs</w:t>
      </w:r>
      <w:r w:rsidR="00284A21" w:rsidRPr="00D4474C">
        <w:rPr>
          <w:rFonts w:ascii="Garamond" w:hAnsi="Garamond"/>
        </w:rPr>
        <w:t xml:space="preserve"> </w:t>
      </w:r>
      <w:r w:rsidR="0028264E">
        <w:rPr>
          <w:rFonts w:ascii="Garamond" w:hAnsi="Garamond"/>
        </w:rPr>
        <w:t>and</w:t>
      </w:r>
      <w:r w:rsidR="00284A21" w:rsidRPr="00D4474C">
        <w:rPr>
          <w:rFonts w:ascii="Garamond" w:hAnsi="Garamond"/>
        </w:rPr>
        <w:t xml:space="preserve"> </w:t>
      </w:r>
      <w:r w:rsidR="00F45F2E" w:rsidRPr="00D4474C">
        <w:rPr>
          <w:rFonts w:ascii="Garamond" w:hAnsi="Garamond"/>
        </w:rPr>
        <w:t>lower wages for stayers</w:t>
      </w:r>
      <w:r w:rsidR="00284A21" w:rsidRPr="00D4474C">
        <w:rPr>
          <w:rFonts w:ascii="Garamond" w:hAnsi="Garamond"/>
        </w:rPr>
        <w:t xml:space="preserve">. This is true regardless of generation, but </w:t>
      </w:r>
      <w:r w:rsidR="00196271">
        <w:rPr>
          <w:rFonts w:ascii="Garamond" w:hAnsi="Garamond"/>
        </w:rPr>
        <w:t>effects increase with scale of move</w:t>
      </w:r>
      <w:r w:rsidR="00284A21" w:rsidRPr="00D4474C">
        <w:rPr>
          <w:rFonts w:ascii="Garamond" w:hAnsi="Garamond"/>
        </w:rPr>
        <w:t xml:space="preserve">. </w:t>
      </w:r>
      <w:r w:rsidRPr="00D4474C">
        <w:rPr>
          <w:rFonts w:ascii="Garamond" w:hAnsi="Garamond"/>
        </w:rPr>
        <w:t xml:space="preserve">This finding complicates assessments of the valence of immigrant concentration on wages -- a relationship that appears positive for those who have recently moved </w:t>
      </w:r>
      <w:r w:rsidRPr="00D4474C">
        <w:rPr>
          <w:rFonts w:ascii="Garamond" w:hAnsi="Garamond"/>
          <w:i/>
        </w:rPr>
        <w:t xml:space="preserve">toward </w:t>
      </w:r>
      <w:r w:rsidRPr="00D4474C">
        <w:rPr>
          <w:rFonts w:ascii="Garamond" w:hAnsi="Garamond"/>
        </w:rPr>
        <w:t>more concentrated metros</w:t>
      </w:r>
      <w:r w:rsidRPr="00D4474C">
        <w:rPr>
          <w:rStyle w:val="FootnoteReference"/>
          <w:rFonts w:ascii="Garamond" w:hAnsi="Garamond"/>
        </w:rPr>
        <w:footnoteReference w:id="5"/>
      </w:r>
      <w:r w:rsidRPr="00D4474C">
        <w:rPr>
          <w:rFonts w:ascii="Garamond" w:hAnsi="Garamond"/>
        </w:rPr>
        <w:t xml:space="preserve"> but negative for those who have </w:t>
      </w:r>
      <w:r w:rsidRPr="00D4474C">
        <w:rPr>
          <w:rFonts w:ascii="Garamond" w:hAnsi="Garamond"/>
          <w:i/>
        </w:rPr>
        <w:t>remained in</w:t>
      </w:r>
      <w:r w:rsidRPr="00D4474C">
        <w:rPr>
          <w:rFonts w:ascii="Garamond" w:hAnsi="Garamond"/>
        </w:rPr>
        <w:t xml:space="preserve"> co</w:t>
      </w:r>
      <w:r w:rsidR="00486FA1" w:rsidRPr="00D4474C">
        <w:rPr>
          <w:rFonts w:ascii="Garamond" w:hAnsi="Garamond"/>
        </w:rPr>
        <w:t>ncentrated metros. I</w:t>
      </w:r>
      <w:r w:rsidRPr="00D4474C">
        <w:rPr>
          <w:rFonts w:ascii="Garamond" w:hAnsi="Garamond"/>
        </w:rPr>
        <w:t xml:space="preserve">mmigrants who </w:t>
      </w:r>
      <w:r w:rsidRPr="00D4474C">
        <w:rPr>
          <w:rFonts w:ascii="Garamond" w:hAnsi="Garamond"/>
          <w:i/>
        </w:rPr>
        <w:t>choose</w:t>
      </w:r>
      <w:r w:rsidRPr="00D4474C">
        <w:rPr>
          <w:rFonts w:ascii="Garamond" w:hAnsi="Garamond"/>
        </w:rPr>
        <w:t xml:space="preserve"> more concentrated immigrant metros have</w:t>
      </w:r>
      <w:r w:rsidRPr="00D4474C">
        <w:rPr>
          <w:rFonts w:ascii="Garamond" w:hAnsi="Garamond"/>
          <w:i/>
        </w:rPr>
        <w:t xml:space="preserve"> </w:t>
      </w:r>
      <w:r w:rsidRPr="00D4474C">
        <w:rPr>
          <w:rFonts w:ascii="Garamond" w:hAnsi="Garamond"/>
        </w:rPr>
        <w:t xml:space="preserve">better wages. Further, even in the earlier period when immigrant concentration worked to the detriment of immigrants’ wages, it could improve conditions for the second generation. </w:t>
      </w:r>
    </w:p>
    <w:p w14:paraId="57A6188C" w14:textId="08F124D6" w:rsidR="008636D6" w:rsidRPr="00D4474C" w:rsidRDefault="009030E7" w:rsidP="00B7340D">
      <w:pPr>
        <w:spacing w:line="480" w:lineRule="auto"/>
        <w:rPr>
          <w:rFonts w:ascii="Garamond" w:hAnsi="Garamond"/>
        </w:rPr>
      </w:pPr>
      <w:r w:rsidRPr="00F35282">
        <w:rPr>
          <w:rFonts w:ascii="Garamond" w:hAnsi="Garamond"/>
          <w:color w:val="00B050"/>
        </w:rPr>
        <w:tab/>
      </w:r>
      <w:r w:rsidR="00BA09C9" w:rsidRPr="00BA09C9">
        <w:rPr>
          <w:rFonts w:ascii="Garamond" w:hAnsi="Garamond"/>
          <w:color w:val="000000" w:themeColor="text1"/>
        </w:rPr>
        <w:t xml:space="preserve">For immigrants, </w:t>
      </w:r>
      <w:r w:rsidR="008636D6" w:rsidRPr="00BA09C9">
        <w:rPr>
          <w:rFonts w:ascii="Garamond" w:hAnsi="Garamond"/>
          <w:color w:val="000000" w:themeColor="text1"/>
        </w:rPr>
        <w:t xml:space="preserve">Mexican concentration evinces a similar pattern, whereby its generally negative effects on wages are undone </w:t>
      </w:r>
      <w:r w:rsidR="00D4474C" w:rsidRPr="00BA09C9">
        <w:rPr>
          <w:rFonts w:ascii="Garamond" w:hAnsi="Garamond"/>
          <w:color w:val="000000" w:themeColor="text1"/>
        </w:rPr>
        <w:t>for migrants</w:t>
      </w:r>
      <w:r w:rsidR="008636D6" w:rsidRPr="00BA09C9">
        <w:rPr>
          <w:rFonts w:ascii="Garamond" w:hAnsi="Garamond"/>
          <w:color w:val="000000" w:themeColor="text1"/>
        </w:rPr>
        <w:t xml:space="preserve"> (in 1970) and reversed </w:t>
      </w:r>
      <w:r w:rsidR="00D4474C" w:rsidRPr="00BA09C9">
        <w:rPr>
          <w:rFonts w:ascii="Garamond" w:hAnsi="Garamond"/>
          <w:color w:val="000000" w:themeColor="text1"/>
        </w:rPr>
        <w:t>for migrants</w:t>
      </w:r>
      <w:r w:rsidR="008636D6" w:rsidRPr="00BA09C9">
        <w:rPr>
          <w:rFonts w:ascii="Garamond" w:hAnsi="Garamond"/>
          <w:color w:val="000000" w:themeColor="text1"/>
        </w:rPr>
        <w:t xml:space="preserve"> (in 2000).  Immigrants </w:t>
      </w:r>
      <w:r w:rsidR="008636D6" w:rsidRPr="00BA09C9">
        <w:rPr>
          <w:rFonts w:ascii="Garamond" w:hAnsi="Garamond"/>
          <w:i/>
          <w:color w:val="000000" w:themeColor="text1"/>
        </w:rPr>
        <w:t>choosing</w:t>
      </w:r>
      <w:r w:rsidR="008636D6" w:rsidRPr="00BA09C9">
        <w:rPr>
          <w:rFonts w:ascii="Garamond" w:hAnsi="Garamond"/>
          <w:color w:val="000000" w:themeColor="text1"/>
        </w:rPr>
        <w:t xml:space="preserve"> Mexican concentrations fare relatively better, and the negative effect accrues to those remaining in them (this is shored up by </w:t>
      </w:r>
      <w:r w:rsidR="00072058" w:rsidRPr="00BA09C9">
        <w:rPr>
          <w:rFonts w:ascii="Garamond" w:hAnsi="Garamond"/>
          <w:color w:val="000000" w:themeColor="text1"/>
        </w:rPr>
        <w:t xml:space="preserve">positive effects for </w:t>
      </w:r>
      <w:r w:rsidR="00072058" w:rsidRPr="00BA09C9">
        <w:rPr>
          <w:rFonts w:ascii="Garamond" w:hAnsi="Garamond"/>
          <w:i/>
          <w:color w:val="000000" w:themeColor="text1"/>
        </w:rPr>
        <w:t>recent</w:t>
      </w:r>
      <w:r w:rsidR="00072058" w:rsidRPr="00BA09C9">
        <w:rPr>
          <w:rFonts w:ascii="Garamond" w:hAnsi="Garamond"/>
          <w:color w:val="000000" w:themeColor="text1"/>
        </w:rPr>
        <w:t xml:space="preserve"> immigrants in both 1970 and 2000</w:t>
      </w:r>
      <w:r w:rsidR="008636D6" w:rsidRPr="00BA09C9">
        <w:rPr>
          <w:rFonts w:ascii="Garamond" w:hAnsi="Garamond"/>
          <w:color w:val="000000" w:themeColor="text1"/>
        </w:rPr>
        <w:t>)</w:t>
      </w:r>
      <w:r w:rsidR="00072058" w:rsidRPr="00BA09C9">
        <w:rPr>
          <w:rFonts w:ascii="Garamond" w:hAnsi="Garamond"/>
          <w:color w:val="000000" w:themeColor="text1"/>
        </w:rPr>
        <w:t xml:space="preserve">. </w:t>
      </w:r>
      <w:r w:rsidR="006C7E53">
        <w:rPr>
          <w:rFonts w:ascii="Garamond" w:hAnsi="Garamond"/>
          <w:color w:val="000000" w:themeColor="text1"/>
        </w:rPr>
        <w:t>For the second</w:t>
      </w:r>
      <w:r w:rsidR="00D726D5">
        <w:rPr>
          <w:rFonts w:ascii="Garamond" w:hAnsi="Garamond"/>
          <w:color w:val="000000" w:themeColor="text1"/>
        </w:rPr>
        <w:t xml:space="preserve"> generation</w:t>
      </w:r>
      <w:r w:rsidR="006C7E53">
        <w:rPr>
          <w:rFonts w:ascii="Garamond" w:hAnsi="Garamond"/>
          <w:color w:val="000000" w:themeColor="text1"/>
        </w:rPr>
        <w:t>, M</w:t>
      </w:r>
      <w:r w:rsidR="00FD483E">
        <w:rPr>
          <w:rFonts w:ascii="Garamond" w:hAnsi="Garamond"/>
          <w:color w:val="000000" w:themeColor="text1"/>
        </w:rPr>
        <w:t xml:space="preserve">exican </w:t>
      </w:r>
      <w:r w:rsidR="00FD483E">
        <w:rPr>
          <w:rFonts w:ascii="Garamond" w:hAnsi="Garamond"/>
          <w:color w:val="000000" w:themeColor="text1"/>
        </w:rPr>
        <w:lastRenderedPageBreak/>
        <w:t xml:space="preserve">concentration has positive </w:t>
      </w:r>
      <w:r w:rsidR="00902569">
        <w:rPr>
          <w:rFonts w:ascii="Garamond" w:hAnsi="Garamond"/>
          <w:color w:val="000000" w:themeColor="text1"/>
        </w:rPr>
        <w:t xml:space="preserve">wage </w:t>
      </w:r>
      <w:r w:rsidR="00FD483E">
        <w:rPr>
          <w:rFonts w:ascii="Garamond" w:hAnsi="Garamond"/>
          <w:color w:val="000000" w:themeColor="text1"/>
        </w:rPr>
        <w:t xml:space="preserve">effects </w:t>
      </w:r>
      <w:r w:rsidR="006C7E53">
        <w:rPr>
          <w:rFonts w:ascii="Garamond" w:hAnsi="Garamond"/>
          <w:color w:val="000000" w:themeColor="text1"/>
        </w:rPr>
        <w:t>in 1970</w:t>
      </w:r>
      <w:r w:rsidR="00486FA1">
        <w:rPr>
          <w:rFonts w:ascii="Garamond" w:hAnsi="Garamond"/>
          <w:color w:val="000000" w:themeColor="text1"/>
        </w:rPr>
        <w:t xml:space="preserve"> </w:t>
      </w:r>
      <w:r w:rsidR="00FD483E">
        <w:rPr>
          <w:rFonts w:ascii="Garamond" w:hAnsi="Garamond"/>
          <w:color w:val="000000" w:themeColor="text1"/>
        </w:rPr>
        <w:t xml:space="preserve">but negative effects </w:t>
      </w:r>
      <w:r w:rsidR="00377D4A">
        <w:rPr>
          <w:rFonts w:ascii="Garamond" w:hAnsi="Garamond"/>
          <w:color w:val="000000" w:themeColor="text1"/>
        </w:rPr>
        <w:t>in 2000</w:t>
      </w:r>
      <w:r w:rsidR="006C7E53">
        <w:rPr>
          <w:rFonts w:ascii="Garamond" w:hAnsi="Garamond"/>
          <w:color w:val="000000" w:themeColor="text1"/>
        </w:rPr>
        <w:t xml:space="preserve"> (</w:t>
      </w:r>
      <w:r w:rsidR="004849C9">
        <w:rPr>
          <w:rFonts w:ascii="Garamond" w:hAnsi="Garamond"/>
          <w:color w:val="000000" w:themeColor="text1"/>
        </w:rPr>
        <w:t xml:space="preserve">although </w:t>
      </w:r>
      <w:r w:rsidR="00233DB2">
        <w:rPr>
          <w:rFonts w:ascii="Garamond" w:hAnsi="Garamond"/>
          <w:color w:val="000000" w:themeColor="text1"/>
        </w:rPr>
        <w:t>the effect</w:t>
      </w:r>
      <w:r w:rsidR="004849C9">
        <w:rPr>
          <w:rFonts w:ascii="Garamond" w:hAnsi="Garamond"/>
          <w:color w:val="000000" w:themeColor="text1"/>
        </w:rPr>
        <w:t xml:space="preserve"> turn</w:t>
      </w:r>
      <w:r w:rsidR="00233DB2">
        <w:rPr>
          <w:rFonts w:ascii="Garamond" w:hAnsi="Garamond"/>
          <w:color w:val="000000" w:themeColor="text1"/>
        </w:rPr>
        <w:t>s</w:t>
      </w:r>
      <w:r w:rsidR="00377D4A">
        <w:rPr>
          <w:rFonts w:ascii="Garamond" w:hAnsi="Garamond"/>
          <w:color w:val="000000" w:themeColor="text1"/>
        </w:rPr>
        <w:t xml:space="preserve"> positive for those who </w:t>
      </w:r>
      <w:r w:rsidR="00D4474C">
        <w:rPr>
          <w:rFonts w:ascii="Garamond" w:hAnsi="Garamond"/>
          <w:color w:val="000000" w:themeColor="text1"/>
        </w:rPr>
        <w:t>migrate</w:t>
      </w:r>
      <w:r w:rsidR="006C7E53">
        <w:rPr>
          <w:rFonts w:ascii="Garamond" w:hAnsi="Garamond"/>
          <w:color w:val="000000" w:themeColor="text1"/>
        </w:rPr>
        <w:t>)</w:t>
      </w:r>
      <w:r w:rsidR="00377D4A">
        <w:rPr>
          <w:rFonts w:ascii="Garamond" w:hAnsi="Garamond"/>
          <w:color w:val="000000" w:themeColor="text1"/>
        </w:rPr>
        <w:t>.</w:t>
      </w:r>
      <w:r w:rsidR="00042A99">
        <w:rPr>
          <w:rFonts w:ascii="Garamond" w:hAnsi="Garamond"/>
          <w:color w:val="000000" w:themeColor="text1"/>
        </w:rPr>
        <w:t xml:space="preserve"> </w:t>
      </w:r>
      <w:r w:rsidR="00AF6257" w:rsidRPr="00D4474C">
        <w:rPr>
          <w:rFonts w:ascii="Garamond" w:hAnsi="Garamond"/>
        </w:rPr>
        <w:t>For</w:t>
      </w:r>
      <w:r w:rsidR="008636D6" w:rsidRPr="00D4474C">
        <w:rPr>
          <w:rFonts w:ascii="Garamond" w:hAnsi="Garamond"/>
        </w:rPr>
        <w:t xml:space="preserve"> </w:t>
      </w:r>
      <w:r w:rsidR="00BA09C9">
        <w:rPr>
          <w:rFonts w:ascii="Garamond" w:hAnsi="Garamond"/>
        </w:rPr>
        <w:t xml:space="preserve">models including local </w:t>
      </w:r>
      <w:r w:rsidR="006C7E53">
        <w:rPr>
          <w:rFonts w:ascii="Garamond" w:hAnsi="Garamond"/>
        </w:rPr>
        <w:t>mobility</w:t>
      </w:r>
      <w:r w:rsidR="008636D6" w:rsidRPr="00D4474C">
        <w:rPr>
          <w:rFonts w:ascii="Garamond" w:hAnsi="Garamond"/>
        </w:rPr>
        <w:t xml:space="preserve">, </w:t>
      </w:r>
      <w:r w:rsidR="004849C9" w:rsidRPr="00D4474C">
        <w:rPr>
          <w:rFonts w:ascii="Garamond" w:hAnsi="Garamond"/>
        </w:rPr>
        <w:t xml:space="preserve">however, </w:t>
      </w:r>
      <w:r w:rsidR="008636D6" w:rsidRPr="00D4474C">
        <w:rPr>
          <w:rFonts w:ascii="Garamond" w:hAnsi="Garamond"/>
        </w:rPr>
        <w:t>Mex</w:t>
      </w:r>
      <w:r w:rsidR="00D4474C" w:rsidRPr="00D4474C">
        <w:rPr>
          <w:rFonts w:ascii="Garamond" w:hAnsi="Garamond"/>
        </w:rPr>
        <w:t xml:space="preserve">ican concentration shows strong </w:t>
      </w:r>
      <w:r w:rsidR="008636D6" w:rsidRPr="00D4474C">
        <w:rPr>
          <w:rFonts w:ascii="Garamond" w:hAnsi="Garamond"/>
        </w:rPr>
        <w:t>negative effects</w:t>
      </w:r>
      <w:r w:rsidR="006C7E53">
        <w:rPr>
          <w:rFonts w:ascii="Garamond" w:hAnsi="Garamond"/>
        </w:rPr>
        <w:t xml:space="preserve"> </w:t>
      </w:r>
      <w:r w:rsidR="008636D6" w:rsidRPr="00D4474C">
        <w:rPr>
          <w:rFonts w:ascii="Garamond" w:hAnsi="Garamond"/>
        </w:rPr>
        <w:t xml:space="preserve">across both time periods. </w:t>
      </w:r>
      <w:r w:rsidR="00BA09C9">
        <w:rPr>
          <w:rFonts w:ascii="Garamond" w:hAnsi="Garamond"/>
        </w:rPr>
        <w:t>L</w:t>
      </w:r>
      <w:r w:rsidR="008636D6" w:rsidRPr="00D4474C">
        <w:rPr>
          <w:rFonts w:ascii="Garamond" w:hAnsi="Garamond"/>
        </w:rPr>
        <w:t xml:space="preserve">ocal moves could indicate mobile </w:t>
      </w:r>
      <w:r w:rsidR="006C7E53">
        <w:rPr>
          <w:rFonts w:ascii="Garamond" w:hAnsi="Garamond"/>
        </w:rPr>
        <w:t>foreign</w:t>
      </w:r>
      <w:r w:rsidR="008636D6" w:rsidRPr="00D4474C">
        <w:rPr>
          <w:rFonts w:ascii="Garamond" w:hAnsi="Garamond"/>
        </w:rPr>
        <w:t xml:space="preserve"> stock populations, or their </w:t>
      </w:r>
      <w:r w:rsidR="008636D6" w:rsidRPr="00D4474C">
        <w:rPr>
          <w:rFonts w:ascii="Garamond" w:hAnsi="Garamond"/>
          <w:i/>
        </w:rPr>
        <w:t>retention</w:t>
      </w:r>
      <w:r w:rsidR="008636D6" w:rsidRPr="00D4474C">
        <w:rPr>
          <w:rFonts w:ascii="Garamond" w:hAnsi="Garamond"/>
        </w:rPr>
        <w:t xml:space="preserve"> in local </w:t>
      </w:r>
      <w:r w:rsidR="006C7E53">
        <w:rPr>
          <w:rFonts w:ascii="Garamond" w:hAnsi="Garamond"/>
        </w:rPr>
        <w:t xml:space="preserve">low-wage </w:t>
      </w:r>
      <w:r w:rsidR="008636D6" w:rsidRPr="00D4474C">
        <w:rPr>
          <w:rFonts w:ascii="Garamond" w:hAnsi="Garamond"/>
        </w:rPr>
        <w:t xml:space="preserve">immigrant labor markets.  </w:t>
      </w:r>
    </w:p>
    <w:p w14:paraId="1C8EECA4" w14:textId="5521CD49" w:rsidR="00232F26" w:rsidRDefault="009030E7" w:rsidP="00B37B80">
      <w:pPr>
        <w:spacing w:line="480" w:lineRule="auto"/>
        <w:ind w:firstLine="720"/>
        <w:rPr>
          <w:rFonts w:ascii="Garamond" w:hAnsi="Garamond"/>
          <w:color w:val="00B050"/>
        </w:rPr>
      </w:pPr>
      <w:r w:rsidRPr="00D4474C">
        <w:rPr>
          <w:rFonts w:ascii="Garamond" w:hAnsi="Garamond"/>
        </w:rPr>
        <w:t xml:space="preserve">Thus, the </w:t>
      </w:r>
      <w:r w:rsidR="0015292B">
        <w:rPr>
          <w:rFonts w:ascii="Garamond" w:hAnsi="Garamond"/>
        </w:rPr>
        <w:t>import</w:t>
      </w:r>
      <w:r w:rsidRPr="00D4474C">
        <w:rPr>
          <w:rFonts w:ascii="Garamond" w:hAnsi="Garamond"/>
        </w:rPr>
        <w:t>ance of immigrant concentration for wage outcomes is tied up in the selection of internal migration</w:t>
      </w:r>
      <w:r w:rsidR="00486FA1" w:rsidRPr="00D4474C">
        <w:rPr>
          <w:rFonts w:ascii="Garamond" w:hAnsi="Garamond"/>
        </w:rPr>
        <w:t xml:space="preserve"> and scale</w:t>
      </w:r>
      <w:r w:rsidRPr="00D4474C">
        <w:rPr>
          <w:rFonts w:ascii="Garamond" w:hAnsi="Garamond"/>
        </w:rPr>
        <w:t>, as well as in differences in how concentration matters across immigrant generations</w:t>
      </w:r>
      <w:r w:rsidR="00233DB2">
        <w:rPr>
          <w:rFonts w:ascii="Garamond" w:hAnsi="Garamond"/>
        </w:rPr>
        <w:t xml:space="preserve"> and cohorts</w:t>
      </w:r>
      <w:r w:rsidRPr="00D4474C">
        <w:rPr>
          <w:rFonts w:ascii="Garamond" w:hAnsi="Garamond"/>
        </w:rPr>
        <w:t>.</w:t>
      </w:r>
      <w:r w:rsidRPr="003072CA">
        <w:rPr>
          <w:rFonts w:ascii="Garamond" w:hAnsi="Garamond"/>
          <w:color w:val="00B050"/>
        </w:rPr>
        <w:t xml:space="preserve"> </w:t>
      </w:r>
      <w:r w:rsidR="008636D6">
        <w:rPr>
          <w:rFonts w:ascii="Garamond" w:hAnsi="Garamond"/>
          <w:color w:val="000000" w:themeColor="text1"/>
        </w:rPr>
        <w:t>Although m</w:t>
      </w:r>
      <w:r w:rsidR="008636D6" w:rsidRPr="00591E7E">
        <w:rPr>
          <w:rFonts w:ascii="Garamond" w:hAnsi="Garamond"/>
          <w:color w:val="000000" w:themeColor="text1"/>
        </w:rPr>
        <w:t>anufacturing</w:t>
      </w:r>
      <w:r w:rsidR="008636D6" w:rsidRPr="00365566">
        <w:rPr>
          <w:rFonts w:ascii="Garamond" w:hAnsi="Garamond"/>
          <w:color w:val="000000" w:themeColor="text1"/>
        </w:rPr>
        <w:t xml:space="preserve"> employment</w:t>
      </w:r>
      <w:r w:rsidR="008636D6">
        <w:rPr>
          <w:rFonts w:ascii="Garamond" w:hAnsi="Garamond"/>
          <w:color w:val="000000" w:themeColor="text1"/>
        </w:rPr>
        <w:t xml:space="preserve"> is intended as a control variable, it</w:t>
      </w:r>
      <w:r w:rsidR="008636D6" w:rsidRPr="00365566">
        <w:rPr>
          <w:rFonts w:ascii="Garamond" w:hAnsi="Garamond"/>
          <w:color w:val="000000" w:themeColor="text1"/>
        </w:rPr>
        <w:t xml:space="preserve"> </w:t>
      </w:r>
      <w:r w:rsidR="008636D6">
        <w:rPr>
          <w:rFonts w:ascii="Garamond" w:hAnsi="Garamond"/>
          <w:color w:val="000000" w:themeColor="text1"/>
        </w:rPr>
        <w:t xml:space="preserve">is useful to see how it also evidences selective migration patterns. It </w:t>
      </w:r>
      <w:r w:rsidR="008636D6" w:rsidRPr="00365566">
        <w:rPr>
          <w:rFonts w:ascii="Garamond" w:hAnsi="Garamond"/>
          <w:color w:val="000000" w:themeColor="text1"/>
        </w:rPr>
        <w:t xml:space="preserve">generally improves wages in both time periods, </w:t>
      </w:r>
      <w:r w:rsidR="008636D6">
        <w:rPr>
          <w:rFonts w:ascii="Garamond" w:hAnsi="Garamond"/>
          <w:color w:val="000000" w:themeColor="text1"/>
        </w:rPr>
        <w:t>especially</w:t>
      </w:r>
      <w:r w:rsidR="008636D6" w:rsidRPr="00365566">
        <w:rPr>
          <w:rFonts w:ascii="Garamond" w:hAnsi="Garamond"/>
          <w:color w:val="000000" w:themeColor="text1"/>
        </w:rPr>
        <w:t xml:space="preserve"> for those who have </w:t>
      </w:r>
      <w:r w:rsidR="008636D6">
        <w:rPr>
          <w:rFonts w:ascii="Garamond" w:hAnsi="Garamond"/>
          <w:color w:val="000000" w:themeColor="text1"/>
        </w:rPr>
        <w:t>migrated toward it</w:t>
      </w:r>
      <w:r w:rsidR="008636D6" w:rsidRPr="00365566">
        <w:rPr>
          <w:rFonts w:ascii="Garamond" w:hAnsi="Garamond"/>
          <w:color w:val="000000" w:themeColor="text1"/>
        </w:rPr>
        <w:t xml:space="preserve">. However, </w:t>
      </w:r>
      <w:r w:rsidR="008636D6">
        <w:rPr>
          <w:rFonts w:ascii="Garamond" w:hAnsi="Garamond"/>
          <w:color w:val="000000" w:themeColor="text1"/>
        </w:rPr>
        <w:t>by 2000 there were some</w:t>
      </w:r>
      <w:r w:rsidR="008636D6" w:rsidRPr="00365566">
        <w:rPr>
          <w:rFonts w:ascii="Garamond" w:hAnsi="Garamond"/>
          <w:color w:val="000000" w:themeColor="text1"/>
        </w:rPr>
        <w:t xml:space="preserve"> negative </w:t>
      </w:r>
      <w:r w:rsidR="008636D6">
        <w:rPr>
          <w:rFonts w:ascii="Garamond" w:hAnsi="Garamond"/>
          <w:color w:val="000000" w:themeColor="text1"/>
        </w:rPr>
        <w:t xml:space="preserve">wage </w:t>
      </w:r>
      <w:r w:rsidR="008636D6" w:rsidRPr="00591E7E">
        <w:rPr>
          <w:rFonts w:ascii="Garamond" w:hAnsi="Garamond"/>
          <w:color w:val="000000" w:themeColor="text1"/>
        </w:rPr>
        <w:t>effects for members of the 1.5 genera</w:t>
      </w:r>
      <w:r w:rsidR="008636D6">
        <w:rPr>
          <w:rFonts w:ascii="Garamond" w:hAnsi="Garamond"/>
          <w:color w:val="000000" w:themeColor="text1"/>
        </w:rPr>
        <w:t>tion who had remained in places where manufacturing was relatively high.</w:t>
      </w:r>
      <w:r w:rsidR="004849C9">
        <w:rPr>
          <w:rFonts w:ascii="Garamond" w:hAnsi="Garamond"/>
          <w:color w:val="000000" w:themeColor="text1"/>
        </w:rPr>
        <w:t xml:space="preserve"> This points to the changing </w:t>
      </w:r>
      <w:r w:rsidR="006724FC">
        <w:rPr>
          <w:rFonts w:ascii="Garamond" w:hAnsi="Garamond"/>
          <w:color w:val="000000" w:themeColor="text1"/>
        </w:rPr>
        <w:t>relev</w:t>
      </w:r>
      <w:r w:rsidR="004849C9">
        <w:rPr>
          <w:rFonts w:ascii="Garamond" w:hAnsi="Garamond"/>
          <w:color w:val="000000" w:themeColor="text1"/>
        </w:rPr>
        <w:t xml:space="preserve">ance of place characteristics across generations: manufacturing jobs </w:t>
      </w:r>
      <w:r w:rsidR="00902569">
        <w:rPr>
          <w:rFonts w:ascii="Garamond" w:hAnsi="Garamond"/>
          <w:color w:val="000000" w:themeColor="text1"/>
        </w:rPr>
        <w:t>are not</w:t>
      </w:r>
      <w:r w:rsidR="004849C9">
        <w:rPr>
          <w:rFonts w:ascii="Garamond" w:hAnsi="Garamond"/>
          <w:color w:val="000000" w:themeColor="text1"/>
        </w:rPr>
        <w:t xml:space="preserve"> as beneficial to 2000’s 2</w:t>
      </w:r>
      <w:r w:rsidR="004849C9" w:rsidRPr="004849C9">
        <w:rPr>
          <w:rFonts w:ascii="Garamond" w:hAnsi="Garamond"/>
          <w:color w:val="000000" w:themeColor="text1"/>
          <w:vertAlign w:val="superscript"/>
        </w:rPr>
        <w:t>nd</w:t>
      </w:r>
      <w:r w:rsidR="004849C9">
        <w:rPr>
          <w:rFonts w:ascii="Garamond" w:hAnsi="Garamond"/>
          <w:color w:val="000000" w:themeColor="text1"/>
        </w:rPr>
        <w:t xml:space="preserve"> generation as to 1970’s 2</w:t>
      </w:r>
      <w:r w:rsidR="004849C9" w:rsidRPr="004849C9">
        <w:rPr>
          <w:rFonts w:ascii="Garamond" w:hAnsi="Garamond"/>
          <w:color w:val="000000" w:themeColor="text1"/>
          <w:vertAlign w:val="superscript"/>
        </w:rPr>
        <w:t>nd</w:t>
      </w:r>
      <w:r w:rsidR="004849C9">
        <w:rPr>
          <w:rFonts w:ascii="Garamond" w:hAnsi="Garamond"/>
          <w:color w:val="000000" w:themeColor="text1"/>
        </w:rPr>
        <w:t xml:space="preserve"> generation</w:t>
      </w:r>
      <w:r w:rsidR="00486FA1">
        <w:rPr>
          <w:rFonts w:ascii="Garamond" w:hAnsi="Garamond"/>
          <w:color w:val="000000" w:themeColor="text1"/>
        </w:rPr>
        <w:t>, as most of the literature suggests</w:t>
      </w:r>
      <w:r w:rsidR="004849C9">
        <w:rPr>
          <w:rFonts w:ascii="Garamond" w:hAnsi="Garamond"/>
          <w:color w:val="000000" w:themeColor="text1"/>
        </w:rPr>
        <w:t xml:space="preserve">. Further, </w:t>
      </w:r>
      <w:r w:rsidR="00BA09C9">
        <w:rPr>
          <w:rFonts w:ascii="Garamond" w:hAnsi="Garamond"/>
          <w:color w:val="000000" w:themeColor="text1"/>
        </w:rPr>
        <w:t xml:space="preserve">population compositions matter for interpretation. </w:t>
      </w:r>
      <w:r w:rsidR="009D6F0D">
        <w:rPr>
          <w:rFonts w:ascii="Garamond" w:hAnsi="Garamond"/>
          <w:color w:val="000000" w:themeColor="text1"/>
        </w:rPr>
        <w:t>Mexican concentration’s effect on the 2</w:t>
      </w:r>
      <w:r w:rsidR="009D6F0D" w:rsidRPr="009D6F0D">
        <w:rPr>
          <w:rFonts w:ascii="Garamond" w:hAnsi="Garamond"/>
          <w:color w:val="000000" w:themeColor="text1"/>
          <w:vertAlign w:val="superscript"/>
        </w:rPr>
        <w:t>nd</w:t>
      </w:r>
      <w:r w:rsidR="009D6F0D">
        <w:rPr>
          <w:rFonts w:ascii="Garamond" w:hAnsi="Garamond"/>
          <w:color w:val="000000" w:themeColor="text1"/>
        </w:rPr>
        <w:t xml:space="preserve"> generation was positive in 1970, when the </w:t>
      </w:r>
      <w:r w:rsidR="00233DB2">
        <w:rPr>
          <w:rFonts w:ascii="Garamond" w:hAnsi="Garamond"/>
          <w:color w:val="000000" w:themeColor="text1"/>
        </w:rPr>
        <w:t>immigrant</w:t>
      </w:r>
      <w:r w:rsidR="009D6F0D">
        <w:rPr>
          <w:rFonts w:ascii="Garamond" w:hAnsi="Garamond"/>
          <w:color w:val="000000" w:themeColor="text1"/>
        </w:rPr>
        <w:t xml:space="preserve"> population was less Mexican and </w:t>
      </w:r>
      <w:r w:rsidR="00233DB2">
        <w:rPr>
          <w:rFonts w:ascii="Garamond" w:hAnsi="Garamond"/>
          <w:color w:val="000000" w:themeColor="text1"/>
        </w:rPr>
        <w:t>most of the second generation were not of Mexican descent</w:t>
      </w:r>
      <w:r w:rsidR="009D6F0D">
        <w:rPr>
          <w:rFonts w:ascii="Garamond" w:hAnsi="Garamond"/>
          <w:color w:val="000000" w:themeColor="text1"/>
        </w:rPr>
        <w:t>. However, its negative effects are clear 30 y</w:t>
      </w:r>
      <w:r w:rsidR="00741663">
        <w:rPr>
          <w:rFonts w:ascii="Garamond" w:hAnsi="Garamond"/>
          <w:color w:val="000000" w:themeColor="text1"/>
        </w:rPr>
        <w:t>ears later, when increasing numbers of Mexican immigrants and their descendants constituted border metro areas and labor markets, and the foreign-stock population overall.</w:t>
      </w:r>
    </w:p>
    <w:p w14:paraId="0CCD52E0" w14:textId="77777777" w:rsidR="00B37B80" w:rsidRPr="00B37B80" w:rsidRDefault="00B37B80" w:rsidP="00B37B80">
      <w:pPr>
        <w:spacing w:line="480" w:lineRule="auto"/>
        <w:ind w:firstLine="720"/>
        <w:rPr>
          <w:rFonts w:ascii="Garamond" w:hAnsi="Garamond"/>
          <w:color w:val="00B050"/>
        </w:rPr>
      </w:pPr>
    </w:p>
    <w:p w14:paraId="74D20A40" w14:textId="77777777" w:rsidR="00A55A81" w:rsidRDefault="00A55A81">
      <w:pPr>
        <w:rPr>
          <w:rFonts w:ascii="Garamond" w:hAnsi="Garamond"/>
          <w:i/>
        </w:rPr>
      </w:pPr>
      <w:r>
        <w:rPr>
          <w:rFonts w:ascii="Garamond" w:hAnsi="Garamond"/>
          <w:i/>
        </w:rPr>
        <w:br w:type="page"/>
      </w:r>
    </w:p>
    <w:p w14:paraId="5EF71EC3" w14:textId="2BB25E22" w:rsidR="009030E7" w:rsidRPr="00902569" w:rsidRDefault="009030E7" w:rsidP="00902569">
      <w:pPr>
        <w:spacing w:line="480" w:lineRule="auto"/>
        <w:rPr>
          <w:rFonts w:ascii="Garamond" w:hAnsi="Garamond"/>
          <w:color w:val="00B050"/>
        </w:rPr>
      </w:pPr>
      <w:r w:rsidRPr="00CF0547">
        <w:rPr>
          <w:rFonts w:ascii="Garamond" w:hAnsi="Garamond"/>
          <w:i/>
        </w:rPr>
        <w:lastRenderedPageBreak/>
        <w:t>Migration</w:t>
      </w:r>
    </w:p>
    <w:p w14:paraId="620172CA" w14:textId="6953ED1C" w:rsidR="00502755" w:rsidRPr="0030009B" w:rsidRDefault="009030E7" w:rsidP="00D16138">
      <w:pPr>
        <w:spacing w:line="480" w:lineRule="auto"/>
        <w:rPr>
          <w:rFonts w:ascii="Garamond" w:hAnsi="Garamond"/>
          <w:i/>
          <w:iCs/>
        </w:rPr>
      </w:pPr>
      <w:r w:rsidRPr="00FB30B8">
        <w:rPr>
          <w:rFonts w:ascii="Garamond" w:hAnsi="Garamond"/>
          <w:color w:val="000000" w:themeColor="text1"/>
        </w:rPr>
        <w:t>More explicit evidence of the role of migration is apparent in the selection models in</w:t>
      </w:r>
      <w:r w:rsidR="00307A5D" w:rsidRPr="00FB30B8">
        <w:rPr>
          <w:rFonts w:ascii="Garamond" w:hAnsi="Garamond"/>
          <w:color w:val="000000" w:themeColor="text1"/>
        </w:rPr>
        <w:t xml:space="preserve"> the bottom half of </w:t>
      </w:r>
      <w:r w:rsidR="00486FA1">
        <w:rPr>
          <w:rFonts w:ascii="Garamond" w:hAnsi="Garamond"/>
          <w:color w:val="000000" w:themeColor="text1"/>
        </w:rPr>
        <w:t>Tables 4-5</w:t>
      </w:r>
      <w:r w:rsidR="00307A5D" w:rsidRPr="00FB30B8">
        <w:rPr>
          <w:rFonts w:ascii="Garamond" w:hAnsi="Garamond"/>
          <w:color w:val="000000" w:themeColor="text1"/>
        </w:rPr>
        <w:t xml:space="preserve">. </w:t>
      </w:r>
      <w:r w:rsidR="00902569" w:rsidRPr="00FB30B8">
        <w:rPr>
          <w:rFonts w:ascii="Garamond" w:hAnsi="Garamond"/>
          <w:color w:val="000000" w:themeColor="text1"/>
        </w:rPr>
        <w:t>Since individu</w:t>
      </w:r>
      <w:r w:rsidR="00D33C89" w:rsidRPr="00FB30B8">
        <w:rPr>
          <w:rFonts w:ascii="Garamond" w:hAnsi="Garamond"/>
          <w:color w:val="000000" w:themeColor="text1"/>
        </w:rPr>
        <w:t>al characteristics work as expected (</w:t>
      </w:r>
      <w:r w:rsidR="00902569" w:rsidRPr="00FB30B8">
        <w:rPr>
          <w:rStyle w:val="FootnoteReference"/>
          <w:rFonts w:ascii="Garamond" w:hAnsi="Garamond"/>
          <w:color w:val="000000" w:themeColor="text1"/>
          <w:vertAlign w:val="baseline"/>
        </w:rPr>
        <w:t xml:space="preserve">men </w:t>
      </w:r>
      <w:r w:rsidR="00D33C89" w:rsidRPr="00FB30B8">
        <w:rPr>
          <w:rStyle w:val="FootnoteReference"/>
          <w:rFonts w:ascii="Garamond" w:hAnsi="Garamond"/>
          <w:color w:val="000000" w:themeColor="text1"/>
          <w:vertAlign w:val="baseline"/>
        </w:rPr>
        <w:t>and more educated people are more mobile, and mobility declines with age</w:t>
      </w:r>
      <w:r w:rsidR="00D33C89" w:rsidRPr="00FB30B8">
        <w:rPr>
          <w:rFonts w:ascii="Garamond" w:hAnsi="Garamond"/>
          <w:color w:val="000000" w:themeColor="text1"/>
        </w:rPr>
        <w:t>)</w:t>
      </w:r>
      <w:r w:rsidR="00902569" w:rsidRPr="00FB30B8">
        <w:rPr>
          <w:rFonts w:ascii="Garamond" w:hAnsi="Garamond"/>
          <w:color w:val="000000" w:themeColor="text1"/>
        </w:rPr>
        <w:t>,</w:t>
      </w:r>
      <w:r w:rsidR="00D33C89" w:rsidRPr="00FB30B8">
        <w:rPr>
          <w:rFonts w:ascii="Garamond" w:hAnsi="Garamond"/>
          <w:color w:val="000000" w:themeColor="text1"/>
        </w:rPr>
        <w:t xml:space="preserve"> I will focus on place characteristics.  </w:t>
      </w:r>
      <w:r w:rsidR="00FB30B8" w:rsidRPr="00FB30B8">
        <w:rPr>
          <w:rFonts w:ascii="Garamond" w:hAnsi="Garamond"/>
          <w:color w:val="000000" w:themeColor="text1"/>
        </w:rPr>
        <w:t>I</w:t>
      </w:r>
      <w:r w:rsidRPr="00FB30B8">
        <w:rPr>
          <w:rFonts w:ascii="Garamond" w:hAnsi="Garamond"/>
          <w:color w:val="000000" w:themeColor="text1"/>
        </w:rPr>
        <w:t xml:space="preserve">mmigrant concentration </w:t>
      </w:r>
      <w:r w:rsidR="009726E0" w:rsidRPr="00FB30B8">
        <w:rPr>
          <w:rFonts w:ascii="Garamond" w:hAnsi="Garamond"/>
          <w:color w:val="000000" w:themeColor="text1"/>
        </w:rPr>
        <w:t>deterred everyone except</w:t>
      </w:r>
      <w:r w:rsidRPr="00FB30B8">
        <w:rPr>
          <w:rFonts w:ascii="Garamond" w:hAnsi="Garamond"/>
          <w:color w:val="000000" w:themeColor="text1"/>
        </w:rPr>
        <w:t xml:space="preserve"> </w:t>
      </w:r>
      <w:r w:rsidRPr="00FB30B8">
        <w:rPr>
          <w:rFonts w:ascii="Garamond" w:hAnsi="Garamond"/>
          <w:i/>
          <w:color w:val="000000" w:themeColor="text1"/>
        </w:rPr>
        <w:t>new</w:t>
      </w:r>
      <w:r w:rsidRPr="00FB30B8">
        <w:rPr>
          <w:rFonts w:ascii="Garamond" w:hAnsi="Garamond"/>
          <w:color w:val="000000" w:themeColor="text1"/>
        </w:rPr>
        <w:t xml:space="preserve"> immigrants between 1965 and 1970. The increased strength of this relationship </w:t>
      </w:r>
      <w:r w:rsidR="00CD1D57" w:rsidRPr="00FB30B8">
        <w:rPr>
          <w:rFonts w:ascii="Garamond" w:hAnsi="Garamond"/>
          <w:color w:val="000000" w:themeColor="text1"/>
        </w:rPr>
        <w:t>by 1995/2000</w:t>
      </w:r>
      <w:r w:rsidRPr="00FB30B8">
        <w:rPr>
          <w:rFonts w:ascii="Garamond" w:hAnsi="Garamond"/>
          <w:color w:val="000000" w:themeColor="text1"/>
        </w:rPr>
        <w:t xml:space="preserve"> probably has much to do with the new array of immigrant destinations </w:t>
      </w:r>
      <w:r w:rsidR="00CD1D57" w:rsidRPr="00FB30B8">
        <w:rPr>
          <w:rFonts w:ascii="Garamond" w:hAnsi="Garamond"/>
          <w:color w:val="000000" w:themeColor="text1"/>
        </w:rPr>
        <w:t xml:space="preserve">and </w:t>
      </w:r>
      <w:r w:rsidRPr="00FB30B8">
        <w:rPr>
          <w:rFonts w:ascii="Garamond" w:hAnsi="Garamond"/>
          <w:color w:val="000000" w:themeColor="text1"/>
        </w:rPr>
        <w:t xml:space="preserve">thus the overall dilution </w:t>
      </w:r>
      <w:r w:rsidR="00CD1D57" w:rsidRPr="00FB30B8">
        <w:rPr>
          <w:rFonts w:ascii="Garamond" w:hAnsi="Garamond"/>
          <w:color w:val="000000" w:themeColor="text1"/>
        </w:rPr>
        <w:t>of the concentration variable. Although M</w:t>
      </w:r>
      <w:r w:rsidRPr="00FB30B8">
        <w:rPr>
          <w:rFonts w:ascii="Garamond" w:hAnsi="Garamond"/>
          <w:color w:val="000000" w:themeColor="text1"/>
        </w:rPr>
        <w:t xml:space="preserve">exican concentration </w:t>
      </w:r>
      <w:r w:rsidR="009726E0" w:rsidRPr="00FB30B8">
        <w:rPr>
          <w:rFonts w:ascii="Garamond" w:hAnsi="Garamond"/>
          <w:color w:val="000000" w:themeColor="text1"/>
        </w:rPr>
        <w:t xml:space="preserve">also </w:t>
      </w:r>
      <w:r w:rsidRPr="00FB30B8">
        <w:rPr>
          <w:rFonts w:ascii="Garamond" w:hAnsi="Garamond"/>
          <w:color w:val="000000" w:themeColor="text1"/>
        </w:rPr>
        <w:t xml:space="preserve">deters </w:t>
      </w:r>
      <w:r w:rsidR="009C0971" w:rsidRPr="00FB30B8">
        <w:rPr>
          <w:rFonts w:ascii="Garamond" w:hAnsi="Garamond"/>
          <w:color w:val="000000" w:themeColor="text1"/>
        </w:rPr>
        <w:t xml:space="preserve">long-distance </w:t>
      </w:r>
      <w:r w:rsidRPr="00FB30B8">
        <w:rPr>
          <w:rFonts w:ascii="Garamond" w:hAnsi="Garamond"/>
          <w:color w:val="000000" w:themeColor="text1"/>
        </w:rPr>
        <w:t>movers</w:t>
      </w:r>
      <w:r w:rsidR="009C0971" w:rsidRPr="00FB30B8">
        <w:rPr>
          <w:rFonts w:ascii="Garamond" w:hAnsi="Garamond"/>
          <w:color w:val="000000" w:themeColor="text1"/>
        </w:rPr>
        <w:t xml:space="preserve"> in both time periods</w:t>
      </w:r>
      <w:r w:rsidR="00CD1D57" w:rsidRPr="00FB30B8">
        <w:rPr>
          <w:rFonts w:ascii="Garamond" w:hAnsi="Garamond"/>
          <w:color w:val="000000" w:themeColor="text1"/>
        </w:rPr>
        <w:t xml:space="preserve">, it </w:t>
      </w:r>
      <w:r w:rsidR="0079086B" w:rsidRPr="00FB30B8">
        <w:rPr>
          <w:rFonts w:ascii="Garamond" w:hAnsi="Garamond"/>
          <w:color w:val="000000" w:themeColor="text1"/>
        </w:rPr>
        <w:t xml:space="preserve">attracted </w:t>
      </w:r>
      <w:r w:rsidRPr="00FB30B8">
        <w:rPr>
          <w:rFonts w:ascii="Garamond" w:hAnsi="Garamond"/>
          <w:color w:val="000000" w:themeColor="text1"/>
        </w:rPr>
        <w:t xml:space="preserve">local </w:t>
      </w:r>
      <w:r w:rsidR="001032E0" w:rsidRPr="00FB30B8">
        <w:rPr>
          <w:rFonts w:ascii="Garamond" w:hAnsi="Garamond"/>
          <w:color w:val="000000" w:themeColor="text1"/>
        </w:rPr>
        <w:t xml:space="preserve">immigrant and </w:t>
      </w:r>
      <w:r w:rsidR="00741663" w:rsidRPr="00FB30B8">
        <w:rPr>
          <w:rFonts w:ascii="Garamond" w:hAnsi="Garamond"/>
          <w:color w:val="000000" w:themeColor="text1"/>
        </w:rPr>
        <w:t>1.5</w:t>
      </w:r>
      <w:r w:rsidRPr="00FB30B8">
        <w:rPr>
          <w:rFonts w:ascii="Garamond" w:hAnsi="Garamond"/>
          <w:color w:val="000000" w:themeColor="text1"/>
        </w:rPr>
        <w:t xml:space="preserve"> generation movers in 2000</w:t>
      </w:r>
      <w:r w:rsidR="00CD1D57" w:rsidRPr="00FB30B8">
        <w:rPr>
          <w:rFonts w:ascii="Garamond" w:hAnsi="Garamond"/>
          <w:color w:val="000000" w:themeColor="text1"/>
        </w:rPr>
        <w:t>. F</w:t>
      </w:r>
      <w:r w:rsidR="00EB04DB" w:rsidRPr="00FB30B8">
        <w:rPr>
          <w:rFonts w:ascii="Garamond" w:hAnsi="Garamond"/>
          <w:color w:val="000000" w:themeColor="text1"/>
        </w:rPr>
        <w:t xml:space="preserve">oreign-stock concentrations might be cementing </w:t>
      </w:r>
      <w:r w:rsidR="00D4474C">
        <w:rPr>
          <w:rFonts w:ascii="Garamond" w:hAnsi="Garamond"/>
          <w:color w:val="000000" w:themeColor="text1"/>
        </w:rPr>
        <w:t>within counties</w:t>
      </w:r>
      <w:r w:rsidR="00EB04DB" w:rsidRPr="00FB30B8">
        <w:rPr>
          <w:rFonts w:ascii="Garamond" w:hAnsi="Garamond"/>
          <w:color w:val="000000" w:themeColor="text1"/>
        </w:rPr>
        <w:t xml:space="preserve"> even as new destinations draw migrants from traditional locations. </w:t>
      </w:r>
      <w:r w:rsidR="001032E0" w:rsidRPr="00CD1D57">
        <w:rPr>
          <w:rFonts w:ascii="Garamond" w:hAnsi="Garamond"/>
          <w:color w:val="000000" w:themeColor="text1"/>
        </w:rPr>
        <w:t>M</w:t>
      </w:r>
      <w:r w:rsidRPr="00CD1D57">
        <w:rPr>
          <w:rFonts w:ascii="Garamond" w:hAnsi="Garamond"/>
          <w:color w:val="000000" w:themeColor="text1"/>
        </w:rPr>
        <w:t xml:space="preserve">anufacturing metros did not attract movers </w:t>
      </w:r>
      <w:r w:rsidR="00CD1D57" w:rsidRPr="00CD1D57">
        <w:rPr>
          <w:rFonts w:ascii="Garamond" w:hAnsi="Garamond"/>
          <w:color w:val="000000" w:themeColor="text1"/>
        </w:rPr>
        <w:t>with the exception of</w:t>
      </w:r>
      <w:r w:rsidRPr="00CD1D57">
        <w:rPr>
          <w:rFonts w:ascii="Garamond" w:hAnsi="Garamond"/>
          <w:color w:val="000000" w:themeColor="text1"/>
        </w:rPr>
        <w:t xml:space="preserve"> new </w:t>
      </w:r>
      <w:r w:rsidR="001032E0" w:rsidRPr="00CD1D57">
        <w:rPr>
          <w:rFonts w:ascii="Garamond" w:hAnsi="Garamond"/>
          <w:color w:val="000000" w:themeColor="text1"/>
        </w:rPr>
        <w:t xml:space="preserve">1965-70 </w:t>
      </w:r>
      <w:r w:rsidRPr="00CD1D57">
        <w:rPr>
          <w:rFonts w:ascii="Garamond" w:hAnsi="Garamond"/>
          <w:color w:val="000000" w:themeColor="text1"/>
        </w:rPr>
        <w:t xml:space="preserve">immigrants. </w:t>
      </w:r>
      <w:r w:rsidR="005B43C9">
        <w:rPr>
          <w:rFonts w:ascii="Garamond" w:hAnsi="Garamond"/>
          <w:color w:val="000000" w:themeColor="text1"/>
        </w:rPr>
        <w:t>The differences between models including or excluding recent immigrants</w:t>
      </w:r>
      <w:r w:rsidR="009726E0" w:rsidRPr="00CD1D57">
        <w:rPr>
          <w:rFonts w:ascii="Garamond" w:hAnsi="Garamond"/>
          <w:color w:val="000000" w:themeColor="text1"/>
        </w:rPr>
        <w:t xml:space="preserve"> sugge</w:t>
      </w:r>
      <w:r w:rsidR="00D4474C">
        <w:rPr>
          <w:rFonts w:ascii="Garamond" w:hAnsi="Garamond"/>
          <w:color w:val="000000" w:themeColor="text1"/>
        </w:rPr>
        <w:t>st</w:t>
      </w:r>
      <w:r w:rsidR="005B43C9">
        <w:rPr>
          <w:rFonts w:ascii="Garamond" w:hAnsi="Garamond"/>
          <w:color w:val="000000" w:themeColor="text1"/>
        </w:rPr>
        <w:t>s</w:t>
      </w:r>
      <w:r w:rsidR="00D4474C">
        <w:rPr>
          <w:rFonts w:ascii="Garamond" w:hAnsi="Garamond"/>
          <w:color w:val="000000" w:themeColor="text1"/>
        </w:rPr>
        <w:t xml:space="preserve"> that much </w:t>
      </w:r>
      <w:r w:rsidR="009726E0" w:rsidRPr="00CD1D57">
        <w:rPr>
          <w:rFonts w:ascii="Garamond" w:hAnsi="Garamond"/>
          <w:color w:val="000000" w:themeColor="text1"/>
        </w:rPr>
        <w:t xml:space="preserve">of 1) the negative effects of concentration and 2) the </w:t>
      </w:r>
      <w:r w:rsidR="0015292B">
        <w:rPr>
          <w:rFonts w:ascii="Garamond" w:hAnsi="Garamond"/>
          <w:color w:val="000000" w:themeColor="text1"/>
        </w:rPr>
        <w:t>impact</w:t>
      </w:r>
      <w:r w:rsidR="009726E0" w:rsidRPr="00CD1D57">
        <w:rPr>
          <w:rFonts w:ascii="Garamond" w:hAnsi="Garamond"/>
          <w:color w:val="000000" w:themeColor="text1"/>
        </w:rPr>
        <w:t xml:space="preserve"> of manufacturing employment come from the magnitude of new immigration in the years immediately following the immigration reforms of 1965.</w:t>
      </w:r>
    </w:p>
    <w:p w14:paraId="0C58AFFD" w14:textId="3B10D83E" w:rsidR="00FB30B8" w:rsidRDefault="009030E7" w:rsidP="005B43C9">
      <w:pPr>
        <w:spacing w:line="480" w:lineRule="auto"/>
        <w:ind w:firstLine="720"/>
        <w:rPr>
          <w:rFonts w:ascii="Garamond" w:hAnsi="Garamond"/>
          <w:color w:val="000000" w:themeColor="text1"/>
        </w:rPr>
      </w:pPr>
      <w:r w:rsidRPr="00FB30B8">
        <w:rPr>
          <w:rFonts w:ascii="Garamond" w:hAnsi="Garamond"/>
          <w:color w:val="000000" w:themeColor="text1"/>
        </w:rPr>
        <w:t>Compositional effects aside, the main point of the selection equations is the additional variables added from the wage models.</w:t>
      </w:r>
      <w:r w:rsidRPr="00FB30B8">
        <w:rPr>
          <w:rStyle w:val="FootnoteReference"/>
          <w:rFonts w:ascii="Garamond" w:hAnsi="Garamond"/>
          <w:color w:val="000000" w:themeColor="text1"/>
        </w:rPr>
        <w:footnoteReference w:id="6"/>
      </w:r>
      <w:r w:rsidRPr="00FB30B8">
        <w:rPr>
          <w:rFonts w:ascii="Garamond" w:hAnsi="Garamond"/>
          <w:color w:val="000000" w:themeColor="text1"/>
        </w:rPr>
        <w:t xml:space="preserve"> Theoretically, these </w:t>
      </w:r>
      <w:r w:rsidR="00CD1D57" w:rsidRPr="00FB30B8">
        <w:rPr>
          <w:rFonts w:ascii="Garamond" w:hAnsi="Garamond"/>
          <w:color w:val="000000" w:themeColor="text1"/>
        </w:rPr>
        <w:t xml:space="preserve">instruments </w:t>
      </w:r>
      <w:r w:rsidRPr="00FB30B8">
        <w:rPr>
          <w:rFonts w:ascii="Garamond" w:hAnsi="Garamond"/>
          <w:color w:val="000000" w:themeColor="text1"/>
        </w:rPr>
        <w:t xml:space="preserve">capture the </w:t>
      </w:r>
      <w:r w:rsidR="00232F26">
        <w:rPr>
          <w:rFonts w:ascii="Garamond" w:hAnsi="Garamond"/>
          <w:color w:val="000000" w:themeColor="text1"/>
        </w:rPr>
        <w:t>ongo</w:t>
      </w:r>
      <w:r w:rsidRPr="00FB30B8">
        <w:rPr>
          <w:rFonts w:ascii="Garamond" w:hAnsi="Garamond"/>
          <w:color w:val="000000" w:themeColor="text1"/>
        </w:rPr>
        <w:t xml:space="preserve">ing significance of the context faced by a previous generation’s immigrants in the same metro.  </w:t>
      </w:r>
      <w:r w:rsidR="008E39E0" w:rsidRPr="00FB30B8">
        <w:rPr>
          <w:rFonts w:ascii="Garamond" w:hAnsi="Garamond"/>
          <w:color w:val="000000" w:themeColor="text1"/>
        </w:rPr>
        <w:t>1940</w:t>
      </w:r>
      <w:r w:rsidR="004A2BA9" w:rsidRPr="00FB30B8">
        <w:rPr>
          <w:rFonts w:ascii="Garamond" w:hAnsi="Garamond"/>
          <w:color w:val="000000" w:themeColor="text1"/>
        </w:rPr>
        <w:t>’</w:t>
      </w:r>
      <w:r w:rsidR="008E39E0" w:rsidRPr="00FB30B8">
        <w:rPr>
          <w:rFonts w:ascii="Garamond" w:hAnsi="Garamond"/>
          <w:color w:val="000000" w:themeColor="text1"/>
        </w:rPr>
        <w:t>s</w:t>
      </w:r>
      <w:r w:rsidRPr="00FB30B8">
        <w:rPr>
          <w:rFonts w:ascii="Garamond" w:hAnsi="Garamond"/>
          <w:color w:val="000000" w:themeColor="text1"/>
        </w:rPr>
        <w:t xml:space="preserve"> </w:t>
      </w:r>
      <w:r w:rsidR="00486FA1">
        <w:rPr>
          <w:rFonts w:ascii="Garamond" w:hAnsi="Garamond"/>
          <w:color w:val="000000" w:themeColor="text1"/>
        </w:rPr>
        <w:t>limited</w:t>
      </w:r>
      <w:r w:rsidR="002139D5" w:rsidRPr="00FB30B8">
        <w:rPr>
          <w:rFonts w:ascii="Garamond" w:hAnsi="Garamond"/>
          <w:color w:val="000000" w:themeColor="text1"/>
        </w:rPr>
        <w:t xml:space="preserve"> </w:t>
      </w:r>
      <w:r w:rsidRPr="00FB30B8">
        <w:rPr>
          <w:rFonts w:ascii="Garamond" w:hAnsi="Garamond"/>
          <w:color w:val="000000" w:themeColor="text1"/>
        </w:rPr>
        <w:t>Mexican concentration</w:t>
      </w:r>
      <w:r w:rsidR="008E39E0" w:rsidRPr="00FB30B8">
        <w:rPr>
          <w:rFonts w:ascii="Garamond" w:hAnsi="Garamond"/>
          <w:color w:val="000000" w:themeColor="text1"/>
        </w:rPr>
        <w:t>s</w:t>
      </w:r>
      <w:r w:rsidRPr="00FB30B8">
        <w:rPr>
          <w:rFonts w:ascii="Garamond" w:hAnsi="Garamond"/>
          <w:color w:val="000000" w:themeColor="text1"/>
        </w:rPr>
        <w:t xml:space="preserve"> </w:t>
      </w:r>
      <w:r w:rsidR="002139D5" w:rsidRPr="00FB30B8">
        <w:rPr>
          <w:rFonts w:ascii="Garamond" w:hAnsi="Garamond"/>
          <w:color w:val="000000" w:themeColor="text1"/>
        </w:rPr>
        <w:t xml:space="preserve">attracted new </w:t>
      </w:r>
      <w:r w:rsidR="007C4DA1" w:rsidRPr="00FB30B8">
        <w:rPr>
          <w:rFonts w:ascii="Garamond" w:hAnsi="Garamond"/>
          <w:color w:val="000000" w:themeColor="text1"/>
        </w:rPr>
        <w:t xml:space="preserve">1965-70 </w:t>
      </w:r>
      <w:r w:rsidR="002139D5" w:rsidRPr="00FB30B8">
        <w:rPr>
          <w:rFonts w:ascii="Garamond" w:hAnsi="Garamond"/>
          <w:color w:val="000000" w:themeColor="text1"/>
        </w:rPr>
        <w:t>immigrants</w:t>
      </w:r>
      <w:r w:rsidR="009726E0" w:rsidRPr="00FB30B8">
        <w:rPr>
          <w:rFonts w:ascii="Garamond" w:hAnsi="Garamond"/>
          <w:color w:val="000000" w:themeColor="text1"/>
        </w:rPr>
        <w:t xml:space="preserve">, although 1940’s </w:t>
      </w:r>
      <w:r w:rsidRPr="00FB30B8">
        <w:rPr>
          <w:rFonts w:ascii="Garamond" w:hAnsi="Garamond"/>
          <w:color w:val="000000" w:themeColor="text1"/>
        </w:rPr>
        <w:t>immigrant concentration</w:t>
      </w:r>
      <w:r w:rsidR="009726E0" w:rsidRPr="00FB30B8">
        <w:rPr>
          <w:rFonts w:ascii="Garamond" w:hAnsi="Garamond"/>
          <w:color w:val="000000" w:themeColor="text1"/>
        </w:rPr>
        <w:t>s</w:t>
      </w:r>
      <w:r w:rsidRPr="00FB30B8">
        <w:rPr>
          <w:rFonts w:ascii="Garamond" w:hAnsi="Garamond"/>
          <w:color w:val="000000" w:themeColor="text1"/>
        </w:rPr>
        <w:t xml:space="preserve"> had mixed effects.</w:t>
      </w:r>
      <w:r w:rsidR="002139D5" w:rsidRPr="00FB30B8">
        <w:rPr>
          <w:rFonts w:ascii="Garamond" w:hAnsi="Garamond"/>
          <w:color w:val="000000" w:themeColor="text1"/>
        </w:rPr>
        <w:t xml:space="preserve"> </w:t>
      </w:r>
      <w:r w:rsidR="009726E0" w:rsidRPr="00FB30B8">
        <w:rPr>
          <w:rFonts w:ascii="Garamond" w:hAnsi="Garamond"/>
          <w:color w:val="000000" w:themeColor="text1"/>
        </w:rPr>
        <w:t xml:space="preserve">This is not surprising in that </w:t>
      </w:r>
      <w:r w:rsidR="004A2BA9" w:rsidRPr="00FB30B8">
        <w:rPr>
          <w:rFonts w:ascii="Garamond" w:hAnsi="Garamond"/>
          <w:color w:val="000000" w:themeColor="text1"/>
        </w:rPr>
        <w:t>that immigrant concentrations reflected earlier European arrivals just as new immigrants were overwhelmingly non-European.</w:t>
      </w:r>
      <w:r w:rsidRPr="00FB30B8">
        <w:rPr>
          <w:rFonts w:ascii="Garamond" w:hAnsi="Garamond"/>
          <w:color w:val="000000" w:themeColor="text1"/>
        </w:rPr>
        <w:t xml:space="preserve"> The patterns are </w:t>
      </w:r>
      <w:r w:rsidR="007C4DA1" w:rsidRPr="00FB30B8">
        <w:rPr>
          <w:rFonts w:ascii="Garamond" w:hAnsi="Garamond"/>
          <w:color w:val="000000" w:themeColor="text1"/>
        </w:rPr>
        <w:t xml:space="preserve">clearer by 2000, when </w:t>
      </w:r>
      <w:r w:rsidR="00CD1D57" w:rsidRPr="00FB30B8">
        <w:rPr>
          <w:rFonts w:ascii="Garamond" w:hAnsi="Garamond"/>
          <w:color w:val="000000" w:themeColor="text1"/>
        </w:rPr>
        <w:t>1970</w:t>
      </w:r>
      <w:r w:rsidR="00FB30B8" w:rsidRPr="00FB30B8">
        <w:rPr>
          <w:rFonts w:ascii="Garamond" w:hAnsi="Garamond"/>
          <w:color w:val="000000" w:themeColor="text1"/>
        </w:rPr>
        <w:t xml:space="preserve">’s </w:t>
      </w:r>
      <w:r w:rsidR="00CD1D57" w:rsidRPr="00FB30B8">
        <w:rPr>
          <w:rFonts w:ascii="Garamond" w:hAnsi="Garamond"/>
          <w:color w:val="000000" w:themeColor="text1"/>
        </w:rPr>
        <w:t>immigrant concentration</w:t>
      </w:r>
      <w:r w:rsidRPr="00FB30B8">
        <w:rPr>
          <w:rFonts w:ascii="Garamond" w:hAnsi="Garamond"/>
          <w:color w:val="000000" w:themeColor="text1"/>
        </w:rPr>
        <w:t xml:space="preserve"> </w:t>
      </w:r>
      <w:r w:rsidR="00CD1D57" w:rsidRPr="00FB30B8">
        <w:rPr>
          <w:rFonts w:ascii="Garamond" w:hAnsi="Garamond"/>
          <w:color w:val="000000" w:themeColor="text1"/>
        </w:rPr>
        <w:t>deters</w:t>
      </w:r>
      <w:r w:rsidRPr="00FB30B8">
        <w:rPr>
          <w:rFonts w:ascii="Garamond" w:hAnsi="Garamond"/>
          <w:color w:val="000000" w:themeColor="text1"/>
        </w:rPr>
        <w:t xml:space="preserve"> </w:t>
      </w:r>
      <w:r w:rsidR="009726E0" w:rsidRPr="00FB30B8">
        <w:rPr>
          <w:rFonts w:ascii="Garamond" w:hAnsi="Garamond"/>
          <w:color w:val="000000" w:themeColor="text1"/>
        </w:rPr>
        <w:t>migrants</w:t>
      </w:r>
      <w:r w:rsidR="007F7BF1" w:rsidRPr="00FB30B8">
        <w:rPr>
          <w:rFonts w:ascii="Garamond" w:hAnsi="Garamond"/>
          <w:color w:val="000000" w:themeColor="text1"/>
        </w:rPr>
        <w:t xml:space="preserve"> but </w:t>
      </w:r>
      <w:r w:rsidR="009726E0" w:rsidRPr="00FB30B8">
        <w:rPr>
          <w:rFonts w:ascii="Garamond" w:hAnsi="Garamond"/>
          <w:color w:val="000000" w:themeColor="text1"/>
        </w:rPr>
        <w:t>1970’s</w:t>
      </w:r>
      <w:r w:rsidR="007C4DA1" w:rsidRPr="00FB30B8">
        <w:rPr>
          <w:rFonts w:ascii="Garamond" w:hAnsi="Garamond"/>
          <w:color w:val="000000" w:themeColor="text1"/>
        </w:rPr>
        <w:t xml:space="preserve"> </w:t>
      </w:r>
      <w:r w:rsidR="007F7BF1" w:rsidRPr="00FB30B8">
        <w:rPr>
          <w:rFonts w:ascii="Garamond" w:hAnsi="Garamond"/>
          <w:color w:val="000000" w:themeColor="text1"/>
        </w:rPr>
        <w:t xml:space="preserve">Mexican </w:t>
      </w:r>
      <w:r w:rsidR="00FB30B8" w:rsidRPr="00FB30B8">
        <w:rPr>
          <w:rFonts w:ascii="Garamond" w:hAnsi="Garamond"/>
          <w:color w:val="000000" w:themeColor="text1"/>
        </w:rPr>
        <w:lastRenderedPageBreak/>
        <w:t xml:space="preserve">concentration </w:t>
      </w:r>
      <w:r w:rsidR="007F7BF1" w:rsidRPr="00FB30B8">
        <w:rPr>
          <w:rFonts w:ascii="Garamond" w:hAnsi="Garamond"/>
          <w:color w:val="000000" w:themeColor="text1"/>
        </w:rPr>
        <w:t>attract</w:t>
      </w:r>
      <w:r w:rsidR="00FB30B8" w:rsidRPr="00FB30B8">
        <w:rPr>
          <w:rFonts w:ascii="Garamond" w:hAnsi="Garamond"/>
          <w:color w:val="000000" w:themeColor="text1"/>
        </w:rPr>
        <w:t>s</w:t>
      </w:r>
      <w:r w:rsidR="007F7BF1" w:rsidRPr="00FB30B8">
        <w:rPr>
          <w:rFonts w:ascii="Garamond" w:hAnsi="Garamond"/>
          <w:color w:val="000000" w:themeColor="text1"/>
        </w:rPr>
        <w:t xml:space="preserve"> migrants. </w:t>
      </w:r>
      <w:r w:rsidR="00FB30B8">
        <w:rPr>
          <w:rFonts w:ascii="Garamond" w:hAnsi="Garamond"/>
          <w:color w:val="000000" w:themeColor="text1"/>
        </w:rPr>
        <w:t>This</w:t>
      </w:r>
      <w:r w:rsidR="007F7BF1" w:rsidRPr="00FB30B8">
        <w:rPr>
          <w:rFonts w:ascii="Garamond" w:hAnsi="Garamond"/>
          <w:color w:val="000000" w:themeColor="text1"/>
        </w:rPr>
        <w:t xml:space="preserve"> shows </w:t>
      </w:r>
      <w:r w:rsidRPr="00FB30B8">
        <w:rPr>
          <w:rFonts w:ascii="Garamond" w:hAnsi="Garamond"/>
          <w:color w:val="000000" w:themeColor="text1"/>
        </w:rPr>
        <w:t xml:space="preserve">the decline in early East Coast </w:t>
      </w:r>
      <w:r w:rsidR="007F7BF1" w:rsidRPr="00FB30B8">
        <w:rPr>
          <w:rFonts w:ascii="Garamond" w:hAnsi="Garamond"/>
          <w:color w:val="000000" w:themeColor="text1"/>
        </w:rPr>
        <w:t xml:space="preserve">immigrant </w:t>
      </w:r>
      <w:r w:rsidRPr="00FB30B8">
        <w:rPr>
          <w:rFonts w:ascii="Garamond" w:hAnsi="Garamond"/>
          <w:color w:val="000000" w:themeColor="text1"/>
        </w:rPr>
        <w:t xml:space="preserve">concentrations that </w:t>
      </w:r>
      <w:r w:rsidR="006724FC">
        <w:rPr>
          <w:rFonts w:ascii="Garamond" w:hAnsi="Garamond"/>
          <w:color w:val="000000" w:themeColor="text1"/>
        </w:rPr>
        <w:t>were still sizeable</w:t>
      </w:r>
      <w:r w:rsidR="007F7BF1" w:rsidRPr="00FB30B8">
        <w:rPr>
          <w:rFonts w:ascii="Garamond" w:hAnsi="Garamond"/>
          <w:color w:val="000000" w:themeColor="text1"/>
        </w:rPr>
        <w:t xml:space="preserve"> in 1970 but not by 2000, as well as </w:t>
      </w:r>
      <w:r w:rsidR="003D6345" w:rsidRPr="00FB30B8">
        <w:rPr>
          <w:rFonts w:ascii="Garamond" w:hAnsi="Garamond"/>
          <w:color w:val="000000" w:themeColor="text1"/>
        </w:rPr>
        <w:t>the westward shift in US population from 1970</w:t>
      </w:r>
      <w:r w:rsidR="00FB30B8">
        <w:rPr>
          <w:rFonts w:ascii="Garamond" w:hAnsi="Garamond"/>
          <w:color w:val="000000" w:themeColor="text1"/>
        </w:rPr>
        <w:t xml:space="preserve">. </w:t>
      </w:r>
      <w:r w:rsidR="00FB30B8" w:rsidRPr="00FB30B8">
        <w:rPr>
          <w:rFonts w:ascii="Garamond" w:hAnsi="Garamond"/>
          <w:color w:val="000000" w:themeColor="text1"/>
        </w:rPr>
        <w:t xml:space="preserve"> </w:t>
      </w:r>
      <w:r w:rsidR="003D6345" w:rsidRPr="00FB30B8">
        <w:rPr>
          <w:rFonts w:ascii="Garamond" w:hAnsi="Garamond"/>
          <w:color w:val="000000" w:themeColor="text1"/>
        </w:rPr>
        <w:t>More intriguingly, m</w:t>
      </w:r>
      <w:r w:rsidRPr="00FB30B8">
        <w:rPr>
          <w:rFonts w:ascii="Garamond" w:hAnsi="Garamond"/>
          <w:color w:val="000000" w:themeColor="text1"/>
        </w:rPr>
        <w:t xml:space="preserve">etros </w:t>
      </w:r>
      <w:r w:rsidR="003D6345" w:rsidRPr="00FB30B8">
        <w:rPr>
          <w:rFonts w:ascii="Garamond" w:hAnsi="Garamond"/>
          <w:color w:val="000000" w:themeColor="text1"/>
        </w:rPr>
        <w:t xml:space="preserve">that had </w:t>
      </w:r>
      <w:r w:rsidR="006D57E7" w:rsidRPr="00FB30B8">
        <w:rPr>
          <w:rFonts w:ascii="Garamond" w:hAnsi="Garamond"/>
          <w:color w:val="000000" w:themeColor="text1"/>
        </w:rPr>
        <w:t xml:space="preserve">historically </w:t>
      </w:r>
      <w:r w:rsidR="003D6345" w:rsidRPr="00FB30B8">
        <w:rPr>
          <w:rFonts w:ascii="Garamond" w:hAnsi="Garamond"/>
          <w:color w:val="000000" w:themeColor="text1"/>
        </w:rPr>
        <w:t xml:space="preserve">high levels of immigrant education over decades </w:t>
      </w:r>
      <w:r w:rsidRPr="00FB30B8">
        <w:rPr>
          <w:rFonts w:ascii="Garamond" w:hAnsi="Garamond"/>
          <w:color w:val="000000" w:themeColor="text1"/>
        </w:rPr>
        <w:t xml:space="preserve">attracted </w:t>
      </w:r>
      <w:r w:rsidR="00B15D9D" w:rsidRPr="00FB30B8">
        <w:rPr>
          <w:rFonts w:ascii="Garamond" w:hAnsi="Garamond"/>
          <w:color w:val="000000" w:themeColor="text1"/>
        </w:rPr>
        <w:t xml:space="preserve">and retained </w:t>
      </w:r>
      <w:r w:rsidRPr="00FB30B8">
        <w:rPr>
          <w:rFonts w:ascii="Garamond" w:hAnsi="Garamond"/>
          <w:color w:val="000000" w:themeColor="text1"/>
        </w:rPr>
        <w:t>immigrants and their offspring in both periods. Metros with historically high immigrant wages (relative to natives) attracted the second generation between 1965 and 1970,</w:t>
      </w:r>
      <w:r w:rsidR="00910786" w:rsidRPr="00FB30B8">
        <w:rPr>
          <w:rFonts w:ascii="Garamond" w:hAnsi="Garamond"/>
          <w:color w:val="000000" w:themeColor="text1"/>
        </w:rPr>
        <w:t xml:space="preserve"> </w:t>
      </w:r>
      <w:r w:rsidRPr="00FB30B8">
        <w:rPr>
          <w:rFonts w:ascii="Garamond" w:hAnsi="Garamond"/>
          <w:color w:val="000000" w:themeColor="text1"/>
        </w:rPr>
        <w:t xml:space="preserve">and </w:t>
      </w:r>
      <w:r w:rsidR="00794756" w:rsidRPr="00FB30B8">
        <w:rPr>
          <w:rFonts w:ascii="Garamond" w:hAnsi="Garamond"/>
          <w:color w:val="000000" w:themeColor="text1"/>
        </w:rPr>
        <w:t>retained immigrants</w:t>
      </w:r>
      <w:r w:rsidR="006D57E7" w:rsidRPr="00FB30B8">
        <w:rPr>
          <w:rFonts w:ascii="Garamond" w:hAnsi="Garamond"/>
          <w:color w:val="000000" w:themeColor="text1"/>
        </w:rPr>
        <w:t xml:space="preserve"> and their offspring between </w:t>
      </w:r>
      <w:r w:rsidR="00794756" w:rsidRPr="00FB30B8">
        <w:rPr>
          <w:rFonts w:ascii="Garamond" w:hAnsi="Garamond"/>
          <w:color w:val="000000" w:themeColor="text1"/>
        </w:rPr>
        <w:t>19</w:t>
      </w:r>
      <w:r w:rsidR="006D57E7" w:rsidRPr="00FB30B8">
        <w:rPr>
          <w:rFonts w:ascii="Garamond" w:hAnsi="Garamond"/>
          <w:color w:val="000000" w:themeColor="text1"/>
        </w:rPr>
        <w:t>95 and 2000</w:t>
      </w:r>
      <w:r w:rsidRPr="00FB30B8">
        <w:rPr>
          <w:rFonts w:ascii="Garamond" w:hAnsi="Garamond"/>
          <w:color w:val="000000" w:themeColor="text1"/>
        </w:rPr>
        <w:t xml:space="preserve">. The relationships evidenced point to the ongoing </w:t>
      </w:r>
      <w:r w:rsidR="00986C94">
        <w:rPr>
          <w:rFonts w:ascii="Garamond" w:hAnsi="Garamond"/>
          <w:color w:val="000000" w:themeColor="text1"/>
        </w:rPr>
        <w:t>contribution</w:t>
      </w:r>
      <w:r w:rsidRPr="00FB30B8">
        <w:rPr>
          <w:rFonts w:ascii="Garamond" w:hAnsi="Garamond"/>
          <w:color w:val="000000" w:themeColor="text1"/>
        </w:rPr>
        <w:t xml:space="preserve"> of immigrant </w:t>
      </w:r>
      <w:r w:rsidR="007C4DA1" w:rsidRPr="00FB30B8">
        <w:rPr>
          <w:rFonts w:ascii="Garamond" w:hAnsi="Garamond"/>
          <w:color w:val="000000" w:themeColor="text1"/>
        </w:rPr>
        <w:t>metros and labor</w:t>
      </w:r>
      <w:r w:rsidRPr="00FB30B8">
        <w:rPr>
          <w:rFonts w:ascii="Garamond" w:hAnsi="Garamond"/>
          <w:color w:val="000000" w:themeColor="text1"/>
        </w:rPr>
        <w:t xml:space="preserve"> markets </w:t>
      </w:r>
      <w:r w:rsidR="00986C94">
        <w:rPr>
          <w:rFonts w:ascii="Garamond" w:hAnsi="Garamond"/>
          <w:color w:val="000000" w:themeColor="text1"/>
        </w:rPr>
        <w:t>to</w:t>
      </w:r>
      <w:r w:rsidR="007B0383" w:rsidRPr="00FB30B8">
        <w:rPr>
          <w:rFonts w:ascii="Garamond" w:hAnsi="Garamond"/>
          <w:color w:val="000000" w:themeColor="text1"/>
        </w:rPr>
        <w:t xml:space="preserve"> driving internal migration and</w:t>
      </w:r>
      <w:r w:rsidR="00C9698C">
        <w:rPr>
          <w:rFonts w:ascii="Garamond" w:hAnsi="Garamond"/>
          <w:color w:val="000000" w:themeColor="text1"/>
        </w:rPr>
        <w:t xml:space="preserve">, via selection, </w:t>
      </w:r>
      <w:r w:rsidRPr="00FB30B8">
        <w:rPr>
          <w:rFonts w:ascii="Garamond" w:hAnsi="Garamond"/>
          <w:color w:val="000000" w:themeColor="text1"/>
        </w:rPr>
        <w:t>wage outcomes.</w:t>
      </w:r>
    </w:p>
    <w:p w14:paraId="10449493" w14:textId="77777777" w:rsidR="005B43C9" w:rsidRPr="00FB30B8" w:rsidRDefault="005B43C9" w:rsidP="005B43C9">
      <w:pPr>
        <w:spacing w:line="480" w:lineRule="auto"/>
        <w:ind w:firstLine="720"/>
        <w:rPr>
          <w:rFonts w:ascii="Garamond" w:hAnsi="Garamond"/>
          <w:color w:val="000000" w:themeColor="text1"/>
        </w:rPr>
      </w:pPr>
    </w:p>
    <w:p w14:paraId="6C9DA0BF" w14:textId="5A0AD175" w:rsidR="00502755" w:rsidRPr="00502755" w:rsidRDefault="00502755" w:rsidP="00C51CDC">
      <w:pPr>
        <w:spacing w:line="480" w:lineRule="auto"/>
        <w:rPr>
          <w:rFonts w:ascii="Garamond" w:hAnsi="Garamond"/>
          <w:i/>
        </w:rPr>
      </w:pPr>
      <w:r w:rsidRPr="00502755">
        <w:rPr>
          <w:rFonts w:ascii="Garamond" w:hAnsi="Garamond"/>
          <w:i/>
        </w:rPr>
        <w:t>Selection</w:t>
      </w:r>
    </w:p>
    <w:p w14:paraId="5E61E369" w14:textId="0182CA24" w:rsidR="00D810D4" w:rsidRDefault="00093D09" w:rsidP="00D16138">
      <w:pPr>
        <w:spacing w:line="480" w:lineRule="auto"/>
        <w:rPr>
          <w:rFonts w:ascii="Garamond" w:hAnsi="Garamond"/>
        </w:rPr>
      </w:pPr>
      <w:r w:rsidRPr="006E59A0">
        <w:rPr>
          <w:rFonts w:ascii="Garamond" w:hAnsi="Garamond"/>
          <w:color w:val="000000" w:themeColor="text1"/>
        </w:rPr>
        <w:t>The significant rho coefficients indicate that i</w:t>
      </w:r>
      <w:r w:rsidR="008E1CD8" w:rsidRPr="006E59A0">
        <w:rPr>
          <w:rFonts w:ascii="Garamond" w:hAnsi="Garamond"/>
          <w:color w:val="000000" w:themeColor="text1"/>
        </w:rPr>
        <w:t xml:space="preserve">ndividuals who moved </w:t>
      </w:r>
      <w:r w:rsidR="00EF6723">
        <w:rPr>
          <w:rFonts w:ascii="Garamond" w:hAnsi="Garamond"/>
          <w:color w:val="000000" w:themeColor="text1"/>
        </w:rPr>
        <w:t>earned more</w:t>
      </w:r>
      <w:r w:rsidR="008E1CD8" w:rsidRPr="006E59A0">
        <w:rPr>
          <w:rFonts w:ascii="Garamond" w:hAnsi="Garamond"/>
          <w:color w:val="000000" w:themeColor="text1"/>
        </w:rPr>
        <w:t xml:space="preserve"> than a random person with the same characteristics, while </w:t>
      </w:r>
      <w:r w:rsidRPr="006E59A0">
        <w:rPr>
          <w:rFonts w:ascii="Garamond" w:hAnsi="Garamond"/>
          <w:color w:val="000000" w:themeColor="text1"/>
        </w:rPr>
        <w:t>stayers</w:t>
      </w:r>
      <w:r w:rsidR="008E1CD8" w:rsidRPr="006E59A0">
        <w:rPr>
          <w:rFonts w:ascii="Garamond" w:hAnsi="Garamond"/>
          <w:color w:val="000000" w:themeColor="text1"/>
        </w:rPr>
        <w:t xml:space="preserve"> generally fared worse.</w:t>
      </w:r>
      <w:r w:rsidR="00E73F74" w:rsidRPr="006E59A0">
        <w:rPr>
          <w:rStyle w:val="FootnoteReference"/>
          <w:rFonts w:ascii="Garamond" w:hAnsi="Garamond"/>
          <w:color w:val="000000" w:themeColor="text1"/>
        </w:rPr>
        <w:footnoteReference w:id="7"/>
      </w:r>
      <w:r w:rsidR="00E73F74" w:rsidRPr="006E59A0">
        <w:rPr>
          <w:rFonts w:ascii="Garamond" w:hAnsi="Garamond"/>
          <w:color w:val="000000" w:themeColor="text1"/>
        </w:rPr>
        <w:t xml:space="preserve"> </w:t>
      </w:r>
      <w:r w:rsidR="00D810D4" w:rsidRPr="006E59A0">
        <w:rPr>
          <w:rFonts w:ascii="Garamond" w:hAnsi="Garamond"/>
          <w:color w:val="000000" w:themeColor="text1"/>
        </w:rPr>
        <w:t xml:space="preserve"> </w:t>
      </w:r>
      <w:r w:rsidR="00D16138">
        <w:rPr>
          <w:rFonts w:ascii="Garamond" w:hAnsi="Garamond"/>
        </w:rPr>
        <w:t>E</w:t>
      </w:r>
      <w:r w:rsidR="00D810D4" w:rsidRPr="006D159C">
        <w:rPr>
          <w:rFonts w:ascii="Garamond" w:hAnsi="Garamond"/>
        </w:rPr>
        <w:t>xpected wages for migrants</w:t>
      </w:r>
      <w:r w:rsidR="00D810D4">
        <w:rPr>
          <w:rFonts w:ascii="Garamond" w:hAnsi="Garamond"/>
        </w:rPr>
        <w:t xml:space="preserve"> (</w:t>
      </w:r>
      <w:r w:rsidR="006724FC">
        <w:rPr>
          <w:rFonts w:ascii="Garamond" w:hAnsi="Garamond"/>
        </w:rPr>
        <w:t>non-local moves</w:t>
      </w:r>
      <w:r w:rsidR="00D810D4">
        <w:rPr>
          <w:rFonts w:ascii="Garamond" w:hAnsi="Garamond"/>
        </w:rPr>
        <w:t>)</w:t>
      </w:r>
      <w:r w:rsidR="00D810D4" w:rsidRPr="006D159C">
        <w:rPr>
          <w:rFonts w:ascii="Garamond" w:hAnsi="Garamond"/>
        </w:rPr>
        <w:t xml:space="preserve"> are higher than those for stayers</w:t>
      </w:r>
      <w:r w:rsidR="00D810D4">
        <w:rPr>
          <w:rFonts w:ascii="Garamond" w:hAnsi="Garamond"/>
        </w:rPr>
        <w:t>,</w:t>
      </w:r>
      <w:r w:rsidR="00D810D4" w:rsidRPr="006D159C">
        <w:rPr>
          <w:rFonts w:ascii="Garamond" w:hAnsi="Garamond"/>
        </w:rPr>
        <w:t xml:space="preserve"> although </w:t>
      </w:r>
      <w:r w:rsidR="00D16138">
        <w:rPr>
          <w:rFonts w:ascii="Garamond" w:hAnsi="Garamond"/>
        </w:rPr>
        <w:t>those</w:t>
      </w:r>
      <w:r w:rsidR="00D810D4">
        <w:rPr>
          <w:rFonts w:ascii="Garamond" w:hAnsi="Garamond"/>
        </w:rPr>
        <w:t xml:space="preserve"> for overall mobility </w:t>
      </w:r>
      <w:r w:rsidR="00D810D4" w:rsidRPr="006D159C">
        <w:rPr>
          <w:rFonts w:ascii="Garamond" w:hAnsi="Garamond"/>
        </w:rPr>
        <w:t>are lower than those of stayers in 2000</w:t>
      </w:r>
      <w:r w:rsidR="00D810D4">
        <w:rPr>
          <w:rFonts w:ascii="Garamond" w:hAnsi="Garamond"/>
        </w:rPr>
        <w:t xml:space="preserve">. Table </w:t>
      </w:r>
      <w:r w:rsidR="00137117">
        <w:rPr>
          <w:rFonts w:ascii="Garamond" w:hAnsi="Garamond"/>
        </w:rPr>
        <w:t>6</w:t>
      </w:r>
      <w:r w:rsidR="00D810D4" w:rsidRPr="006D159C">
        <w:rPr>
          <w:rFonts w:ascii="Garamond" w:hAnsi="Garamond"/>
        </w:rPr>
        <w:t xml:space="preserve"> shows this clearly</w:t>
      </w:r>
      <w:r w:rsidR="00D810D4">
        <w:rPr>
          <w:rFonts w:ascii="Garamond" w:hAnsi="Garamond"/>
        </w:rPr>
        <w:t xml:space="preserve"> with</w:t>
      </w:r>
      <w:r w:rsidR="00D810D4" w:rsidRPr="006D159C">
        <w:rPr>
          <w:rFonts w:ascii="Garamond" w:hAnsi="Garamond"/>
        </w:rPr>
        <w:t xml:space="preserve"> average predicted wages for movers and stayers, as well as predicted counterfactual wages for movers </w:t>
      </w:r>
      <w:r w:rsidR="00D810D4">
        <w:rPr>
          <w:rFonts w:ascii="Garamond" w:hAnsi="Garamond"/>
        </w:rPr>
        <w:t>(</w:t>
      </w:r>
      <w:r w:rsidR="00D810D4" w:rsidRPr="006D159C">
        <w:rPr>
          <w:rFonts w:ascii="Garamond" w:hAnsi="Garamond"/>
        </w:rPr>
        <w:t>had they stayed</w:t>
      </w:r>
      <w:r w:rsidR="00D810D4">
        <w:rPr>
          <w:rFonts w:ascii="Garamond" w:hAnsi="Garamond"/>
        </w:rPr>
        <w:t>)</w:t>
      </w:r>
      <w:r w:rsidR="00D810D4" w:rsidRPr="006D159C">
        <w:rPr>
          <w:rFonts w:ascii="Garamond" w:hAnsi="Garamond"/>
        </w:rPr>
        <w:t xml:space="preserve"> and stayers </w:t>
      </w:r>
      <w:r w:rsidR="00D810D4">
        <w:rPr>
          <w:rFonts w:ascii="Garamond" w:hAnsi="Garamond"/>
        </w:rPr>
        <w:t>(</w:t>
      </w:r>
      <w:r w:rsidR="00D810D4" w:rsidRPr="006D159C">
        <w:rPr>
          <w:rFonts w:ascii="Garamond" w:hAnsi="Garamond"/>
        </w:rPr>
        <w:t>had they moved</w:t>
      </w:r>
      <w:r w:rsidR="00D810D4">
        <w:rPr>
          <w:rFonts w:ascii="Garamond" w:hAnsi="Garamond"/>
        </w:rPr>
        <w:t>)</w:t>
      </w:r>
      <w:r w:rsidR="00D810D4" w:rsidRPr="006D159C">
        <w:rPr>
          <w:rFonts w:ascii="Garamond" w:hAnsi="Garamond"/>
        </w:rPr>
        <w:t xml:space="preserve">. </w:t>
      </w:r>
      <w:r w:rsidR="00D810D4">
        <w:rPr>
          <w:rFonts w:ascii="Garamond" w:hAnsi="Garamond"/>
        </w:rPr>
        <w:t xml:space="preserve">The white columns </w:t>
      </w:r>
      <w:r w:rsidR="00D810D4" w:rsidRPr="00D71789">
        <w:rPr>
          <w:rFonts w:ascii="Garamond" w:hAnsi="Garamond"/>
        </w:rPr>
        <w:t xml:space="preserve">include recent immigrants amongst movers and are thus less useful </w:t>
      </w:r>
      <w:r w:rsidR="00D810D4">
        <w:rPr>
          <w:rFonts w:ascii="Garamond" w:hAnsi="Garamond"/>
        </w:rPr>
        <w:t xml:space="preserve">here, as </w:t>
      </w:r>
      <w:r w:rsidR="00D810D4" w:rsidRPr="00D71789">
        <w:rPr>
          <w:rFonts w:ascii="Garamond" w:hAnsi="Garamond"/>
        </w:rPr>
        <w:t xml:space="preserve">we would expect the most recent immigrants to </w:t>
      </w:r>
      <w:r w:rsidR="00D810D4">
        <w:rPr>
          <w:rFonts w:ascii="Garamond" w:hAnsi="Garamond"/>
        </w:rPr>
        <w:t xml:space="preserve">evidence negative selection. </w:t>
      </w:r>
    </w:p>
    <w:p w14:paraId="7CEC1314" w14:textId="72859BBA" w:rsidR="00FF1A13" w:rsidRDefault="00D16138" w:rsidP="007C6762">
      <w:pPr>
        <w:spacing w:line="480" w:lineRule="auto"/>
        <w:ind w:firstLine="720"/>
        <w:rPr>
          <w:rFonts w:ascii="Garamond" w:hAnsi="Garamond"/>
        </w:rPr>
      </w:pPr>
      <w:r>
        <w:rPr>
          <w:rFonts w:ascii="Garamond" w:hAnsi="Garamond"/>
          <w:color w:val="000000" w:themeColor="text1"/>
        </w:rPr>
        <w:t xml:space="preserve">Again, scale </w:t>
      </w:r>
      <w:r w:rsidR="002271C0">
        <w:rPr>
          <w:rFonts w:ascii="Garamond" w:hAnsi="Garamond"/>
          <w:color w:val="000000" w:themeColor="text1"/>
        </w:rPr>
        <w:t>matters</w:t>
      </w:r>
      <w:r w:rsidR="00D83379">
        <w:rPr>
          <w:rFonts w:ascii="Garamond" w:hAnsi="Garamond"/>
          <w:color w:val="000000" w:themeColor="text1"/>
        </w:rPr>
        <w:t xml:space="preserve"> for interpretation</w:t>
      </w:r>
      <w:r>
        <w:rPr>
          <w:rFonts w:ascii="Garamond" w:hAnsi="Garamond"/>
          <w:color w:val="000000" w:themeColor="text1"/>
        </w:rPr>
        <w:t>.</w:t>
      </w:r>
      <w:r w:rsidR="00093D09" w:rsidRPr="00FD2558">
        <w:rPr>
          <w:rFonts w:ascii="Garamond" w:hAnsi="Garamond"/>
          <w:color w:val="000000" w:themeColor="text1"/>
        </w:rPr>
        <w:t xml:space="preserve"> </w:t>
      </w:r>
      <w:r>
        <w:rPr>
          <w:rFonts w:ascii="Garamond" w:hAnsi="Garamond"/>
          <w:color w:val="000000" w:themeColor="text1"/>
        </w:rPr>
        <w:t>T</w:t>
      </w:r>
      <w:r w:rsidR="00093D09">
        <w:rPr>
          <w:rFonts w:ascii="Garamond" w:hAnsi="Garamond"/>
        </w:rPr>
        <w:t>here were scant differences between movers and stayers</w:t>
      </w:r>
      <w:r>
        <w:rPr>
          <w:rFonts w:ascii="Garamond" w:hAnsi="Garamond"/>
        </w:rPr>
        <w:t xml:space="preserve"> in the overall mobility models.</w:t>
      </w:r>
      <w:r w:rsidR="00093D09">
        <w:rPr>
          <w:rFonts w:ascii="Garamond" w:hAnsi="Garamond"/>
        </w:rPr>
        <w:t xml:space="preserve"> </w:t>
      </w:r>
      <w:r w:rsidR="00C9698C">
        <w:rPr>
          <w:rFonts w:ascii="Garamond" w:hAnsi="Garamond"/>
        </w:rPr>
        <w:t>M</w:t>
      </w:r>
      <w:r w:rsidR="006E59A0">
        <w:rPr>
          <w:rFonts w:ascii="Garamond" w:hAnsi="Garamond"/>
        </w:rPr>
        <w:t>igrants</w:t>
      </w:r>
      <w:r w:rsidR="00D810D4">
        <w:rPr>
          <w:rFonts w:ascii="Garamond" w:hAnsi="Garamond"/>
        </w:rPr>
        <w:t xml:space="preserve">, on the other hand, fared better than stayers in all cases, and would have fared better still had they not moved. </w:t>
      </w:r>
      <w:r w:rsidR="006E59A0">
        <w:rPr>
          <w:rFonts w:ascii="Garamond" w:hAnsi="Garamond"/>
        </w:rPr>
        <w:lastRenderedPageBreak/>
        <w:t>Stayers, however,</w:t>
      </w:r>
      <w:r w:rsidR="00D810D4" w:rsidRPr="006D159C">
        <w:rPr>
          <w:rFonts w:ascii="Garamond" w:hAnsi="Garamond"/>
        </w:rPr>
        <w:t xml:space="preserve"> would have fared </w:t>
      </w:r>
      <w:r w:rsidR="006E59A0">
        <w:rPr>
          <w:rFonts w:ascii="Garamond" w:hAnsi="Garamond"/>
        </w:rPr>
        <w:t>better had they moved</w:t>
      </w:r>
      <w:r w:rsidR="00D810D4">
        <w:rPr>
          <w:rFonts w:ascii="Garamond" w:hAnsi="Garamond"/>
        </w:rPr>
        <w:t>—at any scale</w:t>
      </w:r>
      <w:r w:rsidR="006E59A0">
        <w:rPr>
          <w:rFonts w:ascii="Garamond" w:hAnsi="Garamond"/>
        </w:rPr>
        <w:t xml:space="preserve"> and every </w:t>
      </w:r>
      <w:r w:rsidR="00D810D4" w:rsidRPr="006D159C">
        <w:rPr>
          <w:rFonts w:ascii="Garamond" w:hAnsi="Garamond"/>
        </w:rPr>
        <w:t xml:space="preserve">model: better than they did staying, better than </w:t>
      </w:r>
      <w:r w:rsidR="00D810D4">
        <w:rPr>
          <w:rFonts w:ascii="Garamond" w:hAnsi="Garamond"/>
        </w:rPr>
        <w:t>expected</w:t>
      </w:r>
      <w:r w:rsidR="00D810D4" w:rsidRPr="006D159C">
        <w:rPr>
          <w:rFonts w:ascii="Garamond" w:hAnsi="Garamond"/>
        </w:rPr>
        <w:t xml:space="preserve">, and better than those who actually moved. Had stayers </w:t>
      </w:r>
      <w:r w:rsidR="00D810D4" w:rsidRPr="006D159C">
        <w:rPr>
          <w:rFonts w:ascii="Garamond" w:hAnsi="Garamond"/>
          <w:i/>
        </w:rPr>
        <w:t>moved</w:t>
      </w:r>
      <w:r w:rsidR="00D810D4">
        <w:rPr>
          <w:rFonts w:ascii="Garamond" w:hAnsi="Garamond"/>
        </w:rPr>
        <w:t xml:space="preserve"> beyond their metro area, </w:t>
      </w:r>
      <w:r w:rsidR="00D810D4" w:rsidRPr="006D159C">
        <w:rPr>
          <w:rFonts w:ascii="Garamond" w:hAnsi="Garamond"/>
        </w:rPr>
        <w:t>they would have had the highest average wages</w:t>
      </w:r>
      <w:r w:rsidR="00D810D4">
        <w:rPr>
          <w:rFonts w:ascii="Garamond" w:hAnsi="Garamond"/>
        </w:rPr>
        <w:t xml:space="preserve"> of all. </w:t>
      </w:r>
      <w:r w:rsidR="008D638D">
        <w:rPr>
          <w:rFonts w:ascii="Garamond" w:hAnsi="Garamond"/>
        </w:rPr>
        <w:t>Th</w:t>
      </w:r>
      <w:r w:rsidR="00F357EE">
        <w:rPr>
          <w:rFonts w:ascii="Garamond" w:hAnsi="Garamond"/>
        </w:rPr>
        <w:t>e counterfactuals imply th</w:t>
      </w:r>
      <w:r w:rsidR="008D638D">
        <w:rPr>
          <w:rFonts w:ascii="Garamond" w:hAnsi="Garamond"/>
        </w:rPr>
        <w:t xml:space="preserve">at both groups exhibit behavior that disadvantages them, relatively, </w:t>
      </w:r>
      <w:r w:rsidR="00F357EE">
        <w:rPr>
          <w:rFonts w:ascii="Garamond" w:hAnsi="Garamond"/>
        </w:rPr>
        <w:t>probably indicating</w:t>
      </w:r>
      <w:r w:rsidR="008D638D">
        <w:rPr>
          <w:rFonts w:ascii="Garamond" w:hAnsi="Garamond"/>
        </w:rPr>
        <w:t xml:space="preserve"> constraints on immigrants’</w:t>
      </w:r>
      <w:r w:rsidR="007C6762">
        <w:rPr>
          <w:rFonts w:ascii="Garamond" w:hAnsi="Garamond"/>
        </w:rPr>
        <w:t xml:space="preserve"> loca</w:t>
      </w:r>
      <w:r w:rsidR="002D1F7D">
        <w:rPr>
          <w:rFonts w:ascii="Garamond" w:hAnsi="Garamond"/>
        </w:rPr>
        <w:t>tions and location choice.</w:t>
      </w:r>
    </w:p>
    <w:p w14:paraId="46D2A1D3" w14:textId="77777777" w:rsidR="007C6762" w:rsidRPr="007C6762" w:rsidRDefault="007C6762" w:rsidP="007C6762">
      <w:pPr>
        <w:spacing w:line="480" w:lineRule="auto"/>
        <w:ind w:firstLine="720"/>
        <w:rPr>
          <w:rFonts w:ascii="Garamond" w:hAnsi="Garamond"/>
        </w:rPr>
      </w:pPr>
    </w:p>
    <w:p w14:paraId="6D905FCD" w14:textId="2126F691" w:rsidR="009030E7" w:rsidRPr="006D159C" w:rsidRDefault="009030E7" w:rsidP="00A330D2">
      <w:pPr>
        <w:spacing w:line="480" w:lineRule="auto"/>
        <w:rPr>
          <w:rFonts w:ascii="Garamond" w:hAnsi="Garamond"/>
          <w:b/>
        </w:rPr>
      </w:pPr>
      <w:r w:rsidRPr="006D159C">
        <w:rPr>
          <w:rFonts w:ascii="Garamond" w:hAnsi="Garamond"/>
          <w:b/>
        </w:rPr>
        <w:t>Summary: consistency and change in spatial integration 1970-2000</w:t>
      </w:r>
    </w:p>
    <w:p w14:paraId="1A059584" w14:textId="22109695" w:rsidR="009030E7" w:rsidRPr="006D159C" w:rsidRDefault="009030E7" w:rsidP="00B7340D">
      <w:pPr>
        <w:spacing w:line="480" w:lineRule="auto"/>
        <w:rPr>
          <w:rFonts w:ascii="Garamond" w:hAnsi="Garamond"/>
        </w:rPr>
      </w:pPr>
      <w:r w:rsidRPr="006D159C">
        <w:rPr>
          <w:rFonts w:ascii="Garamond" w:hAnsi="Garamond"/>
        </w:rPr>
        <w:t>The amelioration of wage disadvantages to women and less-educated individuals in both periods demonstrates the continuous role of internal migration in avoiding relative labor market vulnerabilities, especially for the second generation. The benefits of remaining in place for university-educated immigran</w:t>
      </w:r>
      <w:r w:rsidR="00C9698C">
        <w:rPr>
          <w:rFonts w:ascii="Garamond" w:hAnsi="Garamond"/>
        </w:rPr>
        <w:t>ts</w:t>
      </w:r>
      <w:r w:rsidR="0003395E">
        <w:rPr>
          <w:rFonts w:ascii="Garamond" w:hAnsi="Garamond"/>
        </w:rPr>
        <w:t>,</w:t>
      </w:r>
      <w:r w:rsidR="00C9698C">
        <w:rPr>
          <w:rFonts w:ascii="Garamond" w:hAnsi="Garamond"/>
        </w:rPr>
        <w:t xml:space="preserve"> and </w:t>
      </w:r>
      <w:r w:rsidR="00137117">
        <w:rPr>
          <w:rFonts w:ascii="Garamond" w:hAnsi="Garamond"/>
        </w:rPr>
        <w:t xml:space="preserve">especially </w:t>
      </w:r>
      <w:r w:rsidR="0003395E">
        <w:rPr>
          <w:rFonts w:ascii="Garamond" w:hAnsi="Garamond"/>
        </w:rPr>
        <w:t xml:space="preserve">for </w:t>
      </w:r>
      <w:r w:rsidR="00C9698C">
        <w:rPr>
          <w:rFonts w:ascii="Garamond" w:hAnsi="Garamond"/>
        </w:rPr>
        <w:t>their descenda</w:t>
      </w:r>
      <w:r w:rsidRPr="006D159C">
        <w:rPr>
          <w:rFonts w:ascii="Garamond" w:hAnsi="Garamond"/>
        </w:rPr>
        <w:t>nts</w:t>
      </w:r>
      <w:r w:rsidR="0003395E">
        <w:rPr>
          <w:rFonts w:ascii="Garamond" w:hAnsi="Garamond"/>
        </w:rPr>
        <w:t>,</w:t>
      </w:r>
      <w:r w:rsidRPr="006D159C">
        <w:rPr>
          <w:rFonts w:ascii="Garamond" w:hAnsi="Garamond"/>
        </w:rPr>
        <w:t xml:space="preserve"> contrasts with a broader </w:t>
      </w:r>
      <w:r w:rsidR="00027AB4">
        <w:rPr>
          <w:rFonts w:ascii="Garamond" w:hAnsi="Garamond"/>
        </w:rPr>
        <w:t>literature</w:t>
      </w:r>
      <w:r w:rsidRPr="006D159C">
        <w:rPr>
          <w:rFonts w:ascii="Garamond" w:hAnsi="Garamond"/>
        </w:rPr>
        <w:t xml:space="preserve"> </w:t>
      </w:r>
      <w:r w:rsidR="00027AB4">
        <w:rPr>
          <w:rFonts w:ascii="Garamond" w:hAnsi="Garamond"/>
        </w:rPr>
        <w:t>that</w:t>
      </w:r>
      <w:r w:rsidRPr="006D159C">
        <w:rPr>
          <w:rFonts w:ascii="Garamond" w:hAnsi="Garamond"/>
        </w:rPr>
        <w:t xml:space="preserve"> premises migration as necessary to recoup high human capital investments. This </w:t>
      </w:r>
      <w:r w:rsidR="00AF79D7">
        <w:rPr>
          <w:rFonts w:ascii="Garamond" w:hAnsi="Garamond"/>
        </w:rPr>
        <w:t xml:space="preserve">echoes </w:t>
      </w:r>
      <w:r w:rsidR="00715FD0">
        <w:rPr>
          <w:rFonts w:ascii="Garamond" w:hAnsi="Garamond"/>
        </w:rPr>
        <w:t>earlier report</w:t>
      </w:r>
      <w:bookmarkStart w:id="0" w:name="_GoBack"/>
      <w:bookmarkEnd w:id="0"/>
      <w:r w:rsidRPr="006D159C">
        <w:rPr>
          <w:rFonts w:ascii="Garamond" w:hAnsi="Garamond"/>
        </w:rPr>
        <w:t xml:space="preserve">s that college-educated immigrants are unlikely to leave locations where immigrant or co-national concentrations are high, or to go to places where there are small foreign-born populations (Ellis and Goodwin-White 2006, </w:t>
      </w:r>
      <w:proofErr w:type="spellStart"/>
      <w:r w:rsidRPr="006D159C">
        <w:rPr>
          <w:rFonts w:ascii="Garamond" w:hAnsi="Garamond"/>
        </w:rPr>
        <w:t>Kritz</w:t>
      </w:r>
      <w:proofErr w:type="spellEnd"/>
      <w:r w:rsidRPr="006D159C">
        <w:rPr>
          <w:rFonts w:ascii="Garamond" w:hAnsi="Garamond"/>
        </w:rPr>
        <w:t xml:space="preserve">, </w:t>
      </w:r>
      <w:proofErr w:type="spellStart"/>
      <w:r w:rsidRPr="006D159C">
        <w:rPr>
          <w:rFonts w:ascii="Garamond" w:hAnsi="Garamond"/>
        </w:rPr>
        <w:t>Gurak</w:t>
      </w:r>
      <w:proofErr w:type="spellEnd"/>
      <w:r w:rsidRPr="006D159C">
        <w:rPr>
          <w:rFonts w:ascii="Garamond" w:hAnsi="Garamond"/>
        </w:rPr>
        <w:t xml:space="preserve">, and Lee 2011). </w:t>
      </w:r>
      <w:r w:rsidR="00D16138">
        <w:rPr>
          <w:rFonts w:ascii="Garamond" w:hAnsi="Garamond"/>
        </w:rPr>
        <w:t>S</w:t>
      </w:r>
      <w:r w:rsidRPr="006D159C">
        <w:rPr>
          <w:rFonts w:ascii="Garamond" w:hAnsi="Garamond"/>
        </w:rPr>
        <w:t xml:space="preserve">election effects of moving for immigrants and the second generation seem to be about evading wage penalties, and not with capitalizing on a university degree. </w:t>
      </w:r>
    </w:p>
    <w:p w14:paraId="66ABC82A" w14:textId="4FBE04C6" w:rsidR="00647EAF" w:rsidRPr="00784B84" w:rsidRDefault="009030E7" w:rsidP="00784B84">
      <w:pPr>
        <w:spacing w:line="480" w:lineRule="auto"/>
        <w:ind w:firstLine="720"/>
        <w:rPr>
          <w:rFonts w:ascii="Garamond" w:hAnsi="Garamond"/>
        </w:rPr>
      </w:pPr>
      <w:r w:rsidRPr="006D159C">
        <w:rPr>
          <w:rFonts w:ascii="Garamond" w:hAnsi="Garamond"/>
        </w:rPr>
        <w:t>The evolution of contextual characteristics for movers and stayers is more interest</w:t>
      </w:r>
      <w:r w:rsidR="004B4B9F">
        <w:rPr>
          <w:rFonts w:ascii="Garamond" w:hAnsi="Garamond"/>
        </w:rPr>
        <w:t>ing</w:t>
      </w:r>
      <w:r w:rsidRPr="006D159C">
        <w:rPr>
          <w:rFonts w:ascii="Garamond" w:hAnsi="Garamond"/>
        </w:rPr>
        <w:t xml:space="preserve"> theoretically. As expected, </w:t>
      </w:r>
      <w:r>
        <w:rPr>
          <w:rFonts w:ascii="Garamond" w:hAnsi="Garamond"/>
        </w:rPr>
        <w:t>concentration hindered immigrants in 1970</w:t>
      </w:r>
      <w:r w:rsidRPr="006D159C">
        <w:rPr>
          <w:rFonts w:ascii="Garamond" w:hAnsi="Garamond"/>
        </w:rPr>
        <w:t xml:space="preserve">, </w:t>
      </w:r>
      <w:r w:rsidRPr="00895136">
        <w:rPr>
          <w:rFonts w:ascii="Garamond" w:hAnsi="Garamond"/>
        </w:rPr>
        <w:t>probably due to discrimination toward or competition</w:t>
      </w:r>
      <w:r w:rsidRPr="006D159C">
        <w:rPr>
          <w:rFonts w:ascii="Garamond" w:hAnsi="Garamond"/>
          <w:color w:val="000000" w:themeColor="text1"/>
        </w:rPr>
        <w:t xml:space="preserve"> </w:t>
      </w:r>
      <w:r>
        <w:rPr>
          <w:rFonts w:ascii="Garamond" w:hAnsi="Garamond"/>
          <w:color w:val="000000" w:themeColor="text1"/>
        </w:rPr>
        <w:t>amongst</w:t>
      </w:r>
      <w:r w:rsidRPr="006D159C">
        <w:rPr>
          <w:rFonts w:ascii="Garamond" w:hAnsi="Garamond"/>
          <w:color w:val="000000" w:themeColor="text1"/>
        </w:rPr>
        <w:t xml:space="preserve"> recent immigrants, and probably because 1970s concentrations </w:t>
      </w:r>
      <w:r w:rsidRPr="00EF6723">
        <w:rPr>
          <w:rFonts w:ascii="Garamond" w:hAnsi="Garamond"/>
          <w:color w:val="000000" w:themeColor="text1"/>
        </w:rPr>
        <w:t xml:space="preserve">were also constituted by older immigrant groups </w:t>
      </w:r>
      <w:r w:rsidR="00137117" w:rsidRPr="00EF6723">
        <w:rPr>
          <w:rFonts w:ascii="Garamond" w:hAnsi="Garamond"/>
          <w:color w:val="000000" w:themeColor="text1"/>
        </w:rPr>
        <w:t>as much as</w:t>
      </w:r>
      <w:r w:rsidRPr="00EF6723">
        <w:rPr>
          <w:rFonts w:ascii="Garamond" w:hAnsi="Garamond"/>
          <w:color w:val="000000" w:themeColor="text1"/>
        </w:rPr>
        <w:t xml:space="preserve"> co-ethnics of more recent immigrants.</w:t>
      </w:r>
      <w:r>
        <w:rPr>
          <w:rFonts w:ascii="Garamond" w:hAnsi="Garamond"/>
          <w:color w:val="000000" w:themeColor="text1"/>
        </w:rPr>
        <w:t xml:space="preserve"> </w:t>
      </w:r>
      <w:r w:rsidRPr="006D159C">
        <w:rPr>
          <w:rFonts w:ascii="Garamond" w:hAnsi="Garamond"/>
        </w:rPr>
        <w:t xml:space="preserve">Second generation movers benefitted from immigrant concentration, </w:t>
      </w:r>
      <w:r w:rsidR="00137117">
        <w:rPr>
          <w:rFonts w:ascii="Garamond" w:hAnsi="Garamond"/>
        </w:rPr>
        <w:t>a</w:t>
      </w:r>
      <w:r>
        <w:rPr>
          <w:rFonts w:ascii="Garamond" w:hAnsi="Garamond"/>
        </w:rPr>
        <w:t xml:space="preserve">s suggested by </w:t>
      </w:r>
      <w:r w:rsidR="00137117">
        <w:rPr>
          <w:rFonts w:ascii="Garamond" w:hAnsi="Garamond"/>
        </w:rPr>
        <w:t>King et al 2006</w:t>
      </w:r>
      <w:r w:rsidR="00095CE0">
        <w:rPr>
          <w:rFonts w:ascii="Garamond" w:hAnsi="Garamond"/>
        </w:rPr>
        <w:t xml:space="preserve">. </w:t>
      </w:r>
      <w:r w:rsidRPr="006D159C">
        <w:rPr>
          <w:rFonts w:ascii="Garamond" w:hAnsi="Garamond"/>
          <w:color w:val="000000" w:themeColor="text1"/>
        </w:rPr>
        <w:t xml:space="preserve">By 2000, </w:t>
      </w:r>
      <w:r>
        <w:rPr>
          <w:rFonts w:ascii="Garamond" w:hAnsi="Garamond"/>
          <w:color w:val="000000" w:themeColor="text1"/>
        </w:rPr>
        <w:t>i</w:t>
      </w:r>
      <w:r w:rsidRPr="006D159C">
        <w:rPr>
          <w:rFonts w:ascii="Garamond" w:hAnsi="Garamond"/>
          <w:color w:val="000000" w:themeColor="text1"/>
        </w:rPr>
        <w:t xml:space="preserve">t is clear that </w:t>
      </w:r>
      <w:r w:rsidR="00232B7E">
        <w:rPr>
          <w:rFonts w:ascii="Garamond" w:hAnsi="Garamond"/>
          <w:color w:val="000000" w:themeColor="text1"/>
        </w:rPr>
        <w:t xml:space="preserve">immigrant concentration is related to increased </w:t>
      </w:r>
      <w:r w:rsidRPr="006D159C">
        <w:rPr>
          <w:rFonts w:ascii="Garamond" w:hAnsi="Garamond"/>
          <w:color w:val="000000" w:themeColor="text1"/>
        </w:rPr>
        <w:t xml:space="preserve">wages for </w:t>
      </w:r>
      <w:r w:rsidR="00232B7E">
        <w:rPr>
          <w:rFonts w:ascii="Garamond" w:hAnsi="Garamond"/>
          <w:color w:val="000000" w:themeColor="text1"/>
        </w:rPr>
        <w:t>movers</w:t>
      </w:r>
      <w:r w:rsidRPr="006D159C">
        <w:rPr>
          <w:rFonts w:ascii="Garamond" w:hAnsi="Garamond"/>
          <w:color w:val="000000" w:themeColor="text1"/>
        </w:rPr>
        <w:t xml:space="preserve">, but </w:t>
      </w:r>
      <w:r w:rsidR="00232B7E">
        <w:rPr>
          <w:rFonts w:ascii="Garamond" w:hAnsi="Garamond"/>
          <w:color w:val="000000" w:themeColor="text1"/>
        </w:rPr>
        <w:t>not</w:t>
      </w:r>
      <w:r w:rsidRPr="006D159C">
        <w:rPr>
          <w:rFonts w:ascii="Garamond" w:hAnsi="Garamond"/>
          <w:color w:val="000000" w:themeColor="text1"/>
        </w:rPr>
        <w:t xml:space="preserve"> for </w:t>
      </w:r>
      <w:r w:rsidR="007E5E8F">
        <w:rPr>
          <w:rFonts w:ascii="Garamond" w:hAnsi="Garamond"/>
          <w:color w:val="000000" w:themeColor="text1"/>
        </w:rPr>
        <w:t>longer-</w:t>
      </w:r>
      <w:r w:rsidR="007E5E8F">
        <w:rPr>
          <w:rFonts w:ascii="Garamond" w:hAnsi="Garamond"/>
          <w:color w:val="000000" w:themeColor="text1"/>
        </w:rPr>
        <w:lastRenderedPageBreak/>
        <w:t>settled residents</w:t>
      </w:r>
      <w:r w:rsidRPr="006D159C">
        <w:rPr>
          <w:rFonts w:ascii="Garamond" w:hAnsi="Garamond"/>
          <w:color w:val="000000" w:themeColor="text1"/>
        </w:rPr>
        <w:t>.</w:t>
      </w:r>
      <w:r w:rsidRPr="006D159C">
        <w:rPr>
          <w:rFonts w:ascii="Garamond" w:hAnsi="Garamond"/>
        </w:rPr>
        <w:t xml:space="preserve"> In contrast, Mexican concentration </w:t>
      </w:r>
      <w:r w:rsidR="007E5E8F">
        <w:rPr>
          <w:rFonts w:ascii="Garamond" w:hAnsi="Garamond"/>
        </w:rPr>
        <w:t>is associated with reduced wages</w:t>
      </w:r>
      <w:r w:rsidRPr="006D159C">
        <w:rPr>
          <w:rFonts w:ascii="Garamond" w:hAnsi="Garamond"/>
        </w:rPr>
        <w:t xml:space="preserve">, </w:t>
      </w:r>
      <w:r w:rsidR="00D16138">
        <w:rPr>
          <w:rFonts w:ascii="Garamond" w:hAnsi="Garamond"/>
        </w:rPr>
        <w:t>suggesting</w:t>
      </w:r>
      <w:r w:rsidRPr="006D159C">
        <w:rPr>
          <w:rFonts w:ascii="Garamond" w:hAnsi="Garamond"/>
        </w:rPr>
        <w:t xml:space="preserve"> labor markets </w:t>
      </w:r>
      <w:r w:rsidR="00784B84">
        <w:rPr>
          <w:rFonts w:ascii="Garamond" w:hAnsi="Garamond"/>
        </w:rPr>
        <w:t xml:space="preserve">where wages are low and </w:t>
      </w:r>
      <w:r w:rsidRPr="006D159C">
        <w:rPr>
          <w:rFonts w:ascii="Garamond" w:hAnsi="Garamond"/>
        </w:rPr>
        <w:t>i</w:t>
      </w:r>
      <w:r w:rsidR="00784B84">
        <w:rPr>
          <w:rFonts w:ascii="Garamond" w:hAnsi="Garamond"/>
        </w:rPr>
        <w:t>mmigrant labor market segmentation high</w:t>
      </w:r>
      <w:r w:rsidRPr="006D159C">
        <w:rPr>
          <w:rFonts w:ascii="Garamond" w:hAnsi="Garamond"/>
        </w:rPr>
        <w:t>. However, a much-expanded array of Mexican concentrations in 2000 has some posi</w:t>
      </w:r>
      <w:r>
        <w:rPr>
          <w:rFonts w:ascii="Garamond" w:hAnsi="Garamond"/>
        </w:rPr>
        <w:t xml:space="preserve">tive wage effects for immigrant </w:t>
      </w:r>
      <w:r w:rsidRPr="006D159C">
        <w:rPr>
          <w:rFonts w:ascii="Garamond" w:hAnsi="Garamond"/>
        </w:rPr>
        <w:t>movers.</w:t>
      </w:r>
      <w:r w:rsidRPr="006D159C">
        <w:rPr>
          <w:rStyle w:val="FootnoteReference"/>
          <w:rFonts w:ascii="Garamond" w:hAnsi="Garamond"/>
        </w:rPr>
        <w:footnoteReference w:id="8"/>
      </w:r>
      <w:r w:rsidRPr="006D159C">
        <w:rPr>
          <w:rFonts w:ascii="Garamond" w:hAnsi="Garamond"/>
        </w:rPr>
        <w:t xml:space="preserve"> </w:t>
      </w:r>
      <w:r w:rsidR="00C87C03" w:rsidRPr="006D159C">
        <w:rPr>
          <w:rFonts w:ascii="Garamond" w:hAnsi="Garamond"/>
        </w:rPr>
        <w:t xml:space="preserve">Again, there is evidence </w:t>
      </w:r>
      <w:r w:rsidR="00065320" w:rsidRPr="006D159C">
        <w:rPr>
          <w:rFonts w:ascii="Garamond" w:hAnsi="Garamond"/>
        </w:rPr>
        <w:t xml:space="preserve">that migration provides </w:t>
      </w:r>
      <w:r w:rsidR="00696873" w:rsidRPr="006D159C">
        <w:rPr>
          <w:rFonts w:ascii="Garamond" w:hAnsi="Garamond"/>
        </w:rPr>
        <w:t xml:space="preserve">some </w:t>
      </w:r>
      <w:r w:rsidR="00065320" w:rsidRPr="006D159C">
        <w:rPr>
          <w:rFonts w:ascii="Garamond" w:hAnsi="Garamond"/>
        </w:rPr>
        <w:t xml:space="preserve">relative </w:t>
      </w:r>
      <w:r w:rsidR="00FE33E4" w:rsidRPr="006D159C">
        <w:rPr>
          <w:rFonts w:ascii="Garamond" w:hAnsi="Garamond"/>
        </w:rPr>
        <w:t>benefit</w:t>
      </w:r>
      <w:r w:rsidR="00065320" w:rsidRPr="006D159C">
        <w:rPr>
          <w:rFonts w:ascii="Garamond" w:hAnsi="Garamond"/>
        </w:rPr>
        <w:t>s</w:t>
      </w:r>
      <w:r w:rsidR="00EF6723">
        <w:rPr>
          <w:rFonts w:ascii="Garamond" w:hAnsi="Garamond"/>
        </w:rPr>
        <w:t>, and that the selection into migration connects concentration with economic outcomes.</w:t>
      </w:r>
    </w:p>
    <w:p w14:paraId="723E2B64" w14:textId="78C15DC3" w:rsidR="00C57F16" w:rsidRDefault="005B43C9" w:rsidP="009552BA">
      <w:pPr>
        <w:spacing w:line="480" w:lineRule="auto"/>
        <w:ind w:firstLine="720"/>
        <w:rPr>
          <w:rFonts w:ascii="Garamond" w:hAnsi="Garamond"/>
        </w:rPr>
      </w:pPr>
      <w:r>
        <w:rPr>
          <w:rFonts w:ascii="Garamond" w:hAnsi="Garamond"/>
        </w:rPr>
        <w:t>Shifting immigrant populations and h</w:t>
      </w:r>
      <w:r w:rsidR="00784B84">
        <w:rPr>
          <w:rFonts w:ascii="Garamond" w:hAnsi="Garamond"/>
        </w:rPr>
        <w:t>istorical</w:t>
      </w:r>
      <w:r w:rsidR="00C87C03" w:rsidRPr="006D159C">
        <w:rPr>
          <w:rFonts w:ascii="Garamond" w:hAnsi="Garamond"/>
        </w:rPr>
        <w:t xml:space="preserve"> </w:t>
      </w:r>
      <w:r w:rsidR="00ED3A9D">
        <w:rPr>
          <w:rFonts w:ascii="Garamond" w:hAnsi="Garamond"/>
        </w:rPr>
        <w:t xml:space="preserve">immigrant contexts are </w:t>
      </w:r>
      <w:r w:rsidR="00ED3A16">
        <w:rPr>
          <w:rFonts w:ascii="Garamond" w:hAnsi="Garamond"/>
        </w:rPr>
        <w:t xml:space="preserve">a </w:t>
      </w:r>
      <w:r w:rsidR="00C87C03" w:rsidRPr="006D159C">
        <w:rPr>
          <w:rFonts w:ascii="Garamond" w:hAnsi="Garamond"/>
        </w:rPr>
        <w:t>missing p</w:t>
      </w:r>
      <w:r w:rsidR="00550882" w:rsidRPr="006D159C">
        <w:rPr>
          <w:rFonts w:ascii="Garamond" w:hAnsi="Garamond"/>
        </w:rPr>
        <w:t>iece</w:t>
      </w:r>
      <w:r w:rsidR="00C87C03" w:rsidRPr="006D159C">
        <w:rPr>
          <w:rFonts w:ascii="Garamond" w:hAnsi="Garamond"/>
        </w:rPr>
        <w:t xml:space="preserve"> of explaining the relationship between wages and locations a generation later. </w:t>
      </w:r>
      <w:r w:rsidR="00641E6E" w:rsidRPr="006D159C">
        <w:rPr>
          <w:rFonts w:ascii="Garamond" w:hAnsi="Garamond"/>
        </w:rPr>
        <w:t xml:space="preserve">For the most part, metros with earlier manufacturing employment, </w:t>
      </w:r>
      <w:r w:rsidR="001A7F46" w:rsidRPr="006D159C">
        <w:rPr>
          <w:rFonts w:ascii="Garamond" w:hAnsi="Garamond"/>
        </w:rPr>
        <w:t>highly educat</w:t>
      </w:r>
      <w:r w:rsidR="00641E6E" w:rsidRPr="006D159C">
        <w:rPr>
          <w:rFonts w:ascii="Garamond" w:hAnsi="Garamond"/>
        </w:rPr>
        <w:t>ed immigrant populations, and relatively high immigrant wages</w:t>
      </w:r>
      <w:r w:rsidR="00C87C03" w:rsidRPr="006D159C">
        <w:rPr>
          <w:rFonts w:ascii="Garamond" w:hAnsi="Garamond"/>
        </w:rPr>
        <w:t xml:space="preserve"> </w:t>
      </w:r>
      <w:r w:rsidR="00641E6E" w:rsidRPr="006D159C">
        <w:rPr>
          <w:rFonts w:ascii="Garamond" w:hAnsi="Garamond"/>
        </w:rPr>
        <w:t>continue to attract immigrants and their offspring for decades</w:t>
      </w:r>
      <w:r w:rsidR="00550882" w:rsidRPr="006D159C">
        <w:rPr>
          <w:rFonts w:ascii="Garamond" w:hAnsi="Garamond"/>
        </w:rPr>
        <w:t xml:space="preserve">, even as the </w:t>
      </w:r>
      <w:r w:rsidR="00A061FF">
        <w:rPr>
          <w:rFonts w:ascii="Garamond" w:hAnsi="Garamond"/>
        </w:rPr>
        <w:t>signific</w:t>
      </w:r>
      <w:r w:rsidR="00550882" w:rsidRPr="006D159C">
        <w:rPr>
          <w:rFonts w:ascii="Garamond" w:hAnsi="Garamond"/>
        </w:rPr>
        <w:t>ance of immigrant concentration waxes and wanes</w:t>
      </w:r>
      <w:r w:rsidR="00641E6E" w:rsidRPr="006D159C">
        <w:rPr>
          <w:rFonts w:ascii="Garamond" w:hAnsi="Garamond"/>
        </w:rPr>
        <w:t xml:space="preserve">. These historical </w:t>
      </w:r>
      <w:r w:rsidR="00550882" w:rsidRPr="006D159C">
        <w:rPr>
          <w:rFonts w:ascii="Garamond" w:hAnsi="Garamond"/>
        </w:rPr>
        <w:t xml:space="preserve">context </w:t>
      </w:r>
      <w:r w:rsidR="00641E6E" w:rsidRPr="006D159C">
        <w:rPr>
          <w:rFonts w:ascii="Garamond" w:hAnsi="Garamond"/>
        </w:rPr>
        <w:t>variables</w:t>
      </w:r>
      <w:r w:rsidR="00C87C03" w:rsidRPr="006D159C">
        <w:rPr>
          <w:rFonts w:ascii="Garamond" w:hAnsi="Garamond"/>
        </w:rPr>
        <w:t xml:space="preserve"> explain </w:t>
      </w:r>
      <w:r w:rsidR="001A7F46" w:rsidRPr="006D159C">
        <w:rPr>
          <w:rFonts w:ascii="Garamond" w:hAnsi="Garamond"/>
        </w:rPr>
        <w:t xml:space="preserve">the </w:t>
      </w:r>
      <w:r w:rsidR="00986C94">
        <w:rPr>
          <w:rFonts w:ascii="Garamond" w:hAnsi="Garamond"/>
        </w:rPr>
        <w:t>selection</w:t>
      </w:r>
      <w:r w:rsidR="001A7F46" w:rsidRPr="006D159C">
        <w:rPr>
          <w:rFonts w:ascii="Garamond" w:hAnsi="Garamond"/>
        </w:rPr>
        <w:t xml:space="preserve"> of</w:t>
      </w:r>
      <w:r w:rsidR="00C87C03" w:rsidRPr="006D159C">
        <w:rPr>
          <w:rFonts w:ascii="Garamond" w:hAnsi="Garamond"/>
        </w:rPr>
        <w:t xml:space="preserve"> secondary migration </w:t>
      </w:r>
      <w:r w:rsidR="00641E6E" w:rsidRPr="006D159C">
        <w:rPr>
          <w:rFonts w:ascii="Garamond" w:hAnsi="Garamond"/>
        </w:rPr>
        <w:t>over time</w:t>
      </w:r>
      <w:r w:rsidR="00C87C03" w:rsidRPr="006D159C">
        <w:rPr>
          <w:rFonts w:ascii="Garamond" w:hAnsi="Garamond"/>
        </w:rPr>
        <w:t xml:space="preserve">, in that immigrants and the second generation </w:t>
      </w:r>
      <w:r w:rsidR="00986C94">
        <w:rPr>
          <w:rFonts w:ascii="Garamond" w:hAnsi="Garamond"/>
        </w:rPr>
        <w:t xml:space="preserve">continued to </w:t>
      </w:r>
      <w:r w:rsidR="00C87C03" w:rsidRPr="006D159C">
        <w:rPr>
          <w:rFonts w:ascii="Garamond" w:hAnsi="Garamond"/>
        </w:rPr>
        <w:t xml:space="preserve">move to places where a previous generation had </w:t>
      </w:r>
      <w:r w:rsidR="00495A2C" w:rsidRPr="006D159C">
        <w:rPr>
          <w:rFonts w:ascii="Garamond" w:hAnsi="Garamond"/>
        </w:rPr>
        <w:t>established themselves a</w:t>
      </w:r>
      <w:r w:rsidR="0091359A" w:rsidRPr="006D159C">
        <w:rPr>
          <w:rFonts w:ascii="Garamond" w:hAnsi="Garamond"/>
        </w:rPr>
        <w:t>nd</w:t>
      </w:r>
      <w:r w:rsidR="00495A2C" w:rsidRPr="006D159C">
        <w:rPr>
          <w:rFonts w:ascii="Garamond" w:hAnsi="Garamond"/>
        </w:rPr>
        <w:t xml:space="preserve"> fared relatively well</w:t>
      </w:r>
      <w:r w:rsidR="00784B84">
        <w:rPr>
          <w:rFonts w:ascii="Garamond" w:hAnsi="Garamond"/>
        </w:rPr>
        <w:t>.</w:t>
      </w:r>
    </w:p>
    <w:p w14:paraId="7132F41F" w14:textId="77777777" w:rsidR="0069511A" w:rsidRDefault="0069511A" w:rsidP="00602596">
      <w:pPr>
        <w:rPr>
          <w:rFonts w:ascii="Garamond" w:hAnsi="Garamond"/>
          <w:b/>
        </w:rPr>
      </w:pPr>
    </w:p>
    <w:p w14:paraId="47CFA8FD" w14:textId="1FD0358F" w:rsidR="00C87C03" w:rsidRDefault="00C87C03" w:rsidP="00602596">
      <w:pPr>
        <w:rPr>
          <w:rFonts w:ascii="Garamond" w:hAnsi="Garamond"/>
          <w:b/>
        </w:rPr>
      </w:pPr>
      <w:r w:rsidRPr="006D159C">
        <w:rPr>
          <w:rFonts w:ascii="Garamond" w:hAnsi="Garamond"/>
          <w:b/>
        </w:rPr>
        <w:t>Conclusions</w:t>
      </w:r>
    </w:p>
    <w:p w14:paraId="11A38023" w14:textId="77777777" w:rsidR="00602596" w:rsidRPr="006D159C" w:rsidRDefault="00602596" w:rsidP="00602596">
      <w:pPr>
        <w:rPr>
          <w:rFonts w:ascii="Garamond" w:hAnsi="Garamond"/>
          <w:b/>
        </w:rPr>
      </w:pPr>
    </w:p>
    <w:p w14:paraId="47B2160F" w14:textId="3C73ABD6" w:rsidR="00C87C03" w:rsidRDefault="00C87C03" w:rsidP="00B7340D">
      <w:pPr>
        <w:spacing w:line="480" w:lineRule="auto"/>
        <w:rPr>
          <w:rFonts w:ascii="Garamond" w:hAnsi="Garamond"/>
        </w:rPr>
      </w:pPr>
      <w:r w:rsidRPr="006D159C">
        <w:rPr>
          <w:rFonts w:ascii="Garamond" w:hAnsi="Garamond"/>
        </w:rPr>
        <w:t xml:space="preserve">The </w:t>
      </w:r>
      <w:r w:rsidR="00B76DC0">
        <w:rPr>
          <w:rFonts w:ascii="Garamond" w:hAnsi="Garamond"/>
        </w:rPr>
        <w:t>research</w:t>
      </w:r>
      <w:r w:rsidRPr="006D159C">
        <w:rPr>
          <w:rFonts w:ascii="Garamond" w:hAnsi="Garamond"/>
        </w:rPr>
        <w:t xml:space="preserve"> presented in this paper </w:t>
      </w:r>
      <w:r w:rsidR="00BF6A0C">
        <w:rPr>
          <w:rFonts w:ascii="Garamond" w:hAnsi="Garamond"/>
        </w:rPr>
        <w:t>questions</w:t>
      </w:r>
      <w:r w:rsidRPr="006D159C">
        <w:rPr>
          <w:rFonts w:ascii="Garamond" w:hAnsi="Garamond"/>
        </w:rPr>
        <w:t xml:space="preserve"> the constitution of the relationships between immigrant concentration, secondary migration, and economic outcomes</w:t>
      </w:r>
      <w:r w:rsidR="0029425B">
        <w:rPr>
          <w:rFonts w:ascii="Garamond" w:hAnsi="Garamond"/>
        </w:rPr>
        <w:t>, employing</w:t>
      </w:r>
      <w:r w:rsidRPr="006D159C">
        <w:rPr>
          <w:rFonts w:ascii="Garamond" w:hAnsi="Garamond"/>
        </w:rPr>
        <w:t xml:space="preserve"> </w:t>
      </w:r>
      <w:r w:rsidR="0029425B">
        <w:rPr>
          <w:rFonts w:ascii="Garamond" w:hAnsi="Garamond"/>
        </w:rPr>
        <w:t>models that</w:t>
      </w:r>
      <w:r w:rsidRPr="006D159C">
        <w:rPr>
          <w:rFonts w:ascii="Garamond" w:hAnsi="Garamond"/>
        </w:rPr>
        <w:t xml:space="preserve"> allow for the simultaneous estimation of how individual and place characteristics matter differently for movers and stayers. Inclusion of local and cross-metro moves means that movement toward or within immigrant concentrations</w:t>
      </w:r>
      <w:r w:rsidR="0029425B">
        <w:rPr>
          <w:rFonts w:ascii="Garamond" w:hAnsi="Garamond"/>
        </w:rPr>
        <w:t xml:space="preserve"> can be </w:t>
      </w:r>
      <w:r w:rsidR="00BF6A0C">
        <w:rPr>
          <w:rFonts w:ascii="Garamond" w:hAnsi="Garamond"/>
        </w:rPr>
        <w:t>interpreted</w:t>
      </w:r>
      <w:r w:rsidR="0029425B">
        <w:rPr>
          <w:rFonts w:ascii="Garamond" w:hAnsi="Garamond"/>
        </w:rPr>
        <w:t xml:space="preserve"> at different scales</w:t>
      </w:r>
      <w:r w:rsidRPr="006D159C">
        <w:rPr>
          <w:rFonts w:ascii="Garamond" w:hAnsi="Garamond"/>
        </w:rPr>
        <w:t xml:space="preserve">. The models are both overly complex with regard to theoretical comparison and overly simplified with regard to individual covariates. </w:t>
      </w:r>
      <w:r w:rsidR="0077110C">
        <w:rPr>
          <w:rFonts w:ascii="Garamond" w:hAnsi="Garamond"/>
        </w:rPr>
        <w:t xml:space="preserve">They </w:t>
      </w:r>
      <w:r w:rsidR="0077110C">
        <w:rPr>
          <w:rFonts w:ascii="Garamond" w:hAnsi="Garamond"/>
        </w:rPr>
        <w:lastRenderedPageBreak/>
        <w:t xml:space="preserve">do not disaggregate immigrants by national origin in favor of addressing overarching theoretical issues around immigrant integration and the role of secondary migration and concentration. </w:t>
      </w:r>
      <w:r w:rsidR="00137117">
        <w:rPr>
          <w:rFonts w:ascii="Garamond" w:hAnsi="Garamond"/>
        </w:rPr>
        <w:t>Future comparative research on how specific national</w:t>
      </w:r>
      <w:r w:rsidR="0029425B">
        <w:rPr>
          <w:rFonts w:ascii="Garamond" w:hAnsi="Garamond"/>
        </w:rPr>
        <w:t xml:space="preserve"> </w:t>
      </w:r>
      <w:r w:rsidR="00E8025B">
        <w:rPr>
          <w:rFonts w:ascii="Garamond" w:hAnsi="Garamond"/>
        </w:rPr>
        <w:t xml:space="preserve">origin groups experienced locations, especially with regard to immigrant contexts and secondary migration, is critical. </w:t>
      </w:r>
      <w:r w:rsidR="00316876">
        <w:rPr>
          <w:rFonts w:ascii="Garamond" w:hAnsi="Garamond"/>
        </w:rPr>
        <w:t>Although there are limitations of publically-available data</w:t>
      </w:r>
      <w:r w:rsidR="00E8025B">
        <w:rPr>
          <w:rFonts w:ascii="Garamond" w:hAnsi="Garamond"/>
        </w:rPr>
        <w:t xml:space="preserve">, the confidential historical IPUMS provide greater opportunities for more granular </w:t>
      </w:r>
      <w:r w:rsidR="00B76DC0">
        <w:rPr>
          <w:rFonts w:ascii="Garamond" w:hAnsi="Garamond"/>
        </w:rPr>
        <w:t>investigations</w:t>
      </w:r>
      <w:r w:rsidR="00E8025B">
        <w:rPr>
          <w:rFonts w:ascii="Garamond" w:hAnsi="Garamond"/>
        </w:rPr>
        <w:t>. H</w:t>
      </w:r>
      <w:r w:rsidR="0029425B">
        <w:rPr>
          <w:rFonts w:ascii="Garamond" w:hAnsi="Garamond"/>
        </w:rPr>
        <w:t>owever</w:t>
      </w:r>
      <w:r w:rsidR="00E8025B">
        <w:rPr>
          <w:rFonts w:ascii="Garamond" w:hAnsi="Garamond"/>
        </w:rPr>
        <w:t>, the counterfactual analysis of this paper provides evidence for the mechanism of migration selection that links concentration and other immigrant metro contexts to economic outcomes.</w:t>
      </w:r>
    </w:p>
    <w:p w14:paraId="5A55FEFD" w14:textId="252078FF" w:rsidR="00A358AC" w:rsidRDefault="00A358AC" w:rsidP="00B7340D">
      <w:pPr>
        <w:spacing w:line="480" w:lineRule="auto"/>
        <w:rPr>
          <w:rFonts w:ascii="Garamond" w:hAnsi="Garamond"/>
        </w:rPr>
      </w:pPr>
      <w:r>
        <w:rPr>
          <w:rFonts w:ascii="Garamond" w:hAnsi="Garamond"/>
        </w:rPr>
        <w:tab/>
        <w:t xml:space="preserve">The first hypothesis that migration benefits wages for immigrants and their descendants is only partially born out, in that labor market vulnerabilities seem ameliorated through secondary migration. </w:t>
      </w:r>
      <w:r w:rsidR="00784B84">
        <w:rPr>
          <w:rFonts w:ascii="Garamond" w:hAnsi="Garamond"/>
        </w:rPr>
        <w:t>M</w:t>
      </w:r>
      <w:r w:rsidR="0009343E">
        <w:rPr>
          <w:rFonts w:ascii="Garamond" w:hAnsi="Garamond"/>
        </w:rPr>
        <w:t>obility</w:t>
      </w:r>
      <w:r>
        <w:rPr>
          <w:rFonts w:ascii="Garamond" w:hAnsi="Garamond"/>
        </w:rPr>
        <w:t xml:space="preserve"> appears to provide relative advantages compared with those who do not move. That said, there are evident advantages to remaining in place </w:t>
      </w:r>
      <w:r w:rsidR="0029425B">
        <w:rPr>
          <w:rFonts w:ascii="Garamond" w:hAnsi="Garamond"/>
        </w:rPr>
        <w:t>for the university-educated immigrant and second generation</w:t>
      </w:r>
      <w:r w:rsidR="00DF088B">
        <w:rPr>
          <w:rFonts w:ascii="Garamond" w:hAnsi="Garamond"/>
        </w:rPr>
        <w:t>. These patterns hold especially for larger-scale, inter-metropolitan moves.</w:t>
      </w:r>
    </w:p>
    <w:p w14:paraId="5E7D5906" w14:textId="0A06FDC8" w:rsidR="00B5453E" w:rsidRDefault="00A358AC" w:rsidP="00E3278D">
      <w:pPr>
        <w:spacing w:line="480" w:lineRule="auto"/>
        <w:rPr>
          <w:rFonts w:ascii="Garamond" w:hAnsi="Garamond"/>
        </w:rPr>
      </w:pPr>
      <w:r>
        <w:rPr>
          <w:rFonts w:ascii="Garamond" w:hAnsi="Garamond"/>
        </w:rPr>
        <w:tab/>
        <w:t xml:space="preserve">The second hypothesis that immigrant concentration should be associated with reduced earnings, especially over time and generations, is also only mildly supported. </w:t>
      </w:r>
      <w:r w:rsidR="00DF088B">
        <w:rPr>
          <w:rFonts w:ascii="Garamond" w:hAnsi="Garamond"/>
        </w:rPr>
        <w:t>Much of the negative effect</w:t>
      </w:r>
      <w:r w:rsidR="00B4699B" w:rsidRPr="001F1D49">
        <w:rPr>
          <w:rFonts w:ascii="Garamond" w:hAnsi="Garamond"/>
        </w:rPr>
        <w:t xml:space="preserve"> </w:t>
      </w:r>
      <w:r w:rsidR="00DF088B">
        <w:rPr>
          <w:rFonts w:ascii="Garamond" w:hAnsi="Garamond"/>
        </w:rPr>
        <w:t>of</w:t>
      </w:r>
      <w:r w:rsidR="00B4699B" w:rsidRPr="001F1D49">
        <w:rPr>
          <w:rFonts w:ascii="Garamond" w:hAnsi="Garamond"/>
        </w:rPr>
        <w:t xml:space="preserve"> concentration – whether immigrant </w:t>
      </w:r>
      <w:r w:rsidR="00DF088B">
        <w:rPr>
          <w:rFonts w:ascii="Garamond" w:hAnsi="Garamond"/>
        </w:rPr>
        <w:t xml:space="preserve">or Mexican </w:t>
      </w:r>
      <w:r w:rsidR="00DF088B" w:rsidRPr="001F1D49">
        <w:rPr>
          <w:rFonts w:ascii="Garamond" w:hAnsi="Garamond"/>
        </w:rPr>
        <w:t xml:space="preserve">– </w:t>
      </w:r>
      <w:r w:rsidR="00DF088B">
        <w:rPr>
          <w:rFonts w:ascii="Garamond" w:hAnsi="Garamond"/>
        </w:rPr>
        <w:t xml:space="preserve"> </w:t>
      </w:r>
      <w:r w:rsidR="00784B84">
        <w:rPr>
          <w:rFonts w:ascii="Garamond" w:hAnsi="Garamond"/>
        </w:rPr>
        <w:t>is</w:t>
      </w:r>
      <w:r w:rsidR="00B4699B" w:rsidRPr="001F1D49">
        <w:rPr>
          <w:rFonts w:ascii="Garamond" w:hAnsi="Garamond"/>
        </w:rPr>
        <w:t xml:space="preserve"> for </w:t>
      </w:r>
      <w:r w:rsidR="00784B84">
        <w:rPr>
          <w:rFonts w:ascii="Garamond" w:hAnsi="Garamond"/>
        </w:rPr>
        <w:t>very recent</w:t>
      </w:r>
      <w:r w:rsidR="00461B8D">
        <w:rPr>
          <w:rFonts w:ascii="Garamond" w:hAnsi="Garamond"/>
        </w:rPr>
        <w:t xml:space="preserve"> immigrants </w:t>
      </w:r>
      <w:r w:rsidR="00B4699B" w:rsidRPr="001F1D49">
        <w:rPr>
          <w:rFonts w:ascii="Garamond" w:hAnsi="Garamond"/>
        </w:rPr>
        <w:t xml:space="preserve">or </w:t>
      </w:r>
      <w:r w:rsidR="003E0BDD">
        <w:rPr>
          <w:rFonts w:ascii="Garamond" w:hAnsi="Garamond"/>
        </w:rPr>
        <w:t>those who have remained in place</w:t>
      </w:r>
      <w:r w:rsidR="00461B8D">
        <w:rPr>
          <w:rFonts w:ascii="Garamond" w:hAnsi="Garamond"/>
        </w:rPr>
        <w:t xml:space="preserve"> rather than moving</w:t>
      </w:r>
      <w:r w:rsidR="00B4699B" w:rsidRPr="001F1D49">
        <w:rPr>
          <w:rFonts w:ascii="Garamond" w:hAnsi="Garamond"/>
        </w:rPr>
        <w:t>. Concentration</w:t>
      </w:r>
      <w:r w:rsidR="00DF088B">
        <w:rPr>
          <w:rFonts w:ascii="Garamond" w:hAnsi="Garamond"/>
        </w:rPr>
        <w:t>s have</w:t>
      </w:r>
      <w:r w:rsidR="00B4699B" w:rsidRPr="001F1D49">
        <w:rPr>
          <w:rFonts w:ascii="Garamond" w:hAnsi="Garamond"/>
        </w:rPr>
        <w:t xml:space="preserve"> positive wage effects for the second generation</w:t>
      </w:r>
      <w:r w:rsidR="00DF088B">
        <w:rPr>
          <w:rFonts w:ascii="Garamond" w:hAnsi="Garamond"/>
        </w:rPr>
        <w:t xml:space="preserve"> overall</w:t>
      </w:r>
      <w:r w:rsidR="00B4699B" w:rsidRPr="001F1D49">
        <w:rPr>
          <w:rFonts w:ascii="Garamond" w:hAnsi="Garamond"/>
        </w:rPr>
        <w:t xml:space="preserve"> and </w:t>
      </w:r>
      <w:r w:rsidR="00DF088B">
        <w:rPr>
          <w:rFonts w:ascii="Garamond" w:hAnsi="Garamond"/>
        </w:rPr>
        <w:t>for immigrants who</w:t>
      </w:r>
      <w:r w:rsidR="00B4699B" w:rsidRPr="001F1D49">
        <w:rPr>
          <w:rFonts w:ascii="Garamond" w:hAnsi="Garamond"/>
        </w:rPr>
        <w:t xml:space="preserve"> choose them.</w:t>
      </w:r>
      <w:r w:rsidR="001F1D49">
        <w:rPr>
          <w:rFonts w:ascii="Garamond" w:hAnsi="Garamond"/>
        </w:rPr>
        <w:t xml:space="preserve"> </w:t>
      </w:r>
      <w:r w:rsidR="00C87C03" w:rsidRPr="006D159C">
        <w:rPr>
          <w:rFonts w:ascii="Garamond" w:hAnsi="Garamond"/>
        </w:rPr>
        <w:t xml:space="preserve">This is the most striking finding from these models in that it challenges the framing of spatial assimilation arguments without </w:t>
      </w:r>
      <w:r w:rsidR="002B153A">
        <w:rPr>
          <w:rFonts w:ascii="Garamond" w:hAnsi="Garamond"/>
        </w:rPr>
        <w:t xml:space="preserve">examination </w:t>
      </w:r>
      <w:r w:rsidR="00C87C03" w:rsidRPr="006D159C">
        <w:rPr>
          <w:rFonts w:ascii="Garamond" w:hAnsi="Garamond"/>
        </w:rPr>
        <w:t>of the selection of secondary migration</w:t>
      </w:r>
      <w:r w:rsidR="00784B84">
        <w:rPr>
          <w:rFonts w:ascii="Garamond" w:hAnsi="Garamond"/>
        </w:rPr>
        <w:t>.</w:t>
      </w:r>
      <w:r w:rsidR="00C87C03" w:rsidRPr="006D159C">
        <w:rPr>
          <w:rFonts w:ascii="Garamond" w:hAnsi="Garamond"/>
        </w:rPr>
        <w:t xml:space="preserve"> </w:t>
      </w:r>
      <w:r w:rsidR="00784B84">
        <w:rPr>
          <w:rFonts w:ascii="Garamond" w:hAnsi="Garamond"/>
        </w:rPr>
        <w:t>M</w:t>
      </w:r>
      <w:r w:rsidR="00ED3A16">
        <w:rPr>
          <w:rFonts w:ascii="Garamond" w:hAnsi="Garamond"/>
        </w:rPr>
        <w:t>oving toward concentration</w:t>
      </w:r>
      <w:r w:rsidR="00C87C03" w:rsidRPr="006D159C">
        <w:rPr>
          <w:rFonts w:ascii="Garamond" w:hAnsi="Garamond"/>
        </w:rPr>
        <w:t xml:space="preserve"> is associated with positive outcomes</w:t>
      </w:r>
      <w:r w:rsidR="002121E7">
        <w:rPr>
          <w:rFonts w:ascii="Garamond" w:hAnsi="Garamond"/>
        </w:rPr>
        <w:t xml:space="preserve"> via selection</w:t>
      </w:r>
      <w:r w:rsidR="00C87C03" w:rsidRPr="006D159C">
        <w:rPr>
          <w:rFonts w:ascii="Garamond" w:hAnsi="Garamond"/>
        </w:rPr>
        <w:t xml:space="preserve">. </w:t>
      </w:r>
    </w:p>
    <w:p w14:paraId="3D228AB7" w14:textId="1DC4684F" w:rsidR="00340FDB" w:rsidRPr="00ED3A16" w:rsidRDefault="00B5453E" w:rsidP="001F1D49">
      <w:pPr>
        <w:spacing w:line="480" w:lineRule="auto"/>
        <w:ind w:firstLine="720"/>
        <w:rPr>
          <w:rFonts w:ascii="Garamond" w:hAnsi="Garamond"/>
          <w:color w:val="000000" w:themeColor="text1"/>
        </w:rPr>
      </w:pPr>
      <w:r>
        <w:rPr>
          <w:rFonts w:ascii="Garamond" w:hAnsi="Garamond"/>
        </w:rPr>
        <w:t>The third hypothesis that immigrant concentration should attract immigrants but not the second generation is also</w:t>
      </w:r>
      <w:r w:rsidR="00ED3A16">
        <w:rPr>
          <w:rFonts w:ascii="Garamond" w:hAnsi="Garamond"/>
        </w:rPr>
        <w:t xml:space="preserve"> only partially supported. 1970</w:t>
      </w:r>
      <w:r>
        <w:rPr>
          <w:rFonts w:ascii="Garamond" w:hAnsi="Garamond"/>
        </w:rPr>
        <w:t xml:space="preserve"> immigrant concentration </w:t>
      </w:r>
      <w:r>
        <w:rPr>
          <w:rFonts w:ascii="Garamond" w:hAnsi="Garamond"/>
        </w:rPr>
        <w:lastRenderedPageBreak/>
        <w:t>attracts recent immigrants and deters the second generation</w:t>
      </w:r>
      <w:r w:rsidR="00ED3A16">
        <w:rPr>
          <w:rFonts w:ascii="Garamond" w:hAnsi="Garamond"/>
        </w:rPr>
        <w:t xml:space="preserve"> as expected</w:t>
      </w:r>
      <w:r>
        <w:rPr>
          <w:rFonts w:ascii="Garamond" w:hAnsi="Garamond"/>
        </w:rPr>
        <w:t xml:space="preserve">, but in 2000 concentration </w:t>
      </w:r>
      <w:r w:rsidR="00340FDB">
        <w:rPr>
          <w:rFonts w:ascii="Garamond" w:hAnsi="Garamond"/>
        </w:rPr>
        <w:t xml:space="preserve">deters everyone. However, </w:t>
      </w:r>
      <w:r w:rsidR="00ED3A16">
        <w:rPr>
          <w:rFonts w:ascii="Garamond" w:hAnsi="Garamond"/>
        </w:rPr>
        <w:t>Mexican concentration</w:t>
      </w:r>
      <w:r w:rsidR="00340FDB">
        <w:rPr>
          <w:rFonts w:ascii="Garamond" w:hAnsi="Garamond"/>
        </w:rPr>
        <w:t xml:space="preserve"> attract</w:t>
      </w:r>
      <w:r w:rsidR="00ED3A16">
        <w:rPr>
          <w:rFonts w:ascii="Garamond" w:hAnsi="Garamond"/>
        </w:rPr>
        <w:t>s</w:t>
      </w:r>
      <w:r w:rsidR="00340FDB">
        <w:rPr>
          <w:rFonts w:ascii="Garamond" w:hAnsi="Garamond"/>
        </w:rPr>
        <w:t xml:space="preserve"> overall mobility from settled immigrants and the 1.5 generation.</w:t>
      </w:r>
      <w:r w:rsidR="00C87C03" w:rsidRPr="006D159C">
        <w:rPr>
          <w:rFonts w:ascii="Garamond" w:hAnsi="Garamond"/>
        </w:rPr>
        <w:t xml:space="preserve"> </w:t>
      </w:r>
      <w:r w:rsidR="00615AF6">
        <w:rPr>
          <w:rFonts w:ascii="Garamond" w:hAnsi="Garamond"/>
          <w:color w:val="000000" w:themeColor="text1"/>
        </w:rPr>
        <w:t>T</w:t>
      </w:r>
      <w:r w:rsidR="003C11FE">
        <w:rPr>
          <w:rFonts w:ascii="Garamond" w:hAnsi="Garamond"/>
          <w:color w:val="000000" w:themeColor="text1"/>
        </w:rPr>
        <w:t>he</w:t>
      </w:r>
      <w:r w:rsidR="008104B1" w:rsidRPr="00ED3A16">
        <w:rPr>
          <w:rFonts w:ascii="Garamond" w:hAnsi="Garamond"/>
          <w:color w:val="000000" w:themeColor="text1"/>
        </w:rPr>
        <w:t xml:space="preserve"> selection parameters relating concentration</w:t>
      </w:r>
      <w:r w:rsidR="00C87C03" w:rsidRPr="00ED3A16">
        <w:rPr>
          <w:rFonts w:ascii="Garamond" w:hAnsi="Garamond"/>
          <w:color w:val="000000" w:themeColor="text1"/>
        </w:rPr>
        <w:t xml:space="preserve"> </w:t>
      </w:r>
      <w:r w:rsidR="008104B1" w:rsidRPr="00ED3A16">
        <w:rPr>
          <w:rFonts w:ascii="Garamond" w:hAnsi="Garamond"/>
          <w:color w:val="000000" w:themeColor="text1"/>
        </w:rPr>
        <w:t xml:space="preserve">to </w:t>
      </w:r>
      <w:r w:rsidR="00615AF6">
        <w:rPr>
          <w:rFonts w:ascii="Garamond" w:hAnsi="Garamond"/>
          <w:color w:val="000000" w:themeColor="text1"/>
        </w:rPr>
        <w:t xml:space="preserve">movement </w:t>
      </w:r>
      <w:r w:rsidR="008104B1" w:rsidRPr="00ED3A16">
        <w:rPr>
          <w:rFonts w:ascii="Garamond" w:hAnsi="Garamond"/>
          <w:color w:val="000000" w:themeColor="text1"/>
        </w:rPr>
        <w:t>demonstrate</w:t>
      </w:r>
      <w:r w:rsidR="00C87C03" w:rsidRPr="00ED3A16">
        <w:rPr>
          <w:rFonts w:ascii="Garamond" w:hAnsi="Garamond"/>
          <w:color w:val="000000" w:themeColor="text1"/>
        </w:rPr>
        <w:t xml:space="preserve"> that discussions of concentration and dispersion often miss a latent effect whereby immigrants</w:t>
      </w:r>
      <w:r w:rsidR="002121E7" w:rsidRPr="00ED3A16">
        <w:rPr>
          <w:rFonts w:ascii="Garamond" w:hAnsi="Garamond"/>
          <w:color w:val="000000" w:themeColor="text1"/>
        </w:rPr>
        <w:t xml:space="preserve"> and their descendants</w:t>
      </w:r>
      <w:r w:rsidR="00C87C03" w:rsidRPr="00ED3A16">
        <w:rPr>
          <w:rFonts w:ascii="Garamond" w:hAnsi="Garamond"/>
          <w:color w:val="000000" w:themeColor="text1"/>
        </w:rPr>
        <w:t xml:space="preserve"> may be cementing concentrations within metropolitan areas</w:t>
      </w:r>
      <w:r w:rsidR="00AA2CFA" w:rsidRPr="00ED3A16">
        <w:rPr>
          <w:rFonts w:ascii="Garamond" w:hAnsi="Garamond"/>
          <w:color w:val="000000" w:themeColor="text1"/>
        </w:rPr>
        <w:t>,</w:t>
      </w:r>
      <w:r w:rsidR="00C87C03" w:rsidRPr="00ED3A16">
        <w:rPr>
          <w:rFonts w:ascii="Garamond" w:hAnsi="Garamond"/>
          <w:color w:val="000000" w:themeColor="text1"/>
        </w:rPr>
        <w:t xml:space="preserve"> </w:t>
      </w:r>
      <w:r w:rsidR="00340FDB" w:rsidRPr="00ED3A16">
        <w:rPr>
          <w:rFonts w:ascii="Garamond" w:hAnsi="Garamond"/>
          <w:color w:val="000000" w:themeColor="text1"/>
        </w:rPr>
        <w:t>even as</w:t>
      </w:r>
      <w:r w:rsidR="00C87C03" w:rsidRPr="00ED3A16">
        <w:rPr>
          <w:rFonts w:ascii="Garamond" w:hAnsi="Garamond"/>
          <w:color w:val="000000" w:themeColor="text1"/>
        </w:rPr>
        <w:t xml:space="preserve"> new metro-level concentrations </w:t>
      </w:r>
      <w:r w:rsidR="00DF088B">
        <w:rPr>
          <w:rFonts w:ascii="Garamond" w:hAnsi="Garamond"/>
          <w:color w:val="000000" w:themeColor="text1"/>
        </w:rPr>
        <w:t>may</w:t>
      </w:r>
      <w:r w:rsidR="00C87C03" w:rsidRPr="00ED3A16">
        <w:rPr>
          <w:rFonts w:ascii="Garamond" w:hAnsi="Garamond"/>
          <w:color w:val="000000" w:themeColor="text1"/>
        </w:rPr>
        <w:t xml:space="preserve"> disperse previous settlement. </w:t>
      </w:r>
    </w:p>
    <w:p w14:paraId="301DEB97" w14:textId="4B3DCA83" w:rsidR="00C87C03" w:rsidRPr="006D159C" w:rsidRDefault="00C87C03" w:rsidP="001F1D49">
      <w:pPr>
        <w:spacing w:line="480" w:lineRule="auto"/>
        <w:ind w:firstLine="720"/>
        <w:rPr>
          <w:rFonts w:ascii="Garamond" w:hAnsi="Garamond"/>
        </w:rPr>
      </w:pPr>
      <w:r w:rsidRPr="006D159C">
        <w:rPr>
          <w:rFonts w:ascii="Garamond" w:hAnsi="Garamond"/>
        </w:rPr>
        <w:t xml:space="preserve">Finally, the place characteristics of a previous generation, especially in terms of immigrant educational and relative wage profiles, continue to drive secondary migration 30 years later. </w:t>
      </w:r>
      <w:r w:rsidR="00DF088B">
        <w:rPr>
          <w:rFonts w:ascii="Garamond" w:hAnsi="Garamond"/>
        </w:rPr>
        <w:t>Taken together, these</w:t>
      </w:r>
      <w:r w:rsidRPr="006D159C">
        <w:rPr>
          <w:rFonts w:ascii="Garamond" w:hAnsi="Garamond"/>
        </w:rPr>
        <w:t xml:space="preserve"> findings suggest a more substantial role for the consideration not only of immigrant geographies and how they matter for outcomes, but of how their ongoing and historical constitution evolves through secondary migration’s selective sorting of individuals and places. </w:t>
      </w:r>
      <w:r w:rsidR="002B153A">
        <w:rPr>
          <w:rFonts w:ascii="Garamond" w:hAnsi="Garamond"/>
        </w:rPr>
        <w:t>Otherwise</w:t>
      </w:r>
      <w:r w:rsidRPr="006D159C">
        <w:rPr>
          <w:rFonts w:ascii="Garamond" w:hAnsi="Garamond"/>
        </w:rPr>
        <w:t xml:space="preserve">, </w:t>
      </w:r>
      <w:r w:rsidR="00232F26">
        <w:rPr>
          <w:rFonts w:ascii="Garamond" w:hAnsi="Garamond"/>
        </w:rPr>
        <w:t xml:space="preserve">our </w:t>
      </w:r>
      <w:r w:rsidR="00186874">
        <w:rPr>
          <w:rFonts w:ascii="Garamond" w:hAnsi="Garamond"/>
        </w:rPr>
        <w:t>understanding</w:t>
      </w:r>
      <w:r w:rsidRPr="006D159C">
        <w:rPr>
          <w:rFonts w:ascii="Garamond" w:hAnsi="Garamond"/>
        </w:rPr>
        <w:t xml:space="preserve"> of secondary mi</w:t>
      </w:r>
      <w:r w:rsidR="00232F26">
        <w:rPr>
          <w:rFonts w:ascii="Garamond" w:hAnsi="Garamond"/>
        </w:rPr>
        <w:t>gration for immigrant outcomes remain</w:t>
      </w:r>
      <w:r w:rsidRPr="006D159C">
        <w:rPr>
          <w:rFonts w:ascii="Garamond" w:hAnsi="Garamond"/>
        </w:rPr>
        <w:t>s firmly ensconced between competing accounts of dispersion as locational attainment and more classically-framed human capital models of migration, and considerable analytical territory is ceded.</w:t>
      </w:r>
    </w:p>
    <w:p w14:paraId="2B8826A5" w14:textId="77777777" w:rsidR="00F35A44" w:rsidRPr="006D159C" w:rsidRDefault="00F35A44" w:rsidP="00B7340D">
      <w:pPr>
        <w:spacing w:line="480" w:lineRule="auto"/>
        <w:rPr>
          <w:rFonts w:ascii="Garamond" w:hAnsi="Garamond" w:cs="Garamond"/>
        </w:rPr>
        <w:sectPr w:rsidR="00F35A44" w:rsidRPr="006D159C" w:rsidSect="00A55A81">
          <w:endnotePr>
            <w:numFmt w:val="decimal"/>
          </w:endnotePr>
          <w:pgSz w:w="11900" w:h="16840"/>
          <w:pgMar w:top="1440" w:right="1800" w:bottom="1440" w:left="1800" w:header="706" w:footer="706" w:gutter="0"/>
          <w:pgNumType w:start="1"/>
          <w:cols w:space="708"/>
          <w:titlePg/>
          <w:docGrid w:linePitch="360"/>
        </w:sectPr>
      </w:pPr>
    </w:p>
    <w:p w14:paraId="21241D3F" w14:textId="1663ABA2" w:rsidR="00B2259D" w:rsidRPr="0003395E" w:rsidRDefault="00B2259D" w:rsidP="0003395E">
      <w:pPr>
        <w:rPr>
          <w:rFonts w:ascii="Garamond" w:hAnsi="Garamond" w:cs="Garamond"/>
        </w:rPr>
      </w:pPr>
      <w:r w:rsidRPr="006D159C">
        <w:rPr>
          <w:rFonts w:ascii="Garamond" w:hAnsi="Garamond" w:cs="Garamond"/>
        </w:rPr>
        <w:lastRenderedPageBreak/>
        <w:t>References </w:t>
      </w:r>
      <w:r w:rsidRPr="006D159C">
        <w:rPr>
          <w:rFonts w:ascii="Garamond" w:eastAsia="Times New Roman" w:hAnsi="Garamond" w:cs="Times New Roman"/>
        </w:rPr>
        <w:t xml:space="preserve"> </w:t>
      </w:r>
    </w:p>
    <w:p w14:paraId="0182CC89" w14:textId="77777777" w:rsidR="00B2259D" w:rsidRPr="006D159C" w:rsidRDefault="00B2259D" w:rsidP="00B7340D">
      <w:pPr>
        <w:spacing w:line="480" w:lineRule="auto"/>
        <w:rPr>
          <w:rFonts w:ascii="Garamond" w:eastAsia="Times New Roman" w:hAnsi="Garamond" w:cs="Times New Roman"/>
        </w:rPr>
      </w:pPr>
    </w:p>
    <w:p w14:paraId="11ED64A9" w14:textId="77777777" w:rsidR="00B2259D" w:rsidRPr="006D159C"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Alba, R. D., Logan, J. R., &amp; </w:t>
      </w:r>
      <w:proofErr w:type="spellStart"/>
      <w:r w:rsidRPr="006D159C">
        <w:rPr>
          <w:rFonts w:ascii="Garamond" w:eastAsia="Times New Roman" w:hAnsi="Garamond" w:cs="Times New Roman"/>
        </w:rPr>
        <w:t>Stults</w:t>
      </w:r>
      <w:proofErr w:type="spellEnd"/>
      <w:r w:rsidRPr="006D159C">
        <w:rPr>
          <w:rFonts w:ascii="Garamond" w:eastAsia="Times New Roman" w:hAnsi="Garamond" w:cs="Times New Roman"/>
        </w:rPr>
        <w:t xml:space="preserve">, B. J. (2000). The changing neighborhood contexts of the immigrant metropolis. </w:t>
      </w:r>
      <w:r w:rsidRPr="006D159C">
        <w:rPr>
          <w:rFonts w:ascii="Garamond" w:eastAsia="Times New Roman" w:hAnsi="Garamond" w:cs="Times New Roman"/>
          <w:i/>
          <w:iCs/>
        </w:rPr>
        <w:t>Social Forces</w:t>
      </w:r>
      <w:r w:rsidRPr="006D159C">
        <w:rPr>
          <w:rFonts w:ascii="Garamond" w:eastAsia="Times New Roman" w:hAnsi="Garamond" w:cs="Times New Roman"/>
        </w:rPr>
        <w:t xml:space="preserve">, </w:t>
      </w:r>
      <w:r w:rsidRPr="006D159C">
        <w:rPr>
          <w:rFonts w:ascii="Garamond" w:eastAsia="Times New Roman" w:hAnsi="Garamond" w:cs="Times New Roman"/>
          <w:iCs/>
        </w:rPr>
        <w:t>79</w:t>
      </w:r>
      <w:r w:rsidRPr="006D159C">
        <w:rPr>
          <w:rFonts w:ascii="Garamond" w:eastAsia="Times New Roman" w:hAnsi="Garamond" w:cs="Times New Roman"/>
        </w:rPr>
        <w:t>(2), 587–621.</w:t>
      </w:r>
    </w:p>
    <w:p w14:paraId="5B3B6669" w14:textId="77777777" w:rsidR="00B2259D" w:rsidRPr="006D159C" w:rsidRDefault="00B2259D" w:rsidP="00B7340D">
      <w:pPr>
        <w:spacing w:line="480" w:lineRule="auto"/>
        <w:rPr>
          <w:rFonts w:ascii="Garamond" w:eastAsia="Times New Roman" w:hAnsi="Garamond" w:cs="Times New Roman"/>
        </w:rPr>
      </w:pPr>
    </w:p>
    <w:p w14:paraId="1BB0593A" w14:textId="4F290B78" w:rsidR="003902D1" w:rsidRDefault="0094330B" w:rsidP="00B7340D">
      <w:pPr>
        <w:spacing w:line="480" w:lineRule="auto"/>
        <w:rPr>
          <w:rFonts w:ascii="Garamond" w:eastAsia="Times New Roman" w:hAnsi="Garamond" w:cs="Times New Roman"/>
        </w:rPr>
      </w:pPr>
      <w:r w:rsidRPr="006D159C">
        <w:rPr>
          <w:rFonts w:ascii="Garamond" w:eastAsia="Times New Roman" w:hAnsi="Garamond" w:cs="Times New Roman"/>
        </w:rPr>
        <w:t>Alba</w:t>
      </w:r>
      <w:r w:rsidR="00653634" w:rsidRPr="006D159C">
        <w:rPr>
          <w:rFonts w:ascii="Garamond" w:eastAsia="Times New Roman" w:hAnsi="Garamond" w:cs="Times New Roman"/>
        </w:rPr>
        <w:t>, R.D., &amp;</w:t>
      </w:r>
      <w:r w:rsidRPr="006D159C">
        <w:rPr>
          <w:rFonts w:ascii="Garamond" w:eastAsia="Times New Roman" w:hAnsi="Garamond" w:cs="Times New Roman"/>
        </w:rPr>
        <w:t xml:space="preserve"> Nee</w:t>
      </w:r>
      <w:r w:rsidR="00653634" w:rsidRPr="006D159C">
        <w:rPr>
          <w:rFonts w:ascii="Garamond" w:eastAsia="Times New Roman" w:hAnsi="Garamond" w:cs="Times New Roman"/>
        </w:rPr>
        <w:t>, V.</w:t>
      </w:r>
      <w:r w:rsidRPr="006D159C">
        <w:rPr>
          <w:rFonts w:ascii="Garamond" w:eastAsia="Times New Roman" w:hAnsi="Garamond" w:cs="Times New Roman"/>
        </w:rPr>
        <w:t xml:space="preserve"> </w:t>
      </w:r>
      <w:r w:rsidR="00653634" w:rsidRPr="006D159C">
        <w:rPr>
          <w:rFonts w:ascii="Garamond" w:eastAsia="Times New Roman" w:hAnsi="Garamond" w:cs="Times New Roman"/>
        </w:rPr>
        <w:t xml:space="preserve">(1997). Rethinking Assimilation Theory for a New Era of Immigration.  </w:t>
      </w:r>
      <w:r w:rsidR="00653634" w:rsidRPr="003902D1">
        <w:rPr>
          <w:rFonts w:ascii="Garamond" w:eastAsia="Times New Roman" w:hAnsi="Garamond" w:cs="Times New Roman"/>
          <w:i/>
        </w:rPr>
        <w:t>International Migration Review</w:t>
      </w:r>
      <w:r w:rsidR="00653634" w:rsidRPr="006D159C">
        <w:rPr>
          <w:rFonts w:ascii="Garamond" w:eastAsia="Times New Roman" w:hAnsi="Garamond" w:cs="Times New Roman"/>
        </w:rPr>
        <w:t>, 31(4), 826-874.</w:t>
      </w:r>
    </w:p>
    <w:p w14:paraId="74A9E7E9" w14:textId="77777777" w:rsidR="00537307" w:rsidRPr="006D159C" w:rsidRDefault="00537307" w:rsidP="00B7340D">
      <w:pPr>
        <w:spacing w:line="480" w:lineRule="auto"/>
        <w:rPr>
          <w:rFonts w:ascii="Garamond" w:eastAsia="Times New Roman" w:hAnsi="Garamond" w:cs="Times New Roman"/>
        </w:rPr>
      </w:pPr>
    </w:p>
    <w:p w14:paraId="601A1C9A" w14:textId="63D33D9E" w:rsidR="003902D1" w:rsidRDefault="00E669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Alba, R.D., &amp; Nee, </w:t>
      </w:r>
      <w:r w:rsidR="00653634" w:rsidRPr="006D159C">
        <w:rPr>
          <w:rFonts w:ascii="Garamond" w:eastAsia="Times New Roman" w:hAnsi="Garamond" w:cs="Times New Roman"/>
        </w:rPr>
        <w:t>V</w:t>
      </w:r>
      <w:r w:rsidRPr="006D159C">
        <w:rPr>
          <w:rFonts w:ascii="Garamond" w:eastAsia="Times New Roman" w:hAnsi="Garamond" w:cs="Times New Roman"/>
        </w:rPr>
        <w:t xml:space="preserve">. </w:t>
      </w:r>
      <w:r w:rsidR="0094330B" w:rsidRPr="006D159C">
        <w:rPr>
          <w:rFonts w:ascii="Garamond" w:eastAsia="Times New Roman" w:hAnsi="Garamond" w:cs="Times New Roman"/>
        </w:rPr>
        <w:t xml:space="preserve">(2003). </w:t>
      </w:r>
      <w:r w:rsidR="00653634" w:rsidRPr="006D159C">
        <w:rPr>
          <w:rFonts w:ascii="Garamond" w:eastAsia="Times New Roman" w:hAnsi="Garamond" w:cs="Times New Roman"/>
          <w:i/>
        </w:rPr>
        <w:t>R</w:t>
      </w:r>
      <w:r w:rsidR="00653634" w:rsidRPr="006D159C">
        <w:rPr>
          <w:rFonts w:ascii="Garamond" w:eastAsia="Times New Roman" w:hAnsi="Garamond"/>
          <w:i/>
        </w:rPr>
        <w:t>emaking the American Mainstream: Assimilation and Contemporary Immigration</w:t>
      </w:r>
      <w:r w:rsidR="00653634" w:rsidRPr="006D159C">
        <w:rPr>
          <w:rFonts w:ascii="Garamond" w:eastAsia="Times New Roman" w:hAnsi="Garamond"/>
        </w:rPr>
        <w:t xml:space="preserve">. </w:t>
      </w:r>
      <w:r w:rsidR="00653634" w:rsidRPr="006D159C">
        <w:rPr>
          <w:rFonts w:ascii="Garamond" w:eastAsia="Times New Roman" w:hAnsi="Garamond" w:cs="Times New Roman"/>
        </w:rPr>
        <w:t xml:space="preserve">Cambridge, MA: Harvard University Press. </w:t>
      </w:r>
    </w:p>
    <w:p w14:paraId="3532D65F" w14:textId="77777777" w:rsidR="00537307" w:rsidRPr="003902D1" w:rsidRDefault="00537307" w:rsidP="00B7340D">
      <w:pPr>
        <w:spacing w:line="480" w:lineRule="auto"/>
        <w:rPr>
          <w:rFonts w:ascii="Garamond" w:eastAsia="Times New Roman" w:hAnsi="Garamond" w:cs="Times New Roman"/>
        </w:rPr>
      </w:pPr>
    </w:p>
    <w:p w14:paraId="64C82E63" w14:textId="02E344CE" w:rsidR="003902D1" w:rsidRDefault="003902D1" w:rsidP="00216841">
      <w:pPr>
        <w:widowControl w:val="0"/>
        <w:autoSpaceDE w:val="0"/>
        <w:autoSpaceDN w:val="0"/>
        <w:adjustRightInd w:val="0"/>
        <w:spacing w:after="240" w:line="360" w:lineRule="atLeast"/>
        <w:rPr>
          <w:rFonts w:ascii="Garamond" w:hAnsi="Garamond" w:cs="Times"/>
          <w:color w:val="000000"/>
        </w:rPr>
      </w:pPr>
      <w:proofErr w:type="spellStart"/>
      <w:r>
        <w:rPr>
          <w:rFonts w:ascii="Garamond" w:hAnsi="Garamond" w:cs="Times"/>
          <w:color w:val="000000"/>
        </w:rPr>
        <w:t>Bartel</w:t>
      </w:r>
      <w:proofErr w:type="spellEnd"/>
      <w:r>
        <w:rPr>
          <w:rFonts w:ascii="Garamond" w:hAnsi="Garamond" w:cs="Times"/>
          <w:color w:val="000000"/>
        </w:rPr>
        <w:t>, A. (1989). Where D</w:t>
      </w:r>
      <w:r w:rsidR="00216841" w:rsidRPr="00216841">
        <w:rPr>
          <w:rFonts w:ascii="Garamond" w:hAnsi="Garamond" w:cs="Times"/>
          <w:color w:val="000000"/>
        </w:rPr>
        <w:t xml:space="preserve">o the New US Immigrants Live? </w:t>
      </w:r>
      <w:r w:rsidR="00216841" w:rsidRPr="003902D1">
        <w:rPr>
          <w:rFonts w:ascii="Garamond" w:hAnsi="Garamond" w:cs="Times"/>
          <w:i/>
          <w:color w:val="000000"/>
        </w:rPr>
        <w:t>Journal of Labor Economics</w:t>
      </w:r>
      <w:r w:rsidR="00216841" w:rsidRPr="00216841">
        <w:rPr>
          <w:rFonts w:ascii="Garamond" w:hAnsi="Garamond" w:cs="Times"/>
          <w:color w:val="000000"/>
        </w:rPr>
        <w:t xml:space="preserve">, </w:t>
      </w:r>
      <w:r>
        <w:rPr>
          <w:rFonts w:ascii="Garamond" w:hAnsi="Garamond" w:cs="Times"/>
          <w:color w:val="000000"/>
        </w:rPr>
        <w:t>7(</w:t>
      </w:r>
      <w:r w:rsidR="00216841" w:rsidRPr="00216841">
        <w:rPr>
          <w:rFonts w:ascii="Garamond" w:hAnsi="Garamond" w:cs="Times"/>
          <w:color w:val="000000"/>
        </w:rPr>
        <w:t>4</w:t>
      </w:r>
      <w:r>
        <w:rPr>
          <w:rFonts w:ascii="Garamond" w:hAnsi="Garamond" w:cs="Times"/>
          <w:color w:val="000000"/>
        </w:rPr>
        <w:t>), 371-391.</w:t>
      </w:r>
    </w:p>
    <w:p w14:paraId="7A56D6BF" w14:textId="77777777" w:rsidR="00537307" w:rsidRPr="00216841" w:rsidRDefault="00537307" w:rsidP="00216841">
      <w:pPr>
        <w:widowControl w:val="0"/>
        <w:autoSpaceDE w:val="0"/>
        <w:autoSpaceDN w:val="0"/>
        <w:adjustRightInd w:val="0"/>
        <w:spacing w:after="240" w:line="360" w:lineRule="atLeast"/>
        <w:rPr>
          <w:rFonts w:ascii="Garamond" w:hAnsi="Garamond" w:cs="Times"/>
          <w:color w:val="000000"/>
        </w:rPr>
      </w:pPr>
    </w:p>
    <w:p w14:paraId="2C68AF2F" w14:textId="52740971" w:rsidR="00C55174" w:rsidRDefault="00C55174" w:rsidP="00537307">
      <w:pPr>
        <w:spacing w:line="480" w:lineRule="auto"/>
        <w:rPr>
          <w:rFonts w:ascii="Garamond" w:eastAsia="Times New Roman" w:hAnsi="Garamond" w:cs="Times New Roman"/>
        </w:rPr>
      </w:pPr>
      <w:r w:rsidRPr="00537307">
        <w:rPr>
          <w:rFonts w:ascii="Garamond" w:eastAsia="Times New Roman" w:hAnsi="Garamond" w:cs="Times New Roman"/>
        </w:rPr>
        <w:t xml:space="preserve">Bauer, T. K., Epstein, </w:t>
      </w:r>
      <w:r w:rsidR="003902D1" w:rsidRPr="00537307">
        <w:rPr>
          <w:rFonts w:ascii="Garamond" w:eastAsia="Times New Roman" w:hAnsi="Garamond" w:cs="Times New Roman"/>
        </w:rPr>
        <w:t>G.S., &amp; Gang, I.N. (</w:t>
      </w:r>
      <w:r w:rsidRPr="00537307">
        <w:rPr>
          <w:rFonts w:ascii="Garamond" w:eastAsia="Times New Roman" w:hAnsi="Garamond" w:cs="Times New Roman"/>
        </w:rPr>
        <w:t>2005</w:t>
      </w:r>
      <w:r w:rsidR="003902D1" w:rsidRPr="00537307">
        <w:rPr>
          <w:rFonts w:ascii="Garamond" w:eastAsia="Times New Roman" w:hAnsi="Garamond" w:cs="Times New Roman"/>
        </w:rPr>
        <w:t xml:space="preserve">). </w:t>
      </w:r>
      <w:r w:rsidRPr="00537307">
        <w:rPr>
          <w:rFonts w:ascii="Garamond" w:eastAsia="Times New Roman" w:hAnsi="Garamond" w:cs="Times New Roman"/>
        </w:rPr>
        <w:t>Enclaves, Languages, and t</w:t>
      </w:r>
      <w:r w:rsidR="003902D1" w:rsidRPr="00537307">
        <w:rPr>
          <w:rFonts w:ascii="Garamond" w:eastAsia="Times New Roman" w:hAnsi="Garamond" w:cs="Times New Roman"/>
        </w:rPr>
        <w:t>he Location Choice of Migrants.</w:t>
      </w:r>
      <w:r w:rsidRPr="00537307">
        <w:rPr>
          <w:rFonts w:ascii="Garamond" w:eastAsia="Times New Roman" w:hAnsi="Garamond" w:cs="Times New Roman"/>
        </w:rPr>
        <w:t xml:space="preserve"> </w:t>
      </w:r>
      <w:r w:rsidRPr="00537307">
        <w:rPr>
          <w:rFonts w:ascii="Garamond" w:eastAsia="Times New Roman" w:hAnsi="Garamond" w:cs="Times New Roman"/>
          <w:i/>
        </w:rPr>
        <w:t>Journal of Population Economics</w:t>
      </w:r>
      <w:r w:rsidR="003902D1" w:rsidRPr="00537307">
        <w:rPr>
          <w:rFonts w:ascii="Garamond" w:eastAsia="Times New Roman" w:hAnsi="Garamond" w:cs="Times New Roman"/>
        </w:rPr>
        <w:t>,</w:t>
      </w:r>
      <w:r w:rsidRPr="00537307">
        <w:rPr>
          <w:rFonts w:ascii="Garamond" w:eastAsia="Times New Roman" w:hAnsi="Garamond" w:cs="Times New Roman"/>
        </w:rPr>
        <w:t xml:space="preserve"> 18</w:t>
      </w:r>
      <w:r w:rsidR="003902D1" w:rsidRPr="00537307">
        <w:rPr>
          <w:rFonts w:ascii="Garamond" w:eastAsia="Times New Roman" w:hAnsi="Garamond" w:cs="Times New Roman"/>
        </w:rPr>
        <w:t xml:space="preserve">(4), </w:t>
      </w:r>
      <w:r w:rsidRPr="00537307">
        <w:rPr>
          <w:rFonts w:ascii="Garamond" w:eastAsia="Times New Roman" w:hAnsi="Garamond" w:cs="Times New Roman"/>
        </w:rPr>
        <w:t>649–662.</w:t>
      </w:r>
    </w:p>
    <w:p w14:paraId="378377AA" w14:textId="77777777" w:rsidR="00537307" w:rsidRPr="00537307" w:rsidRDefault="00537307" w:rsidP="00537307">
      <w:pPr>
        <w:spacing w:line="480" w:lineRule="auto"/>
        <w:rPr>
          <w:rFonts w:ascii="Garamond" w:eastAsia="Times New Roman" w:hAnsi="Garamond" w:cs="Times New Roman"/>
        </w:rPr>
      </w:pPr>
    </w:p>
    <w:p w14:paraId="6E518403" w14:textId="025A04BA" w:rsidR="00C34450" w:rsidRDefault="00C34450" w:rsidP="00537307">
      <w:pPr>
        <w:spacing w:line="480" w:lineRule="auto"/>
        <w:rPr>
          <w:rFonts w:ascii="Garamond" w:eastAsia="Times New Roman" w:hAnsi="Garamond" w:cs="Times New Roman"/>
        </w:rPr>
      </w:pPr>
      <w:r w:rsidRPr="00537307">
        <w:rPr>
          <w:rFonts w:ascii="Garamond" w:eastAsia="Times New Roman" w:hAnsi="Garamond" w:cs="Times New Roman"/>
        </w:rPr>
        <w:t xml:space="preserve">Bean, F.D. </w:t>
      </w:r>
      <w:r w:rsidR="003902D1" w:rsidRPr="00537307">
        <w:rPr>
          <w:rFonts w:ascii="Garamond" w:eastAsia="Times New Roman" w:hAnsi="Garamond" w:cs="Times New Roman"/>
        </w:rPr>
        <w:t xml:space="preserve">&amp; </w:t>
      </w:r>
      <w:r w:rsidRPr="00537307">
        <w:rPr>
          <w:rFonts w:ascii="Garamond" w:eastAsia="Times New Roman" w:hAnsi="Garamond" w:cs="Times New Roman"/>
        </w:rPr>
        <w:t>Stevens</w:t>
      </w:r>
      <w:r w:rsidR="003902D1" w:rsidRPr="00537307">
        <w:rPr>
          <w:rFonts w:ascii="Garamond" w:eastAsia="Times New Roman" w:hAnsi="Garamond" w:cs="Times New Roman"/>
        </w:rPr>
        <w:t>, G</w:t>
      </w:r>
      <w:r w:rsidRPr="00537307">
        <w:rPr>
          <w:rFonts w:ascii="Garamond" w:eastAsia="Times New Roman" w:hAnsi="Garamond" w:cs="Times New Roman"/>
        </w:rPr>
        <w:t xml:space="preserve">. </w:t>
      </w:r>
      <w:r w:rsidR="003902D1" w:rsidRPr="00537307">
        <w:rPr>
          <w:rFonts w:ascii="Garamond" w:eastAsia="Times New Roman" w:hAnsi="Garamond" w:cs="Times New Roman"/>
        </w:rPr>
        <w:t>(</w:t>
      </w:r>
      <w:r w:rsidRPr="00537307">
        <w:rPr>
          <w:rFonts w:ascii="Garamond" w:eastAsia="Times New Roman" w:hAnsi="Garamond" w:cs="Times New Roman"/>
        </w:rPr>
        <w:t>2003</w:t>
      </w:r>
      <w:r w:rsidR="003902D1" w:rsidRPr="00537307">
        <w:rPr>
          <w:rFonts w:ascii="Garamond" w:eastAsia="Times New Roman" w:hAnsi="Garamond" w:cs="Times New Roman"/>
        </w:rPr>
        <w:t>)</w:t>
      </w:r>
      <w:r w:rsidRPr="00537307">
        <w:rPr>
          <w:rFonts w:ascii="Garamond" w:eastAsia="Times New Roman" w:hAnsi="Garamond" w:cs="Times New Roman"/>
        </w:rPr>
        <w:t xml:space="preserve">. </w:t>
      </w:r>
      <w:r w:rsidRPr="00537307">
        <w:rPr>
          <w:rFonts w:ascii="Garamond" w:eastAsia="Times New Roman" w:hAnsi="Garamond" w:cs="Times New Roman"/>
          <w:i/>
        </w:rPr>
        <w:t>America's Newcomers and the Dynamics of Diversity</w:t>
      </w:r>
      <w:r w:rsidRPr="00537307">
        <w:rPr>
          <w:rFonts w:ascii="Garamond" w:eastAsia="Times New Roman" w:hAnsi="Garamond" w:cs="Times New Roman"/>
        </w:rPr>
        <w:t xml:space="preserve">. New York: Russell Sage Foundation. </w:t>
      </w:r>
    </w:p>
    <w:p w14:paraId="27B6BD5A" w14:textId="77777777" w:rsidR="00B547E1" w:rsidRDefault="00B547E1" w:rsidP="00537307">
      <w:pPr>
        <w:spacing w:line="480" w:lineRule="auto"/>
        <w:rPr>
          <w:rFonts w:ascii="Garamond" w:eastAsia="Times New Roman" w:hAnsi="Garamond" w:cs="Times New Roman"/>
        </w:rPr>
      </w:pPr>
    </w:p>
    <w:p w14:paraId="3561421F" w14:textId="64C64920" w:rsidR="00B547E1" w:rsidRPr="00B547E1" w:rsidRDefault="00B547E1" w:rsidP="00B547E1">
      <w:pPr>
        <w:spacing w:line="480" w:lineRule="auto"/>
        <w:rPr>
          <w:rFonts w:ascii="Garamond" w:eastAsia="Times New Roman" w:hAnsi="Garamond" w:cs="Times New Roman"/>
        </w:rPr>
      </w:pPr>
      <w:r>
        <w:rPr>
          <w:rFonts w:ascii="Garamond" w:eastAsia="Times New Roman" w:hAnsi="Garamond" w:cs="Times New Roman"/>
        </w:rPr>
        <w:t xml:space="preserve">Bolt, G., </w:t>
      </w:r>
      <w:proofErr w:type="spellStart"/>
      <w:r w:rsidRPr="00B547E1">
        <w:rPr>
          <w:rFonts w:ascii="Garamond" w:eastAsia="Times New Roman" w:hAnsi="Garamond" w:cs="Times New Roman"/>
        </w:rPr>
        <w:t>Özüekren</w:t>
      </w:r>
      <w:proofErr w:type="spellEnd"/>
      <w:r>
        <w:rPr>
          <w:rFonts w:ascii="Garamond" w:eastAsia="Times New Roman" w:hAnsi="Garamond" w:cs="Times New Roman"/>
        </w:rPr>
        <w:t>, A.S.</w:t>
      </w:r>
      <w:r w:rsidRPr="00B547E1">
        <w:rPr>
          <w:rFonts w:ascii="Garamond" w:eastAsia="Times New Roman" w:hAnsi="Garamond" w:cs="Times New Roman"/>
        </w:rPr>
        <w:t xml:space="preserve"> &amp; Phillips</w:t>
      </w:r>
      <w:r>
        <w:rPr>
          <w:rFonts w:ascii="Garamond" w:eastAsia="Times New Roman" w:hAnsi="Garamond" w:cs="Times New Roman"/>
        </w:rPr>
        <w:t>, D.</w:t>
      </w:r>
      <w:r w:rsidRPr="00B547E1">
        <w:rPr>
          <w:rFonts w:ascii="Garamond" w:eastAsia="Times New Roman" w:hAnsi="Garamond" w:cs="Times New Roman"/>
        </w:rPr>
        <w:t xml:space="preserve"> (2010) Linking Integration</w:t>
      </w:r>
    </w:p>
    <w:p w14:paraId="499281B5" w14:textId="493F3437" w:rsidR="00537307" w:rsidRPr="00537307" w:rsidRDefault="00B547E1" w:rsidP="00B547E1">
      <w:pPr>
        <w:spacing w:line="480" w:lineRule="auto"/>
        <w:rPr>
          <w:rFonts w:ascii="Garamond" w:eastAsia="Times New Roman" w:hAnsi="Garamond" w:cs="Times New Roman"/>
        </w:rPr>
      </w:pPr>
      <w:r>
        <w:rPr>
          <w:rFonts w:ascii="Garamond" w:eastAsia="Times New Roman" w:hAnsi="Garamond" w:cs="Times New Roman"/>
        </w:rPr>
        <w:t>and Residential Segregation.</w:t>
      </w:r>
      <w:r w:rsidRPr="00B547E1">
        <w:rPr>
          <w:rFonts w:ascii="Garamond" w:eastAsia="Times New Roman" w:hAnsi="Garamond" w:cs="Times New Roman"/>
        </w:rPr>
        <w:t xml:space="preserve"> </w:t>
      </w:r>
      <w:r w:rsidRPr="00B547E1">
        <w:rPr>
          <w:rFonts w:ascii="Garamond" w:eastAsia="Times New Roman" w:hAnsi="Garamond" w:cs="Times New Roman"/>
          <w:i/>
        </w:rPr>
        <w:t>Journal of Ethnic and Migration Studies</w:t>
      </w:r>
      <w:r w:rsidRPr="00B547E1">
        <w:rPr>
          <w:rFonts w:ascii="Garamond" w:eastAsia="Times New Roman" w:hAnsi="Garamond" w:cs="Times New Roman"/>
        </w:rPr>
        <w:t>, 36</w:t>
      </w:r>
      <w:r>
        <w:rPr>
          <w:rFonts w:ascii="Garamond" w:eastAsia="Times New Roman" w:hAnsi="Garamond" w:cs="Times New Roman"/>
        </w:rPr>
        <w:t>(</w:t>
      </w:r>
      <w:r w:rsidRPr="00B547E1">
        <w:rPr>
          <w:rFonts w:ascii="Garamond" w:eastAsia="Times New Roman" w:hAnsi="Garamond" w:cs="Times New Roman"/>
        </w:rPr>
        <w:t>2</w:t>
      </w:r>
      <w:r>
        <w:rPr>
          <w:rFonts w:ascii="Garamond" w:eastAsia="Times New Roman" w:hAnsi="Garamond" w:cs="Times New Roman"/>
        </w:rPr>
        <w:t>)</w:t>
      </w:r>
      <w:r w:rsidRPr="00B547E1">
        <w:rPr>
          <w:rFonts w:ascii="Garamond" w:eastAsia="Times New Roman" w:hAnsi="Garamond" w:cs="Times New Roman"/>
        </w:rPr>
        <w:t>, 169-186</w:t>
      </w:r>
      <w:r>
        <w:rPr>
          <w:rFonts w:ascii="Garamond" w:eastAsia="Times New Roman" w:hAnsi="Garamond" w:cs="Times New Roman"/>
        </w:rPr>
        <w:t>.</w:t>
      </w:r>
    </w:p>
    <w:p w14:paraId="2A9ABB2D" w14:textId="77777777" w:rsidR="00B547E1" w:rsidRDefault="00B547E1" w:rsidP="00B547E1">
      <w:pPr>
        <w:spacing w:line="480" w:lineRule="auto"/>
        <w:rPr>
          <w:rFonts w:ascii="Garamond" w:eastAsia="Times New Roman" w:hAnsi="Garamond" w:cs="Times New Roman"/>
        </w:rPr>
      </w:pPr>
    </w:p>
    <w:p w14:paraId="6D7AD43E" w14:textId="246A7033" w:rsidR="000F4FF6" w:rsidRPr="000F4FF6" w:rsidRDefault="000F4FF6" w:rsidP="00B547E1">
      <w:pPr>
        <w:spacing w:line="480" w:lineRule="auto"/>
        <w:rPr>
          <w:rFonts w:ascii="Garamond" w:eastAsia="Times New Roman" w:hAnsi="Garamond" w:cs="Times New Roman"/>
        </w:rPr>
      </w:pPr>
      <w:r>
        <w:rPr>
          <w:rFonts w:ascii="Garamond" w:eastAsia="Times New Roman" w:hAnsi="Garamond" w:cs="Times New Roman"/>
        </w:rPr>
        <w:t xml:space="preserve">Bolt, G. &amp; van </w:t>
      </w:r>
      <w:proofErr w:type="spellStart"/>
      <w:r>
        <w:rPr>
          <w:rFonts w:ascii="Garamond" w:eastAsia="Times New Roman" w:hAnsi="Garamond" w:cs="Times New Roman"/>
        </w:rPr>
        <w:t>Kempen</w:t>
      </w:r>
      <w:proofErr w:type="spellEnd"/>
      <w:r>
        <w:rPr>
          <w:rFonts w:ascii="Garamond" w:eastAsia="Times New Roman" w:hAnsi="Garamond" w:cs="Times New Roman"/>
        </w:rPr>
        <w:t xml:space="preserve">, R. </w:t>
      </w:r>
      <w:r w:rsidRPr="000F4FF6">
        <w:rPr>
          <w:rFonts w:ascii="Garamond" w:eastAsia="Times New Roman" w:hAnsi="Garamond" w:cs="Times New Roman"/>
        </w:rPr>
        <w:t>(2010)</w:t>
      </w:r>
      <w:r>
        <w:rPr>
          <w:rFonts w:ascii="Garamond" w:eastAsia="Times New Roman" w:hAnsi="Garamond" w:cs="Times New Roman"/>
        </w:rPr>
        <w:t>.</w:t>
      </w:r>
      <w:r w:rsidRPr="000F4FF6">
        <w:rPr>
          <w:rFonts w:ascii="Garamond" w:eastAsia="Times New Roman" w:hAnsi="Garamond" w:cs="Times New Roman"/>
        </w:rPr>
        <w:t xml:space="preserve"> Ethnic Segregation and Residential</w:t>
      </w:r>
    </w:p>
    <w:p w14:paraId="24466A38" w14:textId="7331B7C4" w:rsidR="000F4FF6" w:rsidRPr="000F4FF6" w:rsidRDefault="000F4FF6" w:rsidP="00B547E1">
      <w:pPr>
        <w:spacing w:line="480" w:lineRule="auto"/>
        <w:rPr>
          <w:rFonts w:ascii="Garamond" w:eastAsia="Times New Roman" w:hAnsi="Garamond" w:cs="Times New Roman"/>
        </w:rPr>
      </w:pPr>
      <w:r w:rsidRPr="000F4FF6">
        <w:rPr>
          <w:rFonts w:ascii="Garamond" w:eastAsia="Times New Roman" w:hAnsi="Garamond" w:cs="Times New Roman"/>
        </w:rPr>
        <w:t>Mobility: Relocations of Minority Et</w:t>
      </w:r>
      <w:r>
        <w:rPr>
          <w:rFonts w:ascii="Garamond" w:eastAsia="Times New Roman" w:hAnsi="Garamond" w:cs="Times New Roman"/>
        </w:rPr>
        <w:t xml:space="preserve">hnic Groups in the Netherlands. </w:t>
      </w:r>
      <w:r w:rsidRPr="00B547E1">
        <w:rPr>
          <w:rFonts w:ascii="Garamond" w:eastAsia="Times New Roman" w:hAnsi="Garamond" w:cs="Times New Roman"/>
        </w:rPr>
        <w:t>Journal of E</w:t>
      </w:r>
      <w:r w:rsidR="00B547E1" w:rsidRPr="00B547E1">
        <w:rPr>
          <w:rFonts w:ascii="Garamond" w:eastAsia="Times New Roman" w:hAnsi="Garamond" w:cs="Times New Roman"/>
        </w:rPr>
        <w:t>thnic and Migration Studies</w:t>
      </w:r>
      <w:r w:rsidR="00B547E1">
        <w:rPr>
          <w:rFonts w:ascii="Garamond" w:eastAsia="Times New Roman" w:hAnsi="Garamond" w:cs="Times New Roman"/>
        </w:rPr>
        <w:t>, 36(</w:t>
      </w:r>
      <w:r w:rsidRPr="000F4FF6">
        <w:rPr>
          <w:rFonts w:ascii="Garamond" w:eastAsia="Times New Roman" w:hAnsi="Garamond" w:cs="Times New Roman"/>
        </w:rPr>
        <w:t>2</w:t>
      </w:r>
      <w:r w:rsidR="00B547E1">
        <w:rPr>
          <w:rFonts w:ascii="Garamond" w:eastAsia="Times New Roman" w:hAnsi="Garamond" w:cs="Times New Roman"/>
        </w:rPr>
        <w:t>), 333-354.</w:t>
      </w:r>
    </w:p>
    <w:p w14:paraId="3C659EC4" w14:textId="77777777" w:rsidR="000F4FF6" w:rsidRDefault="000F4FF6" w:rsidP="00B7340D">
      <w:pPr>
        <w:spacing w:line="480" w:lineRule="auto"/>
        <w:rPr>
          <w:rFonts w:ascii="Garamond" w:eastAsia="Times New Roman" w:hAnsi="Garamond" w:cs="Times New Roman"/>
        </w:rPr>
      </w:pPr>
    </w:p>
    <w:p w14:paraId="48FB783D" w14:textId="489B24E5" w:rsidR="00B2259D"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Borjas</w:t>
      </w:r>
      <w:proofErr w:type="spellEnd"/>
      <w:r w:rsidRPr="006D159C">
        <w:rPr>
          <w:rFonts w:ascii="Garamond" w:eastAsia="Times New Roman" w:hAnsi="Garamond" w:cs="Times New Roman"/>
        </w:rPr>
        <w:t xml:space="preserve">, G. J. (1992). Ethnic capital and intergenerational mobility. </w:t>
      </w:r>
      <w:r w:rsidRPr="006D159C">
        <w:rPr>
          <w:rFonts w:ascii="Garamond" w:eastAsia="Times New Roman" w:hAnsi="Garamond" w:cs="Times New Roman"/>
          <w:i/>
        </w:rPr>
        <w:t>The Quarterly Journal of Economics,</w:t>
      </w:r>
      <w:r w:rsidRPr="006D159C">
        <w:rPr>
          <w:rFonts w:ascii="Garamond" w:eastAsia="Times New Roman" w:hAnsi="Garamond" w:cs="Times New Roman"/>
        </w:rPr>
        <w:t xml:space="preserve"> 107, 123-150.</w:t>
      </w:r>
    </w:p>
    <w:p w14:paraId="2AD7CB9C" w14:textId="77777777" w:rsidR="003902D1" w:rsidRPr="006D159C" w:rsidRDefault="003902D1" w:rsidP="00B7340D">
      <w:pPr>
        <w:spacing w:line="480" w:lineRule="auto"/>
        <w:rPr>
          <w:rFonts w:ascii="Garamond" w:eastAsia="Times New Roman" w:hAnsi="Garamond" w:cs="Times New Roman"/>
        </w:rPr>
      </w:pPr>
    </w:p>
    <w:p w14:paraId="79D9BB5E" w14:textId="39EFCBBD" w:rsidR="00396917"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Borjas</w:t>
      </w:r>
      <w:proofErr w:type="spellEnd"/>
      <w:r w:rsidRPr="006D159C">
        <w:rPr>
          <w:rFonts w:ascii="Garamond" w:eastAsia="Times New Roman" w:hAnsi="Garamond" w:cs="Times New Roman"/>
        </w:rPr>
        <w:t xml:space="preserve">, G. J. (1995). Ethnicity, neighborhoods, and ethnic capital. </w:t>
      </w:r>
      <w:r w:rsidRPr="006D159C">
        <w:rPr>
          <w:rFonts w:ascii="Garamond" w:eastAsia="Times New Roman" w:hAnsi="Garamond" w:cs="Times New Roman"/>
          <w:i/>
        </w:rPr>
        <w:t>American Economic Review</w:t>
      </w:r>
      <w:r w:rsidRPr="006D159C">
        <w:rPr>
          <w:rFonts w:ascii="Garamond" w:eastAsia="Times New Roman" w:hAnsi="Garamond" w:cs="Times New Roman"/>
        </w:rPr>
        <w:t>, 85, 365-390.</w:t>
      </w:r>
    </w:p>
    <w:p w14:paraId="33AAE1FC" w14:textId="77777777" w:rsidR="003902D1" w:rsidRPr="006D159C" w:rsidRDefault="003902D1" w:rsidP="00B7340D">
      <w:pPr>
        <w:spacing w:line="480" w:lineRule="auto"/>
        <w:rPr>
          <w:rFonts w:ascii="Garamond" w:eastAsia="Times New Roman" w:hAnsi="Garamond" w:cs="Times New Roman"/>
        </w:rPr>
      </w:pPr>
    </w:p>
    <w:p w14:paraId="30F5F6E4" w14:textId="7BEEE82E" w:rsidR="00396917" w:rsidRDefault="00396917" w:rsidP="00B7340D">
      <w:pPr>
        <w:spacing w:line="480" w:lineRule="auto"/>
        <w:rPr>
          <w:rFonts w:ascii="Garamond" w:hAnsi="Garamond" w:cs="Lucida Grande"/>
          <w:color w:val="262626"/>
        </w:rPr>
      </w:pPr>
      <w:proofErr w:type="spellStart"/>
      <w:r w:rsidRPr="006D159C">
        <w:rPr>
          <w:rFonts w:ascii="Garamond" w:eastAsia="Times New Roman" w:hAnsi="Garamond" w:cs="Times New Roman"/>
        </w:rPr>
        <w:t>Borjas</w:t>
      </w:r>
      <w:proofErr w:type="spellEnd"/>
      <w:r w:rsidRPr="006D159C">
        <w:rPr>
          <w:rFonts w:ascii="Garamond" w:eastAsia="Times New Roman" w:hAnsi="Garamond" w:cs="Times New Roman"/>
        </w:rPr>
        <w:t xml:space="preserve">, G.J., </w:t>
      </w:r>
      <w:proofErr w:type="spellStart"/>
      <w:r w:rsidRPr="006D159C">
        <w:rPr>
          <w:rFonts w:ascii="Garamond" w:eastAsia="Times New Roman" w:hAnsi="Garamond" w:cs="Times New Roman"/>
        </w:rPr>
        <w:t>Bronars</w:t>
      </w:r>
      <w:proofErr w:type="spellEnd"/>
      <w:r w:rsidRPr="006D159C">
        <w:rPr>
          <w:rFonts w:ascii="Garamond" w:eastAsia="Times New Roman" w:hAnsi="Garamond" w:cs="Times New Roman"/>
        </w:rPr>
        <w:t xml:space="preserve">, </w:t>
      </w:r>
      <w:r w:rsidR="00E6699D" w:rsidRPr="006D159C">
        <w:rPr>
          <w:rFonts w:ascii="Garamond" w:eastAsia="Times New Roman" w:hAnsi="Garamond" w:cs="Times New Roman"/>
        </w:rPr>
        <w:t xml:space="preserve">S.G., </w:t>
      </w:r>
      <w:r w:rsidRPr="006D159C">
        <w:rPr>
          <w:rFonts w:ascii="Garamond" w:eastAsia="Times New Roman" w:hAnsi="Garamond" w:cs="Times New Roman"/>
        </w:rPr>
        <w:t>&amp; Trejo, S.</w:t>
      </w:r>
      <w:r w:rsidR="00E6699D" w:rsidRPr="006D159C">
        <w:rPr>
          <w:rFonts w:ascii="Garamond" w:eastAsia="Times New Roman" w:hAnsi="Garamond" w:cs="Times New Roman"/>
        </w:rPr>
        <w:t>J.</w:t>
      </w:r>
      <w:r w:rsidRPr="006D159C">
        <w:rPr>
          <w:rFonts w:ascii="Garamond" w:eastAsia="Times New Roman" w:hAnsi="Garamond" w:cs="Times New Roman"/>
        </w:rPr>
        <w:t xml:space="preserve"> (1992).</w:t>
      </w:r>
      <w:r w:rsidR="00E6699D" w:rsidRPr="006D159C">
        <w:rPr>
          <w:rFonts w:ascii="Garamond" w:eastAsia="Times New Roman" w:hAnsi="Garamond" w:cs="Times New Roman"/>
        </w:rPr>
        <w:t xml:space="preserve"> </w:t>
      </w:r>
      <w:r w:rsidR="00E6699D" w:rsidRPr="006D159C">
        <w:rPr>
          <w:rFonts w:ascii="Garamond" w:hAnsi="Garamond" w:cs="Lucida Grande"/>
          <w:color w:val="262626"/>
        </w:rPr>
        <w:t xml:space="preserve">Self-selection and Internal Migration in the United States. </w:t>
      </w:r>
      <w:r w:rsidR="00E6699D" w:rsidRPr="006D159C">
        <w:rPr>
          <w:rFonts w:ascii="Garamond" w:hAnsi="Garamond" w:cs="Lucida Grande"/>
          <w:i/>
          <w:color w:val="262626"/>
        </w:rPr>
        <w:t>Journal of Urban Economics</w:t>
      </w:r>
      <w:r w:rsidR="00537307">
        <w:rPr>
          <w:rFonts w:ascii="Garamond" w:hAnsi="Garamond" w:cs="Lucida Grande"/>
          <w:i/>
          <w:color w:val="262626"/>
        </w:rPr>
        <w:t>,</w:t>
      </w:r>
      <w:r w:rsidR="00E6699D" w:rsidRPr="006D159C">
        <w:rPr>
          <w:rFonts w:ascii="Garamond" w:hAnsi="Garamond" w:cs="Lucida Grande"/>
          <w:color w:val="262626"/>
        </w:rPr>
        <w:t xml:space="preserve"> 32(2), 159-185.</w:t>
      </w:r>
    </w:p>
    <w:p w14:paraId="35395B34" w14:textId="77777777" w:rsidR="00B547E1" w:rsidRDefault="00B547E1" w:rsidP="00B547E1">
      <w:pPr>
        <w:spacing w:line="480" w:lineRule="auto"/>
        <w:rPr>
          <w:rFonts w:ascii="Garamond" w:eastAsia="Times New Roman" w:hAnsi="Garamond" w:cs="Times New Roman"/>
        </w:rPr>
      </w:pPr>
    </w:p>
    <w:p w14:paraId="3DAC50DF" w14:textId="0B6B4E95" w:rsidR="003902D1" w:rsidRDefault="00B547E1" w:rsidP="00B547E1">
      <w:pPr>
        <w:spacing w:line="480" w:lineRule="auto"/>
        <w:rPr>
          <w:rFonts w:ascii="Garamond" w:eastAsia="Times New Roman" w:hAnsi="Garamond" w:cs="Times New Roman"/>
          <w:bCs/>
        </w:rPr>
      </w:pPr>
      <w:proofErr w:type="spellStart"/>
      <w:r w:rsidRPr="00B547E1">
        <w:rPr>
          <w:rFonts w:ascii="Garamond" w:eastAsia="Times New Roman" w:hAnsi="Garamond" w:cs="Times New Roman"/>
        </w:rPr>
        <w:t>Br</w:t>
      </w:r>
      <w:r w:rsidRPr="00B547E1">
        <w:rPr>
          <w:rFonts w:ascii="Garamond" w:hAnsi="Garamond" w:cs="Lucida Grande"/>
          <w:color w:val="000000"/>
        </w:rPr>
        <w:t>å</w:t>
      </w:r>
      <w:r w:rsidRPr="00B547E1">
        <w:rPr>
          <w:rFonts w:ascii="Garamond" w:eastAsia="Times New Roman" w:hAnsi="Garamond" w:cs="Times New Roman"/>
        </w:rPr>
        <w:t>m</w:t>
      </w:r>
      <w:r w:rsidRPr="00B547E1">
        <w:rPr>
          <w:rFonts w:ascii="Garamond" w:hAnsi="Garamond" w:cs="Lucida Grande"/>
          <w:color w:val="000000"/>
        </w:rPr>
        <w:t>å</w:t>
      </w:r>
      <w:proofErr w:type="spellEnd"/>
      <w:r w:rsidRPr="00B547E1">
        <w:rPr>
          <w:rFonts w:ascii="Garamond" w:eastAsia="Times New Roman" w:hAnsi="Garamond" w:cs="Times New Roman"/>
        </w:rPr>
        <w:t xml:space="preserve">, </w:t>
      </w:r>
      <w:proofErr w:type="spellStart"/>
      <w:r w:rsidRPr="00B547E1">
        <w:rPr>
          <w:rFonts w:ascii="Garamond" w:hAnsi="Garamond" w:cs="Lucida Grande"/>
          <w:color w:val="000000"/>
        </w:rPr>
        <w:t>Å</w:t>
      </w:r>
      <w:r w:rsidRPr="00B547E1">
        <w:rPr>
          <w:rFonts w:ascii="Garamond" w:eastAsia="Times New Roman" w:hAnsi="Garamond" w:cs="Times New Roman"/>
        </w:rPr>
        <w:t>sa</w:t>
      </w:r>
      <w:proofErr w:type="spellEnd"/>
      <w:r>
        <w:rPr>
          <w:rFonts w:ascii="Garamond" w:eastAsia="Times New Roman" w:hAnsi="Garamond" w:cs="Times New Roman"/>
        </w:rPr>
        <w:t xml:space="preserve">. 2006. </w:t>
      </w:r>
      <w:r w:rsidRPr="00B547E1">
        <w:rPr>
          <w:rFonts w:ascii="Garamond" w:eastAsia="Times New Roman" w:hAnsi="Garamond" w:cs="Times New Roman"/>
          <w:bCs/>
        </w:rPr>
        <w:t>‘White Flight’? The Production and Reproduction</w:t>
      </w:r>
      <w:r>
        <w:rPr>
          <w:rFonts w:ascii="Garamond" w:eastAsia="Times New Roman" w:hAnsi="Garamond" w:cs="Times New Roman"/>
          <w:bCs/>
        </w:rPr>
        <w:t xml:space="preserve"> </w:t>
      </w:r>
      <w:r w:rsidRPr="00B547E1">
        <w:rPr>
          <w:rFonts w:ascii="Garamond" w:eastAsia="Times New Roman" w:hAnsi="Garamond" w:cs="Times New Roman"/>
          <w:bCs/>
        </w:rPr>
        <w:t>of Immigrant Concentration Areas in Swedish</w:t>
      </w:r>
      <w:r>
        <w:rPr>
          <w:rFonts w:ascii="Garamond" w:eastAsia="Times New Roman" w:hAnsi="Garamond" w:cs="Times New Roman"/>
          <w:bCs/>
        </w:rPr>
        <w:t xml:space="preserve"> </w:t>
      </w:r>
      <w:r w:rsidRPr="00B547E1">
        <w:rPr>
          <w:rFonts w:ascii="Garamond" w:eastAsia="Times New Roman" w:hAnsi="Garamond" w:cs="Times New Roman"/>
          <w:bCs/>
        </w:rPr>
        <w:t>Cities, 1990–2000</w:t>
      </w:r>
      <w:r>
        <w:rPr>
          <w:rFonts w:ascii="Garamond" w:eastAsia="Times New Roman" w:hAnsi="Garamond" w:cs="Times New Roman"/>
          <w:bCs/>
        </w:rPr>
        <w:t xml:space="preserve">. </w:t>
      </w:r>
      <w:r w:rsidRPr="00B547E1">
        <w:rPr>
          <w:rFonts w:ascii="Garamond" w:eastAsia="Times New Roman" w:hAnsi="Garamond" w:cs="Times New Roman"/>
          <w:bCs/>
          <w:i/>
        </w:rPr>
        <w:t>Urban Studies</w:t>
      </w:r>
      <w:r w:rsidRPr="00B547E1">
        <w:rPr>
          <w:rFonts w:ascii="Garamond" w:eastAsia="Times New Roman" w:hAnsi="Garamond" w:cs="Times New Roman"/>
          <w:bCs/>
        </w:rPr>
        <w:t>, 43(7), 1127–1146.</w:t>
      </w:r>
    </w:p>
    <w:p w14:paraId="746CB753" w14:textId="77777777" w:rsidR="00B547E1" w:rsidRPr="00B547E1" w:rsidRDefault="00B547E1" w:rsidP="00B547E1">
      <w:pPr>
        <w:spacing w:line="480" w:lineRule="auto"/>
        <w:rPr>
          <w:rFonts w:ascii="Garamond" w:eastAsia="Times New Roman" w:hAnsi="Garamond" w:cs="Times New Roman"/>
          <w:bCs/>
        </w:rPr>
      </w:pPr>
    </w:p>
    <w:p w14:paraId="5944D2FE" w14:textId="170552D0" w:rsidR="00C34450" w:rsidRPr="003902D1" w:rsidRDefault="00C34450" w:rsidP="003902D1">
      <w:pPr>
        <w:spacing w:line="480" w:lineRule="auto"/>
        <w:rPr>
          <w:rFonts w:ascii="Garamond" w:eastAsia="Times New Roman" w:hAnsi="Garamond" w:cs="Times New Roman"/>
        </w:rPr>
      </w:pPr>
      <w:r w:rsidRPr="003902D1">
        <w:rPr>
          <w:rFonts w:ascii="Garamond" w:eastAsia="Times New Roman" w:hAnsi="Garamond" w:cs="Times New Roman"/>
        </w:rPr>
        <w:t>Brown, S</w:t>
      </w:r>
      <w:r w:rsidR="003902D1">
        <w:rPr>
          <w:rFonts w:ascii="Garamond" w:eastAsia="Times New Roman" w:hAnsi="Garamond" w:cs="Times New Roman"/>
        </w:rPr>
        <w:t>.</w:t>
      </w:r>
      <w:r w:rsidRPr="003902D1">
        <w:rPr>
          <w:rFonts w:ascii="Garamond" w:eastAsia="Times New Roman" w:hAnsi="Garamond" w:cs="Times New Roman"/>
        </w:rPr>
        <w:t xml:space="preserve"> K.  </w:t>
      </w:r>
      <w:r w:rsidR="00537307">
        <w:rPr>
          <w:rFonts w:ascii="Garamond" w:eastAsia="Times New Roman" w:hAnsi="Garamond" w:cs="Times New Roman"/>
        </w:rPr>
        <w:t>(</w:t>
      </w:r>
      <w:r w:rsidRPr="003902D1">
        <w:rPr>
          <w:rFonts w:ascii="Garamond" w:eastAsia="Times New Roman" w:hAnsi="Garamond" w:cs="Times New Roman"/>
        </w:rPr>
        <w:t>2007</w:t>
      </w:r>
      <w:r w:rsidR="00537307">
        <w:rPr>
          <w:rFonts w:ascii="Garamond" w:eastAsia="Times New Roman" w:hAnsi="Garamond" w:cs="Times New Roman"/>
        </w:rPr>
        <w:t>)</w:t>
      </w:r>
      <w:r w:rsidRPr="003902D1">
        <w:rPr>
          <w:rFonts w:ascii="Garamond" w:eastAsia="Times New Roman" w:hAnsi="Garamond" w:cs="Times New Roman"/>
        </w:rPr>
        <w:t>. Delayed Spatial Assimilation: Multigenerational</w:t>
      </w:r>
    </w:p>
    <w:p w14:paraId="405F378F" w14:textId="3E8B2A9F" w:rsidR="00C34450" w:rsidRPr="003902D1" w:rsidRDefault="00C34450" w:rsidP="003902D1">
      <w:pPr>
        <w:spacing w:line="480" w:lineRule="auto"/>
        <w:rPr>
          <w:rFonts w:ascii="Garamond" w:eastAsia="Times New Roman" w:hAnsi="Garamond" w:cs="Times New Roman"/>
        </w:rPr>
      </w:pPr>
      <w:r w:rsidRPr="003902D1">
        <w:rPr>
          <w:rFonts w:ascii="Garamond" w:eastAsia="Times New Roman" w:hAnsi="Garamond" w:cs="Times New Roman"/>
        </w:rPr>
        <w:t xml:space="preserve">Incorporation of the Mexican-Origin Population in Los Angeles. </w:t>
      </w:r>
      <w:r w:rsidRPr="003902D1">
        <w:rPr>
          <w:rFonts w:ascii="Garamond" w:eastAsia="Times New Roman" w:hAnsi="Garamond" w:cs="Times New Roman"/>
          <w:i/>
        </w:rPr>
        <w:t>City and Community</w:t>
      </w:r>
      <w:r w:rsidR="00537307">
        <w:rPr>
          <w:rFonts w:ascii="Garamond" w:eastAsia="Times New Roman" w:hAnsi="Garamond" w:cs="Times New Roman"/>
          <w:i/>
        </w:rPr>
        <w:t>,</w:t>
      </w:r>
      <w:r w:rsidR="003902D1">
        <w:rPr>
          <w:rFonts w:ascii="Garamond" w:eastAsia="Times New Roman" w:hAnsi="Garamond" w:cs="Times New Roman"/>
        </w:rPr>
        <w:t xml:space="preserve"> 6(3),</w:t>
      </w:r>
      <w:r w:rsidRPr="003902D1">
        <w:rPr>
          <w:rFonts w:ascii="Garamond" w:eastAsia="Times New Roman" w:hAnsi="Garamond" w:cs="Times New Roman"/>
        </w:rPr>
        <w:t xml:space="preserve"> 193-209.</w:t>
      </w:r>
    </w:p>
    <w:p w14:paraId="3099A8C3" w14:textId="77777777" w:rsidR="00B2259D" w:rsidRPr="006D159C" w:rsidRDefault="00B2259D" w:rsidP="00B7340D">
      <w:pPr>
        <w:spacing w:line="480" w:lineRule="auto"/>
        <w:rPr>
          <w:rFonts w:ascii="Garamond" w:eastAsia="Times New Roman" w:hAnsi="Garamond" w:cs="Times New Roman"/>
        </w:rPr>
      </w:pPr>
    </w:p>
    <w:p w14:paraId="28CB6244" w14:textId="16A74A10" w:rsidR="00B2259D"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Crowley, M., </w:t>
      </w:r>
      <w:proofErr w:type="spellStart"/>
      <w:r w:rsidRPr="006D159C">
        <w:rPr>
          <w:rFonts w:ascii="Garamond" w:eastAsia="Times New Roman" w:hAnsi="Garamond" w:cs="Times New Roman"/>
        </w:rPr>
        <w:t>Lichter</w:t>
      </w:r>
      <w:proofErr w:type="spellEnd"/>
      <w:r w:rsidRPr="006D159C">
        <w:rPr>
          <w:rFonts w:ascii="Garamond" w:eastAsia="Times New Roman" w:hAnsi="Garamond" w:cs="Times New Roman"/>
        </w:rPr>
        <w:t xml:space="preserve">, D. T., &amp; Qian, Z. (2006). Beyond Gateway Cities: Economic Restructuring and Poverty Among Mexican Immigrant Families and Children. </w:t>
      </w:r>
      <w:r w:rsidRPr="006D159C">
        <w:rPr>
          <w:rFonts w:ascii="Garamond" w:eastAsia="Times New Roman" w:hAnsi="Garamond" w:cs="Times New Roman"/>
          <w:i/>
        </w:rPr>
        <w:t>Family Relations</w:t>
      </w:r>
      <w:r w:rsidRPr="006D159C">
        <w:rPr>
          <w:rFonts w:ascii="Garamond" w:eastAsia="Times New Roman" w:hAnsi="Garamond" w:cs="Times New Roman"/>
        </w:rPr>
        <w:t>, 55, 345–360.</w:t>
      </w:r>
    </w:p>
    <w:p w14:paraId="2AD1137E" w14:textId="77777777" w:rsidR="003902D1" w:rsidRPr="006D159C" w:rsidRDefault="003902D1" w:rsidP="00B7340D">
      <w:pPr>
        <w:spacing w:line="480" w:lineRule="auto"/>
        <w:rPr>
          <w:rFonts w:ascii="Garamond" w:eastAsia="Times New Roman" w:hAnsi="Garamond" w:cs="Times New Roman"/>
        </w:rPr>
      </w:pPr>
    </w:p>
    <w:p w14:paraId="4EC53DE0" w14:textId="3B0B60BE" w:rsidR="007C38F8" w:rsidRDefault="003902D1" w:rsidP="007C38F8">
      <w:pPr>
        <w:spacing w:line="480" w:lineRule="auto"/>
        <w:rPr>
          <w:rFonts w:ascii="Garamond" w:eastAsia="Times New Roman" w:hAnsi="Garamond" w:cs="Times New Roman"/>
        </w:rPr>
      </w:pPr>
      <w:r>
        <w:rPr>
          <w:rFonts w:ascii="Garamond" w:eastAsia="Times New Roman" w:hAnsi="Garamond" w:cs="Times New Roman"/>
        </w:rPr>
        <w:t xml:space="preserve">Cutler, D.M., </w:t>
      </w:r>
      <w:proofErr w:type="spellStart"/>
      <w:r>
        <w:rPr>
          <w:rFonts w:ascii="Garamond" w:eastAsia="Times New Roman" w:hAnsi="Garamond" w:cs="Times New Roman"/>
        </w:rPr>
        <w:t>Glaeser</w:t>
      </w:r>
      <w:proofErr w:type="spellEnd"/>
      <w:r>
        <w:rPr>
          <w:rFonts w:ascii="Garamond" w:eastAsia="Times New Roman" w:hAnsi="Garamond" w:cs="Times New Roman"/>
        </w:rPr>
        <w:t xml:space="preserve">, E.L. &amp; </w:t>
      </w:r>
      <w:proofErr w:type="spellStart"/>
      <w:r w:rsidR="007C38F8">
        <w:rPr>
          <w:rFonts w:ascii="Garamond" w:eastAsia="Times New Roman" w:hAnsi="Garamond" w:cs="Times New Roman"/>
        </w:rPr>
        <w:t>Vigdor</w:t>
      </w:r>
      <w:proofErr w:type="spellEnd"/>
      <w:r>
        <w:rPr>
          <w:rFonts w:ascii="Garamond" w:eastAsia="Times New Roman" w:hAnsi="Garamond" w:cs="Times New Roman"/>
        </w:rPr>
        <w:t>, J.L</w:t>
      </w:r>
      <w:r w:rsidR="007C38F8">
        <w:rPr>
          <w:rFonts w:ascii="Garamond" w:eastAsia="Times New Roman" w:hAnsi="Garamond" w:cs="Times New Roman"/>
        </w:rPr>
        <w:t xml:space="preserve">. (2008). When Are Ghettos Bad? Lessons from Immigrant Segregation in the United States. </w:t>
      </w:r>
      <w:r w:rsidR="007C38F8" w:rsidRPr="007C38F8">
        <w:rPr>
          <w:rFonts w:ascii="Garamond" w:eastAsia="Times New Roman" w:hAnsi="Garamond" w:cs="Times New Roman"/>
          <w:i/>
        </w:rPr>
        <w:t>Journal of Urban Economics</w:t>
      </w:r>
      <w:r w:rsidR="00537307">
        <w:rPr>
          <w:rFonts w:ascii="Garamond" w:eastAsia="Times New Roman" w:hAnsi="Garamond" w:cs="Times New Roman"/>
          <w:i/>
        </w:rPr>
        <w:t>,</w:t>
      </w:r>
      <w:r w:rsidR="007C38F8">
        <w:rPr>
          <w:rFonts w:ascii="Garamond" w:eastAsia="Times New Roman" w:hAnsi="Garamond" w:cs="Times New Roman"/>
        </w:rPr>
        <w:t xml:space="preserve"> 63(3), 759-774.</w:t>
      </w:r>
    </w:p>
    <w:p w14:paraId="0BD34CB9" w14:textId="77777777" w:rsidR="006B3651" w:rsidRDefault="006B3651" w:rsidP="007C38F8">
      <w:pPr>
        <w:spacing w:line="480" w:lineRule="auto"/>
        <w:rPr>
          <w:rFonts w:ascii="Garamond" w:eastAsia="Times New Roman" w:hAnsi="Garamond" w:cs="Times New Roman"/>
        </w:rPr>
      </w:pPr>
    </w:p>
    <w:p w14:paraId="1D858F1D" w14:textId="2BE99524" w:rsidR="00B2259D" w:rsidRPr="006D159C" w:rsidRDefault="00B2259D" w:rsidP="007C38F8">
      <w:pPr>
        <w:spacing w:line="480" w:lineRule="auto"/>
        <w:rPr>
          <w:rFonts w:ascii="Garamond" w:eastAsia="Times New Roman" w:hAnsi="Garamond" w:cs="Times New Roman"/>
        </w:rPr>
      </w:pPr>
      <w:r w:rsidRPr="006D159C">
        <w:rPr>
          <w:rFonts w:ascii="Garamond" w:eastAsia="Times New Roman" w:hAnsi="Garamond" w:cs="Times New Roman"/>
        </w:rPr>
        <w:t xml:space="preserve">Donato, K. M., Tolbert, C., </w:t>
      </w:r>
      <w:proofErr w:type="spellStart"/>
      <w:r w:rsidRPr="006D159C">
        <w:rPr>
          <w:rFonts w:ascii="Garamond" w:eastAsia="Times New Roman" w:hAnsi="Garamond" w:cs="Times New Roman"/>
        </w:rPr>
        <w:t>Nucci</w:t>
      </w:r>
      <w:proofErr w:type="spellEnd"/>
      <w:r w:rsidRPr="006D159C">
        <w:rPr>
          <w:rFonts w:ascii="Garamond" w:eastAsia="Times New Roman" w:hAnsi="Garamond" w:cs="Times New Roman"/>
        </w:rPr>
        <w:t>, A., &amp; Kawano, Y. (2008). Changing Faces, Changing Places: The Emergence of New, Nonmetropolitan Immigrant Gateways. In Massey</w:t>
      </w:r>
      <w:r w:rsidR="00537307">
        <w:rPr>
          <w:rFonts w:ascii="Garamond" w:eastAsia="Times New Roman" w:hAnsi="Garamond" w:cs="Times New Roman"/>
        </w:rPr>
        <w:t>, D.S.</w:t>
      </w:r>
      <w:r w:rsidRPr="006D159C">
        <w:rPr>
          <w:rFonts w:ascii="Garamond" w:eastAsia="Times New Roman" w:hAnsi="Garamond" w:cs="Times New Roman"/>
        </w:rPr>
        <w:t xml:space="preserve"> </w:t>
      </w:r>
      <w:r w:rsidRPr="006D159C">
        <w:rPr>
          <w:rFonts w:ascii="Garamond" w:eastAsia="Times New Roman" w:hAnsi="Garamond" w:cs="Times New Roman"/>
        </w:rPr>
        <w:lastRenderedPageBreak/>
        <w:t xml:space="preserve">(Ed.), </w:t>
      </w:r>
      <w:r w:rsidRPr="006D159C">
        <w:rPr>
          <w:rFonts w:ascii="Garamond" w:eastAsia="Times New Roman" w:hAnsi="Garamond" w:cs="Times New Roman"/>
          <w:i/>
        </w:rPr>
        <w:t>New Faces in New Places: The Changing Geography of American Immigration</w:t>
      </w:r>
      <w:r w:rsidRPr="006D159C">
        <w:rPr>
          <w:rFonts w:ascii="Garamond" w:eastAsia="Times New Roman" w:hAnsi="Garamond" w:cs="Times New Roman"/>
        </w:rPr>
        <w:t xml:space="preserve"> (pp. 75–98). New York: Russell Sage Foundation.</w:t>
      </w:r>
    </w:p>
    <w:p w14:paraId="27D01F28" w14:textId="77777777" w:rsidR="00B2259D" w:rsidRPr="006D159C" w:rsidRDefault="00B2259D" w:rsidP="00B7340D">
      <w:pPr>
        <w:spacing w:line="480" w:lineRule="auto"/>
        <w:rPr>
          <w:rFonts w:ascii="Garamond" w:eastAsia="Times New Roman" w:hAnsi="Garamond" w:cs="Times New Roman"/>
        </w:rPr>
      </w:pPr>
    </w:p>
    <w:p w14:paraId="56677D3A" w14:textId="736ED950" w:rsidR="006B3651" w:rsidRPr="003902D1" w:rsidRDefault="006B3651" w:rsidP="003902D1">
      <w:pPr>
        <w:spacing w:line="480" w:lineRule="auto"/>
        <w:rPr>
          <w:rFonts w:ascii="Garamond" w:eastAsia="Times New Roman" w:hAnsi="Garamond" w:cs="Times New Roman"/>
        </w:rPr>
      </w:pPr>
      <w:r w:rsidRPr="003902D1">
        <w:rPr>
          <w:rFonts w:ascii="Garamond" w:eastAsia="Times New Roman" w:hAnsi="Garamond" w:cs="Times New Roman"/>
        </w:rPr>
        <w:t>Ellis, M. &amp; Almgren, G. (2009) Local Contexts of Immigrant and</w:t>
      </w:r>
    </w:p>
    <w:p w14:paraId="5B3C043E" w14:textId="77777777" w:rsidR="006B3651" w:rsidRPr="003902D1" w:rsidRDefault="006B3651" w:rsidP="003902D1">
      <w:pPr>
        <w:spacing w:line="480" w:lineRule="auto"/>
        <w:rPr>
          <w:rFonts w:ascii="Garamond" w:eastAsia="Times New Roman" w:hAnsi="Garamond" w:cs="Times New Roman"/>
        </w:rPr>
      </w:pPr>
      <w:r w:rsidRPr="003902D1">
        <w:rPr>
          <w:rFonts w:ascii="Garamond" w:eastAsia="Times New Roman" w:hAnsi="Garamond" w:cs="Times New Roman"/>
        </w:rPr>
        <w:t xml:space="preserve">Second-Generation Integration in the United States, </w:t>
      </w:r>
      <w:r w:rsidRPr="003902D1">
        <w:rPr>
          <w:rFonts w:ascii="Garamond" w:eastAsia="Times New Roman" w:hAnsi="Garamond" w:cs="Times New Roman"/>
          <w:i/>
        </w:rPr>
        <w:t>Journal of Ethnic and Migration Studies</w:t>
      </w:r>
      <w:r w:rsidRPr="003902D1">
        <w:rPr>
          <w:rFonts w:ascii="Garamond" w:eastAsia="Times New Roman" w:hAnsi="Garamond" w:cs="Times New Roman"/>
        </w:rPr>
        <w:t>,</w:t>
      </w:r>
    </w:p>
    <w:p w14:paraId="287BA720" w14:textId="48E15110" w:rsidR="006B3651" w:rsidRPr="003902D1" w:rsidRDefault="003902D1" w:rsidP="003902D1">
      <w:pPr>
        <w:spacing w:line="480" w:lineRule="auto"/>
        <w:rPr>
          <w:rFonts w:ascii="Garamond" w:eastAsia="Times New Roman" w:hAnsi="Garamond" w:cs="Times New Roman"/>
        </w:rPr>
      </w:pPr>
      <w:r>
        <w:rPr>
          <w:rFonts w:ascii="Garamond" w:eastAsia="Times New Roman" w:hAnsi="Garamond" w:cs="Times New Roman"/>
        </w:rPr>
        <w:t>35(7)</w:t>
      </w:r>
      <w:r w:rsidR="006B3651" w:rsidRPr="003902D1">
        <w:rPr>
          <w:rFonts w:ascii="Garamond" w:eastAsia="Times New Roman" w:hAnsi="Garamond" w:cs="Times New Roman"/>
        </w:rPr>
        <w:t>, 1059-1076.</w:t>
      </w:r>
    </w:p>
    <w:p w14:paraId="2A609601" w14:textId="77777777" w:rsidR="006B3651" w:rsidRDefault="006B3651" w:rsidP="00B7340D">
      <w:pPr>
        <w:spacing w:line="480" w:lineRule="auto"/>
        <w:rPr>
          <w:rFonts w:ascii="Garamond" w:eastAsia="Times New Roman" w:hAnsi="Garamond" w:cs="Times New Roman"/>
        </w:rPr>
      </w:pPr>
    </w:p>
    <w:p w14:paraId="220F23BC" w14:textId="06EFACBB" w:rsidR="00653634" w:rsidRPr="006D159C"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Ellis, M. &amp; Goodwin</w:t>
      </w:r>
      <w:r w:rsidRPr="006D159C">
        <w:rPr>
          <w:rFonts w:ascii="Garamond" w:eastAsia="Times New Roman" w:hAnsi="Garamond" w:cs="Times New Roman" w:hint="eastAsia"/>
        </w:rPr>
        <w:t>-</w:t>
      </w:r>
      <w:r w:rsidRPr="006D159C">
        <w:rPr>
          <w:rFonts w:ascii="Garamond" w:eastAsia="Times New Roman" w:hAnsi="Garamond" w:cs="Times New Roman"/>
        </w:rPr>
        <w:t xml:space="preserve">White, J.  (2006). 1.5 Generation Internal Migration in the U.S.: Dispersion from States of Immigration? </w:t>
      </w:r>
      <w:r w:rsidRPr="006D159C">
        <w:rPr>
          <w:rFonts w:ascii="Garamond" w:eastAsia="Times New Roman" w:hAnsi="Garamond" w:cs="Times New Roman"/>
          <w:i/>
        </w:rPr>
        <w:t>International Migration Review</w:t>
      </w:r>
      <w:r w:rsidRPr="006D159C">
        <w:rPr>
          <w:rFonts w:ascii="Garamond" w:eastAsia="Times New Roman" w:hAnsi="Garamond" w:cs="Times New Roman"/>
        </w:rPr>
        <w:t>, 40, 899–926.</w:t>
      </w:r>
    </w:p>
    <w:p w14:paraId="6C7E26AC" w14:textId="2BFE6BB0" w:rsidR="00C55174" w:rsidRDefault="00653634" w:rsidP="00537307">
      <w:pPr>
        <w:spacing w:before="100" w:beforeAutospacing="1" w:after="100" w:afterAutospacing="1" w:line="480" w:lineRule="auto"/>
        <w:rPr>
          <w:rFonts w:ascii="Garamond" w:eastAsia="Times New Roman" w:hAnsi="Garamond" w:cs="Times New Roman"/>
        </w:rPr>
      </w:pPr>
      <w:r w:rsidRPr="006D159C">
        <w:rPr>
          <w:rFonts w:ascii="Garamond" w:eastAsia="Times New Roman" w:hAnsi="Garamond" w:cs="Times New Roman"/>
        </w:rPr>
        <w:t xml:space="preserve">Ellis, M., Wright, R., &amp; </w:t>
      </w:r>
      <w:proofErr w:type="spellStart"/>
      <w:r w:rsidRPr="006D159C">
        <w:rPr>
          <w:rFonts w:ascii="Garamond" w:eastAsia="Times New Roman" w:hAnsi="Garamond" w:cs="Times New Roman"/>
        </w:rPr>
        <w:t>Townley</w:t>
      </w:r>
      <w:proofErr w:type="spellEnd"/>
      <w:r w:rsidRPr="006D159C">
        <w:rPr>
          <w:rFonts w:ascii="Garamond" w:eastAsia="Times New Roman" w:hAnsi="Garamond" w:cs="Times New Roman"/>
        </w:rPr>
        <w:t xml:space="preserve">, M.  (2014).  The Allure of New Immigrant Destinations and the Great Recession in the United States. </w:t>
      </w:r>
      <w:r w:rsidRPr="003902D1">
        <w:rPr>
          <w:rFonts w:ascii="Garamond" w:eastAsia="Times New Roman" w:hAnsi="Garamond" w:cs="Times New Roman"/>
          <w:i/>
        </w:rPr>
        <w:t>International Migration Review</w:t>
      </w:r>
      <w:r w:rsidRPr="006D159C">
        <w:rPr>
          <w:rFonts w:ascii="Garamond" w:eastAsia="Times New Roman" w:hAnsi="Garamond" w:cs="Times New Roman"/>
        </w:rPr>
        <w:t>, 4</w:t>
      </w:r>
      <w:r w:rsidR="003902D1">
        <w:rPr>
          <w:rFonts w:ascii="Garamond" w:eastAsia="Times New Roman" w:hAnsi="Garamond" w:cs="Times New Roman"/>
        </w:rPr>
        <w:t>8</w:t>
      </w:r>
      <w:r w:rsidRPr="006D159C">
        <w:rPr>
          <w:rFonts w:ascii="Garamond" w:eastAsia="Times New Roman" w:hAnsi="Garamond" w:cs="Times New Roman"/>
        </w:rPr>
        <w:t xml:space="preserve">(1), 3-33. </w:t>
      </w:r>
    </w:p>
    <w:p w14:paraId="3E9E8DB8" w14:textId="21835FD0" w:rsidR="00C55174" w:rsidRDefault="00C55174" w:rsidP="00B7340D">
      <w:pPr>
        <w:spacing w:line="480" w:lineRule="auto"/>
        <w:rPr>
          <w:rFonts w:ascii="Garamond" w:eastAsia="Times New Roman" w:hAnsi="Garamond" w:cs="Times New Roman"/>
        </w:rPr>
      </w:pPr>
      <w:r w:rsidRPr="00C55174">
        <w:rPr>
          <w:rFonts w:ascii="Garamond" w:eastAsia="Times New Roman" w:hAnsi="Garamond" w:cs="Times New Roman"/>
        </w:rPr>
        <w:t>Espinosa</w:t>
      </w:r>
      <w:r w:rsidR="003902D1">
        <w:rPr>
          <w:rFonts w:ascii="Garamond" w:eastAsia="Times New Roman" w:hAnsi="Garamond" w:cs="Times New Roman"/>
        </w:rPr>
        <w:t xml:space="preserve">, K. E., &amp; Massey, D.S. (1997). </w:t>
      </w:r>
      <w:r w:rsidRPr="00C55174">
        <w:rPr>
          <w:rFonts w:ascii="Garamond" w:eastAsia="Times New Roman" w:hAnsi="Garamond" w:cs="Times New Roman"/>
        </w:rPr>
        <w:t>Determinants of English Proficiency among Mexican</w:t>
      </w:r>
      <w:r w:rsidR="003902D1">
        <w:rPr>
          <w:rFonts w:ascii="Garamond" w:eastAsia="Times New Roman" w:hAnsi="Garamond" w:cs="Times New Roman"/>
        </w:rPr>
        <w:t xml:space="preserve"> Migrants to the United States.</w:t>
      </w:r>
      <w:r w:rsidRPr="00C55174">
        <w:rPr>
          <w:rFonts w:ascii="Garamond" w:eastAsia="Times New Roman" w:hAnsi="Garamond" w:cs="Times New Roman"/>
        </w:rPr>
        <w:t xml:space="preserve"> </w:t>
      </w:r>
      <w:r w:rsidRPr="00C55174">
        <w:rPr>
          <w:rFonts w:ascii="Garamond" w:eastAsia="Times New Roman" w:hAnsi="Garamond" w:cs="Times New Roman"/>
          <w:i/>
          <w:iCs/>
        </w:rPr>
        <w:t>International Migration Review</w:t>
      </w:r>
      <w:r w:rsidR="003902D1">
        <w:rPr>
          <w:rFonts w:ascii="Garamond" w:eastAsia="Times New Roman" w:hAnsi="Garamond" w:cs="Times New Roman"/>
          <w:i/>
          <w:iCs/>
        </w:rPr>
        <w:t>,</w:t>
      </w:r>
      <w:r w:rsidRPr="00C55174">
        <w:rPr>
          <w:rFonts w:ascii="Garamond" w:eastAsia="Times New Roman" w:hAnsi="Garamond" w:cs="Times New Roman"/>
        </w:rPr>
        <w:t xml:space="preserve"> </w:t>
      </w:r>
      <w:r w:rsidRPr="003902D1">
        <w:rPr>
          <w:rFonts w:ascii="Garamond" w:eastAsia="Times New Roman" w:hAnsi="Garamond" w:cs="Times New Roman"/>
          <w:bCs/>
        </w:rPr>
        <w:t>31</w:t>
      </w:r>
      <w:r w:rsidR="003902D1">
        <w:rPr>
          <w:rFonts w:ascii="Garamond" w:eastAsia="Times New Roman" w:hAnsi="Garamond" w:cs="Times New Roman"/>
        </w:rPr>
        <w:t xml:space="preserve">(1), </w:t>
      </w:r>
      <w:r w:rsidRPr="00C55174">
        <w:rPr>
          <w:rFonts w:ascii="Garamond" w:eastAsia="Times New Roman" w:hAnsi="Garamond" w:cs="Times New Roman"/>
        </w:rPr>
        <w:t>28–50.</w:t>
      </w:r>
    </w:p>
    <w:p w14:paraId="63AFA1C9" w14:textId="77777777" w:rsidR="00C55174" w:rsidRDefault="00C55174" w:rsidP="00B7340D">
      <w:pPr>
        <w:spacing w:line="480" w:lineRule="auto"/>
        <w:rPr>
          <w:rFonts w:ascii="Garamond" w:eastAsia="Times New Roman" w:hAnsi="Garamond" w:cs="Times New Roman"/>
        </w:rPr>
      </w:pPr>
    </w:p>
    <w:p w14:paraId="162C5E31" w14:textId="5A761567" w:rsidR="00B2259D"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Feliciano, C. (2005). Does Selective Migration Matter? Explaining Ethnic Disparities in Educational Attainment among Immigrants’ Children. </w:t>
      </w:r>
      <w:r w:rsidRPr="006D159C">
        <w:rPr>
          <w:rFonts w:ascii="Garamond" w:eastAsia="Times New Roman" w:hAnsi="Garamond" w:cs="Times New Roman"/>
          <w:i/>
        </w:rPr>
        <w:t>International Migration Review</w:t>
      </w:r>
      <w:r w:rsidR="003902D1">
        <w:rPr>
          <w:rFonts w:ascii="Garamond" w:eastAsia="Times New Roman" w:hAnsi="Garamond" w:cs="Times New Roman"/>
        </w:rPr>
        <w:t>,</w:t>
      </w:r>
      <w:r w:rsidRPr="006D159C">
        <w:rPr>
          <w:rFonts w:ascii="Garamond" w:eastAsia="Times New Roman" w:hAnsi="Garamond" w:cs="Times New Roman"/>
        </w:rPr>
        <w:t xml:space="preserve"> 39, 841–871.</w:t>
      </w:r>
    </w:p>
    <w:p w14:paraId="7F2001C8" w14:textId="77777777" w:rsidR="00537307" w:rsidRPr="006D159C" w:rsidRDefault="00537307" w:rsidP="00B7340D">
      <w:pPr>
        <w:spacing w:line="480" w:lineRule="auto"/>
        <w:rPr>
          <w:rFonts w:ascii="Garamond" w:eastAsia="Times New Roman" w:hAnsi="Garamond" w:cs="Times New Roman"/>
        </w:rPr>
      </w:pPr>
    </w:p>
    <w:p w14:paraId="3F263194" w14:textId="77777777" w:rsidR="00B2259D"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Fernández</w:t>
      </w:r>
      <w:proofErr w:type="spellEnd"/>
      <w:r w:rsidRPr="006D159C">
        <w:rPr>
          <w:rFonts w:ascii="Garamond" w:eastAsia="Times New Roman" w:hAnsi="Garamond" w:cs="Times New Roman"/>
        </w:rPr>
        <w:t xml:space="preserve">, L., Howard, C., &amp; </w:t>
      </w:r>
      <w:proofErr w:type="spellStart"/>
      <w:r w:rsidRPr="006D159C">
        <w:rPr>
          <w:rFonts w:ascii="Garamond" w:eastAsia="Times New Roman" w:hAnsi="Garamond" w:cs="Times New Roman"/>
        </w:rPr>
        <w:t>Amastae</w:t>
      </w:r>
      <w:proofErr w:type="spellEnd"/>
      <w:r w:rsidRPr="006D159C">
        <w:rPr>
          <w:rFonts w:ascii="Garamond" w:eastAsia="Times New Roman" w:hAnsi="Garamond" w:cs="Times New Roman"/>
        </w:rPr>
        <w:t xml:space="preserve">, J.  (2007). Education, race/ethnicity and out-migration from a border city. </w:t>
      </w:r>
      <w:r w:rsidRPr="006D159C">
        <w:rPr>
          <w:rFonts w:ascii="Garamond" w:eastAsia="Times New Roman" w:hAnsi="Garamond" w:cs="Times New Roman"/>
          <w:i/>
        </w:rPr>
        <w:t>Population Research and Policy Revie</w:t>
      </w:r>
      <w:r w:rsidRPr="000F4FF6">
        <w:rPr>
          <w:rFonts w:ascii="Garamond" w:eastAsia="Times New Roman" w:hAnsi="Garamond" w:cs="Times New Roman"/>
        </w:rPr>
        <w:t>w</w:t>
      </w:r>
      <w:r w:rsidRPr="006D159C">
        <w:rPr>
          <w:rFonts w:ascii="Garamond" w:eastAsia="Times New Roman" w:hAnsi="Garamond" w:cs="Times New Roman"/>
        </w:rPr>
        <w:t>, 26, 103–124.</w:t>
      </w:r>
    </w:p>
    <w:p w14:paraId="06AFAE1C" w14:textId="77777777" w:rsidR="000F4FF6" w:rsidRPr="006D159C" w:rsidRDefault="000F4FF6" w:rsidP="00B7340D">
      <w:pPr>
        <w:spacing w:line="480" w:lineRule="auto"/>
        <w:rPr>
          <w:rFonts w:ascii="Garamond" w:eastAsia="Times New Roman" w:hAnsi="Garamond" w:cs="Times New Roman"/>
        </w:rPr>
      </w:pPr>
    </w:p>
    <w:p w14:paraId="3748C1F3" w14:textId="13C5BF3E" w:rsidR="00B2259D" w:rsidRPr="000F4FF6" w:rsidRDefault="00F21796" w:rsidP="000F4FF6">
      <w:pPr>
        <w:spacing w:line="480" w:lineRule="auto"/>
        <w:rPr>
          <w:rFonts w:ascii="Garamond" w:eastAsia="Times New Roman" w:hAnsi="Garamond" w:cs="Times New Roman"/>
        </w:rPr>
      </w:pPr>
      <w:r>
        <w:rPr>
          <w:rFonts w:ascii="Garamond" w:eastAsia="Times New Roman" w:hAnsi="Garamond" w:cs="Times New Roman"/>
        </w:rPr>
        <w:t>Fong, E., and Wilkes,</w:t>
      </w:r>
      <w:r w:rsidR="000F4FF6">
        <w:rPr>
          <w:rFonts w:ascii="Garamond" w:eastAsia="Times New Roman" w:hAnsi="Garamond" w:cs="Times New Roman"/>
        </w:rPr>
        <w:t xml:space="preserve"> </w:t>
      </w:r>
      <w:r>
        <w:rPr>
          <w:rFonts w:ascii="Garamond" w:eastAsia="Times New Roman" w:hAnsi="Garamond" w:cs="Times New Roman"/>
        </w:rPr>
        <w:t xml:space="preserve">R. </w:t>
      </w:r>
      <w:r w:rsidR="000F4FF6">
        <w:rPr>
          <w:rFonts w:ascii="Garamond" w:eastAsia="Times New Roman" w:hAnsi="Garamond" w:cs="Times New Roman"/>
        </w:rPr>
        <w:t xml:space="preserve">(1999). </w:t>
      </w:r>
      <w:r w:rsidR="000F4FF6" w:rsidRPr="000F4FF6">
        <w:rPr>
          <w:rFonts w:ascii="Garamond" w:eastAsia="Times New Roman" w:hAnsi="Garamond" w:cs="Times New Roman"/>
        </w:rPr>
        <w:t xml:space="preserve">The Spatial Assimilation Model Reexamined: An Assessment by Canadian Data. </w:t>
      </w:r>
      <w:r w:rsidR="000F4FF6" w:rsidRPr="000F4FF6">
        <w:rPr>
          <w:rFonts w:ascii="Garamond" w:eastAsia="Times New Roman" w:hAnsi="Garamond" w:cs="Times New Roman"/>
          <w:i/>
        </w:rPr>
        <w:t>International Migration Review</w:t>
      </w:r>
      <w:r w:rsidR="000F4FF6">
        <w:rPr>
          <w:rFonts w:ascii="Garamond" w:eastAsia="Times New Roman" w:hAnsi="Garamond" w:cs="Times New Roman"/>
        </w:rPr>
        <w:t xml:space="preserve"> 33(</w:t>
      </w:r>
      <w:r w:rsidR="000F4FF6" w:rsidRPr="000F4FF6">
        <w:rPr>
          <w:rFonts w:ascii="Garamond" w:eastAsia="Times New Roman" w:hAnsi="Garamond" w:cs="Times New Roman"/>
        </w:rPr>
        <w:t>3</w:t>
      </w:r>
      <w:r w:rsidR="000F4FF6">
        <w:rPr>
          <w:rFonts w:ascii="Garamond" w:eastAsia="Times New Roman" w:hAnsi="Garamond" w:cs="Times New Roman"/>
        </w:rPr>
        <w:t>),</w:t>
      </w:r>
      <w:r w:rsidR="000F4FF6" w:rsidRPr="000F4FF6">
        <w:rPr>
          <w:rFonts w:ascii="Garamond" w:eastAsia="Times New Roman" w:hAnsi="Garamond" w:cs="Times New Roman"/>
        </w:rPr>
        <w:t xml:space="preserve"> 594-620</w:t>
      </w:r>
      <w:r w:rsidR="000F4FF6">
        <w:rPr>
          <w:rFonts w:ascii="Garamond" w:eastAsia="Times New Roman" w:hAnsi="Garamond" w:cs="Times New Roman"/>
        </w:rPr>
        <w:t>.</w:t>
      </w:r>
    </w:p>
    <w:p w14:paraId="1CB70CBD" w14:textId="77777777" w:rsidR="000F4FF6" w:rsidRPr="006D159C" w:rsidRDefault="000F4FF6" w:rsidP="000F4FF6">
      <w:pPr>
        <w:spacing w:line="480" w:lineRule="auto"/>
        <w:rPr>
          <w:rFonts w:ascii="Garamond" w:eastAsia="Times New Roman" w:hAnsi="Garamond" w:cs="Times New Roman"/>
        </w:rPr>
      </w:pPr>
    </w:p>
    <w:p w14:paraId="6721EACC" w14:textId="47FF68DB" w:rsidR="00B2259D"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lastRenderedPageBreak/>
        <w:t xml:space="preserve">Goodwin-White, J. (2012).  Emerging U.S. Immigrant Geographies: Racial Wages and Migration Selectivity’ </w:t>
      </w:r>
      <w:r w:rsidRPr="006D159C">
        <w:rPr>
          <w:rFonts w:ascii="Garamond" w:eastAsia="Times New Roman" w:hAnsi="Garamond" w:cs="Times New Roman"/>
          <w:i/>
        </w:rPr>
        <w:t>Social Science Quarterly</w:t>
      </w:r>
      <w:r w:rsidRPr="006D159C">
        <w:rPr>
          <w:rFonts w:ascii="Garamond" w:eastAsia="Times New Roman" w:hAnsi="Garamond" w:cs="Times New Roman"/>
        </w:rPr>
        <w:t>, 93, 779–798.</w:t>
      </w:r>
    </w:p>
    <w:p w14:paraId="2C667F8A" w14:textId="77777777" w:rsidR="003902D1" w:rsidRPr="006D159C" w:rsidRDefault="003902D1" w:rsidP="00B7340D">
      <w:pPr>
        <w:spacing w:line="480" w:lineRule="auto"/>
        <w:rPr>
          <w:rFonts w:ascii="Garamond" w:eastAsia="Times New Roman" w:hAnsi="Garamond" w:cs="Times New Roman"/>
        </w:rPr>
      </w:pPr>
    </w:p>
    <w:p w14:paraId="1B397824" w14:textId="7B4EE0BF" w:rsidR="00B2259D" w:rsidRPr="006D159C" w:rsidRDefault="00653634"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Greenman</w:t>
      </w:r>
      <w:proofErr w:type="spellEnd"/>
      <w:r w:rsidRPr="006D159C">
        <w:rPr>
          <w:rFonts w:ascii="Garamond" w:eastAsia="Times New Roman" w:hAnsi="Garamond" w:cs="Times New Roman"/>
        </w:rPr>
        <w:t>, E.  (2011</w:t>
      </w:r>
      <w:r w:rsidR="00B2259D" w:rsidRPr="006D159C">
        <w:rPr>
          <w:rFonts w:ascii="Garamond" w:eastAsia="Times New Roman" w:hAnsi="Garamond" w:cs="Times New Roman"/>
        </w:rPr>
        <w:t xml:space="preserve">).  Assimilation Choices Among Immigrant Families: Does School Context Matter? </w:t>
      </w:r>
      <w:r w:rsidR="00B2259D" w:rsidRPr="006D159C">
        <w:rPr>
          <w:rFonts w:ascii="Garamond" w:eastAsia="Times New Roman" w:hAnsi="Garamond" w:cs="Times New Roman"/>
          <w:i/>
        </w:rPr>
        <w:t>International Migration Review</w:t>
      </w:r>
      <w:r w:rsidR="00B2259D" w:rsidRPr="006D159C">
        <w:rPr>
          <w:rFonts w:ascii="Garamond" w:eastAsia="Times New Roman" w:hAnsi="Garamond" w:cs="Times New Roman"/>
        </w:rPr>
        <w:t>, 45, 29–67.</w:t>
      </w:r>
    </w:p>
    <w:p w14:paraId="67503002" w14:textId="77777777" w:rsidR="0094330B" w:rsidRPr="006D159C" w:rsidRDefault="0094330B" w:rsidP="00B7340D">
      <w:pPr>
        <w:spacing w:line="480" w:lineRule="auto"/>
        <w:rPr>
          <w:rFonts w:ascii="Garamond" w:eastAsia="Times New Roman" w:hAnsi="Garamond" w:cs="Times New Roman"/>
        </w:rPr>
      </w:pPr>
    </w:p>
    <w:p w14:paraId="73378CC6" w14:textId="25D95754" w:rsidR="003902D1"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Hall, M. (2009). Interstate migration, spatial assimilation, and the incorporation of US immigrants. </w:t>
      </w:r>
      <w:r w:rsidRPr="006D159C">
        <w:rPr>
          <w:rFonts w:ascii="Garamond" w:eastAsia="Times New Roman" w:hAnsi="Garamond" w:cs="Times New Roman"/>
          <w:i/>
        </w:rPr>
        <w:t>Population, Space and Place</w:t>
      </w:r>
      <w:r w:rsidRPr="006D159C">
        <w:rPr>
          <w:rFonts w:ascii="Garamond" w:eastAsia="Times New Roman" w:hAnsi="Garamond" w:cs="Times New Roman"/>
        </w:rPr>
        <w:t>, 15, 57–77.</w:t>
      </w:r>
    </w:p>
    <w:p w14:paraId="1DF809B5" w14:textId="77777777" w:rsidR="00037FFB" w:rsidRPr="006D159C" w:rsidRDefault="00037FFB" w:rsidP="00B7340D">
      <w:pPr>
        <w:spacing w:line="480" w:lineRule="auto"/>
        <w:rPr>
          <w:rFonts w:ascii="Garamond" w:eastAsia="Times New Roman" w:hAnsi="Garamond" w:cs="Times New Roman"/>
        </w:rPr>
      </w:pPr>
    </w:p>
    <w:p w14:paraId="11D2F066" w14:textId="09F14F0B" w:rsidR="00C34450" w:rsidRPr="003902D1" w:rsidRDefault="00C34450" w:rsidP="003902D1">
      <w:pPr>
        <w:spacing w:line="480" w:lineRule="auto"/>
        <w:rPr>
          <w:rFonts w:ascii="Garamond" w:eastAsia="Times New Roman" w:hAnsi="Garamond" w:cs="Times New Roman"/>
        </w:rPr>
      </w:pPr>
      <w:proofErr w:type="spellStart"/>
      <w:r w:rsidRPr="003902D1">
        <w:rPr>
          <w:rFonts w:ascii="Garamond" w:eastAsia="Times New Roman" w:hAnsi="Garamond" w:cs="Times New Roman"/>
        </w:rPr>
        <w:t>Jargowsky</w:t>
      </w:r>
      <w:proofErr w:type="spellEnd"/>
      <w:r w:rsidRPr="003902D1">
        <w:rPr>
          <w:rFonts w:ascii="Garamond" w:eastAsia="Times New Roman" w:hAnsi="Garamond" w:cs="Times New Roman"/>
        </w:rPr>
        <w:t xml:space="preserve">, P. </w:t>
      </w:r>
      <w:r w:rsidR="003902D1" w:rsidRPr="003902D1">
        <w:rPr>
          <w:rFonts w:ascii="Garamond" w:eastAsia="Times New Roman" w:hAnsi="Garamond" w:cs="Times New Roman"/>
        </w:rPr>
        <w:t>(</w:t>
      </w:r>
      <w:r w:rsidRPr="003902D1">
        <w:rPr>
          <w:rFonts w:ascii="Garamond" w:eastAsia="Times New Roman" w:hAnsi="Garamond" w:cs="Times New Roman"/>
        </w:rPr>
        <w:t>2009</w:t>
      </w:r>
      <w:r w:rsidR="003902D1" w:rsidRPr="003902D1">
        <w:rPr>
          <w:rFonts w:ascii="Garamond" w:eastAsia="Times New Roman" w:hAnsi="Garamond" w:cs="Times New Roman"/>
        </w:rPr>
        <w:t>)</w:t>
      </w:r>
      <w:r w:rsidRPr="003902D1">
        <w:rPr>
          <w:rFonts w:ascii="Garamond" w:eastAsia="Times New Roman" w:hAnsi="Garamond" w:cs="Times New Roman"/>
        </w:rPr>
        <w:t xml:space="preserve">. Immigrants and </w:t>
      </w:r>
      <w:proofErr w:type="spellStart"/>
      <w:r w:rsidRPr="003902D1">
        <w:rPr>
          <w:rFonts w:ascii="Garamond" w:eastAsia="Times New Roman" w:hAnsi="Garamond" w:cs="Times New Roman"/>
        </w:rPr>
        <w:t>Neighbourhoods</w:t>
      </w:r>
      <w:proofErr w:type="spellEnd"/>
      <w:r w:rsidRPr="003902D1">
        <w:rPr>
          <w:rFonts w:ascii="Garamond" w:eastAsia="Times New Roman" w:hAnsi="Garamond" w:cs="Times New Roman"/>
        </w:rPr>
        <w:t xml:space="preserve"> of</w:t>
      </w:r>
      <w:r w:rsidR="003902D1">
        <w:rPr>
          <w:rFonts w:ascii="Garamond" w:eastAsia="Times New Roman" w:hAnsi="Garamond" w:cs="Times New Roman"/>
        </w:rPr>
        <w:t xml:space="preserve"> </w:t>
      </w:r>
      <w:r w:rsidRPr="003902D1">
        <w:rPr>
          <w:rFonts w:ascii="Garamond" w:eastAsia="Times New Roman" w:hAnsi="Garamond" w:cs="Times New Roman"/>
        </w:rPr>
        <w:t xml:space="preserve">Concentrated Poverty: Assimilation or Stagnation? </w:t>
      </w:r>
      <w:r w:rsidR="003902D1" w:rsidRPr="00537307">
        <w:rPr>
          <w:rFonts w:ascii="Garamond" w:eastAsia="Times New Roman" w:hAnsi="Garamond" w:cs="Times New Roman"/>
          <w:i/>
        </w:rPr>
        <w:t>Journal of Ethnic and Migration Studies</w:t>
      </w:r>
      <w:r w:rsidR="00537307">
        <w:rPr>
          <w:rFonts w:ascii="Garamond" w:eastAsia="Times New Roman" w:hAnsi="Garamond" w:cs="Times New Roman"/>
          <w:i/>
        </w:rPr>
        <w:t>,</w:t>
      </w:r>
      <w:r w:rsidR="003902D1" w:rsidRPr="003902D1">
        <w:rPr>
          <w:rFonts w:ascii="Garamond" w:eastAsia="Times New Roman" w:hAnsi="Garamond" w:cs="Times New Roman"/>
        </w:rPr>
        <w:t xml:space="preserve"> 35(7),</w:t>
      </w:r>
      <w:r w:rsidRPr="003902D1">
        <w:rPr>
          <w:rFonts w:ascii="Garamond" w:eastAsia="Times New Roman" w:hAnsi="Garamond" w:cs="Times New Roman"/>
        </w:rPr>
        <w:t>1129-</w:t>
      </w:r>
      <w:r w:rsidR="003902D1">
        <w:rPr>
          <w:rFonts w:ascii="Garamond" w:eastAsia="Times New Roman" w:hAnsi="Garamond" w:cs="Times New Roman"/>
        </w:rPr>
        <w:t>11</w:t>
      </w:r>
      <w:r w:rsidRPr="003902D1">
        <w:rPr>
          <w:rFonts w:ascii="Garamond" w:eastAsia="Times New Roman" w:hAnsi="Garamond" w:cs="Times New Roman"/>
        </w:rPr>
        <w:t>51.</w:t>
      </w:r>
    </w:p>
    <w:p w14:paraId="52CE3E1C" w14:textId="77777777" w:rsidR="003902D1" w:rsidRDefault="003902D1" w:rsidP="00C34450">
      <w:pPr>
        <w:rPr>
          <w:rFonts w:ascii="˘}F»‰ˇø&lt;˘µ'1" w:hAnsi="˘}F»‰ˇø&lt;˘µ'1" w:cs="˘}F»‰ˇø&lt;˘µ'1"/>
        </w:rPr>
      </w:pPr>
    </w:p>
    <w:p w14:paraId="645D3332" w14:textId="77777777" w:rsidR="00C34450" w:rsidRDefault="00C34450" w:rsidP="00C34450">
      <w:pPr>
        <w:rPr>
          <w:rFonts w:ascii="˘}F»‰ˇø&lt;˘µ'1" w:hAnsi="˘}F»‰ˇø&lt;˘µ'1" w:cs="˘}F»‰ˇø&lt;˘µ'1"/>
        </w:rPr>
      </w:pPr>
    </w:p>
    <w:p w14:paraId="240957EC" w14:textId="77777777" w:rsidR="00B2259D" w:rsidRPr="006D159C"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Kandel</w:t>
      </w:r>
      <w:proofErr w:type="spellEnd"/>
      <w:r w:rsidRPr="006D159C">
        <w:rPr>
          <w:rFonts w:ascii="Garamond" w:eastAsia="Times New Roman" w:hAnsi="Garamond" w:cs="Times New Roman"/>
        </w:rPr>
        <w:t xml:space="preserve">, W., &amp; </w:t>
      </w:r>
      <w:proofErr w:type="spellStart"/>
      <w:r w:rsidRPr="006D159C">
        <w:rPr>
          <w:rFonts w:ascii="Garamond" w:eastAsia="Times New Roman" w:hAnsi="Garamond" w:cs="Times New Roman"/>
        </w:rPr>
        <w:t>Parrado</w:t>
      </w:r>
      <w:proofErr w:type="spellEnd"/>
      <w:r w:rsidRPr="006D159C">
        <w:rPr>
          <w:rFonts w:ascii="Garamond" w:eastAsia="Times New Roman" w:hAnsi="Garamond" w:cs="Times New Roman"/>
        </w:rPr>
        <w:t xml:space="preserve">, E. A. (2009). Restructuring of the US meat processing industry and new Hispanic migrant destinations. </w:t>
      </w:r>
      <w:r w:rsidRPr="006D159C">
        <w:rPr>
          <w:rFonts w:ascii="Garamond" w:eastAsia="Times New Roman" w:hAnsi="Garamond" w:cs="Times New Roman"/>
          <w:i/>
        </w:rPr>
        <w:t>Population and Development Review</w:t>
      </w:r>
      <w:r w:rsidRPr="006D159C">
        <w:rPr>
          <w:rFonts w:ascii="Garamond" w:eastAsia="Times New Roman" w:hAnsi="Garamond" w:cs="Times New Roman"/>
        </w:rPr>
        <w:t>, 31, 447–471.</w:t>
      </w:r>
    </w:p>
    <w:p w14:paraId="157EB4D4" w14:textId="77777777" w:rsidR="00B2259D" w:rsidRPr="006D159C" w:rsidRDefault="00B2259D" w:rsidP="00B7340D">
      <w:pPr>
        <w:spacing w:line="480" w:lineRule="auto"/>
        <w:rPr>
          <w:rFonts w:ascii="Garamond" w:eastAsia="Times New Roman" w:hAnsi="Garamond" w:cs="Times New Roman"/>
        </w:rPr>
      </w:pPr>
    </w:p>
    <w:p w14:paraId="2B2B3FC2" w14:textId="463A5CCE" w:rsidR="009B73AA" w:rsidRDefault="009B73AA" w:rsidP="00B7340D">
      <w:pPr>
        <w:spacing w:line="480" w:lineRule="auto"/>
        <w:rPr>
          <w:rFonts w:ascii="Garamond" w:eastAsia="Times New Roman" w:hAnsi="Garamond" w:cs="Times New Roman"/>
        </w:rPr>
      </w:pPr>
      <w:r>
        <w:rPr>
          <w:rFonts w:ascii="Garamond" w:eastAsia="Times New Roman" w:hAnsi="Garamond" w:cs="Times New Roman"/>
        </w:rPr>
        <w:t xml:space="preserve">King, R., Thomson, M., Fielding, T., </w:t>
      </w:r>
      <w:r w:rsidR="00537307">
        <w:rPr>
          <w:rFonts w:ascii="Garamond" w:eastAsia="Times New Roman" w:hAnsi="Garamond" w:cs="Times New Roman"/>
        </w:rPr>
        <w:t xml:space="preserve">&amp; </w:t>
      </w:r>
      <w:proofErr w:type="spellStart"/>
      <w:r>
        <w:rPr>
          <w:rFonts w:ascii="Garamond" w:eastAsia="Times New Roman" w:hAnsi="Garamond" w:cs="Times New Roman"/>
        </w:rPr>
        <w:t>Warnes</w:t>
      </w:r>
      <w:proofErr w:type="spellEnd"/>
      <w:r w:rsidR="003902D1">
        <w:rPr>
          <w:rFonts w:ascii="Garamond" w:eastAsia="Times New Roman" w:hAnsi="Garamond" w:cs="Times New Roman"/>
        </w:rPr>
        <w:t>, T</w:t>
      </w:r>
      <w:r>
        <w:rPr>
          <w:rFonts w:ascii="Garamond" w:eastAsia="Times New Roman" w:hAnsi="Garamond" w:cs="Times New Roman"/>
        </w:rPr>
        <w:t xml:space="preserve">. (2006). Time, Generations, and Gender in Migration and Settlement. Chapter 9 (pp 233-267) in </w:t>
      </w:r>
      <w:proofErr w:type="spellStart"/>
      <w:r>
        <w:rPr>
          <w:rFonts w:ascii="Garamond" w:eastAsia="Times New Roman" w:hAnsi="Garamond" w:cs="Times New Roman"/>
        </w:rPr>
        <w:t>Pennix</w:t>
      </w:r>
      <w:proofErr w:type="spellEnd"/>
      <w:r>
        <w:rPr>
          <w:rFonts w:ascii="Garamond" w:eastAsia="Times New Roman" w:hAnsi="Garamond" w:cs="Times New Roman"/>
        </w:rPr>
        <w:t xml:space="preserve">, R., Berger, M., </w:t>
      </w:r>
      <w:r w:rsidR="00537307">
        <w:rPr>
          <w:rFonts w:ascii="Garamond" w:eastAsia="Times New Roman" w:hAnsi="Garamond" w:cs="Times New Roman"/>
        </w:rPr>
        <w:t xml:space="preserve">&amp; </w:t>
      </w:r>
      <w:proofErr w:type="spellStart"/>
      <w:proofErr w:type="gramStart"/>
      <w:r>
        <w:rPr>
          <w:rFonts w:ascii="Garamond" w:eastAsia="Times New Roman" w:hAnsi="Garamond" w:cs="Times New Roman"/>
        </w:rPr>
        <w:t>Kraal</w:t>
      </w:r>
      <w:r w:rsidR="003902D1">
        <w:rPr>
          <w:rFonts w:ascii="Garamond" w:eastAsia="Times New Roman" w:hAnsi="Garamond" w:cs="Times New Roman"/>
        </w:rPr>
        <w:t>,K</w:t>
      </w:r>
      <w:proofErr w:type="spellEnd"/>
      <w:r w:rsidR="003902D1">
        <w:rPr>
          <w:rFonts w:ascii="Garamond" w:eastAsia="Times New Roman" w:hAnsi="Garamond" w:cs="Times New Roman"/>
        </w:rPr>
        <w:t>.</w:t>
      </w:r>
      <w:proofErr w:type="gramEnd"/>
      <w:r>
        <w:rPr>
          <w:rFonts w:ascii="Garamond" w:eastAsia="Times New Roman" w:hAnsi="Garamond" w:cs="Times New Roman"/>
        </w:rPr>
        <w:t xml:space="preserve"> (</w:t>
      </w:r>
      <w:proofErr w:type="spellStart"/>
      <w:r>
        <w:rPr>
          <w:rFonts w:ascii="Garamond" w:eastAsia="Times New Roman" w:hAnsi="Garamond" w:cs="Times New Roman"/>
        </w:rPr>
        <w:t>eds</w:t>
      </w:r>
      <w:proofErr w:type="spellEnd"/>
      <w:r>
        <w:rPr>
          <w:rFonts w:ascii="Garamond" w:eastAsia="Times New Roman" w:hAnsi="Garamond" w:cs="Times New Roman"/>
        </w:rPr>
        <w:t xml:space="preserve">) </w:t>
      </w:r>
      <w:r w:rsidRPr="003902D1">
        <w:rPr>
          <w:rFonts w:ascii="Garamond" w:eastAsia="Times New Roman" w:hAnsi="Garamond" w:cs="Times New Roman"/>
          <w:i/>
        </w:rPr>
        <w:t>The Dynamics of International Migration and Settlement in Europe</w:t>
      </w:r>
      <w:r>
        <w:rPr>
          <w:rFonts w:ascii="Garamond" w:eastAsia="Times New Roman" w:hAnsi="Garamond" w:cs="Times New Roman"/>
        </w:rPr>
        <w:t>. Amsterdam University Press: Amsterdam.</w:t>
      </w:r>
    </w:p>
    <w:p w14:paraId="414F7D95" w14:textId="77777777" w:rsidR="000F4FAA" w:rsidRDefault="000F4FAA" w:rsidP="00B7340D">
      <w:pPr>
        <w:spacing w:line="480" w:lineRule="auto"/>
        <w:rPr>
          <w:rFonts w:ascii="Garamond" w:eastAsia="Times New Roman" w:hAnsi="Garamond" w:cs="Times New Roman"/>
        </w:rPr>
      </w:pPr>
    </w:p>
    <w:p w14:paraId="4CA9A898" w14:textId="27EB8D9C" w:rsidR="000F4FAA" w:rsidRPr="000F4FAA" w:rsidRDefault="000F4FAA" w:rsidP="000F4FAA">
      <w:pPr>
        <w:spacing w:line="480" w:lineRule="auto"/>
        <w:rPr>
          <w:rFonts w:ascii="Garamond" w:eastAsia="Times New Roman" w:hAnsi="Garamond" w:cs="Times New Roman"/>
        </w:rPr>
      </w:pPr>
      <w:r w:rsidRPr="000F4FAA">
        <w:rPr>
          <w:rFonts w:ascii="Garamond" w:eastAsia="Times New Roman" w:hAnsi="Garamond" w:cs="Times New Roman"/>
        </w:rPr>
        <w:t>Koopmans</w:t>
      </w:r>
      <w:r>
        <w:rPr>
          <w:rFonts w:ascii="Garamond" w:eastAsia="Times New Roman" w:hAnsi="Garamond" w:cs="Times New Roman"/>
        </w:rPr>
        <w:t>, R.</w:t>
      </w:r>
      <w:r w:rsidRPr="000F4FAA">
        <w:rPr>
          <w:rFonts w:ascii="Garamond" w:eastAsia="Times New Roman" w:hAnsi="Garamond" w:cs="Times New Roman"/>
        </w:rPr>
        <w:t xml:space="preserve"> (2010) Trade-Offs between Equality and Difference:</w:t>
      </w:r>
    </w:p>
    <w:p w14:paraId="3539CCC5" w14:textId="002C5F45" w:rsidR="009B73AA" w:rsidRDefault="000F4FAA" w:rsidP="000F4FAA">
      <w:pPr>
        <w:spacing w:line="480" w:lineRule="auto"/>
        <w:rPr>
          <w:rFonts w:ascii="Garamond" w:eastAsia="Times New Roman" w:hAnsi="Garamond" w:cs="Times New Roman"/>
        </w:rPr>
      </w:pPr>
      <w:r w:rsidRPr="000F4FAA">
        <w:rPr>
          <w:rFonts w:ascii="Garamond" w:eastAsia="Times New Roman" w:hAnsi="Garamond" w:cs="Times New Roman"/>
        </w:rPr>
        <w:t>Immigrant Integration, Multiculturalism and the Welfare Stat</w:t>
      </w:r>
      <w:r>
        <w:rPr>
          <w:rFonts w:ascii="Garamond" w:eastAsia="Times New Roman" w:hAnsi="Garamond" w:cs="Times New Roman"/>
        </w:rPr>
        <w:t xml:space="preserve">e in Cross-National Perspective. </w:t>
      </w:r>
      <w:r w:rsidRPr="000F4FAA">
        <w:rPr>
          <w:rFonts w:ascii="Garamond" w:eastAsia="Times New Roman" w:hAnsi="Garamond" w:cs="Times New Roman"/>
          <w:i/>
        </w:rPr>
        <w:t>Journal of Ethnic and Migration Studies</w:t>
      </w:r>
      <w:r>
        <w:rPr>
          <w:rFonts w:ascii="Garamond" w:eastAsia="Times New Roman" w:hAnsi="Garamond" w:cs="Times New Roman"/>
        </w:rPr>
        <w:t>, 36(</w:t>
      </w:r>
      <w:r w:rsidRPr="000F4FAA">
        <w:rPr>
          <w:rFonts w:ascii="Garamond" w:eastAsia="Times New Roman" w:hAnsi="Garamond" w:cs="Times New Roman"/>
        </w:rPr>
        <w:t>1</w:t>
      </w:r>
      <w:r>
        <w:rPr>
          <w:rFonts w:ascii="Garamond" w:eastAsia="Times New Roman" w:hAnsi="Garamond" w:cs="Times New Roman"/>
        </w:rPr>
        <w:t>)</w:t>
      </w:r>
      <w:r w:rsidRPr="000F4FAA">
        <w:rPr>
          <w:rFonts w:ascii="Garamond" w:eastAsia="Times New Roman" w:hAnsi="Garamond" w:cs="Times New Roman"/>
        </w:rPr>
        <w:t>, 1-26</w:t>
      </w:r>
      <w:r>
        <w:rPr>
          <w:rFonts w:ascii="Garamond" w:eastAsia="Times New Roman" w:hAnsi="Garamond" w:cs="Times New Roman"/>
        </w:rPr>
        <w:t>.</w:t>
      </w:r>
    </w:p>
    <w:p w14:paraId="501CE93B" w14:textId="77777777" w:rsidR="000F4FAA" w:rsidRDefault="000F4FAA" w:rsidP="000F4FAA">
      <w:pPr>
        <w:spacing w:line="360" w:lineRule="auto"/>
        <w:rPr>
          <w:rFonts w:ascii="Garamond" w:eastAsia="Times New Roman" w:hAnsi="Garamond" w:cs="Times New Roman"/>
        </w:rPr>
      </w:pPr>
    </w:p>
    <w:p w14:paraId="171320C1" w14:textId="74C79F7B" w:rsidR="000F4FAA" w:rsidRPr="000F4FAA" w:rsidRDefault="000F4FAA" w:rsidP="000F4FAA">
      <w:pPr>
        <w:pStyle w:val="Default"/>
        <w:spacing w:line="360" w:lineRule="auto"/>
        <w:rPr>
          <w:rFonts w:ascii="Garamond" w:eastAsia="Times New Roman" w:hAnsi="Garamond" w:cs="Times New Roman"/>
          <w:color w:val="auto"/>
        </w:rPr>
      </w:pPr>
      <w:proofErr w:type="spellStart"/>
      <w:r w:rsidRPr="000F4FAA">
        <w:rPr>
          <w:rFonts w:ascii="Garamond" w:eastAsia="Times New Roman" w:hAnsi="Garamond" w:cs="Times New Roman"/>
          <w:color w:val="auto"/>
        </w:rPr>
        <w:t>Kritz</w:t>
      </w:r>
      <w:proofErr w:type="spellEnd"/>
      <w:r w:rsidRPr="000F4FAA">
        <w:rPr>
          <w:rFonts w:ascii="Garamond" w:eastAsia="Times New Roman" w:hAnsi="Garamond" w:cs="Times New Roman"/>
          <w:color w:val="auto"/>
        </w:rPr>
        <w:t xml:space="preserve">, M. &amp; </w:t>
      </w:r>
      <w:proofErr w:type="spellStart"/>
      <w:r w:rsidRPr="000F4FAA">
        <w:rPr>
          <w:rFonts w:ascii="Garamond" w:eastAsia="Times New Roman" w:hAnsi="Garamond" w:cs="Times New Roman"/>
          <w:color w:val="auto"/>
        </w:rPr>
        <w:t>Gurak</w:t>
      </w:r>
      <w:proofErr w:type="spellEnd"/>
      <w:r w:rsidRPr="000F4FAA">
        <w:rPr>
          <w:rFonts w:ascii="Garamond" w:eastAsia="Times New Roman" w:hAnsi="Garamond" w:cs="Times New Roman"/>
          <w:color w:val="auto"/>
        </w:rPr>
        <w:t xml:space="preserve">, D. (2000). The Interstate Migration of U.S. Immigrants: Individual and Contextual Determinants. </w:t>
      </w:r>
      <w:r w:rsidRPr="000F4FAA">
        <w:rPr>
          <w:rFonts w:ascii="Garamond" w:eastAsia="Times New Roman" w:hAnsi="Garamond" w:cs="Times New Roman"/>
          <w:i/>
          <w:color w:val="auto"/>
        </w:rPr>
        <w:t>Social Forces</w:t>
      </w:r>
      <w:r w:rsidRPr="000F4FAA">
        <w:rPr>
          <w:rFonts w:ascii="Garamond" w:eastAsia="Times New Roman" w:hAnsi="Garamond" w:cs="Times New Roman"/>
          <w:color w:val="auto"/>
        </w:rPr>
        <w:t xml:space="preserve">, 78(3), 1017-1039. </w:t>
      </w:r>
    </w:p>
    <w:p w14:paraId="63C12AA2" w14:textId="77777777" w:rsidR="000F4FAA" w:rsidRPr="000F4FAA" w:rsidRDefault="000F4FAA" w:rsidP="000F4FAA">
      <w:pPr>
        <w:pStyle w:val="Default"/>
        <w:spacing w:line="360" w:lineRule="auto"/>
        <w:rPr>
          <w:rFonts w:ascii="Garamond" w:eastAsia="Times New Roman" w:hAnsi="Garamond" w:cs="Times New Roman"/>
          <w:color w:val="auto"/>
        </w:rPr>
      </w:pPr>
    </w:p>
    <w:p w14:paraId="38EBF66B" w14:textId="77777777" w:rsidR="00B2259D" w:rsidRPr="006D159C"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lastRenderedPageBreak/>
        <w:t>Kritz</w:t>
      </w:r>
      <w:proofErr w:type="spellEnd"/>
      <w:r w:rsidRPr="006D159C">
        <w:rPr>
          <w:rFonts w:ascii="Garamond" w:eastAsia="Times New Roman" w:hAnsi="Garamond" w:cs="Times New Roman"/>
        </w:rPr>
        <w:t xml:space="preserve">, M. M., </w:t>
      </w:r>
      <w:proofErr w:type="spellStart"/>
      <w:r w:rsidRPr="006D159C">
        <w:rPr>
          <w:rFonts w:ascii="Garamond" w:eastAsia="Times New Roman" w:hAnsi="Garamond" w:cs="Times New Roman"/>
        </w:rPr>
        <w:t>Gurak</w:t>
      </w:r>
      <w:proofErr w:type="spellEnd"/>
      <w:r w:rsidRPr="006D159C">
        <w:rPr>
          <w:rFonts w:ascii="Garamond" w:eastAsia="Times New Roman" w:hAnsi="Garamond" w:cs="Times New Roman"/>
        </w:rPr>
        <w:t>, D. T., &amp; Lee, M.  (2011).  Will They Stay? Foreign-born Out-migration from New U.S. Destinations. </w:t>
      </w:r>
      <w:r w:rsidRPr="006D159C">
        <w:rPr>
          <w:rFonts w:ascii="Garamond" w:eastAsia="Times New Roman" w:hAnsi="Garamond" w:cs="Times New Roman"/>
          <w:i/>
        </w:rPr>
        <w:t>Population Research and Policy Review</w:t>
      </w:r>
      <w:r w:rsidRPr="006D159C">
        <w:rPr>
          <w:rFonts w:ascii="Garamond" w:eastAsia="Times New Roman" w:hAnsi="Garamond" w:cs="Times New Roman"/>
        </w:rPr>
        <w:t>, 30, 537-67.</w:t>
      </w:r>
    </w:p>
    <w:p w14:paraId="4F5932B3" w14:textId="77777777" w:rsidR="00B2259D" w:rsidRPr="006D159C" w:rsidRDefault="00B2259D" w:rsidP="00B7340D">
      <w:pPr>
        <w:spacing w:line="480" w:lineRule="auto"/>
        <w:rPr>
          <w:rFonts w:ascii="Garamond" w:eastAsia="Times New Roman" w:hAnsi="Garamond" w:cs="Times New Roman"/>
        </w:rPr>
      </w:pPr>
    </w:p>
    <w:p w14:paraId="2BFACFF9" w14:textId="34586CA9" w:rsidR="00B2259D"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Kritz</w:t>
      </w:r>
      <w:proofErr w:type="spellEnd"/>
      <w:r w:rsidRPr="006D159C">
        <w:rPr>
          <w:rFonts w:ascii="Garamond" w:eastAsia="Times New Roman" w:hAnsi="Garamond" w:cs="Times New Roman"/>
        </w:rPr>
        <w:t xml:space="preserve">, M. M., </w:t>
      </w:r>
      <w:proofErr w:type="spellStart"/>
      <w:r w:rsidRPr="006D159C">
        <w:rPr>
          <w:rFonts w:ascii="Garamond" w:eastAsia="Times New Roman" w:hAnsi="Garamond" w:cs="Times New Roman"/>
        </w:rPr>
        <w:t>Gurak</w:t>
      </w:r>
      <w:proofErr w:type="spellEnd"/>
      <w:r w:rsidRPr="006D159C">
        <w:rPr>
          <w:rFonts w:ascii="Garamond" w:eastAsia="Times New Roman" w:hAnsi="Garamond" w:cs="Times New Roman"/>
        </w:rPr>
        <w:t>, D. T., &amp; Lee, M.  (2013).  Foreign-born out-migration from new destinations: Onward or back to the enclave? </w:t>
      </w:r>
      <w:r w:rsidRPr="006D159C">
        <w:rPr>
          <w:rFonts w:ascii="Garamond" w:eastAsia="Times New Roman" w:hAnsi="Garamond" w:cs="Times New Roman"/>
          <w:i/>
        </w:rPr>
        <w:t>Social Science Research</w:t>
      </w:r>
      <w:r w:rsidR="003902D1">
        <w:rPr>
          <w:rFonts w:ascii="Garamond" w:eastAsia="Times New Roman" w:hAnsi="Garamond" w:cs="Times New Roman"/>
        </w:rPr>
        <w:t>, 42(</w:t>
      </w:r>
      <w:r w:rsidRPr="006D159C">
        <w:rPr>
          <w:rFonts w:ascii="Garamond" w:eastAsia="Times New Roman" w:hAnsi="Garamond" w:cs="Times New Roman"/>
        </w:rPr>
        <w:t>2</w:t>
      </w:r>
      <w:r w:rsidR="003902D1">
        <w:rPr>
          <w:rFonts w:ascii="Garamond" w:eastAsia="Times New Roman" w:hAnsi="Garamond" w:cs="Times New Roman"/>
        </w:rPr>
        <w:t>)</w:t>
      </w:r>
      <w:r w:rsidRPr="006D159C">
        <w:rPr>
          <w:rFonts w:ascii="Garamond" w:eastAsia="Times New Roman" w:hAnsi="Garamond" w:cs="Times New Roman"/>
        </w:rPr>
        <w:t>, 527-546.</w:t>
      </w:r>
    </w:p>
    <w:p w14:paraId="370CE1DD" w14:textId="77777777" w:rsidR="000F4FAA" w:rsidRPr="006D159C" w:rsidRDefault="000F4FAA" w:rsidP="00B7340D">
      <w:pPr>
        <w:spacing w:line="480" w:lineRule="auto"/>
        <w:rPr>
          <w:rFonts w:ascii="Garamond" w:eastAsia="Times New Roman" w:hAnsi="Garamond" w:cs="Times New Roman"/>
        </w:rPr>
      </w:pPr>
    </w:p>
    <w:p w14:paraId="50096038" w14:textId="6083B03C" w:rsidR="00B2259D" w:rsidRDefault="000F4FAA" w:rsidP="00B7340D">
      <w:pPr>
        <w:spacing w:line="480" w:lineRule="auto"/>
        <w:rPr>
          <w:rFonts w:ascii="Garamond" w:eastAsia="Times New Roman" w:hAnsi="Garamond" w:cs="Times New Roman"/>
        </w:rPr>
      </w:pPr>
      <w:proofErr w:type="spellStart"/>
      <w:r>
        <w:rPr>
          <w:rFonts w:ascii="Garamond" w:eastAsia="Times New Roman" w:hAnsi="Garamond" w:cs="Times New Roman"/>
        </w:rPr>
        <w:t>Kritz</w:t>
      </w:r>
      <w:proofErr w:type="spellEnd"/>
      <w:r>
        <w:rPr>
          <w:rFonts w:ascii="Garamond" w:eastAsia="Times New Roman" w:hAnsi="Garamond" w:cs="Times New Roman"/>
        </w:rPr>
        <w:t xml:space="preserve">, M. and </w:t>
      </w:r>
      <w:proofErr w:type="spellStart"/>
      <w:r>
        <w:rPr>
          <w:rFonts w:ascii="Garamond" w:eastAsia="Times New Roman" w:hAnsi="Garamond" w:cs="Times New Roman"/>
        </w:rPr>
        <w:t>Nogle</w:t>
      </w:r>
      <w:proofErr w:type="spellEnd"/>
      <w:r>
        <w:rPr>
          <w:rFonts w:ascii="Garamond" w:eastAsia="Times New Roman" w:hAnsi="Garamond" w:cs="Times New Roman"/>
        </w:rPr>
        <w:t xml:space="preserve">, J. (1994). Nativity Concentration and Internal Migration among the Foreign-Born, </w:t>
      </w:r>
      <w:r w:rsidRPr="000F4FAA">
        <w:rPr>
          <w:rFonts w:ascii="Garamond" w:eastAsia="Times New Roman" w:hAnsi="Garamond" w:cs="Times New Roman"/>
          <w:i/>
        </w:rPr>
        <w:t>Demography</w:t>
      </w:r>
      <w:r>
        <w:rPr>
          <w:rFonts w:ascii="Garamond" w:eastAsia="Times New Roman" w:hAnsi="Garamond" w:cs="Times New Roman"/>
        </w:rPr>
        <w:t xml:space="preserve"> 31(3), 509-24. </w:t>
      </w:r>
    </w:p>
    <w:p w14:paraId="04419CA0" w14:textId="77777777" w:rsidR="000F4FAA" w:rsidRPr="006D159C" w:rsidRDefault="000F4FAA" w:rsidP="00B7340D">
      <w:pPr>
        <w:spacing w:line="480" w:lineRule="auto"/>
        <w:rPr>
          <w:rFonts w:ascii="Garamond" w:eastAsia="Times New Roman" w:hAnsi="Garamond" w:cs="Times New Roman"/>
        </w:rPr>
      </w:pPr>
    </w:p>
    <w:p w14:paraId="12BD193E" w14:textId="37661500" w:rsidR="00B2259D" w:rsidRPr="006D159C"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Liaw</w:t>
      </w:r>
      <w:proofErr w:type="spellEnd"/>
      <w:r w:rsidRPr="006D159C">
        <w:rPr>
          <w:rFonts w:ascii="Garamond" w:eastAsia="Times New Roman" w:hAnsi="Garamond" w:cs="Times New Roman"/>
        </w:rPr>
        <w:t xml:space="preserve">, K. &amp; Frey, W. H. (1998). Destination Choices of the 1985-90 Young Adult Immigrants to the United States: Importance of Race, Educational Attainment, and </w:t>
      </w:r>
      <w:proofErr w:type="spellStart"/>
      <w:r w:rsidRPr="006D159C">
        <w:rPr>
          <w:rFonts w:ascii="Garamond" w:eastAsia="Times New Roman" w:hAnsi="Garamond" w:cs="Times New Roman"/>
        </w:rPr>
        <w:t>Labour</w:t>
      </w:r>
      <w:proofErr w:type="spellEnd"/>
      <w:r w:rsidRPr="006D159C">
        <w:rPr>
          <w:rFonts w:ascii="Garamond" w:eastAsia="Times New Roman" w:hAnsi="Garamond" w:cs="Times New Roman"/>
        </w:rPr>
        <w:t xml:space="preserve"> Market Forces. </w:t>
      </w:r>
      <w:r w:rsidRPr="006D159C">
        <w:rPr>
          <w:rFonts w:ascii="Garamond" w:eastAsia="Times New Roman" w:hAnsi="Garamond" w:cs="Times New Roman"/>
          <w:i/>
        </w:rPr>
        <w:t>International Journal of Population Geography</w:t>
      </w:r>
      <w:r w:rsidR="003902D1">
        <w:rPr>
          <w:rFonts w:ascii="Garamond" w:eastAsia="Times New Roman" w:hAnsi="Garamond" w:cs="Times New Roman"/>
        </w:rPr>
        <w:t>, 4(</w:t>
      </w:r>
      <w:r w:rsidRPr="006D159C">
        <w:rPr>
          <w:rFonts w:ascii="Garamond" w:eastAsia="Times New Roman" w:hAnsi="Garamond" w:cs="Times New Roman"/>
        </w:rPr>
        <w:t>1</w:t>
      </w:r>
      <w:r w:rsidR="003902D1">
        <w:rPr>
          <w:rFonts w:ascii="Garamond" w:eastAsia="Times New Roman" w:hAnsi="Garamond" w:cs="Times New Roman"/>
        </w:rPr>
        <w:t>)</w:t>
      </w:r>
      <w:r w:rsidRPr="006D159C">
        <w:rPr>
          <w:rFonts w:ascii="Garamond" w:eastAsia="Times New Roman" w:hAnsi="Garamond" w:cs="Times New Roman"/>
        </w:rPr>
        <w:t>, 49-61.</w:t>
      </w:r>
    </w:p>
    <w:p w14:paraId="7B7E0B47" w14:textId="77777777" w:rsidR="00B2259D" w:rsidRPr="006D159C" w:rsidRDefault="00B2259D" w:rsidP="00B7340D">
      <w:pPr>
        <w:spacing w:line="480" w:lineRule="auto"/>
        <w:rPr>
          <w:rFonts w:ascii="Garamond" w:eastAsia="Times New Roman" w:hAnsi="Garamond" w:cs="Times New Roman"/>
        </w:rPr>
      </w:pPr>
    </w:p>
    <w:p w14:paraId="2D83A5FE" w14:textId="77777777" w:rsidR="00B2259D" w:rsidRPr="006D159C"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Lichter</w:t>
      </w:r>
      <w:proofErr w:type="spellEnd"/>
      <w:r w:rsidRPr="006D159C">
        <w:rPr>
          <w:rFonts w:ascii="Garamond" w:eastAsia="Times New Roman" w:hAnsi="Garamond" w:cs="Times New Roman"/>
        </w:rPr>
        <w:t xml:space="preserve">, D. T., &amp; Johnson, K. M. (2009). Immigrant Gateways and Hispanic Migration to New Destinations.  </w:t>
      </w:r>
      <w:r w:rsidRPr="006D159C">
        <w:rPr>
          <w:rFonts w:ascii="Garamond" w:eastAsia="Times New Roman" w:hAnsi="Garamond" w:cs="Times New Roman"/>
          <w:i/>
        </w:rPr>
        <w:t>International Migration Review</w:t>
      </w:r>
      <w:r w:rsidRPr="006D159C">
        <w:rPr>
          <w:rFonts w:ascii="Garamond" w:eastAsia="Times New Roman" w:hAnsi="Garamond" w:cs="Times New Roman"/>
        </w:rPr>
        <w:t>, 43, 496–518.</w:t>
      </w:r>
    </w:p>
    <w:p w14:paraId="2E83DD36" w14:textId="77777777" w:rsidR="00B2259D" w:rsidRPr="006D159C" w:rsidRDefault="00B2259D" w:rsidP="00B7340D">
      <w:pPr>
        <w:spacing w:line="480" w:lineRule="auto"/>
        <w:rPr>
          <w:rFonts w:ascii="Garamond" w:eastAsia="Times New Roman" w:hAnsi="Garamond" w:cs="Times New Roman"/>
        </w:rPr>
      </w:pPr>
    </w:p>
    <w:p w14:paraId="13CA3597" w14:textId="77777777" w:rsidR="00B2259D" w:rsidRPr="006D159C"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Lieberson</w:t>
      </w:r>
      <w:proofErr w:type="spellEnd"/>
      <w:r w:rsidRPr="006D159C">
        <w:rPr>
          <w:rFonts w:ascii="Garamond" w:eastAsia="Times New Roman" w:hAnsi="Garamond" w:cs="Times New Roman"/>
        </w:rPr>
        <w:t>, S. &amp; Waters, M. (1987). The Location of Ethnic and Racial Groups in the</w:t>
      </w:r>
    </w:p>
    <w:p w14:paraId="4F769495" w14:textId="11E2C9CC" w:rsidR="00B2259D" w:rsidRPr="006D159C"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United States. </w:t>
      </w:r>
      <w:r w:rsidRPr="006D159C">
        <w:rPr>
          <w:rFonts w:ascii="Garamond" w:eastAsia="Times New Roman" w:hAnsi="Garamond" w:cs="Times New Roman"/>
          <w:i/>
        </w:rPr>
        <w:t>Sociological Forum</w:t>
      </w:r>
      <w:r w:rsidR="003902D1">
        <w:rPr>
          <w:rFonts w:ascii="Garamond" w:eastAsia="Times New Roman" w:hAnsi="Garamond" w:cs="Times New Roman"/>
        </w:rPr>
        <w:t>, 2(</w:t>
      </w:r>
      <w:r w:rsidRPr="006D159C">
        <w:rPr>
          <w:rFonts w:ascii="Garamond" w:eastAsia="Times New Roman" w:hAnsi="Garamond" w:cs="Times New Roman"/>
        </w:rPr>
        <w:t>4</w:t>
      </w:r>
      <w:r w:rsidR="003902D1">
        <w:rPr>
          <w:rFonts w:ascii="Garamond" w:eastAsia="Times New Roman" w:hAnsi="Garamond" w:cs="Times New Roman"/>
        </w:rPr>
        <w:t>)</w:t>
      </w:r>
      <w:r w:rsidRPr="006D159C">
        <w:rPr>
          <w:rFonts w:ascii="Garamond" w:eastAsia="Times New Roman" w:hAnsi="Garamond" w:cs="Times New Roman"/>
        </w:rPr>
        <w:t>, 780-810.</w:t>
      </w:r>
    </w:p>
    <w:p w14:paraId="132EF0D9" w14:textId="77777777" w:rsidR="00B2259D" w:rsidRPr="006D159C" w:rsidRDefault="00B2259D" w:rsidP="00B7340D">
      <w:pPr>
        <w:spacing w:line="480" w:lineRule="auto"/>
        <w:rPr>
          <w:rFonts w:ascii="Garamond" w:eastAsia="Times New Roman" w:hAnsi="Garamond" w:cs="Times New Roman"/>
        </w:rPr>
      </w:pPr>
    </w:p>
    <w:p w14:paraId="41110267" w14:textId="77777777" w:rsidR="00B2259D" w:rsidRPr="006D159C"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Logan, J. R., Alba, R. D., McNulty, T., &amp; Fisher, B. (1996). Making a place in the metropolis: Locational attainment in cities and suburbs. </w:t>
      </w:r>
      <w:r w:rsidRPr="006D159C">
        <w:rPr>
          <w:rFonts w:ascii="Garamond" w:eastAsia="Times New Roman" w:hAnsi="Garamond" w:cs="Times New Roman"/>
          <w:i/>
          <w:iCs/>
        </w:rPr>
        <w:t>Demography</w:t>
      </w:r>
      <w:r w:rsidRPr="006D159C">
        <w:rPr>
          <w:rFonts w:ascii="Garamond" w:eastAsia="Times New Roman" w:hAnsi="Garamond" w:cs="Times New Roman"/>
        </w:rPr>
        <w:t xml:space="preserve">, </w:t>
      </w:r>
      <w:r w:rsidRPr="006D159C">
        <w:rPr>
          <w:rFonts w:ascii="Garamond" w:eastAsia="Times New Roman" w:hAnsi="Garamond" w:cs="Times New Roman"/>
          <w:iCs/>
        </w:rPr>
        <w:t>33</w:t>
      </w:r>
      <w:r w:rsidRPr="006D159C">
        <w:rPr>
          <w:rFonts w:ascii="Garamond" w:eastAsia="Times New Roman" w:hAnsi="Garamond" w:cs="Times New Roman"/>
        </w:rPr>
        <w:t>(4), 443–453.</w:t>
      </w:r>
    </w:p>
    <w:p w14:paraId="54D062ED" w14:textId="77777777" w:rsidR="00653634" w:rsidRPr="006D159C" w:rsidRDefault="00653634" w:rsidP="00B7340D">
      <w:pPr>
        <w:spacing w:line="480" w:lineRule="auto"/>
        <w:rPr>
          <w:rFonts w:ascii="Garamond" w:eastAsia="Times New Roman" w:hAnsi="Garamond" w:cs="Times New Roman"/>
        </w:rPr>
      </w:pPr>
    </w:p>
    <w:p w14:paraId="449603B5" w14:textId="13900928" w:rsidR="00B2259D" w:rsidRPr="006D159C"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Lokshin</w:t>
      </w:r>
      <w:proofErr w:type="spellEnd"/>
      <w:r w:rsidRPr="006D159C">
        <w:rPr>
          <w:rFonts w:ascii="Garamond" w:eastAsia="Times New Roman" w:hAnsi="Garamond" w:cs="Times New Roman"/>
        </w:rPr>
        <w:t xml:space="preserve">, M. &amp; </w:t>
      </w:r>
      <w:proofErr w:type="spellStart"/>
      <w:r w:rsidRPr="006D159C">
        <w:rPr>
          <w:rFonts w:ascii="Garamond" w:eastAsia="Times New Roman" w:hAnsi="Garamond" w:cs="Times New Roman"/>
        </w:rPr>
        <w:t>Sajaia</w:t>
      </w:r>
      <w:proofErr w:type="spellEnd"/>
      <w:r w:rsidRPr="006D159C">
        <w:rPr>
          <w:rFonts w:ascii="Garamond" w:eastAsia="Times New Roman" w:hAnsi="Garamond" w:cs="Times New Roman"/>
        </w:rPr>
        <w:t xml:space="preserve">, Z. (2004). Maximum likelihood estimation of endogenous switching regression models. </w:t>
      </w:r>
      <w:r w:rsidRPr="006D159C">
        <w:rPr>
          <w:rFonts w:ascii="Garamond" w:eastAsia="Times New Roman" w:hAnsi="Garamond" w:cs="Times New Roman"/>
          <w:i/>
        </w:rPr>
        <w:t>The Stata Journal</w:t>
      </w:r>
      <w:r w:rsidR="003902D1">
        <w:rPr>
          <w:rFonts w:ascii="Garamond" w:eastAsia="Times New Roman" w:hAnsi="Garamond" w:cs="Times New Roman"/>
        </w:rPr>
        <w:t>, 4(</w:t>
      </w:r>
      <w:r w:rsidRPr="006D159C">
        <w:rPr>
          <w:rFonts w:ascii="Garamond" w:eastAsia="Times New Roman" w:hAnsi="Garamond" w:cs="Times New Roman"/>
        </w:rPr>
        <w:t>3</w:t>
      </w:r>
      <w:r w:rsidR="003902D1">
        <w:rPr>
          <w:rFonts w:ascii="Garamond" w:eastAsia="Times New Roman" w:hAnsi="Garamond" w:cs="Times New Roman"/>
        </w:rPr>
        <w:t>)</w:t>
      </w:r>
      <w:r w:rsidRPr="006D159C">
        <w:rPr>
          <w:rFonts w:ascii="Garamond" w:eastAsia="Times New Roman" w:hAnsi="Garamond" w:cs="Times New Roman"/>
        </w:rPr>
        <w:t>, 282–289.</w:t>
      </w:r>
    </w:p>
    <w:p w14:paraId="4A190BDF" w14:textId="77777777" w:rsidR="00B2259D" w:rsidRPr="006D159C" w:rsidRDefault="00B2259D" w:rsidP="00B7340D">
      <w:pPr>
        <w:spacing w:line="480" w:lineRule="auto"/>
      </w:pPr>
    </w:p>
    <w:p w14:paraId="17BC00FA" w14:textId="48071923" w:rsidR="003902D1" w:rsidRDefault="00653634" w:rsidP="00B7340D">
      <w:pPr>
        <w:pStyle w:val="NormalWeb"/>
        <w:spacing w:line="480" w:lineRule="auto"/>
        <w:rPr>
          <w:rFonts w:ascii="Garamond" w:hAnsi="Garamond"/>
        </w:rPr>
      </w:pPr>
      <w:r w:rsidRPr="006D159C">
        <w:rPr>
          <w:rFonts w:ascii="Garamond" w:hAnsi="Garamond"/>
        </w:rPr>
        <w:lastRenderedPageBreak/>
        <w:t xml:space="preserve">Massey, D. (1985). Ethnic Residential Segregation: A Theoretical and Empirical Synthesis. </w:t>
      </w:r>
      <w:r w:rsidRPr="00537307">
        <w:rPr>
          <w:rFonts w:ascii="Garamond" w:hAnsi="Garamond"/>
          <w:i/>
        </w:rPr>
        <w:t>Sociology and Social Research</w:t>
      </w:r>
      <w:r w:rsidR="008B5D7E" w:rsidRPr="003902D1">
        <w:rPr>
          <w:rFonts w:ascii="Garamond" w:hAnsi="Garamond"/>
        </w:rPr>
        <w:t>,</w:t>
      </w:r>
      <w:r w:rsidRPr="003902D1">
        <w:rPr>
          <w:rFonts w:ascii="Garamond" w:hAnsi="Garamond"/>
        </w:rPr>
        <w:t xml:space="preserve"> </w:t>
      </w:r>
      <w:r w:rsidRPr="006D159C">
        <w:rPr>
          <w:rFonts w:ascii="Garamond" w:hAnsi="Garamond"/>
        </w:rPr>
        <w:t>69(3), 315–350.</w:t>
      </w:r>
    </w:p>
    <w:p w14:paraId="3F2AE998" w14:textId="77777777" w:rsidR="003902D1" w:rsidRPr="003902D1" w:rsidRDefault="003902D1" w:rsidP="00B7340D">
      <w:pPr>
        <w:pStyle w:val="NormalWeb"/>
        <w:spacing w:line="480" w:lineRule="auto"/>
        <w:rPr>
          <w:rFonts w:ascii="Garamond" w:hAnsi="Garamond"/>
        </w:rPr>
      </w:pPr>
    </w:p>
    <w:p w14:paraId="0F1222CA" w14:textId="710A726D" w:rsidR="000F4FAA" w:rsidRDefault="003902D1" w:rsidP="003902D1">
      <w:pPr>
        <w:pStyle w:val="NormalWeb"/>
        <w:spacing w:line="480" w:lineRule="auto"/>
        <w:rPr>
          <w:rFonts w:ascii="Garamond" w:hAnsi="Garamond"/>
        </w:rPr>
      </w:pPr>
      <w:r w:rsidRPr="003902D1">
        <w:rPr>
          <w:rFonts w:ascii="Garamond" w:hAnsi="Garamond"/>
        </w:rPr>
        <w:t xml:space="preserve">Model, S. (1988) </w:t>
      </w:r>
      <w:r w:rsidR="00C55174" w:rsidRPr="003902D1">
        <w:rPr>
          <w:rFonts w:ascii="Garamond" w:hAnsi="Garamond"/>
        </w:rPr>
        <w:t>Mode of job entry and the ethnic-composition of firms: early 18th-ce</w:t>
      </w:r>
      <w:r w:rsidRPr="003902D1">
        <w:rPr>
          <w:rFonts w:ascii="Garamond" w:hAnsi="Garamond"/>
        </w:rPr>
        <w:t xml:space="preserve">ntury migrants to New York City. </w:t>
      </w:r>
      <w:r w:rsidRPr="00537307">
        <w:rPr>
          <w:rFonts w:ascii="Garamond" w:hAnsi="Garamond"/>
          <w:i/>
        </w:rPr>
        <w:t>Sociological Forum</w:t>
      </w:r>
      <w:r w:rsidRPr="003902D1">
        <w:rPr>
          <w:rFonts w:ascii="Garamond" w:hAnsi="Garamond"/>
        </w:rPr>
        <w:t>, 3(1), 110-1</w:t>
      </w:r>
      <w:r w:rsidR="000F4FAA">
        <w:rPr>
          <w:rFonts w:ascii="Garamond" w:hAnsi="Garamond"/>
        </w:rPr>
        <w:t>27.</w:t>
      </w:r>
    </w:p>
    <w:p w14:paraId="5E78CA5E" w14:textId="77777777" w:rsidR="00D454ED" w:rsidRPr="003902D1" w:rsidRDefault="00D454ED" w:rsidP="003902D1">
      <w:pPr>
        <w:pStyle w:val="NormalWeb"/>
        <w:spacing w:line="480" w:lineRule="auto"/>
        <w:rPr>
          <w:rFonts w:ascii="Garamond" w:hAnsi="Garamond"/>
        </w:rPr>
      </w:pPr>
    </w:p>
    <w:p w14:paraId="093A59C1" w14:textId="4CBF46DF" w:rsidR="00C55174" w:rsidRDefault="000F4FAA" w:rsidP="000F4FAA">
      <w:pPr>
        <w:widowControl w:val="0"/>
        <w:autoSpaceDE w:val="0"/>
        <w:autoSpaceDN w:val="0"/>
        <w:adjustRightInd w:val="0"/>
        <w:spacing w:line="360" w:lineRule="auto"/>
        <w:rPr>
          <w:rFonts w:ascii="Garamond" w:hAnsi="Garamond" w:cs="·•'62h‰ˇø&lt;˘µ'1"/>
        </w:rPr>
      </w:pPr>
      <w:proofErr w:type="spellStart"/>
      <w:r w:rsidRPr="000F4FAA">
        <w:rPr>
          <w:rFonts w:ascii="Garamond" w:hAnsi="Garamond" w:cs="·•'62h‰ˇø&lt;˘µ'1"/>
        </w:rPr>
        <w:t>Murdie</w:t>
      </w:r>
      <w:proofErr w:type="spellEnd"/>
      <w:r w:rsidRPr="000F4FAA">
        <w:rPr>
          <w:rFonts w:ascii="Garamond" w:hAnsi="Garamond" w:cs="·•'62h‰ˇø&lt;˘µ'1"/>
        </w:rPr>
        <w:t>, R. &amp; Ghosh, S. (2010) Does Spatial Concentration Always</w:t>
      </w:r>
      <w:r>
        <w:rPr>
          <w:rFonts w:ascii="Garamond" w:hAnsi="Garamond" w:cs="·•'62h‰ˇø&lt;˘µ'1"/>
        </w:rPr>
        <w:t xml:space="preserve"> </w:t>
      </w:r>
      <w:r w:rsidRPr="000F4FAA">
        <w:rPr>
          <w:rFonts w:ascii="Garamond" w:hAnsi="Garamond" w:cs="·•'62h‰ˇø&lt;˘µ'1"/>
        </w:rPr>
        <w:t>Mean a Lack of Integration? Exploring Ethnic Concentrat</w:t>
      </w:r>
      <w:r>
        <w:rPr>
          <w:rFonts w:ascii="Garamond" w:hAnsi="Garamond" w:cs="·•'62h‰ˇø&lt;˘µ'1"/>
        </w:rPr>
        <w:t xml:space="preserve">ion and Integration in Toronto. </w:t>
      </w:r>
      <w:r w:rsidRPr="000F4FAA">
        <w:rPr>
          <w:rFonts w:ascii="Garamond" w:hAnsi="Garamond" w:cs="·•'62h‰ˇø&lt;˘µ'1"/>
          <w:i/>
        </w:rPr>
        <w:t>Journal of Ethnic and Migration Studies</w:t>
      </w:r>
      <w:r w:rsidRPr="000F4FAA">
        <w:rPr>
          <w:rFonts w:ascii="Garamond" w:hAnsi="Garamond" w:cs="·•'62h‰ˇø&lt;˘µ'1"/>
        </w:rPr>
        <w:t>. 36(2), 293-311</w:t>
      </w:r>
    </w:p>
    <w:p w14:paraId="06D24188" w14:textId="77777777" w:rsidR="00D454ED" w:rsidRDefault="00D454ED" w:rsidP="000F4FAA">
      <w:pPr>
        <w:widowControl w:val="0"/>
        <w:autoSpaceDE w:val="0"/>
        <w:autoSpaceDN w:val="0"/>
        <w:adjustRightInd w:val="0"/>
        <w:spacing w:line="360" w:lineRule="auto"/>
        <w:rPr>
          <w:rFonts w:ascii="Garamond" w:hAnsi="Garamond" w:cs="·•'62h‰ˇø&lt;˘µ'1"/>
        </w:rPr>
      </w:pPr>
    </w:p>
    <w:p w14:paraId="4B28A080" w14:textId="1EDDD00D" w:rsidR="00D454ED" w:rsidRDefault="00D454ED" w:rsidP="00D454ED">
      <w:pPr>
        <w:widowControl w:val="0"/>
        <w:autoSpaceDE w:val="0"/>
        <w:autoSpaceDN w:val="0"/>
        <w:adjustRightInd w:val="0"/>
        <w:spacing w:line="360" w:lineRule="auto"/>
        <w:rPr>
          <w:rFonts w:ascii="Garamond" w:hAnsi="Garamond" w:cs="3h‰ˇø&lt;˘µ'1"/>
        </w:rPr>
      </w:pPr>
      <w:proofErr w:type="spellStart"/>
      <w:r w:rsidRPr="00D454ED">
        <w:rPr>
          <w:rFonts w:ascii="Garamond" w:hAnsi="Garamond" w:cs="3h‰ˇø&lt;˘µ'1"/>
        </w:rPr>
        <w:t>Musterd</w:t>
      </w:r>
      <w:proofErr w:type="spellEnd"/>
      <w:r w:rsidRPr="00D454ED">
        <w:rPr>
          <w:rFonts w:ascii="Garamond" w:hAnsi="Garamond" w:cs="3h‰ˇø&lt;˘µ'1"/>
        </w:rPr>
        <w:t>, S. (2003) Segregation and integration: A contested relationship.</w:t>
      </w:r>
      <w:r>
        <w:rPr>
          <w:rFonts w:ascii="Garamond" w:hAnsi="Garamond" w:cs="3h‰ˇø&lt;˘µ'1"/>
        </w:rPr>
        <w:t xml:space="preserve"> </w:t>
      </w:r>
      <w:r w:rsidRPr="00D454ED">
        <w:rPr>
          <w:rFonts w:ascii="Garamond" w:hAnsi="Garamond" w:cs="3h‰ˇø&lt;˘µ'1"/>
          <w:i/>
        </w:rPr>
        <w:t>Journal of Ethnic and Migration Studies</w:t>
      </w:r>
      <w:r w:rsidRPr="00D454ED">
        <w:rPr>
          <w:rFonts w:ascii="Garamond" w:hAnsi="Garamond" w:cs="3h‰ˇø&lt;˘µ'1"/>
        </w:rPr>
        <w:t>, 29(4), 623-641.</w:t>
      </w:r>
    </w:p>
    <w:p w14:paraId="5721A464" w14:textId="77777777" w:rsidR="001F22C0" w:rsidRDefault="001F22C0" w:rsidP="00D454ED">
      <w:pPr>
        <w:widowControl w:val="0"/>
        <w:autoSpaceDE w:val="0"/>
        <w:autoSpaceDN w:val="0"/>
        <w:adjustRightInd w:val="0"/>
        <w:spacing w:line="360" w:lineRule="auto"/>
        <w:rPr>
          <w:rFonts w:ascii="Garamond" w:hAnsi="Garamond" w:cs="3h‰ˇø&lt;˘µ'1"/>
        </w:rPr>
      </w:pPr>
    </w:p>
    <w:p w14:paraId="51E43B39" w14:textId="79FD67A3" w:rsidR="0077378A" w:rsidRPr="00D454ED" w:rsidRDefault="0077378A" w:rsidP="0077378A">
      <w:pPr>
        <w:widowControl w:val="0"/>
        <w:autoSpaceDE w:val="0"/>
        <w:autoSpaceDN w:val="0"/>
        <w:adjustRightInd w:val="0"/>
        <w:spacing w:line="360" w:lineRule="auto"/>
        <w:rPr>
          <w:rFonts w:ascii="Garamond" w:hAnsi="Garamond" w:cs="3h‰ˇø&lt;˘µ'1"/>
        </w:rPr>
      </w:pPr>
      <w:proofErr w:type="spellStart"/>
      <w:r w:rsidRPr="0077378A">
        <w:rPr>
          <w:rFonts w:ascii="Garamond" w:hAnsi="Garamond" w:cs="3h‰ˇø&lt;˘µ'1"/>
        </w:rPr>
        <w:t>Musterd</w:t>
      </w:r>
      <w:proofErr w:type="spellEnd"/>
      <w:r w:rsidRPr="0077378A">
        <w:rPr>
          <w:rFonts w:ascii="Garamond" w:hAnsi="Garamond" w:cs="3h‰ˇø&lt;˘µ'1"/>
        </w:rPr>
        <w:t xml:space="preserve">, S., </w:t>
      </w:r>
      <w:proofErr w:type="spellStart"/>
      <w:r w:rsidRPr="0077378A">
        <w:rPr>
          <w:rFonts w:ascii="Garamond" w:hAnsi="Garamond" w:cs="3h‰ˇø&lt;˘µ'1"/>
        </w:rPr>
        <w:t>Andersson</w:t>
      </w:r>
      <w:proofErr w:type="spellEnd"/>
      <w:r w:rsidRPr="0077378A">
        <w:rPr>
          <w:rFonts w:ascii="Garamond" w:hAnsi="Garamond" w:cs="3h‰ˇø&lt;˘µ'1"/>
        </w:rPr>
        <w:t xml:space="preserve">, R., </w:t>
      </w:r>
      <w:proofErr w:type="spellStart"/>
      <w:r w:rsidRPr="0077378A">
        <w:rPr>
          <w:rFonts w:ascii="Garamond" w:hAnsi="Garamond" w:cs="3h‰ˇø&lt;˘µ'1"/>
        </w:rPr>
        <w:t>Galster</w:t>
      </w:r>
      <w:proofErr w:type="spellEnd"/>
      <w:r w:rsidRPr="0077378A">
        <w:rPr>
          <w:rFonts w:ascii="Garamond" w:hAnsi="Garamond" w:cs="3h‰ˇø&lt;˘µ'1"/>
        </w:rPr>
        <w:t xml:space="preserve">, G. </w:t>
      </w:r>
      <w:r>
        <w:rPr>
          <w:rFonts w:ascii="Garamond" w:hAnsi="Garamond" w:cs="3h‰ˇø&lt;˘µ'1"/>
        </w:rPr>
        <w:t>&amp;</w:t>
      </w:r>
      <w:r w:rsidRPr="0077378A">
        <w:rPr>
          <w:rFonts w:ascii="Garamond" w:hAnsi="Garamond" w:cs="3h‰ˇø&lt;˘µ'1"/>
        </w:rPr>
        <w:t xml:space="preserve"> </w:t>
      </w:r>
      <w:proofErr w:type="spellStart"/>
      <w:r w:rsidRPr="0077378A">
        <w:rPr>
          <w:rFonts w:ascii="Garamond" w:hAnsi="Garamond" w:cs="3h‰ˇø&lt;˘µ'1"/>
        </w:rPr>
        <w:t>Kauppinen</w:t>
      </w:r>
      <w:proofErr w:type="spellEnd"/>
      <w:r w:rsidRPr="0077378A">
        <w:rPr>
          <w:rFonts w:ascii="Garamond" w:hAnsi="Garamond" w:cs="3h‰ˇø&lt;˘µ'1"/>
        </w:rPr>
        <w:t xml:space="preserve">, T. (2008) </w:t>
      </w:r>
      <w:r w:rsidRPr="0077378A">
        <w:rPr>
          <w:rFonts w:ascii="Garamond" w:hAnsi="Garamond" w:cs="3h‰ˇø&lt;˘µ'1"/>
          <w:b/>
          <w:bCs/>
        </w:rPr>
        <w:t>‘</w:t>
      </w:r>
      <w:r w:rsidRPr="0077378A">
        <w:rPr>
          <w:rFonts w:ascii="Garamond" w:hAnsi="Garamond" w:cs="3h‰ˇø&lt;˘µ'1"/>
        </w:rPr>
        <w:t>Are immigrants</w:t>
      </w:r>
      <w:r w:rsidRPr="0077378A">
        <w:rPr>
          <w:rFonts w:ascii="Garamond" w:hAnsi="Garamond" w:cs="3h‰ˇø&lt;˘µ'1"/>
          <w:b/>
          <w:bCs/>
        </w:rPr>
        <w:t xml:space="preserve">’ </w:t>
      </w:r>
      <w:r w:rsidRPr="0077378A">
        <w:rPr>
          <w:rFonts w:ascii="Garamond" w:hAnsi="Garamond" w:cs="3h‰ˇø&lt;˘µ'1"/>
        </w:rPr>
        <w:t>earnings</w:t>
      </w:r>
      <w:r>
        <w:rPr>
          <w:rFonts w:ascii="Garamond" w:hAnsi="Garamond" w:cs="3h‰ˇø&lt;˘µ'1"/>
        </w:rPr>
        <w:t xml:space="preserve"> </w:t>
      </w:r>
      <w:r w:rsidRPr="0077378A">
        <w:rPr>
          <w:rFonts w:ascii="Garamond" w:hAnsi="Garamond" w:cs="3h‰ˇø&lt;˘µ'1"/>
        </w:rPr>
        <w:t>influenced by the charac</w:t>
      </w:r>
      <w:r>
        <w:rPr>
          <w:rFonts w:ascii="Garamond" w:hAnsi="Garamond" w:cs="3h‰ˇø&lt;˘µ'1"/>
        </w:rPr>
        <w:t xml:space="preserve">teristics of their </w:t>
      </w:r>
      <w:proofErr w:type="spellStart"/>
      <w:r>
        <w:rPr>
          <w:rFonts w:ascii="Garamond" w:hAnsi="Garamond" w:cs="3h‰ˇø&lt;˘µ'1"/>
        </w:rPr>
        <w:t>neighbours</w:t>
      </w:r>
      <w:proofErr w:type="spellEnd"/>
      <w:r>
        <w:rPr>
          <w:rFonts w:ascii="Garamond" w:hAnsi="Garamond" w:cs="3h‰ˇø&lt;˘µ'1"/>
        </w:rPr>
        <w:t>?’.</w:t>
      </w:r>
      <w:r w:rsidRPr="0077378A">
        <w:rPr>
          <w:rFonts w:ascii="Garamond" w:hAnsi="Garamond" w:cs="3h‰ˇø&lt;˘µ'1"/>
        </w:rPr>
        <w:t xml:space="preserve"> </w:t>
      </w:r>
      <w:r w:rsidRPr="0077378A">
        <w:rPr>
          <w:rFonts w:ascii="Garamond" w:hAnsi="Garamond" w:cs="3h‰ˇø&lt;˘µ'1"/>
          <w:i/>
        </w:rPr>
        <w:t>Environment and Planning A</w:t>
      </w:r>
      <w:r w:rsidRPr="0077378A">
        <w:rPr>
          <w:rFonts w:ascii="Garamond" w:hAnsi="Garamond" w:cs="3h‰ˇø&lt;˘µ'1"/>
        </w:rPr>
        <w:t>, 40(4)</w:t>
      </w:r>
      <w:r>
        <w:rPr>
          <w:rFonts w:ascii="Garamond" w:hAnsi="Garamond" w:cs="3h‰ˇø&lt;˘µ'1"/>
        </w:rPr>
        <w:t>,</w:t>
      </w:r>
      <w:r w:rsidRPr="0077378A">
        <w:rPr>
          <w:rFonts w:ascii="Garamond" w:hAnsi="Garamond" w:cs="3h‰ˇø&lt;˘µ'1"/>
        </w:rPr>
        <w:t>785</w:t>
      </w:r>
      <w:r>
        <w:rPr>
          <w:rFonts w:ascii="Garamond" w:hAnsi="Garamond" w:cs="3h‰ˇø&lt;˘µ'1"/>
          <w:b/>
          <w:bCs/>
        </w:rPr>
        <w:t>-</w:t>
      </w:r>
      <w:r w:rsidRPr="0077378A">
        <w:rPr>
          <w:rFonts w:ascii="Garamond" w:hAnsi="Garamond" w:cs="3h‰ˇø&lt;˘µ'1"/>
        </w:rPr>
        <w:t>805.</w:t>
      </w:r>
    </w:p>
    <w:p w14:paraId="1E91FBA2" w14:textId="77777777" w:rsidR="00C55174" w:rsidRDefault="00C55174" w:rsidP="006B3651">
      <w:pPr>
        <w:rPr>
          <w:rFonts w:ascii="˘}F»‰ˇø&lt;˘µ'1" w:hAnsi="˘}F»‰ˇø&lt;˘µ'1" w:cs="˘}F»‰ˇø&lt;˘µ'1"/>
        </w:rPr>
      </w:pPr>
    </w:p>
    <w:p w14:paraId="3E833659" w14:textId="6CF5EB40" w:rsidR="00D454ED" w:rsidRDefault="00D454ED" w:rsidP="00D454ED">
      <w:pPr>
        <w:spacing w:line="360" w:lineRule="auto"/>
        <w:rPr>
          <w:rFonts w:ascii="Garamond" w:hAnsi="Garamond" w:cs="˘}F»‰ˇø&lt;˘µ'1"/>
        </w:rPr>
      </w:pPr>
      <w:proofErr w:type="spellStart"/>
      <w:r w:rsidRPr="00D454ED">
        <w:rPr>
          <w:rFonts w:ascii="Garamond" w:hAnsi="Garamond" w:cs="˘}F»‰ˇø&lt;˘µ'1"/>
        </w:rPr>
        <w:t>Musterd</w:t>
      </w:r>
      <w:proofErr w:type="spellEnd"/>
      <w:r w:rsidRPr="00D454ED">
        <w:rPr>
          <w:rFonts w:ascii="Garamond" w:hAnsi="Garamond" w:cs="˘}F»‰ˇø&lt;˘µ'1"/>
        </w:rPr>
        <w:t xml:space="preserve">, S. &amp; </w:t>
      </w:r>
      <w:proofErr w:type="spellStart"/>
      <w:r w:rsidRPr="00D454ED">
        <w:rPr>
          <w:rFonts w:ascii="Garamond" w:hAnsi="Garamond" w:cs="˘}F»‰ˇø&lt;˘µ'1"/>
        </w:rPr>
        <w:t>Ostendorf</w:t>
      </w:r>
      <w:proofErr w:type="spellEnd"/>
      <w:r w:rsidRPr="00D454ED">
        <w:rPr>
          <w:rFonts w:ascii="Garamond" w:hAnsi="Garamond" w:cs="˘}F»‰ˇø&lt;˘µ'1"/>
        </w:rPr>
        <w:t>, W. (2009) Residential Segregation</w:t>
      </w:r>
      <w:r>
        <w:rPr>
          <w:rFonts w:ascii="Garamond" w:hAnsi="Garamond" w:cs="˘}F»‰ˇø&lt;˘µ'1"/>
        </w:rPr>
        <w:t xml:space="preserve"> </w:t>
      </w:r>
      <w:r w:rsidRPr="00D454ED">
        <w:rPr>
          <w:rFonts w:ascii="Garamond" w:hAnsi="Garamond" w:cs="˘}F»‰ˇø&lt;˘µ'1"/>
        </w:rPr>
        <w:t xml:space="preserve">and Integration in the Netherlands. </w:t>
      </w:r>
      <w:r w:rsidRPr="00D454ED">
        <w:rPr>
          <w:rFonts w:ascii="Garamond" w:hAnsi="Garamond" w:cs="˘}F»‰ˇø&lt;˘µ'1"/>
          <w:i/>
        </w:rPr>
        <w:t>Journal of Ethnic and Migration Studies</w:t>
      </w:r>
      <w:r w:rsidRPr="00D454ED">
        <w:rPr>
          <w:rFonts w:ascii="Garamond" w:hAnsi="Garamond" w:cs="˘}F»‰ˇø&lt;˘µ'1"/>
        </w:rPr>
        <w:t>, 35(9), 1515-1532.</w:t>
      </w:r>
    </w:p>
    <w:p w14:paraId="5F3F11FF" w14:textId="77777777" w:rsidR="0077378A" w:rsidRDefault="0077378A" w:rsidP="00D454ED">
      <w:pPr>
        <w:spacing w:line="360" w:lineRule="auto"/>
        <w:rPr>
          <w:rFonts w:ascii="Garamond" w:hAnsi="Garamond" w:cs="˘}F»‰ˇø&lt;˘µ'1"/>
        </w:rPr>
      </w:pPr>
    </w:p>
    <w:p w14:paraId="4AC8D3F1" w14:textId="77777777" w:rsidR="00D454ED" w:rsidRDefault="00D454ED" w:rsidP="006B3651">
      <w:pPr>
        <w:rPr>
          <w:rFonts w:ascii="˘}F»‰ˇø&lt;˘µ'1" w:hAnsi="˘}F»‰ˇø&lt;˘µ'1" w:cs="˘}F»‰ˇø&lt;˘µ'1"/>
        </w:rPr>
      </w:pPr>
    </w:p>
    <w:p w14:paraId="421AF88B" w14:textId="097DC670" w:rsidR="00653634" w:rsidRDefault="006B3651" w:rsidP="003902D1">
      <w:pPr>
        <w:pStyle w:val="NormalWeb"/>
        <w:spacing w:line="480" w:lineRule="auto"/>
        <w:rPr>
          <w:rFonts w:ascii="Garamond" w:hAnsi="Garamond"/>
        </w:rPr>
      </w:pPr>
      <w:r w:rsidRPr="003902D1">
        <w:rPr>
          <w:rFonts w:ascii="Garamond" w:hAnsi="Garamond"/>
        </w:rPr>
        <w:t xml:space="preserve">Newbold, K.B. 1999. Internal Migration of the Foreign-Born: Population Concentration or Dispersion. </w:t>
      </w:r>
      <w:r w:rsidRPr="00537307">
        <w:rPr>
          <w:rFonts w:ascii="Garamond" w:hAnsi="Garamond"/>
          <w:i/>
        </w:rPr>
        <w:t>Journal of Population Economics</w:t>
      </w:r>
      <w:r w:rsidR="003902D1">
        <w:rPr>
          <w:rFonts w:ascii="Garamond" w:hAnsi="Garamond"/>
        </w:rPr>
        <w:t xml:space="preserve"> 20(3), </w:t>
      </w:r>
      <w:r w:rsidRPr="003902D1">
        <w:rPr>
          <w:rFonts w:ascii="Garamond" w:hAnsi="Garamond"/>
        </w:rPr>
        <w:t>259-76.</w:t>
      </w:r>
    </w:p>
    <w:p w14:paraId="393271A8" w14:textId="77777777" w:rsidR="0077378A" w:rsidRDefault="0077378A" w:rsidP="003902D1">
      <w:pPr>
        <w:pStyle w:val="NormalWeb"/>
        <w:spacing w:line="480" w:lineRule="auto"/>
        <w:rPr>
          <w:rFonts w:ascii="Garamond" w:hAnsi="Garamond"/>
        </w:rPr>
      </w:pPr>
    </w:p>
    <w:p w14:paraId="1CAEE8CE" w14:textId="33165690" w:rsidR="00C55174" w:rsidRDefault="00C55174" w:rsidP="003902D1">
      <w:pPr>
        <w:pStyle w:val="NormalWeb"/>
        <w:spacing w:line="480" w:lineRule="auto"/>
        <w:rPr>
          <w:rFonts w:ascii="Garamond" w:hAnsi="Garamond"/>
        </w:rPr>
      </w:pPr>
      <w:proofErr w:type="spellStart"/>
      <w:r w:rsidRPr="00C55174">
        <w:rPr>
          <w:rFonts w:ascii="Garamond" w:hAnsi="Garamond"/>
        </w:rPr>
        <w:t>Nogle</w:t>
      </w:r>
      <w:proofErr w:type="spellEnd"/>
      <w:r w:rsidRPr="00C55174">
        <w:rPr>
          <w:rFonts w:ascii="Garamond" w:hAnsi="Garamond"/>
        </w:rPr>
        <w:t xml:space="preserve">, J. M. </w:t>
      </w:r>
      <w:r w:rsidR="003902D1">
        <w:rPr>
          <w:rFonts w:ascii="Garamond" w:hAnsi="Garamond"/>
        </w:rPr>
        <w:t>(</w:t>
      </w:r>
      <w:r w:rsidRPr="00C55174">
        <w:rPr>
          <w:rFonts w:ascii="Garamond" w:hAnsi="Garamond"/>
        </w:rPr>
        <w:t>1997</w:t>
      </w:r>
      <w:r w:rsidR="003902D1">
        <w:rPr>
          <w:rFonts w:ascii="Garamond" w:hAnsi="Garamond"/>
        </w:rPr>
        <w:t xml:space="preserve">). </w:t>
      </w:r>
      <w:r w:rsidRPr="00C55174">
        <w:rPr>
          <w:rFonts w:ascii="Garamond" w:hAnsi="Garamond"/>
        </w:rPr>
        <w:t>Internal Migratio</w:t>
      </w:r>
      <w:r w:rsidR="003902D1">
        <w:rPr>
          <w:rFonts w:ascii="Garamond" w:hAnsi="Garamond"/>
        </w:rPr>
        <w:t>n Patterns for US Foreign Born.</w:t>
      </w:r>
      <w:r w:rsidRPr="00C55174">
        <w:rPr>
          <w:rFonts w:ascii="Garamond" w:hAnsi="Garamond"/>
        </w:rPr>
        <w:t xml:space="preserve"> </w:t>
      </w:r>
      <w:r w:rsidRPr="003902D1">
        <w:rPr>
          <w:rFonts w:ascii="Garamond" w:hAnsi="Garamond"/>
          <w:i/>
        </w:rPr>
        <w:t>International Journal of Population Geography</w:t>
      </w:r>
      <w:r w:rsidRPr="00C55174">
        <w:rPr>
          <w:rFonts w:ascii="Garamond" w:hAnsi="Garamond"/>
        </w:rPr>
        <w:t xml:space="preserve"> </w:t>
      </w:r>
      <w:r w:rsidRPr="003902D1">
        <w:rPr>
          <w:rFonts w:ascii="Garamond" w:hAnsi="Garamond"/>
        </w:rPr>
        <w:t>3</w:t>
      </w:r>
      <w:r w:rsidR="003902D1">
        <w:rPr>
          <w:rFonts w:ascii="Garamond" w:hAnsi="Garamond"/>
        </w:rPr>
        <w:t xml:space="preserve">, </w:t>
      </w:r>
      <w:r w:rsidRPr="00C55174">
        <w:rPr>
          <w:rFonts w:ascii="Garamond" w:hAnsi="Garamond"/>
        </w:rPr>
        <w:t>1–13.</w:t>
      </w:r>
    </w:p>
    <w:p w14:paraId="56D4CDCD" w14:textId="77777777" w:rsidR="00D454ED" w:rsidRDefault="00D454ED" w:rsidP="003902D1">
      <w:pPr>
        <w:pStyle w:val="NormalWeb"/>
        <w:spacing w:line="480" w:lineRule="auto"/>
        <w:rPr>
          <w:rFonts w:ascii="Garamond" w:hAnsi="Garamond"/>
        </w:rPr>
      </w:pPr>
    </w:p>
    <w:p w14:paraId="06B53436" w14:textId="17A29A67" w:rsidR="00D454ED" w:rsidRPr="00D454ED" w:rsidRDefault="00D454ED" w:rsidP="00D454ED">
      <w:pPr>
        <w:pStyle w:val="NormalWeb"/>
        <w:spacing w:line="480" w:lineRule="auto"/>
        <w:rPr>
          <w:rFonts w:ascii="Garamond" w:hAnsi="Garamond"/>
        </w:rPr>
      </w:pPr>
      <w:proofErr w:type="spellStart"/>
      <w:r w:rsidRPr="00D454ED">
        <w:rPr>
          <w:rFonts w:ascii="Garamond" w:hAnsi="Garamond"/>
        </w:rPr>
        <w:t>Özüekren</w:t>
      </w:r>
      <w:proofErr w:type="spellEnd"/>
      <w:r>
        <w:rPr>
          <w:rFonts w:ascii="Garamond" w:hAnsi="Garamond"/>
        </w:rPr>
        <w:t>, S.</w:t>
      </w:r>
      <w:r w:rsidRPr="00D454ED">
        <w:rPr>
          <w:rFonts w:ascii="Garamond" w:hAnsi="Garamond"/>
        </w:rPr>
        <w:t xml:space="preserve"> &amp; </w:t>
      </w:r>
      <w:proofErr w:type="spellStart"/>
      <w:r w:rsidRPr="00D454ED">
        <w:rPr>
          <w:rFonts w:ascii="Garamond" w:hAnsi="Garamond"/>
        </w:rPr>
        <w:t>Ergoz-Karahan</w:t>
      </w:r>
      <w:proofErr w:type="spellEnd"/>
      <w:r>
        <w:rPr>
          <w:rFonts w:ascii="Garamond" w:hAnsi="Garamond"/>
        </w:rPr>
        <w:t>, E.</w:t>
      </w:r>
      <w:r w:rsidRPr="00D454ED">
        <w:rPr>
          <w:rFonts w:ascii="Garamond" w:hAnsi="Garamond"/>
        </w:rPr>
        <w:t xml:space="preserve"> (2010) Housing Experiences of Turkish</w:t>
      </w:r>
    </w:p>
    <w:p w14:paraId="3BD86881" w14:textId="229F5D8E" w:rsidR="003902D1" w:rsidRDefault="00D454ED" w:rsidP="00D454ED">
      <w:pPr>
        <w:pStyle w:val="NormalWeb"/>
        <w:spacing w:line="480" w:lineRule="auto"/>
        <w:rPr>
          <w:rFonts w:ascii="Garamond" w:hAnsi="Garamond"/>
        </w:rPr>
      </w:pPr>
      <w:r w:rsidRPr="00D454ED">
        <w:rPr>
          <w:rFonts w:ascii="Garamond" w:hAnsi="Garamond"/>
        </w:rPr>
        <w:t>(</w:t>
      </w:r>
      <w:proofErr w:type="spellStart"/>
      <w:r w:rsidRPr="00D454ED">
        <w:rPr>
          <w:rFonts w:ascii="Garamond" w:hAnsi="Garamond"/>
        </w:rPr>
        <w:t>Im</w:t>
      </w:r>
      <w:proofErr w:type="spellEnd"/>
      <w:r w:rsidRPr="00D454ED">
        <w:rPr>
          <w:rFonts w:ascii="Garamond" w:hAnsi="Garamond"/>
        </w:rPr>
        <w:t xml:space="preserve">)migrants in Berlin and Istanbul: Internal </w:t>
      </w:r>
      <w:r>
        <w:rPr>
          <w:rFonts w:ascii="Garamond" w:hAnsi="Garamond"/>
        </w:rPr>
        <w:t>Differentiation and Segregation.</w:t>
      </w:r>
      <w:r w:rsidRPr="00D454ED">
        <w:rPr>
          <w:rFonts w:ascii="Garamond" w:hAnsi="Garamond"/>
        </w:rPr>
        <w:t xml:space="preserve"> </w:t>
      </w:r>
      <w:r w:rsidRPr="00D454ED">
        <w:rPr>
          <w:rFonts w:ascii="Garamond" w:hAnsi="Garamond"/>
          <w:i/>
        </w:rPr>
        <w:t>Journal of Ethnic and Migration Studies</w:t>
      </w:r>
      <w:r>
        <w:rPr>
          <w:rFonts w:ascii="Garamond" w:hAnsi="Garamond"/>
        </w:rPr>
        <w:t>, 36(</w:t>
      </w:r>
      <w:r w:rsidRPr="00D454ED">
        <w:rPr>
          <w:rFonts w:ascii="Garamond" w:hAnsi="Garamond"/>
        </w:rPr>
        <w:t>2</w:t>
      </w:r>
      <w:r>
        <w:rPr>
          <w:rFonts w:ascii="Garamond" w:hAnsi="Garamond"/>
        </w:rPr>
        <w:t>), 355-372.</w:t>
      </w:r>
    </w:p>
    <w:p w14:paraId="742289E3" w14:textId="77777777" w:rsidR="001F22C0" w:rsidRDefault="001F22C0" w:rsidP="00D454ED">
      <w:pPr>
        <w:pStyle w:val="NormalWeb"/>
        <w:spacing w:line="480" w:lineRule="auto"/>
        <w:rPr>
          <w:rFonts w:ascii="Garamond" w:hAnsi="Garamond"/>
        </w:rPr>
      </w:pPr>
    </w:p>
    <w:p w14:paraId="3CE81AAC" w14:textId="2BF9D291" w:rsidR="00D454ED" w:rsidRDefault="001F22C0" w:rsidP="001F22C0">
      <w:pPr>
        <w:pStyle w:val="NormalWeb"/>
        <w:spacing w:line="480" w:lineRule="auto"/>
        <w:rPr>
          <w:rFonts w:ascii="Garamond" w:hAnsi="Garamond"/>
        </w:rPr>
      </w:pPr>
      <w:r w:rsidRPr="001F22C0">
        <w:rPr>
          <w:rFonts w:ascii="Garamond" w:hAnsi="Garamond"/>
        </w:rPr>
        <w:t>Phillips</w:t>
      </w:r>
      <w:r>
        <w:rPr>
          <w:rFonts w:ascii="Garamond" w:hAnsi="Garamond"/>
        </w:rPr>
        <w:t>, D.</w:t>
      </w:r>
      <w:r w:rsidRPr="001F22C0">
        <w:rPr>
          <w:rFonts w:ascii="Garamond" w:hAnsi="Garamond"/>
        </w:rPr>
        <w:t xml:space="preserve"> (2010) Minority Ethnic Segregation, Integration and</w:t>
      </w:r>
      <w:r w:rsidR="0077378A">
        <w:rPr>
          <w:rFonts w:ascii="Garamond" w:hAnsi="Garamond"/>
        </w:rPr>
        <w:t xml:space="preserve"> </w:t>
      </w:r>
      <w:r w:rsidRPr="001F22C0">
        <w:rPr>
          <w:rFonts w:ascii="Garamond" w:hAnsi="Garamond"/>
        </w:rPr>
        <w:t>Citiz</w:t>
      </w:r>
      <w:r>
        <w:rPr>
          <w:rFonts w:ascii="Garamond" w:hAnsi="Garamond"/>
        </w:rPr>
        <w:t xml:space="preserve">enship: A European Perspective. </w:t>
      </w:r>
      <w:r w:rsidRPr="001F22C0">
        <w:rPr>
          <w:rFonts w:ascii="Garamond" w:hAnsi="Garamond"/>
          <w:i/>
        </w:rPr>
        <w:t>Journal of Ethnic and Migration Studies</w:t>
      </w:r>
      <w:r>
        <w:rPr>
          <w:rFonts w:ascii="Garamond" w:hAnsi="Garamond"/>
        </w:rPr>
        <w:t>, 36(</w:t>
      </w:r>
      <w:r w:rsidRPr="001F22C0">
        <w:rPr>
          <w:rFonts w:ascii="Garamond" w:hAnsi="Garamond"/>
        </w:rPr>
        <w:t>2</w:t>
      </w:r>
      <w:r>
        <w:rPr>
          <w:rFonts w:ascii="Garamond" w:hAnsi="Garamond"/>
        </w:rPr>
        <w:t>)</w:t>
      </w:r>
      <w:r w:rsidRPr="001F22C0">
        <w:rPr>
          <w:rFonts w:ascii="Garamond" w:hAnsi="Garamond"/>
        </w:rPr>
        <w:t>, 209-225</w:t>
      </w:r>
      <w:r>
        <w:rPr>
          <w:rFonts w:ascii="Garamond" w:hAnsi="Garamond"/>
        </w:rPr>
        <w:t>.</w:t>
      </w:r>
    </w:p>
    <w:p w14:paraId="2A0FCD95" w14:textId="77777777" w:rsidR="0077378A" w:rsidRPr="006D159C" w:rsidRDefault="0077378A" w:rsidP="001F22C0">
      <w:pPr>
        <w:pStyle w:val="NormalWeb"/>
        <w:spacing w:line="480" w:lineRule="auto"/>
        <w:rPr>
          <w:rFonts w:ascii="Garamond" w:hAnsi="Garamond"/>
        </w:rPr>
      </w:pPr>
    </w:p>
    <w:p w14:paraId="2977D009" w14:textId="7074E2AD" w:rsidR="005C770B" w:rsidRPr="003902D1" w:rsidRDefault="005C770B" w:rsidP="003902D1">
      <w:pPr>
        <w:pStyle w:val="NormalWeb"/>
        <w:spacing w:line="480" w:lineRule="auto"/>
        <w:rPr>
          <w:rFonts w:ascii="Garamond" w:hAnsi="Garamond"/>
        </w:rPr>
      </w:pPr>
      <w:proofErr w:type="spellStart"/>
      <w:r w:rsidRPr="003902D1">
        <w:rPr>
          <w:rFonts w:ascii="Garamond" w:hAnsi="Garamond"/>
        </w:rPr>
        <w:t>Portes</w:t>
      </w:r>
      <w:proofErr w:type="spellEnd"/>
      <w:r w:rsidRPr="003902D1">
        <w:rPr>
          <w:rFonts w:ascii="Garamond" w:hAnsi="Garamond"/>
        </w:rPr>
        <w:t>, A</w:t>
      </w:r>
      <w:r w:rsidR="00537307">
        <w:rPr>
          <w:rFonts w:ascii="Garamond" w:hAnsi="Garamond"/>
        </w:rPr>
        <w:t>.</w:t>
      </w:r>
      <w:r w:rsidRPr="003902D1">
        <w:rPr>
          <w:rFonts w:ascii="Garamond" w:hAnsi="Garamond"/>
        </w:rPr>
        <w:t xml:space="preserve"> </w:t>
      </w:r>
      <w:r w:rsidR="00537307">
        <w:rPr>
          <w:rFonts w:ascii="Garamond" w:hAnsi="Garamond"/>
        </w:rPr>
        <w:t>&amp;</w:t>
      </w:r>
      <w:r w:rsidRPr="003902D1">
        <w:rPr>
          <w:rFonts w:ascii="Garamond" w:hAnsi="Garamond"/>
        </w:rPr>
        <w:t xml:space="preserve"> </w:t>
      </w:r>
      <w:proofErr w:type="spellStart"/>
      <w:r w:rsidRPr="003902D1">
        <w:rPr>
          <w:rFonts w:ascii="Garamond" w:hAnsi="Garamond"/>
        </w:rPr>
        <w:t>Hao</w:t>
      </w:r>
      <w:proofErr w:type="spellEnd"/>
      <w:r w:rsidRPr="003902D1">
        <w:rPr>
          <w:rFonts w:ascii="Garamond" w:hAnsi="Garamond"/>
        </w:rPr>
        <w:t xml:space="preserve">, L. </w:t>
      </w:r>
      <w:r w:rsidR="00537307">
        <w:rPr>
          <w:rFonts w:ascii="Garamond" w:hAnsi="Garamond"/>
        </w:rPr>
        <w:t>(</w:t>
      </w:r>
      <w:r w:rsidRPr="003902D1">
        <w:rPr>
          <w:rFonts w:ascii="Garamond" w:hAnsi="Garamond"/>
        </w:rPr>
        <w:t>2004</w:t>
      </w:r>
      <w:r w:rsidR="00537307">
        <w:rPr>
          <w:rFonts w:ascii="Garamond" w:hAnsi="Garamond"/>
        </w:rPr>
        <w:t>)</w:t>
      </w:r>
      <w:r w:rsidRPr="003902D1">
        <w:rPr>
          <w:rFonts w:ascii="Garamond" w:hAnsi="Garamond"/>
        </w:rPr>
        <w:t>. The schooling of children of immigrants:</w:t>
      </w:r>
      <w:r w:rsidR="00537307">
        <w:rPr>
          <w:rFonts w:ascii="Garamond" w:hAnsi="Garamond"/>
        </w:rPr>
        <w:t xml:space="preserve"> </w:t>
      </w:r>
      <w:r w:rsidRPr="003902D1">
        <w:rPr>
          <w:rFonts w:ascii="Garamond" w:hAnsi="Garamond"/>
        </w:rPr>
        <w:t xml:space="preserve">Contextual effects on the educational attainment of the second generation. </w:t>
      </w:r>
      <w:r w:rsidRPr="003902D1">
        <w:rPr>
          <w:rFonts w:ascii="Garamond" w:hAnsi="Garamond"/>
          <w:i/>
        </w:rPr>
        <w:t>PNAS</w:t>
      </w:r>
      <w:r w:rsidR="003902D1">
        <w:rPr>
          <w:rFonts w:ascii="Garamond" w:hAnsi="Garamond"/>
        </w:rPr>
        <w:t xml:space="preserve"> 101(33), </w:t>
      </w:r>
      <w:r w:rsidRPr="003902D1">
        <w:rPr>
          <w:rFonts w:ascii="Garamond" w:hAnsi="Garamond"/>
        </w:rPr>
        <w:t>11920-</w:t>
      </w:r>
      <w:r w:rsidR="00537307">
        <w:rPr>
          <w:rFonts w:ascii="Garamond" w:hAnsi="Garamond"/>
        </w:rPr>
        <w:t>119</w:t>
      </w:r>
      <w:r w:rsidRPr="003902D1">
        <w:rPr>
          <w:rFonts w:ascii="Garamond" w:hAnsi="Garamond"/>
        </w:rPr>
        <w:t>27.</w:t>
      </w:r>
    </w:p>
    <w:p w14:paraId="39C3D965" w14:textId="77777777" w:rsidR="005C770B" w:rsidRDefault="005C770B" w:rsidP="00B7340D">
      <w:pPr>
        <w:spacing w:line="480" w:lineRule="auto"/>
        <w:rPr>
          <w:rFonts w:ascii="Garamond" w:hAnsi="Garamond"/>
        </w:rPr>
      </w:pPr>
    </w:p>
    <w:p w14:paraId="3DE9510A" w14:textId="77777777" w:rsidR="00B2259D" w:rsidRPr="006D159C" w:rsidRDefault="00B2259D" w:rsidP="00B7340D">
      <w:pPr>
        <w:spacing w:line="480" w:lineRule="auto"/>
        <w:rPr>
          <w:rFonts w:ascii="Garamond" w:hAnsi="Garamond"/>
        </w:rPr>
      </w:pPr>
      <w:proofErr w:type="spellStart"/>
      <w:r w:rsidRPr="006D159C">
        <w:rPr>
          <w:rFonts w:ascii="Garamond" w:hAnsi="Garamond"/>
        </w:rPr>
        <w:t>Rumbaut</w:t>
      </w:r>
      <w:proofErr w:type="spellEnd"/>
      <w:r w:rsidRPr="006D159C">
        <w:rPr>
          <w:rFonts w:ascii="Garamond" w:hAnsi="Garamond"/>
        </w:rPr>
        <w:t xml:space="preserve">, R. G., &amp; </w:t>
      </w:r>
      <w:proofErr w:type="spellStart"/>
      <w:r w:rsidRPr="006D159C">
        <w:rPr>
          <w:rFonts w:ascii="Garamond" w:hAnsi="Garamond"/>
        </w:rPr>
        <w:t>Portes</w:t>
      </w:r>
      <w:proofErr w:type="spellEnd"/>
      <w:r w:rsidRPr="006D159C">
        <w:rPr>
          <w:rFonts w:ascii="Garamond" w:hAnsi="Garamond"/>
        </w:rPr>
        <w:t xml:space="preserve">, A. (2001). </w:t>
      </w:r>
      <w:r w:rsidRPr="006D159C">
        <w:rPr>
          <w:rFonts w:ascii="Garamond" w:hAnsi="Garamond"/>
          <w:i/>
          <w:iCs/>
        </w:rPr>
        <w:t>Ethnicities: children of immigrants in America</w:t>
      </w:r>
      <w:r w:rsidRPr="006D159C">
        <w:rPr>
          <w:rFonts w:ascii="Garamond" w:hAnsi="Garamond"/>
        </w:rPr>
        <w:t xml:space="preserve">. Berkeley; New York: University of California </w:t>
      </w:r>
      <w:proofErr w:type="gramStart"/>
      <w:r w:rsidRPr="006D159C">
        <w:rPr>
          <w:rFonts w:ascii="Garamond" w:hAnsi="Garamond"/>
        </w:rPr>
        <w:t>Press</w:t>
      </w:r>
      <w:r w:rsidRPr="006D159C">
        <w:rPr>
          <w:rFonts w:ascii="Times New Roman" w:hAnsi="Times New Roman" w:cs="Times New Roman"/>
        </w:rPr>
        <w:t> </w:t>
      </w:r>
      <w:r w:rsidRPr="006D159C">
        <w:rPr>
          <w:rFonts w:ascii="Garamond" w:hAnsi="Garamond"/>
        </w:rPr>
        <w:t>;</w:t>
      </w:r>
      <w:proofErr w:type="gramEnd"/>
      <w:r w:rsidRPr="006D159C">
        <w:rPr>
          <w:rFonts w:ascii="Garamond" w:hAnsi="Garamond"/>
        </w:rPr>
        <w:t xml:space="preserve"> Russell Sage Foundation.</w:t>
      </w:r>
    </w:p>
    <w:p w14:paraId="3AD6BD1B" w14:textId="77777777" w:rsidR="00B2259D" w:rsidRPr="006D159C" w:rsidRDefault="00B2259D" w:rsidP="00B7340D">
      <w:pPr>
        <w:spacing w:line="480" w:lineRule="auto"/>
        <w:rPr>
          <w:rFonts w:ascii="Garamond" w:hAnsi="Garamond"/>
        </w:rPr>
      </w:pPr>
    </w:p>
    <w:p w14:paraId="5B2191CB" w14:textId="77777777" w:rsidR="00B2259D" w:rsidRPr="006D159C" w:rsidRDefault="00B2259D" w:rsidP="00B7340D">
      <w:pPr>
        <w:spacing w:line="480" w:lineRule="auto"/>
        <w:rPr>
          <w:rFonts w:ascii="Garamond" w:hAnsi="Garamond"/>
        </w:rPr>
      </w:pPr>
      <w:proofErr w:type="spellStart"/>
      <w:r w:rsidRPr="006D159C">
        <w:rPr>
          <w:rFonts w:ascii="Garamond" w:hAnsi="Garamond"/>
        </w:rPr>
        <w:t>Portes</w:t>
      </w:r>
      <w:proofErr w:type="spellEnd"/>
      <w:r w:rsidRPr="006D159C">
        <w:rPr>
          <w:rFonts w:ascii="Garamond" w:hAnsi="Garamond"/>
        </w:rPr>
        <w:t xml:space="preserve">, A., &amp; Zhou, M. (1993). The New Second Generation: Segmented Assimilation and Its Variants.  </w:t>
      </w:r>
      <w:r w:rsidRPr="006D159C">
        <w:rPr>
          <w:rFonts w:ascii="Garamond" w:hAnsi="Garamond"/>
          <w:i/>
        </w:rPr>
        <w:t>Annals of the American Academy of Political and Social Science,</w:t>
      </w:r>
      <w:r w:rsidRPr="006D159C">
        <w:rPr>
          <w:rFonts w:ascii="Garamond" w:hAnsi="Garamond"/>
        </w:rPr>
        <w:t xml:space="preserve"> 530, 74-96.</w:t>
      </w:r>
    </w:p>
    <w:p w14:paraId="31E3028C" w14:textId="77777777" w:rsidR="00B2259D" w:rsidRPr="006D159C" w:rsidRDefault="00B2259D" w:rsidP="00B7340D">
      <w:pPr>
        <w:spacing w:line="480" w:lineRule="auto"/>
        <w:rPr>
          <w:rFonts w:ascii="Garamond" w:hAnsi="Garamond"/>
        </w:rPr>
      </w:pPr>
    </w:p>
    <w:p w14:paraId="6CE57A9D" w14:textId="77777777" w:rsidR="00B2259D" w:rsidRPr="006D159C" w:rsidRDefault="00B2259D" w:rsidP="00B7340D">
      <w:pPr>
        <w:spacing w:line="480" w:lineRule="auto"/>
        <w:rPr>
          <w:rFonts w:ascii="Garamond" w:hAnsi="Garamond"/>
          <w:bCs/>
        </w:rPr>
      </w:pPr>
      <w:proofErr w:type="spellStart"/>
      <w:r w:rsidRPr="006D159C">
        <w:rPr>
          <w:rFonts w:ascii="Garamond" w:hAnsi="Garamond"/>
          <w:bCs/>
        </w:rPr>
        <w:t>Ruggles</w:t>
      </w:r>
      <w:proofErr w:type="spellEnd"/>
      <w:r w:rsidRPr="006D159C">
        <w:rPr>
          <w:rFonts w:ascii="Garamond" w:hAnsi="Garamond"/>
          <w:bCs/>
        </w:rPr>
        <w:t xml:space="preserve">, S., Alexander, J. T., </w:t>
      </w:r>
      <w:proofErr w:type="spellStart"/>
      <w:r w:rsidRPr="006D159C">
        <w:rPr>
          <w:rFonts w:ascii="Garamond" w:hAnsi="Garamond"/>
          <w:bCs/>
        </w:rPr>
        <w:t>Genadek</w:t>
      </w:r>
      <w:proofErr w:type="spellEnd"/>
      <w:r w:rsidRPr="006D159C">
        <w:rPr>
          <w:rFonts w:ascii="Garamond" w:hAnsi="Garamond"/>
          <w:bCs/>
        </w:rPr>
        <w:t xml:space="preserve">, K., </w:t>
      </w:r>
      <w:proofErr w:type="spellStart"/>
      <w:r w:rsidRPr="006D159C">
        <w:rPr>
          <w:rFonts w:ascii="Garamond" w:hAnsi="Garamond"/>
          <w:bCs/>
        </w:rPr>
        <w:t>Goeken</w:t>
      </w:r>
      <w:proofErr w:type="spellEnd"/>
      <w:r w:rsidRPr="006D159C">
        <w:rPr>
          <w:rFonts w:ascii="Garamond" w:hAnsi="Garamond"/>
          <w:bCs/>
        </w:rPr>
        <w:t xml:space="preserve">, R., Schroeder, M. B. &amp; </w:t>
      </w:r>
      <w:proofErr w:type="spellStart"/>
      <w:r w:rsidRPr="006D159C">
        <w:rPr>
          <w:rFonts w:ascii="Garamond" w:hAnsi="Garamond"/>
          <w:bCs/>
        </w:rPr>
        <w:t>Sobek</w:t>
      </w:r>
      <w:proofErr w:type="spellEnd"/>
      <w:r w:rsidRPr="006D159C">
        <w:rPr>
          <w:rFonts w:ascii="Garamond" w:hAnsi="Garamond"/>
          <w:bCs/>
        </w:rPr>
        <w:t xml:space="preserve">, M.  (2010). </w:t>
      </w:r>
      <w:r w:rsidRPr="006D159C">
        <w:rPr>
          <w:rFonts w:ascii="Garamond" w:hAnsi="Garamond"/>
          <w:bCs/>
          <w:i/>
          <w:iCs/>
        </w:rPr>
        <w:t>Integrated Public Use Microdata Series: Version 5.0</w:t>
      </w:r>
      <w:r w:rsidRPr="006D159C">
        <w:rPr>
          <w:rFonts w:ascii="Garamond" w:hAnsi="Garamond"/>
          <w:bCs/>
        </w:rPr>
        <w:t xml:space="preserve"> [Machine-readable database]. Minneapolis: University of Minnesota.</w:t>
      </w:r>
    </w:p>
    <w:p w14:paraId="3A9DDD5C" w14:textId="77777777" w:rsidR="00B2259D" w:rsidRPr="006D159C" w:rsidRDefault="00B2259D" w:rsidP="00B7340D">
      <w:pPr>
        <w:spacing w:line="480" w:lineRule="auto"/>
        <w:rPr>
          <w:rFonts w:ascii="Garamond" w:eastAsia="Times New Roman" w:hAnsi="Garamond" w:cs="Times New Roman"/>
        </w:rPr>
      </w:pPr>
    </w:p>
    <w:p w14:paraId="5541E3DE" w14:textId="77777777" w:rsidR="00B2259D" w:rsidRPr="006D159C"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Singer, R.  (2004). </w:t>
      </w:r>
      <w:r w:rsidRPr="00537307">
        <w:rPr>
          <w:rFonts w:ascii="Garamond" w:eastAsia="Times New Roman" w:hAnsi="Garamond" w:cs="Times New Roman"/>
          <w:i/>
        </w:rPr>
        <w:t>The rise of new immigrant gateways</w:t>
      </w:r>
      <w:r w:rsidRPr="006D159C">
        <w:rPr>
          <w:rFonts w:ascii="Garamond" w:eastAsia="Times New Roman" w:hAnsi="Garamond" w:cs="Times New Roman"/>
        </w:rPr>
        <w:t>. Washington, DC: Brookings Institution.</w:t>
      </w:r>
    </w:p>
    <w:p w14:paraId="5BCFA67F" w14:textId="77777777" w:rsidR="00B2259D" w:rsidRDefault="00B2259D" w:rsidP="00B7340D">
      <w:pPr>
        <w:spacing w:line="480" w:lineRule="auto"/>
        <w:rPr>
          <w:rFonts w:ascii="Garamond" w:eastAsia="Times New Roman" w:hAnsi="Garamond" w:cs="Times New Roman"/>
        </w:rPr>
      </w:pPr>
    </w:p>
    <w:p w14:paraId="156F2ED9" w14:textId="535C266F" w:rsidR="006B3651" w:rsidRPr="003902D1" w:rsidRDefault="006B3651" w:rsidP="00B7340D">
      <w:pPr>
        <w:spacing w:line="480" w:lineRule="auto"/>
        <w:rPr>
          <w:rFonts w:ascii="Garamond" w:hAnsi="Garamond"/>
          <w:bCs/>
        </w:rPr>
      </w:pPr>
      <w:r w:rsidRPr="003902D1">
        <w:rPr>
          <w:rFonts w:ascii="Garamond" w:hAnsi="Garamond"/>
          <w:bCs/>
        </w:rPr>
        <w:t xml:space="preserve">South, SJ; Crowder, K. </w:t>
      </w:r>
      <w:r w:rsidR="003902D1">
        <w:rPr>
          <w:rFonts w:ascii="Garamond" w:hAnsi="Garamond"/>
          <w:bCs/>
        </w:rPr>
        <w:t>&amp;</w:t>
      </w:r>
      <w:r w:rsidRPr="003902D1">
        <w:rPr>
          <w:rFonts w:ascii="Garamond" w:hAnsi="Garamond"/>
          <w:bCs/>
        </w:rPr>
        <w:t xml:space="preserve"> Chavez, E. </w:t>
      </w:r>
      <w:r w:rsidR="003902D1">
        <w:rPr>
          <w:rFonts w:ascii="Garamond" w:hAnsi="Garamond"/>
          <w:bCs/>
        </w:rPr>
        <w:t>(</w:t>
      </w:r>
      <w:r w:rsidRPr="003902D1">
        <w:rPr>
          <w:rFonts w:ascii="Garamond" w:hAnsi="Garamond"/>
          <w:bCs/>
        </w:rPr>
        <w:t>2005</w:t>
      </w:r>
      <w:r w:rsidR="003902D1">
        <w:rPr>
          <w:rFonts w:ascii="Garamond" w:hAnsi="Garamond"/>
          <w:bCs/>
        </w:rPr>
        <w:t>)</w:t>
      </w:r>
      <w:r w:rsidRPr="003902D1">
        <w:rPr>
          <w:rFonts w:ascii="Garamond" w:hAnsi="Garamond"/>
          <w:bCs/>
        </w:rPr>
        <w:t xml:space="preserve">. Geographic Mobility and Spatial Assimilation among U.S. Latino Immigrants. </w:t>
      </w:r>
      <w:r w:rsidRPr="003902D1">
        <w:rPr>
          <w:rFonts w:ascii="Garamond" w:hAnsi="Garamond"/>
          <w:bCs/>
          <w:i/>
        </w:rPr>
        <w:t>International Migration Review</w:t>
      </w:r>
      <w:r w:rsidR="00537307">
        <w:rPr>
          <w:rFonts w:ascii="Garamond" w:hAnsi="Garamond"/>
          <w:bCs/>
          <w:i/>
        </w:rPr>
        <w:t>,</w:t>
      </w:r>
      <w:r w:rsidR="003902D1">
        <w:rPr>
          <w:rFonts w:ascii="Garamond" w:hAnsi="Garamond"/>
          <w:bCs/>
        </w:rPr>
        <w:t xml:space="preserve"> 30(3),</w:t>
      </w:r>
      <w:r w:rsidRPr="003902D1">
        <w:rPr>
          <w:rFonts w:ascii="Garamond" w:hAnsi="Garamond"/>
          <w:bCs/>
        </w:rPr>
        <w:t xml:space="preserve"> 577-607.</w:t>
      </w:r>
    </w:p>
    <w:p w14:paraId="55B09E11" w14:textId="77777777" w:rsidR="003902D1" w:rsidRPr="006D159C" w:rsidRDefault="003902D1" w:rsidP="00B7340D">
      <w:pPr>
        <w:spacing w:line="480" w:lineRule="auto"/>
        <w:rPr>
          <w:rFonts w:ascii="Garamond" w:eastAsia="Times New Roman" w:hAnsi="Garamond" w:cs="Times New Roman"/>
        </w:rPr>
      </w:pPr>
    </w:p>
    <w:p w14:paraId="483330BA" w14:textId="77777777" w:rsidR="00B2259D" w:rsidRPr="006D159C"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 xml:space="preserve">Stamps, K. &amp; </w:t>
      </w:r>
      <w:proofErr w:type="spellStart"/>
      <w:r w:rsidRPr="006D159C">
        <w:rPr>
          <w:rFonts w:ascii="Garamond" w:eastAsia="Times New Roman" w:hAnsi="Garamond" w:cs="Times New Roman"/>
        </w:rPr>
        <w:t>Bohon</w:t>
      </w:r>
      <w:proofErr w:type="spellEnd"/>
      <w:r w:rsidRPr="006D159C">
        <w:rPr>
          <w:rFonts w:ascii="Garamond" w:eastAsia="Times New Roman" w:hAnsi="Garamond" w:cs="Times New Roman"/>
        </w:rPr>
        <w:t xml:space="preserve">, S. A. (2006).  Educational Attainment in New and Established Latino Metropolitan Destinations.  </w:t>
      </w:r>
      <w:r w:rsidRPr="006D159C">
        <w:rPr>
          <w:rFonts w:ascii="Garamond" w:eastAsia="Times New Roman" w:hAnsi="Garamond" w:cs="Times New Roman"/>
          <w:i/>
        </w:rPr>
        <w:t>Social Science Quarterly</w:t>
      </w:r>
      <w:r w:rsidRPr="006D159C">
        <w:rPr>
          <w:rFonts w:ascii="Garamond" w:eastAsia="Times New Roman" w:hAnsi="Garamond" w:cs="Times New Roman"/>
        </w:rPr>
        <w:t>, 87, 1225–1240.</w:t>
      </w:r>
    </w:p>
    <w:p w14:paraId="6EE11A32" w14:textId="77777777" w:rsidR="00B2259D" w:rsidRPr="006D159C" w:rsidRDefault="00B2259D" w:rsidP="00B7340D">
      <w:pPr>
        <w:spacing w:line="480" w:lineRule="auto"/>
        <w:rPr>
          <w:rFonts w:ascii="Garamond" w:eastAsia="Times New Roman" w:hAnsi="Garamond" w:cs="Times New Roman"/>
        </w:rPr>
      </w:pPr>
    </w:p>
    <w:p w14:paraId="4CB6ED12" w14:textId="77777777" w:rsidR="00B2259D" w:rsidRPr="006D159C"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lastRenderedPageBreak/>
        <w:t>Suro</w:t>
      </w:r>
      <w:proofErr w:type="spellEnd"/>
      <w:r w:rsidRPr="006D159C">
        <w:rPr>
          <w:rFonts w:ascii="Garamond" w:eastAsia="Times New Roman" w:hAnsi="Garamond" w:cs="Times New Roman"/>
        </w:rPr>
        <w:t xml:space="preserve">, R. &amp; Singer, A.  (2002).  </w:t>
      </w:r>
      <w:r w:rsidRPr="00537307">
        <w:rPr>
          <w:rFonts w:ascii="Garamond" w:eastAsia="Times New Roman" w:hAnsi="Garamond" w:cs="Times New Roman"/>
          <w:i/>
        </w:rPr>
        <w:t>Latino growth in metropolitan America: Changing patterns, new locations</w:t>
      </w:r>
      <w:r w:rsidRPr="006D159C">
        <w:rPr>
          <w:rFonts w:ascii="Garamond" w:eastAsia="Times New Roman" w:hAnsi="Garamond" w:cs="Times New Roman"/>
        </w:rPr>
        <w:t>. Washington, DC: Brookings Institution Center on Urban and Metropolitan Policy (in collaboration with the Pew Hispanic Center).</w:t>
      </w:r>
    </w:p>
    <w:p w14:paraId="20B19D96" w14:textId="77777777" w:rsidR="00B2259D" w:rsidRPr="006D159C" w:rsidRDefault="00B2259D" w:rsidP="00B7340D">
      <w:pPr>
        <w:spacing w:line="480" w:lineRule="auto"/>
        <w:rPr>
          <w:rFonts w:ascii="Garamond" w:eastAsia="Times New Roman" w:hAnsi="Garamond" w:cs="Times New Roman"/>
        </w:rPr>
      </w:pPr>
    </w:p>
    <w:p w14:paraId="1DB6F656" w14:textId="2DA6DBC1" w:rsidR="007C38F8" w:rsidRDefault="003902D1" w:rsidP="00B7340D">
      <w:pPr>
        <w:spacing w:line="480" w:lineRule="auto"/>
        <w:rPr>
          <w:rFonts w:ascii="Garamond" w:eastAsia="Times New Roman" w:hAnsi="Garamond" w:cs="Times New Roman"/>
        </w:rPr>
      </w:pPr>
      <w:r>
        <w:rPr>
          <w:rFonts w:ascii="Garamond" w:eastAsia="Times New Roman" w:hAnsi="Garamond" w:cs="Times New Roman"/>
        </w:rPr>
        <w:t xml:space="preserve">Thomson, M. &amp; </w:t>
      </w:r>
      <w:proofErr w:type="spellStart"/>
      <w:r w:rsidR="007C38F8">
        <w:rPr>
          <w:rFonts w:ascii="Garamond" w:eastAsia="Times New Roman" w:hAnsi="Garamond" w:cs="Times New Roman"/>
        </w:rPr>
        <w:t>Crul</w:t>
      </w:r>
      <w:proofErr w:type="spellEnd"/>
      <w:r>
        <w:rPr>
          <w:rFonts w:ascii="Garamond" w:eastAsia="Times New Roman" w:hAnsi="Garamond" w:cs="Times New Roman"/>
        </w:rPr>
        <w:t>, M</w:t>
      </w:r>
      <w:r w:rsidR="007C38F8">
        <w:rPr>
          <w:rFonts w:ascii="Garamond" w:eastAsia="Times New Roman" w:hAnsi="Garamond" w:cs="Times New Roman"/>
        </w:rPr>
        <w:t xml:space="preserve">. (2007). The Second Generation in Europe and the United States: How is the Transatlantic Debate Relevant for Further Research on the European Second Generation? </w:t>
      </w:r>
      <w:r w:rsidR="007C38F8" w:rsidRPr="003902D1">
        <w:rPr>
          <w:rFonts w:ascii="Garamond" w:eastAsia="Times New Roman" w:hAnsi="Garamond" w:cs="Times New Roman"/>
          <w:i/>
        </w:rPr>
        <w:t>Journal of Ethnic and Migration Studies</w:t>
      </w:r>
      <w:r w:rsidR="00537307">
        <w:rPr>
          <w:rFonts w:ascii="Garamond" w:eastAsia="Times New Roman" w:hAnsi="Garamond" w:cs="Times New Roman"/>
        </w:rPr>
        <w:t xml:space="preserve">, </w:t>
      </w:r>
      <w:r w:rsidR="007C38F8">
        <w:rPr>
          <w:rFonts w:ascii="Garamond" w:eastAsia="Times New Roman" w:hAnsi="Garamond" w:cs="Times New Roman"/>
        </w:rPr>
        <w:t>33(7), 1025-1041.</w:t>
      </w:r>
    </w:p>
    <w:p w14:paraId="19875040" w14:textId="77777777" w:rsidR="007C38F8" w:rsidRDefault="007C38F8" w:rsidP="00B7340D">
      <w:pPr>
        <w:spacing w:line="480" w:lineRule="auto"/>
        <w:rPr>
          <w:rFonts w:ascii="Garamond" w:eastAsia="Times New Roman" w:hAnsi="Garamond" w:cs="Times New Roman"/>
        </w:rPr>
      </w:pPr>
    </w:p>
    <w:p w14:paraId="58F7595C" w14:textId="3597BF01" w:rsidR="00B2259D" w:rsidRPr="006D159C" w:rsidRDefault="00B2259D" w:rsidP="00B7340D">
      <w:pPr>
        <w:spacing w:line="480" w:lineRule="auto"/>
        <w:rPr>
          <w:rFonts w:ascii="Garamond" w:eastAsia="Times New Roman" w:hAnsi="Garamond" w:cs="Times New Roman"/>
        </w:rPr>
      </w:pPr>
      <w:r w:rsidRPr="006D159C">
        <w:rPr>
          <w:rFonts w:ascii="Garamond" w:eastAsia="Times New Roman" w:hAnsi="Garamond" w:cs="Times New Roman"/>
        </w:rPr>
        <w:t>Turner, R. N.  (2014).  Occupational Stratification of Hispanics, Whites, and Blacks in Southern Rural Destinations: A Quantitative Analysis.  </w:t>
      </w:r>
      <w:r w:rsidRPr="006D159C">
        <w:rPr>
          <w:rFonts w:ascii="Garamond" w:eastAsia="Times New Roman" w:hAnsi="Garamond" w:cs="Times New Roman"/>
          <w:i/>
        </w:rPr>
        <w:t>Population Research and Policy Review</w:t>
      </w:r>
      <w:r w:rsidRPr="006D159C">
        <w:rPr>
          <w:rFonts w:ascii="Garamond" w:eastAsia="Times New Roman" w:hAnsi="Garamond" w:cs="Times New Roman"/>
        </w:rPr>
        <w:t>, 33, 537-67.</w:t>
      </w:r>
    </w:p>
    <w:p w14:paraId="242BFE68" w14:textId="77777777" w:rsidR="00B2259D" w:rsidRPr="006D159C" w:rsidRDefault="00B2259D" w:rsidP="00B7340D">
      <w:pPr>
        <w:spacing w:line="480" w:lineRule="auto"/>
        <w:rPr>
          <w:rFonts w:ascii="Garamond" w:eastAsia="Times New Roman" w:hAnsi="Garamond" w:cs="Times New Roman"/>
        </w:rPr>
      </w:pPr>
    </w:p>
    <w:p w14:paraId="46CBA968" w14:textId="17F9B593" w:rsidR="00B2259D" w:rsidRPr="006D159C" w:rsidRDefault="00537307" w:rsidP="00B7340D">
      <w:pPr>
        <w:spacing w:line="480" w:lineRule="auto"/>
        <w:rPr>
          <w:rFonts w:ascii="Garamond" w:eastAsia="Times New Roman" w:hAnsi="Garamond" w:cs="Times New Roman"/>
        </w:rPr>
      </w:pPr>
      <w:r>
        <w:rPr>
          <w:rFonts w:ascii="Garamond" w:eastAsia="Times New Roman" w:hAnsi="Garamond" w:cs="Times New Roman"/>
        </w:rPr>
        <w:t xml:space="preserve">Urban, S. (2009). </w:t>
      </w:r>
      <w:r w:rsidR="00B2259D" w:rsidRPr="006D159C">
        <w:rPr>
          <w:rFonts w:ascii="Garamond" w:eastAsia="Times New Roman" w:hAnsi="Garamond" w:cs="Times New Roman"/>
        </w:rPr>
        <w:t xml:space="preserve">Is the </w:t>
      </w:r>
      <w:proofErr w:type="spellStart"/>
      <w:r w:rsidR="00B2259D" w:rsidRPr="006D159C">
        <w:rPr>
          <w:rFonts w:ascii="Garamond" w:eastAsia="Times New Roman" w:hAnsi="Garamond" w:cs="Times New Roman"/>
        </w:rPr>
        <w:t>Neighbourhood</w:t>
      </w:r>
      <w:proofErr w:type="spellEnd"/>
      <w:r w:rsidR="00B2259D" w:rsidRPr="006D159C">
        <w:rPr>
          <w:rFonts w:ascii="Garamond" w:eastAsia="Times New Roman" w:hAnsi="Garamond" w:cs="Times New Roman"/>
        </w:rPr>
        <w:t xml:space="preserve"> Effect an Economic or an Immigrant Issue? A Study of the Importance of the Childhood </w:t>
      </w:r>
      <w:proofErr w:type="spellStart"/>
      <w:r w:rsidR="00B2259D" w:rsidRPr="006D159C">
        <w:rPr>
          <w:rFonts w:ascii="Garamond" w:eastAsia="Times New Roman" w:hAnsi="Garamond" w:cs="Times New Roman"/>
        </w:rPr>
        <w:t>Neighbourhood</w:t>
      </w:r>
      <w:proofErr w:type="spellEnd"/>
      <w:r w:rsidR="00B2259D" w:rsidRPr="006D159C">
        <w:rPr>
          <w:rFonts w:ascii="Garamond" w:eastAsia="Times New Roman" w:hAnsi="Garamond" w:cs="Times New Roman"/>
        </w:rPr>
        <w:t xml:space="preserve"> for Future Integration into the </w:t>
      </w:r>
      <w:proofErr w:type="spellStart"/>
      <w:r w:rsidR="00B2259D" w:rsidRPr="006D159C">
        <w:rPr>
          <w:rFonts w:ascii="Garamond" w:eastAsia="Times New Roman" w:hAnsi="Garamond" w:cs="Times New Roman"/>
        </w:rPr>
        <w:t>Labour</w:t>
      </w:r>
      <w:proofErr w:type="spellEnd"/>
      <w:r w:rsidR="00B2259D" w:rsidRPr="006D159C">
        <w:rPr>
          <w:rFonts w:ascii="Garamond" w:eastAsia="Times New Roman" w:hAnsi="Garamond" w:cs="Times New Roman"/>
        </w:rPr>
        <w:t xml:space="preserve"> Market. </w:t>
      </w:r>
      <w:r w:rsidR="00B2259D" w:rsidRPr="006D159C">
        <w:rPr>
          <w:rFonts w:ascii="Garamond" w:eastAsia="Times New Roman" w:hAnsi="Garamond" w:cs="Times New Roman"/>
          <w:i/>
        </w:rPr>
        <w:t>Urban Studies</w:t>
      </w:r>
      <w:r w:rsidR="00B2259D" w:rsidRPr="006D159C">
        <w:rPr>
          <w:rFonts w:ascii="Garamond" w:eastAsia="Times New Roman" w:hAnsi="Garamond" w:cs="Times New Roman"/>
        </w:rPr>
        <w:t>, 46, 583 –603.</w:t>
      </w:r>
    </w:p>
    <w:p w14:paraId="6A81EEA7" w14:textId="77777777" w:rsidR="00B2259D" w:rsidRDefault="00B2259D" w:rsidP="009B73AA">
      <w:pPr>
        <w:spacing w:line="480" w:lineRule="auto"/>
        <w:rPr>
          <w:rFonts w:ascii="Garamond" w:eastAsia="Times New Roman" w:hAnsi="Garamond" w:cs="Times New Roman"/>
        </w:rPr>
      </w:pPr>
    </w:p>
    <w:p w14:paraId="0AD0E4E5" w14:textId="3B6D119E" w:rsidR="007C6BED" w:rsidRDefault="007C6BED" w:rsidP="009B73AA">
      <w:pPr>
        <w:spacing w:line="480" w:lineRule="auto"/>
        <w:rPr>
          <w:rFonts w:ascii="Garamond" w:eastAsia="Times New Roman" w:hAnsi="Garamond" w:cs="Times New Roman"/>
          <w:bCs/>
        </w:rPr>
      </w:pPr>
      <w:r>
        <w:rPr>
          <w:rFonts w:ascii="Garamond" w:eastAsia="Times New Roman" w:hAnsi="Garamond" w:cs="Times New Roman"/>
        </w:rPr>
        <w:t xml:space="preserve">van Ham, M. &amp; </w:t>
      </w:r>
      <w:proofErr w:type="spellStart"/>
      <w:r>
        <w:rPr>
          <w:rFonts w:ascii="Garamond" w:eastAsia="Times New Roman" w:hAnsi="Garamond" w:cs="Times New Roman"/>
        </w:rPr>
        <w:t>Feijten</w:t>
      </w:r>
      <w:proofErr w:type="spellEnd"/>
      <w:r>
        <w:rPr>
          <w:rFonts w:ascii="Garamond" w:eastAsia="Times New Roman" w:hAnsi="Garamond" w:cs="Times New Roman"/>
        </w:rPr>
        <w:t xml:space="preserve">, P. (2008). </w:t>
      </w:r>
      <w:r w:rsidRPr="007C6BED">
        <w:rPr>
          <w:rFonts w:ascii="Garamond" w:eastAsia="Times New Roman" w:hAnsi="Garamond" w:cs="Times New Roman"/>
          <w:bCs/>
        </w:rPr>
        <w:t xml:space="preserve">Who Wants to Leave the </w:t>
      </w:r>
      <w:proofErr w:type="spellStart"/>
      <w:r w:rsidRPr="007C6BED">
        <w:rPr>
          <w:rFonts w:ascii="Garamond" w:eastAsia="Times New Roman" w:hAnsi="Garamond" w:cs="Times New Roman"/>
          <w:bCs/>
        </w:rPr>
        <w:t>Neighbourhood</w:t>
      </w:r>
      <w:proofErr w:type="spellEnd"/>
      <w:r w:rsidRPr="007C6BED">
        <w:rPr>
          <w:rFonts w:ascii="Garamond" w:eastAsia="Times New Roman" w:hAnsi="Garamond" w:cs="Times New Roman"/>
          <w:bCs/>
        </w:rPr>
        <w:t xml:space="preserve">? The Effect of Being Different from the </w:t>
      </w:r>
      <w:proofErr w:type="spellStart"/>
      <w:r w:rsidRPr="007C6BED">
        <w:rPr>
          <w:rFonts w:ascii="Garamond" w:eastAsia="Times New Roman" w:hAnsi="Garamond" w:cs="Times New Roman"/>
          <w:bCs/>
        </w:rPr>
        <w:t>Neighbourhood</w:t>
      </w:r>
      <w:proofErr w:type="spellEnd"/>
      <w:r w:rsidRPr="007C6BED">
        <w:rPr>
          <w:rFonts w:ascii="Garamond" w:eastAsia="Times New Roman" w:hAnsi="Garamond" w:cs="Times New Roman"/>
          <w:bCs/>
        </w:rPr>
        <w:t xml:space="preserve"> Population on Wishes to Move. </w:t>
      </w:r>
      <w:r w:rsidRPr="007C6BED">
        <w:rPr>
          <w:rFonts w:ascii="Garamond" w:eastAsia="Times New Roman" w:hAnsi="Garamond" w:cs="Times New Roman"/>
          <w:bCs/>
          <w:i/>
        </w:rPr>
        <w:t>Environment and Planning A</w:t>
      </w:r>
      <w:r w:rsidRPr="007C6BED">
        <w:rPr>
          <w:rFonts w:ascii="Garamond" w:eastAsia="Times New Roman" w:hAnsi="Garamond" w:cs="Times New Roman"/>
          <w:bCs/>
        </w:rPr>
        <w:t>, 40(5), 1151-70.</w:t>
      </w:r>
    </w:p>
    <w:p w14:paraId="6249A27B" w14:textId="77777777" w:rsidR="007C6BED" w:rsidRDefault="007C6BED" w:rsidP="009B73AA">
      <w:pPr>
        <w:spacing w:line="480" w:lineRule="auto"/>
        <w:rPr>
          <w:rFonts w:ascii="Garamond" w:eastAsia="Times New Roman" w:hAnsi="Garamond" w:cs="Times New Roman"/>
        </w:rPr>
      </w:pPr>
    </w:p>
    <w:p w14:paraId="782D0E36" w14:textId="61B7955A" w:rsidR="009B73AA" w:rsidRDefault="009B73AA" w:rsidP="009B73AA">
      <w:pPr>
        <w:spacing w:line="480" w:lineRule="auto"/>
        <w:ind w:left="547" w:hanging="547"/>
        <w:rPr>
          <w:rFonts w:ascii="Garamond" w:eastAsia="Times New Roman" w:hAnsi="Garamond" w:cs="Times New Roman"/>
        </w:rPr>
      </w:pPr>
      <w:proofErr w:type="spellStart"/>
      <w:r w:rsidRPr="009B73AA">
        <w:rPr>
          <w:rFonts w:ascii="Garamond" w:eastAsia="Times New Roman" w:hAnsi="Garamond" w:cs="Times New Roman"/>
        </w:rPr>
        <w:t>Vigdor</w:t>
      </w:r>
      <w:proofErr w:type="spellEnd"/>
      <w:r w:rsidRPr="009B73AA">
        <w:rPr>
          <w:rFonts w:ascii="Garamond" w:eastAsia="Times New Roman" w:hAnsi="Garamond" w:cs="Times New Roman"/>
        </w:rPr>
        <w:t xml:space="preserve"> JL. 2002. Locations, outcomes, and selective migration. </w:t>
      </w:r>
      <w:r w:rsidRPr="009B73AA">
        <w:rPr>
          <w:rFonts w:ascii="Garamond" w:eastAsia="Times New Roman" w:hAnsi="Garamond" w:cs="Times New Roman"/>
          <w:i/>
        </w:rPr>
        <w:t>Review of Economics and Statistics</w:t>
      </w:r>
      <w:r w:rsidR="00537307">
        <w:rPr>
          <w:rFonts w:ascii="Garamond" w:eastAsia="Times New Roman" w:hAnsi="Garamond" w:cs="Times New Roman"/>
          <w:i/>
        </w:rPr>
        <w:t>,</w:t>
      </w:r>
      <w:r w:rsidRPr="009B73AA">
        <w:rPr>
          <w:rFonts w:ascii="Garamond" w:eastAsia="Times New Roman" w:hAnsi="Garamond" w:cs="Times New Roman"/>
        </w:rPr>
        <w:t xml:space="preserve"> </w:t>
      </w:r>
      <w:r w:rsidRPr="003902D1">
        <w:rPr>
          <w:rFonts w:ascii="Garamond" w:eastAsia="Times New Roman" w:hAnsi="Garamond" w:cs="Times New Roman"/>
        </w:rPr>
        <w:t>84</w:t>
      </w:r>
      <w:r w:rsidR="003902D1" w:rsidRPr="003902D1">
        <w:rPr>
          <w:rFonts w:ascii="Garamond" w:eastAsia="Times New Roman" w:hAnsi="Garamond" w:cs="Times New Roman"/>
        </w:rPr>
        <w:t>,</w:t>
      </w:r>
      <w:r w:rsidRPr="009B73AA">
        <w:rPr>
          <w:rFonts w:ascii="Garamond" w:eastAsia="Times New Roman" w:hAnsi="Garamond" w:cs="Times New Roman"/>
        </w:rPr>
        <w:t xml:space="preserve"> 751–755.</w:t>
      </w:r>
    </w:p>
    <w:p w14:paraId="3D5184B0" w14:textId="77777777" w:rsidR="00AE1E62" w:rsidRDefault="00AE1E62" w:rsidP="002C5916">
      <w:pPr>
        <w:rPr>
          <w:rFonts w:ascii="˘}F»‰ˇø&lt;˘µ'1" w:hAnsi="˘}F»‰ˇø&lt;˘µ'1" w:cs="˘}F»‰ˇø&lt;˘µ'1"/>
        </w:rPr>
      </w:pPr>
    </w:p>
    <w:p w14:paraId="7B5C266E" w14:textId="77777777" w:rsidR="00AE1E62" w:rsidRDefault="00AE1E62" w:rsidP="002C5916">
      <w:pPr>
        <w:rPr>
          <w:rFonts w:ascii="˘}F»‰ˇø&lt;˘µ'1" w:hAnsi="˘}F»‰ˇø&lt;˘µ'1" w:cs="˘}F»‰ˇø&lt;˘µ'1"/>
        </w:rPr>
      </w:pPr>
    </w:p>
    <w:p w14:paraId="4A9BD5BE" w14:textId="6FABD6C5" w:rsidR="008558CF" w:rsidRDefault="008558CF" w:rsidP="003902D1">
      <w:pPr>
        <w:spacing w:line="480" w:lineRule="auto"/>
        <w:rPr>
          <w:rFonts w:ascii="Garamond" w:eastAsia="Times New Roman" w:hAnsi="Garamond" w:cs="Times New Roman"/>
        </w:rPr>
      </w:pPr>
      <w:proofErr w:type="spellStart"/>
      <w:r>
        <w:rPr>
          <w:rFonts w:ascii="Garamond" w:eastAsia="Times New Roman" w:hAnsi="Garamond" w:cs="Times New Roman"/>
        </w:rPr>
        <w:t>Waldinger</w:t>
      </w:r>
      <w:proofErr w:type="spellEnd"/>
      <w:r>
        <w:rPr>
          <w:rFonts w:ascii="Garamond" w:eastAsia="Times New Roman" w:hAnsi="Garamond" w:cs="Times New Roman"/>
        </w:rPr>
        <w:t xml:space="preserve">, R. </w:t>
      </w:r>
      <w:r w:rsidRPr="008558CF">
        <w:rPr>
          <w:rFonts w:ascii="Garamond" w:eastAsia="Times New Roman" w:hAnsi="Garamond" w:cs="Times New Roman"/>
        </w:rPr>
        <w:t>“</w:t>
      </w:r>
      <w:r w:rsidRPr="008558CF">
        <w:rPr>
          <w:rFonts w:ascii="Garamond" w:eastAsia="Times New Roman" w:hAnsi="Garamond" w:cs="Times New Roman"/>
          <w:bCs/>
        </w:rPr>
        <w:t>Did Manufacturing Matter</w:t>
      </w:r>
      <w:r w:rsidRPr="008558CF">
        <w:rPr>
          <w:rFonts w:ascii="Garamond" w:eastAsia="Times New Roman" w:hAnsi="Garamond" w:cs="Times New Roman"/>
        </w:rPr>
        <w:t xml:space="preserve">? The experience of yesterday's second generation: a reassessment,” </w:t>
      </w:r>
      <w:r w:rsidRPr="008558CF">
        <w:rPr>
          <w:rFonts w:ascii="Garamond" w:eastAsia="Times New Roman" w:hAnsi="Garamond" w:cs="Times New Roman"/>
          <w:i/>
        </w:rPr>
        <w:t>International Migration Review</w:t>
      </w:r>
      <w:r>
        <w:rPr>
          <w:rFonts w:ascii="Garamond" w:eastAsia="Times New Roman" w:hAnsi="Garamond" w:cs="Times New Roman"/>
        </w:rPr>
        <w:t xml:space="preserve"> 41(</w:t>
      </w:r>
      <w:r w:rsidRPr="008558CF">
        <w:rPr>
          <w:rFonts w:ascii="Garamond" w:eastAsia="Times New Roman" w:hAnsi="Garamond" w:cs="Times New Roman"/>
        </w:rPr>
        <w:t>1</w:t>
      </w:r>
      <w:r>
        <w:rPr>
          <w:rFonts w:ascii="Garamond" w:eastAsia="Times New Roman" w:hAnsi="Garamond" w:cs="Times New Roman"/>
        </w:rPr>
        <w:t xml:space="preserve">), </w:t>
      </w:r>
      <w:r w:rsidRPr="008558CF">
        <w:rPr>
          <w:rFonts w:ascii="Garamond" w:eastAsia="Times New Roman" w:hAnsi="Garamond" w:cs="Times New Roman"/>
        </w:rPr>
        <w:t>3-39.</w:t>
      </w:r>
    </w:p>
    <w:p w14:paraId="5763BDC0" w14:textId="77777777" w:rsidR="008558CF" w:rsidRDefault="008558CF" w:rsidP="003902D1">
      <w:pPr>
        <w:spacing w:line="480" w:lineRule="auto"/>
        <w:rPr>
          <w:rFonts w:ascii="Garamond" w:eastAsia="Times New Roman" w:hAnsi="Garamond" w:cs="Times New Roman"/>
        </w:rPr>
      </w:pPr>
    </w:p>
    <w:p w14:paraId="1284DFD7" w14:textId="235DE4FD" w:rsidR="00AE1E62" w:rsidRDefault="00AE1E62" w:rsidP="003902D1">
      <w:pPr>
        <w:spacing w:line="480" w:lineRule="auto"/>
        <w:rPr>
          <w:rFonts w:ascii="Garamond" w:eastAsia="Times New Roman" w:hAnsi="Garamond" w:cs="Times New Roman"/>
        </w:rPr>
      </w:pPr>
      <w:proofErr w:type="spellStart"/>
      <w:r w:rsidRPr="003902D1">
        <w:rPr>
          <w:rFonts w:ascii="Garamond" w:eastAsia="Times New Roman" w:hAnsi="Garamond" w:cs="Times New Roman"/>
        </w:rPr>
        <w:lastRenderedPageBreak/>
        <w:t>Waldinger</w:t>
      </w:r>
      <w:proofErr w:type="spellEnd"/>
      <w:r w:rsidRPr="003902D1">
        <w:rPr>
          <w:rFonts w:ascii="Garamond" w:eastAsia="Times New Roman" w:hAnsi="Garamond" w:cs="Times New Roman"/>
        </w:rPr>
        <w:t xml:space="preserve">, R. and </w:t>
      </w:r>
      <w:proofErr w:type="spellStart"/>
      <w:r w:rsidRPr="003902D1">
        <w:rPr>
          <w:rFonts w:ascii="Garamond" w:eastAsia="Times New Roman" w:hAnsi="Garamond" w:cs="Times New Roman"/>
        </w:rPr>
        <w:t>Lichter</w:t>
      </w:r>
      <w:proofErr w:type="spellEnd"/>
      <w:r w:rsidRPr="003902D1">
        <w:rPr>
          <w:rFonts w:ascii="Garamond" w:eastAsia="Times New Roman" w:hAnsi="Garamond" w:cs="Times New Roman"/>
        </w:rPr>
        <w:t xml:space="preserve">, M. (2003) </w:t>
      </w:r>
      <w:r w:rsidRPr="003902D1">
        <w:rPr>
          <w:rFonts w:ascii="Garamond" w:eastAsia="Times New Roman" w:hAnsi="Garamond" w:cs="Times New Roman"/>
          <w:i/>
        </w:rPr>
        <w:t>How the Other Half Works: Immigration and the Social Organization of Labor</w:t>
      </w:r>
      <w:r w:rsidRPr="003902D1">
        <w:rPr>
          <w:rFonts w:ascii="Garamond" w:eastAsia="Times New Roman" w:hAnsi="Garamond" w:cs="Times New Roman"/>
        </w:rPr>
        <w:t>. Berkeley, CA: University of California Press. </w:t>
      </w:r>
    </w:p>
    <w:p w14:paraId="376E80BB" w14:textId="77777777" w:rsidR="00537307" w:rsidRPr="003902D1" w:rsidRDefault="00537307" w:rsidP="003902D1">
      <w:pPr>
        <w:spacing w:line="480" w:lineRule="auto"/>
        <w:rPr>
          <w:rFonts w:ascii="Garamond" w:eastAsia="Times New Roman" w:hAnsi="Garamond" w:cs="Times New Roman"/>
        </w:rPr>
      </w:pPr>
    </w:p>
    <w:p w14:paraId="1E2E8B6A" w14:textId="5AE98C70" w:rsidR="002C5916" w:rsidRDefault="002C5916" w:rsidP="003902D1">
      <w:pPr>
        <w:spacing w:line="480" w:lineRule="auto"/>
        <w:rPr>
          <w:rFonts w:ascii="Garamond" w:eastAsia="Times New Roman" w:hAnsi="Garamond" w:cs="Times New Roman"/>
        </w:rPr>
      </w:pPr>
      <w:proofErr w:type="spellStart"/>
      <w:r w:rsidRPr="003902D1">
        <w:rPr>
          <w:rFonts w:ascii="Garamond" w:eastAsia="Times New Roman" w:hAnsi="Garamond" w:cs="Times New Roman"/>
        </w:rPr>
        <w:t>Zavody</w:t>
      </w:r>
      <w:proofErr w:type="spellEnd"/>
      <w:r w:rsidRPr="003902D1">
        <w:rPr>
          <w:rFonts w:ascii="Garamond" w:eastAsia="Times New Roman" w:hAnsi="Garamond" w:cs="Times New Roman"/>
        </w:rPr>
        <w:t xml:space="preserve">, M. 1999. Determinants of Recent Immigrants’ Location Choices. </w:t>
      </w:r>
      <w:r w:rsidRPr="003902D1">
        <w:rPr>
          <w:rFonts w:ascii="Garamond" w:eastAsia="Times New Roman" w:hAnsi="Garamond" w:cs="Times New Roman"/>
          <w:i/>
        </w:rPr>
        <w:t>International Migration Review</w:t>
      </w:r>
      <w:r w:rsidR="00537307">
        <w:rPr>
          <w:rFonts w:ascii="Garamond" w:eastAsia="Times New Roman" w:hAnsi="Garamond" w:cs="Times New Roman"/>
          <w:i/>
        </w:rPr>
        <w:t>,</w:t>
      </w:r>
      <w:r w:rsidRPr="003902D1">
        <w:rPr>
          <w:rFonts w:ascii="Garamond" w:eastAsia="Times New Roman" w:hAnsi="Garamond" w:cs="Times New Roman"/>
        </w:rPr>
        <w:t xml:space="preserve"> </w:t>
      </w:r>
      <w:r w:rsidR="003902D1">
        <w:rPr>
          <w:rFonts w:ascii="Garamond" w:eastAsia="Times New Roman" w:hAnsi="Garamond" w:cs="Times New Roman"/>
        </w:rPr>
        <w:t xml:space="preserve">33(4), </w:t>
      </w:r>
      <w:r w:rsidRPr="003902D1">
        <w:rPr>
          <w:rFonts w:ascii="Garamond" w:eastAsia="Times New Roman" w:hAnsi="Garamond" w:cs="Times New Roman"/>
        </w:rPr>
        <w:t>1014-</w:t>
      </w:r>
      <w:r w:rsidR="00537307">
        <w:rPr>
          <w:rFonts w:ascii="Garamond" w:eastAsia="Times New Roman" w:hAnsi="Garamond" w:cs="Times New Roman"/>
        </w:rPr>
        <w:t>10</w:t>
      </w:r>
      <w:r w:rsidRPr="003902D1">
        <w:rPr>
          <w:rFonts w:ascii="Garamond" w:eastAsia="Times New Roman" w:hAnsi="Garamond" w:cs="Times New Roman"/>
        </w:rPr>
        <w:t>30.</w:t>
      </w:r>
    </w:p>
    <w:p w14:paraId="254D6432" w14:textId="77777777" w:rsidR="00537307" w:rsidRPr="003902D1" w:rsidRDefault="00537307" w:rsidP="003902D1">
      <w:pPr>
        <w:spacing w:line="480" w:lineRule="auto"/>
        <w:rPr>
          <w:rFonts w:ascii="Garamond" w:eastAsia="Times New Roman" w:hAnsi="Garamond" w:cs="Times New Roman"/>
        </w:rPr>
      </w:pPr>
    </w:p>
    <w:p w14:paraId="15AD6D5D" w14:textId="77777777" w:rsidR="00B2259D" w:rsidRPr="006D159C" w:rsidRDefault="00B2259D" w:rsidP="00B7340D">
      <w:pPr>
        <w:spacing w:line="480" w:lineRule="auto"/>
        <w:rPr>
          <w:rFonts w:ascii="Garamond" w:eastAsia="Times New Roman" w:hAnsi="Garamond" w:cs="Times New Roman"/>
        </w:rPr>
      </w:pPr>
      <w:proofErr w:type="spellStart"/>
      <w:r w:rsidRPr="006D159C">
        <w:rPr>
          <w:rFonts w:ascii="Garamond" w:eastAsia="Times New Roman" w:hAnsi="Garamond" w:cs="Times New Roman"/>
        </w:rPr>
        <w:t>Zúñiga</w:t>
      </w:r>
      <w:proofErr w:type="spellEnd"/>
      <w:r w:rsidRPr="006D159C">
        <w:rPr>
          <w:rFonts w:ascii="Garamond" w:eastAsia="Times New Roman" w:hAnsi="Garamond" w:cs="Times New Roman"/>
        </w:rPr>
        <w:t xml:space="preserve">, V. &amp; Hernández-León, R. (Eds.) (2005). </w:t>
      </w:r>
      <w:r w:rsidRPr="006D159C">
        <w:rPr>
          <w:rFonts w:ascii="Garamond" w:eastAsia="Times New Roman" w:hAnsi="Garamond" w:cs="Times New Roman"/>
          <w:i/>
        </w:rPr>
        <w:t>New Destinations: Mexican Immigration in the United States</w:t>
      </w:r>
      <w:r w:rsidRPr="006D159C">
        <w:rPr>
          <w:rFonts w:ascii="Garamond" w:eastAsia="Times New Roman" w:hAnsi="Garamond" w:cs="Times New Roman"/>
        </w:rPr>
        <w:t>. New York: Russell Sage Foundation.</w:t>
      </w:r>
    </w:p>
    <w:p w14:paraId="7DC895C7" w14:textId="77777777" w:rsidR="00331D3E" w:rsidRDefault="00331D3E" w:rsidP="00583635">
      <w:pPr>
        <w:spacing w:line="480" w:lineRule="auto"/>
        <w:rPr>
          <w:rFonts w:ascii="Garamond" w:eastAsia="Times New Roman" w:hAnsi="Garamond" w:cs="Times New Roman"/>
        </w:rPr>
        <w:sectPr w:rsidR="00331D3E" w:rsidSect="00EC6F57">
          <w:endnotePr>
            <w:numFmt w:val="decimal"/>
          </w:endnotePr>
          <w:pgSz w:w="11900" w:h="16820"/>
          <w:pgMar w:top="1440" w:right="1800" w:bottom="1440" w:left="1800" w:header="708" w:footer="708" w:gutter="0"/>
          <w:cols w:space="708"/>
          <w:titlePg/>
          <w:docGrid w:linePitch="360"/>
        </w:sectPr>
      </w:pPr>
    </w:p>
    <w:p w14:paraId="726BF8C3" w14:textId="15C5F9F6" w:rsidR="00331D3E" w:rsidRDefault="00331D3E" w:rsidP="00583635">
      <w:pPr>
        <w:spacing w:line="480" w:lineRule="auto"/>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3EAE245B" wp14:editId="3882D6A3">
            <wp:extent cx="5270500" cy="380479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804793"/>
                    </a:xfrm>
                    <a:prstGeom prst="rect">
                      <a:avLst/>
                    </a:prstGeom>
                    <a:noFill/>
                    <a:ln>
                      <a:noFill/>
                    </a:ln>
                  </pic:spPr>
                </pic:pic>
              </a:graphicData>
            </a:graphic>
          </wp:inline>
        </w:drawing>
      </w:r>
    </w:p>
    <w:p w14:paraId="67131A39" w14:textId="77777777" w:rsidR="00331D3E" w:rsidRDefault="00331D3E">
      <w:pPr>
        <w:rPr>
          <w:rFonts w:ascii="Garamond" w:eastAsia="Times New Roman" w:hAnsi="Garamond" w:cs="Times New Roman"/>
        </w:rPr>
      </w:pPr>
      <w:r>
        <w:rPr>
          <w:rFonts w:ascii="Garamond" w:eastAsia="Times New Roman" w:hAnsi="Garamond" w:cs="Times New Roman"/>
        </w:rPr>
        <w:br w:type="page"/>
      </w:r>
    </w:p>
    <w:p w14:paraId="0DAF3662" w14:textId="6B8101F5" w:rsidR="00331D3E" w:rsidRDefault="00331D3E" w:rsidP="00583635">
      <w:pPr>
        <w:spacing w:line="480" w:lineRule="auto"/>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601AD068" wp14:editId="756712DF">
            <wp:extent cx="5270500" cy="5635921"/>
            <wp:effectExtent l="0" t="0" r="0" b="3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5635921"/>
                    </a:xfrm>
                    <a:prstGeom prst="rect">
                      <a:avLst/>
                    </a:prstGeom>
                    <a:noFill/>
                    <a:ln>
                      <a:noFill/>
                    </a:ln>
                  </pic:spPr>
                </pic:pic>
              </a:graphicData>
            </a:graphic>
          </wp:inline>
        </w:drawing>
      </w:r>
    </w:p>
    <w:p w14:paraId="4F350B37" w14:textId="77777777" w:rsidR="00331D3E" w:rsidRDefault="00331D3E">
      <w:pPr>
        <w:rPr>
          <w:rFonts w:ascii="Garamond" w:eastAsia="Times New Roman" w:hAnsi="Garamond" w:cs="Times New Roman"/>
        </w:rPr>
      </w:pPr>
      <w:r>
        <w:rPr>
          <w:rFonts w:ascii="Garamond" w:eastAsia="Times New Roman" w:hAnsi="Garamond" w:cs="Times New Roman"/>
        </w:rPr>
        <w:br w:type="page"/>
      </w:r>
    </w:p>
    <w:p w14:paraId="133ECE67" w14:textId="3835888A" w:rsidR="00331D3E" w:rsidRDefault="00331D3E" w:rsidP="00583635">
      <w:pPr>
        <w:spacing w:line="480" w:lineRule="auto"/>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26D27CE4" wp14:editId="139A5A19">
            <wp:extent cx="5270500" cy="3724487"/>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724487"/>
                    </a:xfrm>
                    <a:prstGeom prst="rect">
                      <a:avLst/>
                    </a:prstGeom>
                    <a:noFill/>
                    <a:ln>
                      <a:noFill/>
                    </a:ln>
                  </pic:spPr>
                </pic:pic>
              </a:graphicData>
            </a:graphic>
          </wp:inline>
        </w:drawing>
      </w:r>
    </w:p>
    <w:p w14:paraId="78C3E721" w14:textId="77777777" w:rsidR="00331D3E" w:rsidRDefault="00331D3E">
      <w:pPr>
        <w:rPr>
          <w:rFonts w:ascii="Garamond" w:eastAsia="Times New Roman" w:hAnsi="Garamond" w:cs="Times New Roman"/>
        </w:rPr>
      </w:pPr>
      <w:r>
        <w:rPr>
          <w:rFonts w:ascii="Garamond" w:eastAsia="Times New Roman" w:hAnsi="Garamond" w:cs="Times New Roman"/>
        </w:rPr>
        <w:br w:type="page"/>
      </w:r>
    </w:p>
    <w:p w14:paraId="5E993FE8" w14:textId="10172856" w:rsidR="00331D3E" w:rsidRDefault="00331D3E" w:rsidP="00583635">
      <w:pPr>
        <w:spacing w:line="480" w:lineRule="auto"/>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53552271" wp14:editId="6413F101">
            <wp:extent cx="5270500" cy="7765203"/>
            <wp:effectExtent l="0" t="0" r="0" b="762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765203"/>
                    </a:xfrm>
                    <a:prstGeom prst="rect">
                      <a:avLst/>
                    </a:prstGeom>
                    <a:noFill/>
                    <a:ln>
                      <a:noFill/>
                    </a:ln>
                  </pic:spPr>
                </pic:pic>
              </a:graphicData>
            </a:graphic>
          </wp:inline>
        </w:drawing>
      </w:r>
    </w:p>
    <w:p w14:paraId="6373137A" w14:textId="77777777" w:rsidR="00331D3E" w:rsidRDefault="00331D3E">
      <w:pPr>
        <w:rPr>
          <w:rFonts w:ascii="Garamond" w:eastAsia="Times New Roman" w:hAnsi="Garamond" w:cs="Times New Roman"/>
        </w:rPr>
      </w:pPr>
      <w:r>
        <w:rPr>
          <w:rFonts w:ascii="Garamond" w:eastAsia="Times New Roman" w:hAnsi="Garamond" w:cs="Times New Roman"/>
        </w:rPr>
        <w:br w:type="page"/>
      </w:r>
    </w:p>
    <w:p w14:paraId="7A7C5D60" w14:textId="654CBD35" w:rsidR="00331D3E" w:rsidRDefault="00331D3E" w:rsidP="00583635">
      <w:pPr>
        <w:spacing w:line="480" w:lineRule="auto"/>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336E3991" wp14:editId="645557EA">
            <wp:extent cx="5270500" cy="7791174"/>
            <wp:effectExtent l="0" t="0" r="0" b="698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791174"/>
                    </a:xfrm>
                    <a:prstGeom prst="rect">
                      <a:avLst/>
                    </a:prstGeom>
                    <a:noFill/>
                    <a:ln>
                      <a:noFill/>
                    </a:ln>
                  </pic:spPr>
                </pic:pic>
              </a:graphicData>
            </a:graphic>
          </wp:inline>
        </w:drawing>
      </w:r>
    </w:p>
    <w:p w14:paraId="4C03815B" w14:textId="77777777" w:rsidR="00331D3E" w:rsidRDefault="00331D3E">
      <w:pPr>
        <w:rPr>
          <w:rFonts w:ascii="Garamond" w:eastAsia="Times New Roman" w:hAnsi="Garamond" w:cs="Times New Roman"/>
        </w:rPr>
      </w:pPr>
      <w:r>
        <w:rPr>
          <w:rFonts w:ascii="Garamond" w:eastAsia="Times New Roman" w:hAnsi="Garamond" w:cs="Times New Roman"/>
        </w:rPr>
        <w:br w:type="page"/>
      </w:r>
    </w:p>
    <w:p w14:paraId="4EE5E9F2" w14:textId="6531C5C9" w:rsidR="006F0978" w:rsidRPr="00583635" w:rsidRDefault="00331D3E" w:rsidP="00583635">
      <w:pPr>
        <w:spacing w:line="480" w:lineRule="auto"/>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7710A69A" wp14:editId="0443C1A8">
            <wp:extent cx="5270500" cy="3092637"/>
            <wp:effectExtent l="0" t="0" r="0" b="635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092637"/>
                    </a:xfrm>
                    <a:prstGeom prst="rect">
                      <a:avLst/>
                    </a:prstGeom>
                    <a:noFill/>
                    <a:ln>
                      <a:noFill/>
                    </a:ln>
                  </pic:spPr>
                </pic:pic>
              </a:graphicData>
            </a:graphic>
          </wp:inline>
        </w:drawing>
      </w:r>
    </w:p>
    <w:sectPr w:rsidR="006F0978" w:rsidRPr="00583635" w:rsidSect="00EC6F57">
      <w:endnotePr>
        <w:numFmt w:val="decimal"/>
      </w:endnotePr>
      <w:pgSz w:w="11900" w:h="1682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8292A" w14:textId="77777777" w:rsidR="004265E3" w:rsidRDefault="004265E3" w:rsidP="00196FE0">
      <w:r>
        <w:separator/>
      </w:r>
    </w:p>
  </w:endnote>
  <w:endnote w:type="continuationSeparator" w:id="0">
    <w:p w14:paraId="6C45C0E8" w14:textId="77777777" w:rsidR="004265E3" w:rsidRDefault="004265E3" w:rsidP="00196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de">
    <w:altName w:val="Calibri"/>
    <w:panose1 w:val="00000000000000000000"/>
    <w:charset w:val="4D"/>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00500000000000000"/>
    <w:charset w:val="00"/>
    <w:family w:val="roman"/>
    <w:pitch w:val="variable"/>
    <w:sig w:usb0="00000003" w:usb1="00000000" w:usb2="00000000" w:usb3="00000000" w:csb0="00000001" w:csb1="00000000"/>
  </w:font>
  <w:font w:name="˘}F»‰ˇø&lt;˘µ'1">
    <w:altName w:val="Cambria"/>
    <w:panose1 w:val="00000000000000000000"/>
    <w:charset w:val="4D"/>
    <w:family w:val="auto"/>
    <w:notTrueType/>
    <w:pitch w:val="default"/>
    <w:sig w:usb0="00000003" w:usb1="00000000" w:usb2="00000000" w:usb3="00000000" w:csb0="00000001" w:csb1="00000000"/>
  </w:font>
  <w:font w:name="·•'62h‰ˇø&lt;˘µ'1">
    <w:altName w:val="Cambria"/>
    <w:panose1 w:val="00000000000000000000"/>
    <w:charset w:val="4D"/>
    <w:family w:val="auto"/>
    <w:notTrueType/>
    <w:pitch w:val="default"/>
    <w:sig w:usb0="00000003" w:usb1="00000000" w:usb2="00000000" w:usb3="00000000" w:csb0="00000001" w:csb1="00000000"/>
  </w:font>
  <w:font w:name="3h‰ˇø&lt;˘µ'1">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805FE" w14:textId="77777777" w:rsidR="00583635" w:rsidRDefault="00583635" w:rsidP="004E1D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49EBCE" w14:textId="77777777" w:rsidR="00583635" w:rsidRDefault="00583635" w:rsidP="00502D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12550" w14:textId="77777777" w:rsidR="00583635" w:rsidRDefault="00583635" w:rsidP="004E1D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5E87">
      <w:rPr>
        <w:rStyle w:val="PageNumber"/>
        <w:noProof/>
      </w:rPr>
      <w:t>7</w:t>
    </w:r>
    <w:r>
      <w:rPr>
        <w:rStyle w:val="PageNumber"/>
      </w:rPr>
      <w:fldChar w:fldCharType="end"/>
    </w:r>
  </w:p>
  <w:p w14:paraId="1CB33E83" w14:textId="77777777" w:rsidR="00583635" w:rsidRDefault="00583635" w:rsidP="00502D7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13B53" w14:textId="77777777" w:rsidR="004265E3" w:rsidRDefault="004265E3" w:rsidP="00196FE0">
      <w:r>
        <w:separator/>
      </w:r>
    </w:p>
  </w:footnote>
  <w:footnote w:type="continuationSeparator" w:id="0">
    <w:p w14:paraId="3AD31B41" w14:textId="77777777" w:rsidR="004265E3" w:rsidRDefault="004265E3" w:rsidP="00196FE0">
      <w:r>
        <w:continuationSeparator/>
      </w:r>
    </w:p>
  </w:footnote>
  <w:footnote w:id="1">
    <w:p w14:paraId="1C5D3C8A" w14:textId="7B47EBC2" w:rsidR="00583635" w:rsidRPr="003F6CB3" w:rsidRDefault="00583635" w:rsidP="004D60B8">
      <w:pPr>
        <w:pStyle w:val="FootnoteText"/>
        <w:rPr>
          <w:vertAlign w:val="superscript"/>
        </w:rPr>
      </w:pPr>
      <w:r w:rsidRPr="003F6CB3">
        <w:rPr>
          <w:vertAlign w:val="superscript"/>
        </w:rPr>
        <w:footnoteRef/>
      </w:r>
      <w:r w:rsidRPr="003F6CB3">
        <w:rPr>
          <w:vertAlign w:val="superscript"/>
        </w:rPr>
        <w:t xml:space="preserve"> </w:t>
      </w:r>
      <w:r w:rsidRPr="003F6CB3">
        <w:rPr>
          <w:rFonts w:ascii="Garamond" w:hAnsi="Garamond"/>
        </w:rPr>
        <w:t>This variable proved more significant</w:t>
      </w:r>
      <w:r>
        <w:rPr>
          <w:rFonts w:ascii="Garamond" w:hAnsi="Garamond"/>
        </w:rPr>
        <w:t xml:space="preserve"> than</w:t>
      </w:r>
      <w:r w:rsidRPr="003F6CB3">
        <w:rPr>
          <w:rFonts w:ascii="Garamond" w:hAnsi="Garamond"/>
        </w:rPr>
        <w:t xml:space="preserve"> </w:t>
      </w:r>
      <w:r w:rsidR="00B50010">
        <w:rPr>
          <w:rFonts w:ascii="Garamond" w:hAnsi="Garamond"/>
        </w:rPr>
        <w:t xml:space="preserve">and collinear with </w:t>
      </w:r>
      <w:r w:rsidRPr="003F6CB3">
        <w:rPr>
          <w:rFonts w:ascii="Garamond" w:hAnsi="Garamond"/>
        </w:rPr>
        <w:t>overall metro-level population.</w:t>
      </w:r>
    </w:p>
  </w:footnote>
  <w:footnote w:id="2">
    <w:p w14:paraId="30095EC5" w14:textId="77777777" w:rsidR="00583635" w:rsidRDefault="00583635" w:rsidP="00D2087D">
      <w:pPr>
        <w:pStyle w:val="FootnoteText"/>
      </w:pPr>
      <w:r>
        <w:rPr>
          <w:rStyle w:val="FootnoteReference"/>
        </w:rPr>
        <w:footnoteRef/>
      </w:r>
      <w:r>
        <w:t xml:space="preserve"> </w:t>
      </w:r>
      <w:r w:rsidRPr="003F6CB3">
        <w:rPr>
          <w:rFonts w:ascii="Garamond" w:hAnsi="Garamond"/>
        </w:rPr>
        <w:t>The sample sizes vary with scale of move because there were different numbers of missing/irreconcilable data on the two census questions used to determine scale of move</w:t>
      </w:r>
      <w:r>
        <w:rPr>
          <w:rFonts w:ascii="Garamond" w:hAnsi="Garamond"/>
        </w:rPr>
        <w:t>, and also because the 1.5 generation who had been abroad 5 years ago were excluded in order to make them comparable with 1970’s true 2</w:t>
      </w:r>
      <w:r w:rsidRPr="00276CAE">
        <w:rPr>
          <w:rFonts w:ascii="Garamond" w:hAnsi="Garamond"/>
          <w:vertAlign w:val="superscript"/>
        </w:rPr>
        <w:t>nd</w:t>
      </w:r>
      <w:r>
        <w:rPr>
          <w:rFonts w:ascii="Garamond" w:hAnsi="Garamond"/>
        </w:rPr>
        <w:t xml:space="preserve"> generation</w:t>
      </w:r>
      <w:r w:rsidRPr="003F6CB3">
        <w:rPr>
          <w:rFonts w:ascii="Garamond" w:hAnsi="Garamond"/>
        </w:rPr>
        <w:t>.</w:t>
      </w:r>
    </w:p>
  </w:footnote>
  <w:footnote w:id="3">
    <w:p w14:paraId="0C3CE3F1" w14:textId="3BAA9365" w:rsidR="00583635" w:rsidRPr="001513DF" w:rsidRDefault="00583635">
      <w:pPr>
        <w:pStyle w:val="FootnoteText"/>
        <w:rPr>
          <w:rStyle w:val="FootnoteReference"/>
        </w:rPr>
      </w:pPr>
      <w:r>
        <w:rPr>
          <w:rStyle w:val="FootnoteReference"/>
        </w:rPr>
        <w:footnoteRef/>
      </w:r>
      <w:r w:rsidRPr="001513DF">
        <w:rPr>
          <w:rStyle w:val="FootnoteReference"/>
        </w:rPr>
        <w:t xml:space="preserve"> </w:t>
      </w:r>
      <w:r w:rsidRPr="003F6CB3">
        <w:rPr>
          <w:rStyle w:val="FootnoteReference"/>
          <w:rFonts w:ascii="Garamond" w:hAnsi="Garamond"/>
          <w:vertAlign w:val="baseline"/>
        </w:rPr>
        <w:t xml:space="preserve">These are estimated using Stata’s </w:t>
      </w:r>
      <w:proofErr w:type="spellStart"/>
      <w:r w:rsidRPr="003F6CB3">
        <w:rPr>
          <w:rStyle w:val="FootnoteReference"/>
          <w:rFonts w:ascii="Garamond" w:hAnsi="Garamond"/>
          <w:i/>
          <w:vertAlign w:val="baseline"/>
        </w:rPr>
        <w:t>movestay</w:t>
      </w:r>
      <w:proofErr w:type="spellEnd"/>
      <w:r w:rsidR="00BA09C9">
        <w:rPr>
          <w:rStyle w:val="FootnoteReference"/>
          <w:rFonts w:ascii="Garamond" w:hAnsi="Garamond"/>
          <w:vertAlign w:val="baseline"/>
        </w:rPr>
        <w:t xml:space="preserve"> (</w:t>
      </w:r>
      <w:proofErr w:type="spellStart"/>
      <w:r w:rsidR="00BA09C9">
        <w:rPr>
          <w:rStyle w:val="FootnoteReference"/>
          <w:rFonts w:ascii="Garamond" w:hAnsi="Garamond"/>
          <w:vertAlign w:val="baseline"/>
        </w:rPr>
        <w:t>Lokshin</w:t>
      </w:r>
      <w:proofErr w:type="spellEnd"/>
      <w:r w:rsidR="00BA09C9">
        <w:rPr>
          <w:rStyle w:val="FootnoteReference"/>
          <w:rFonts w:ascii="Garamond" w:hAnsi="Garamond"/>
          <w:vertAlign w:val="baseline"/>
        </w:rPr>
        <w:t xml:space="preserve"> and </w:t>
      </w:r>
      <w:proofErr w:type="spellStart"/>
      <w:r w:rsidR="00BA09C9">
        <w:rPr>
          <w:rStyle w:val="FootnoteReference"/>
          <w:rFonts w:ascii="Garamond" w:hAnsi="Garamond"/>
          <w:vertAlign w:val="baseline"/>
        </w:rPr>
        <w:t>Sajaia</w:t>
      </w:r>
      <w:proofErr w:type="spellEnd"/>
      <w:r w:rsidR="00BA09C9">
        <w:rPr>
          <w:rStyle w:val="FootnoteReference"/>
          <w:rFonts w:ascii="Garamond" w:hAnsi="Garamond"/>
          <w:vertAlign w:val="baseline"/>
        </w:rPr>
        <w:t>, 2005</w:t>
      </w:r>
      <w:r w:rsidRPr="003F6CB3">
        <w:rPr>
          <w:rStyle w:val="FootnoteReference"/>
          <w:rFonts w:ascii="Garamond" w:hAnsi="Garamond"/>
          <w:vertAlign w:val="baseline"/>
        </w:rPr>
        <w:t>).</w:t>
      </w:r>
    </w:p>
  </w:footnote>
  <w:footnote w:id="4">
    <w:p w14:paraId="2706BB24" w14:textId="42CCE71C" w:rsidR="00583635" w:rsidRDefault="00583635">
      <w:pPr>
        <w:pStyle w:val="FootnoteText"/>
      </w:pPr>
      <w:r w:rsidRPr="0042309E">
        <w:rPr>
          <w:rStyle w:val="FootnoteReference"/>
          <w:color w:val="000000" w:themeColor="text1"/>
        </w:rPr>
        <w:footnoteRef/>
      </w:r>
      <w:r w:rsidRPr="0042309E">
        <w:rPr>
          <w:color w:val="000000" w:themeColor="text1"/>
        </w:rPr>
        <w:t xml:space="preserve"> </w:t>
      </w:r>
      <w:r w:rsidRPr="0042309E">
        <w:rPr>
          <w:rFonts w:ascii="Garamond" w:hAnsi="Garamond"/>
          <w:color w:val="000000" w:themeColor="text1"/>
        </w:rPr>
        <w:t>The nonsignificant results for larger-scale migrants are likely due to small 1970s sample sizes for college-educated immigrant migrants.</w:t>
      </w:r>
    </w:p>
  </w:footnote>
  <w:footnote w:id="5">
    <w:p w14:paraId="78845AE8" w14:textId="77C56ECD" w:rsidR="00583635" w:rsidRDefault="00583635">
      <w:pPr>
        <w:pStyle w:val="FootnoteText"/>
      </w:pPr>
      <w:r>
        <w:rPr>
          <w:rStyle w:val="FootnoteReference"/>
        </w:rPr>
        <w:footnoteRef/>
      </w:r>
      <w:r w:rsidRPr="00545B56">
        <w:rPr>
          <w:rFonts w:ascii="Garamond" w:hAnsi="Garamond"/>
        </w:rPr>
        <w:t>. Since we do not have pre-migration information, I mean that immigrants move toward more concentrated metros in the array of metro areas they could choose (not necessarily a more concentrated metro than the one in which they previously resided).</w:t>
      </w:r>
    </w:p>
  </w:footnote>
  <w:footnote w:id="6">
    <w:p w14:paraId="46DA3815" w14:textId="36AB8BC7" w:rsidR="00583635" w:rsidRDefault="00583635">
      <w:pPr>
        <w:pStyle w:val="FootnoteText"/>
      </w:pPr>
      <w:r>
        <w:rPr>
          <w:rStyle w:val="FootnoteReference"/>
        </w:rPr>
        <w:footnoteRef/>
      </w:r>
      <w:r>
        <w:t xml:space="preserve"> </w:t>
      </w:r>
      <w:r w:rsidRPr="00605982">
        <w:rPr>
          <w:rFonts w:ascii="Garamond" w:hAnsi="Garamond"/>
        </w:rPr>
        <w:t xml:space="preserve">These are mostly significant as required for model specification, although </w:t>
      </w:r>
      <w:r>
        <w:rPr>
          <w:rFonts w:ascii="Garamond" w:hAnsi="Garamond"/>
        </w:rPr>
        <w:t>low levels for 1970s movers overall probably reflect low sample sizes.</w:t>
      </w:r>
    </w:p>
  </w:footnote>
  <w:footnote w:id="7">
    <w:p w14:paraId="01DA5EA4" w14:textId="704D1EF4" w:rsidR="00583635" w:rsidRDefault="00583635" w:rsidP="00E73F74">
      <w:pPr>
        <w:pStyle w:val="FootnoteText"/>
      </w:pPr>
      <w:r>
        <w:rPr>
          <w:rStyle w:val="FootnoteReference"/>
        </w:rPr>
        <w:footnoteRef/>
      </w:r>
      <w:r>
        <w:t xml:space="preserve"> </w:t>
      </w:r>
      <w:r w:rsidRPr="001721F5">
        <w:rPr>
          <w:rFonts w:ascii="Garamond" w:hAnsi="Garamond"/>
        </w:rPr>
        <w:t>If this seems slightly counterintuitive, it is because rho2 is the correlation coefficient between errors in the selection (move) equation and the wage equation</w:t>
      </w:r>
      <w:r>
        <w:rPr>
          <w:rFonts w:ascii="Garamond" w:hAnsi="Garamond"/>
        </w:rPr>
        <w:t xml:space="preserve"> for stayers. However, there is some evidence of positive selection for stayers in 2000, relative to local mobility.</w:t>
      </w:r>
    </w:p>
  </w:footnote>
  <w:footnote w:id="8">
    <w:p w14:paraId="35145244" w14:textId="16DC83DA" w:rsidR="00583635" w:rsidRPr="00FF6426" w:rsidRDefault="00583635">
      <w:pPr>
        <w:pStyle w:val="FootnoteText"/>
        <w:rPr>
          <w:rStyle w:val="FootnoteReference"/>
          <w:vertAlign w:val="baseline"/>
        </w:rPr>
      </w:pPr>
      <w:r>
        <w:rPr>
          <w:rStyle w:val="FootnoteReference"/>
        </w:rPr>
        <w:footnoteRef/>
      </w:r>
      <w:r w:rsidRPr="001513DF">
        <w:rPr>
          <w:rStyle w:val="FootnoteReference"/>
        </w:rPr>
        <w:t xml:space="preserve"> </w:t>
      </w:r>
      <w:r>
        <w:rPr>
          <w:rStyle w:val="FootnoteReference"/>
          <w:rFonts w:ascii="Garamond" w:hAnsi="Garamond"/>
          <w:vertAlign w:val="baseline"/>
        </w:rPr>
        <w:t xml:space="preserve">There are some positive effects for </w:t>
      </w:r>
      <w:r w:rsidRPr="00545B56">
        <w:rPr>
          <w:rStyle w:val="FootnoteReference"/>
          <w:rFonts w:ascii="Garamond" w:hAnsi="Garamond"/>
          <w:vertAlign w:val="baseline"/>
        </w:rPr>
        <w:t>1970</w:t>
      </w:r>
      <w:r>
        <w:rPr>
          <w:rFonts w:ascii="Garamond" w:hAnsi="Garamond"/>
        </w:rPr>
        <w:t>’s</w:t>
      </w:r>
      <w:r w:rsidRPr="00545B56">
        <w:rPr>
          <w:rStyle w:val="FootnoteReference"/>
          <w:rFonts w:ascii="Garamond" w:hAnsi="Garamond"/>
          <w:vertAlign w:val="baseline"/>
        </w:rPr>
        <w:t xml:space="preserve"> </w:t>
      </w:r>
      <w:r>
        <w:rPr>
          <w:rFonts w:ascii="Garamond" w:hAnsi="Garamond"/>
        </w:rPr>
        <w:t xml:space="preserve">second generation, </w:t>
      </w:r>
      <w:r>
        <w:rPr>
          <w:rStyle w:val="FootnoteReference"/>
          <w:rFonts w:ascii="Garamond" w:hAnsi="Garamond"/>
          <w:vertAlign w:val="baseline"/>
        </w:rPr>
        <w:t xml:space="preserve">although </w:t>
      </w:r>
      <w:r w:rsidRPr="00545B56">
        <w:rPr>
          <w:rStyle w:val="FootnoteReference"/>
          <w:rFonts w:ascii="Garamond" w:hAnsi="Garamond"/>
          <w:vertAlign w:val="baseline"/>
        </w:rPr>
        <w:t xml:space="preserve">there are few </w:t>
      </w:r>
      <w:r w:rsidR="0015292B">
        <w:rPr>
          <w:rStyle w:val="FootnoteReference"/>
          <w:rFonts w:ascii="Garamond" w:hAnsi="Garamond"/>
          <w:vertAlign w:val="baseline"/>
        </w:rPr>
        <w:t>sizeable</w:t>
      </w:r>
      <w:r w:rsidRPr="00545B56">
        <w:rPr>
          <w:rStyle w:val="FootnoteReference"/>
          <w:rFonts w:ascii="Garamond" w:hAnsi="Garamond"/>
          <w:vertAlign w:val="baseline"/>
        </w:rPr>
        <w:t xml:space="preserve"> Mexican concentrations in 1970</w:t>
      </w:r>
      <w:r>
        <w:rPr>
          <w:rStyle w:val="FootnoteReference"/>
          <w:rFonts w:ascii="Garamond" w:hAnsi="Garamond"/>
          <w:vertAlign w:val="baseline"/>
        </w:rPr>
        <w:t xml:space="preserve"> and much of this second generation would not have been of Mexican parentage</w:t>
      </w:r>
      <w:r w:rsidRPr="00545B56">
        <w:rPr>
          <w:rStyle w:val="FootnoteReference"/>
          <w:rFonts w:ascii="Garamond" w:hAnsi="Garamond"/>
          <w:vertAlign w:val="baseline"/>
        </w:rPr>
        <w:t>.</w:t>
      </w:r>
      <w:r>
        <w:rPr>
          <w:rFonts w:ascii="Garamond" w:hAnsi="Garamond"/>
        </w:rPr>
        <w:t xml:space="preserve"> They may have benefitted from growing metros with large Mexican populations but I cannot test this specifically here.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252F10"/>
    <w:multiLevelType w:val="hybridMultilevel"/>
    <w:tmpl w:val="245422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EA1373"/>
    <w:multiLevelType w:val="hybridMultilevel"/>
    <w:tmpl w:val="F5AC56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14"/>
  </w:docVars>
  <w:rsids>
    <w:rsidRoot w:val="00196FE0"/>
    <w:rsid w:val="000004A6"/>
    <w:rsid w:val="00005592"/>
    <w:rsid w:val="000058D4"/>
    <w:rsid w:val="0001083C"/>
    <w:rsid w:val="00011A87"/>
    <w:rsid w:val="0001256B"/>
    <w:rsid w:val="0001400A"/>
    <w:rsid w:val="00017796"/>
    <w:rsid w:val="000229A8"/>
    <w:rsid w:val="00027990"/>
    <w:rsid w:val="00027AB4"/>
    <w:rsid w:val="000309B6"/>
    <w:rsid w:val="000331E1"/>
    <w:rsid w:val="0003395E"/>
    <w:rsid w:val="000347B1"/>
    <w:rsid w:val="00036443"/>
    <w:rsid w:val="0003660A"/>
    <w:rsid w:val="00037FFB"/>
    <w:rsid w:val="0004022A"/>
    <w:rsid w:val="00041AC9"/>
    <w:rsid w:val="00041BCF"/>
    <w:rsid w:val="00042A99"/>
    <w:rsid w:val="00043D1C"/>
    <w:rsid w:val="00044533"/>
    <w:rsid w:val="0004463D"/>
    <w:rsid w:val="00045AF6"/>
    <w:rsid w:val="000473F5"/>
    <w:rsid w:val="00050C3F"/>
    <w:rsid w:val="000514F7"/>
    <w:rsid w:val="0005219E"/>
    <w:rsid w:val="00053942"/>
    <w:rsid w:val="00056375"/>
    <w:rsid w:val="00057DEE"/>
    <w:rsid w:val="000600EF"/>
    <w:rsid w:val="0006500D"/>
    <w:rsid w:val="00065320"/>
    <w:rsid w:val="00065C87"/>
    <w:rsid w:val="000666EA"/>
    <w:rsid w:val="000669F7"/>
    <w:rsid w:val="000677E0"/>
    <w:rsid w:val="000708A9"/>
    <w:rsid w:val="00071159"/>
    <w:rsid w:val="00072058"/>
    <w:rsid w:val="00073651"/>
    <w:rsid w:val="0007512B"/>
    <w:rsid w:val="0008024F"/>
    <w:rsid w:val="00080360"/>
    <w:rsid w:val="00080FBF"/>
    <w:rsid w:val="0008248C"/>
    <w:rsid w:val="000831F7"/>
    <w:rsid w:val="000852A9"/>
    <w:rsid w:val="000867DB"/>
    <w:rsid w:val="00086F79"/>
    <w:rsid w:val="00090130"/>
    <w:rsid w:val="00090B69"/>
    <w:rsid w:val="000913A6"/>
    <w:rsid w:val="0009343E"/>
    <w:rsid w:val="00093B66"/>
    <w:rsid w:val="00093D09"/>
    <w:rsid w:val="00093E4E"/>
    <w:rsid w:val="000942C4"/>
    <w:rsid w:val="000945F3"/>
    <w:rsid w:val="0009494A"/>
    <w:rsid w:val="00095597"/>
    <w:rsid w:val="00095CE0"/>
    <w:rsid w:val="000961EC"/>
    <w:rsid w:val="000A020B"/>
    <w:rsid w:val="000A1D1E"/>
    <w:rsid w:val="000A4037"/>
    <w:rsid w:val="000A4986"/>
    <w:rsid w:val="000A5E65"/>
    <w:rsid w:val="000A7E46"/>
    <w:rsid w:val="000B1665"/>
    <w:rsid w:val="000B2D17"/>
    <w:rsid w:val="000B3E81"/>
    <w:rsid w:val="000B50F7"/>
    <w:rsid w:val="000B51ED"/>
    <w:rsid w:val="000B7C5D"/>
    <w:rsid w:val="000C1127"/>
    <w:rsid w:val="000C136B"/>
    <w:rsid w:val="000C2A67"/>
    <w:rsid w:val="000C34FB"/>
    <w:rsid w:val="000C3CEC"/>
    <w:rsid w:val="000C410C"/>
    <w:rsid w:val="000C5058"/>
    <w:rsid w:val="000D0CBE"/>
    <w:rsid w:val="000D4695"/>
    <w:rsid w:val="000D59E2"/>
    <w:rsid w:val="000D6BBF"/>
    <w:rsid w:val="000E1A4A"/>
    <w:rsid w:val="000E1B07"/>
    <w:rsid w:val="000E2736"/>
    <w:rsid w:val="000E7148"/>
    <w:rsid w:val="000F37D8"/>
    <w:rsid w:val="000F4FAA"/>
    <w:rsid w:val="000F4FF6"/>
    <w:rsid w:val="000F76E6"/>
    <w:rsid w:val="00101681"/>
    <w:rsid w:val="00102E07"/>
    <w:rsid w:val="00102EF6"/>
    <w:rsid w:val="001032E0"/>
    <w:rsid w:val="0010330C"/>
    <w:rsid w:val="00107C34"/>
    <w:rsid w:val="001112AC"/>
    <w:rsid w:val="001139CB"/>
    <w:rsid w:val="00114BCA"/>
    <w:rsid w:val="00116013"/>
    <w:rsid w:val="00117E39"/>
    <w:rsid w:val="00120715"/>
    <w:rsid w:val="00120D01"/>
    <w:rsid w:val="00120D8B"/>
    <w:rsid w:val="00120E2B"/>
    <w:rsid w:val="00120FA8"/>
    <w:rsid w:val="001214EA"/>
    <w:rsid w:val="00123E27"/>
    <w:rsid w:val="00126522"/>
    <w:rsid w:val="00131384"/>
    <w:rsid w:val="00132BBE"/>
    <w:rsid w:val="00134A22"/>
    <w:rsid w:val="001352B0"/>
    <w:rsid w:val="00135F25"/>
    <w:rsid w:val="00136161"/>
    <w:rsid w:val="0013657A"/>
    <w:rsid w:val="00136E96"/>
    <w:rsid w:val="00137117"/>
    <w:rsid w:val="00137579"/>
    <w:rsid w:val="00137AAD"/>
    <w:rsid w:val="00137C15"/>
    <w:rsid w:val="0014015F"/>
    <w:rsid w:val="00140C5D"/>
    <w:rsid w:val="0014354B"/>
    <w:rsid w:val="00143ECB"/>
    <w:rsid w:val="00145216"/>
    <w:rsid w:val="00146DAE"/>
    <w:rsid w:val="00146E01"/>
    <w:rsid w:val="00147364"/>
    <w:rsid w:val="0014777B"/>
    <w:rsid w:val="00147D3F"/>
    <w:rsid w:val="00150635"/>
    <w:rsid w:val="001513DF"/>
    <w:rsid w:val="0015292B"/>
    <w:rsid w:val="00154063"/>
    <w:rsid w:val="0015468E"/>
    <w:rsid w:val="00155797"/>
    <w:rsid w:val="001563B0"/>
    <w:rsid w:val="001607BC"/>
    <w:rsid w:val="00160921"/>
    <w:rsid w:val="00160940"/>
    <w:rsid w:val="00160CE1"/>
    <w:rsid w:val="001616FB"/>
    <w:rsid w:val="00163DD6"/>
    <w:rsid w:val="00163EF4"/>
    <w:rsid w:val="00165B83"/>
    <w:rsid w:val="00165E87"/>
    <w:rsid w:val="00166E88"/>
    <w:rsid w:val="001706D0"/>
    <w:rsid w:val="0017080A"/>
    <w:rsid w:val="00170E73"/>
    <w:rsid w:val="0017197F"/>
    <w:rsid w:val="001721F5"/>
    <w:rsid w:val="00172743"/>
    <w:rsid w:val="0017338C"/>
    <w:rsid w:val="001750CA"/>
    <w:rsid w:val="00180816"/>
    <w:rsid w:val="001822A5"/>
    <w:rsid w:val="001823B6"/>
    <w:rsid w:val="00182DCB"/>
    <w:rsid w:val="00183061"/>
    <w:rsid w:val="00183ED9"/>
    <w:rsid w:val="00186874"/>
    <w:rsid w:val="0019087A"/>
    <w:rsid w:val="0019093D"/>
    <w:rsid w:val="00192EFE"/>
    <w:rsid w:val="00194B59"/>
    <w:rsid w:val="00195664"/>
    <w:rsid w:val="001956BE"/>
    <w:rsid w:val="00196099"/>
    <w:rsid w:val="00196271"/>
    <w:rsid w:val="0019629C"/>
    <w:rsid w:val="00196FE0"/>
    <w:rsid w:val="00197BF2"/>
    <w:rsid w:val="001A25F8"/>
    <w:rsid w:val="001A4508"/>
    <w:rsid w:val="001A5B23"/>
    <w:rsid w:val="001A6E4B"/>
    <w:rsid w:val="001A7F46"/>
    <w:rsid w:val="001B0B29"/>
    <w:rsid w:val="001B1F78"/>
    <w:rsid w:val="001B39F2"/>
    <w:rsid w:val="001B5141"/>
    <w:rsid w:val="001B59A4"/>
    <w:rsid w:val="001B6C28"/>
    <w:rsid w:val="001C3087"/>
    <w:rsid w:val="001C3324"/>
    <w:rsid w:val="001C3625"/>
    <w:rsid w:val="001C4244"/>
    <w:rsid w:val="001C4F40"/>
    <w:rsid w:val="001C5101"/>
    <w:rsid w:val="001C515E"/>
    <w:rsid w:val="001C6548"/>
    <w:rsid w:val="001C6710"/>
    <w:rsid w:val="001C7655"/>
    <w:rsid w:val="001D0057"/>
    <w:rsid w:val="001D04C5"/>
    <w:rsid w:val="001D4C2C"/>
    <w:rsid w:val="001D7778"/>
    <w:rsid w:val="001D78B8"/>
    <w:rsid w:val="001D7B05"/>
    <w:rsid w:val="001E049E"/>
    <w:rsid w:val="001E1145"/>
    <w:rsid w:val="001E1E08"/>
    <w:rsid w:val="001E3CD5"/>
    <w:rsid w:val="001E5620"/>
    <w:rsid w:val="001E5F03"/>
    <w:rsid w:val="001F0680"/>
    <w:rsid w:val="001F141A"/>
    <w:rsid w:val="001F1D49"/>
    <w:rsid w:val="001F22C0"/>
    <w:rsid w:val="001F4600"/>
    <w:rsid w:val="001F61BC"/>
    <w:rsid w:val="002016D1"/>
    <w:rsid w:val="00201F76"/>
    <w:rsid w:val="002024CB"/>
    <w:rsid w:val="00203837"/>
    <w:rsid w:val="002051FC"/>
    <w:rsid w:val="00205309"/>
    <w:rsid w:val="002079D9"/>
    <w:rsid w:val="00211243"/>
    <w:rsid w:val="002121E7"/>
    <w:rsid w:val="002139D5"/>
    <w:rsid w:val="00214083"/>
    <w:rsid w:val="002142F9"/>
    <w:rsid w:val="00215CB7"/>
    <w:rsid w:val="00216841"/>
    <w:rsid w:val="00217107"/>
    <w:rsid w:val="00222087"/>
    <w:rsid w:val="00223100"/>
    <w:rsid w:val="002237D8"/>
    <w:rsid w:val="002271C0"/>
    <w:rsid w:val="002315FF"/>
    <w:rsid w:val="00232B7E"/>
    <w:rsid w:val="00232F26"/>
    <w:rsid w:val="00232FCC"/>
    <w:rsid w:val="00233811"/>
    <w:rsid w:val="00233DB2"/>
    <w:rsid w:val="0023473C"/>
    <w:rsid w:val="00235413"/>
    <w:rsid w:val="00235905"/>
    <w:rsid w:val="00237564"/>
    <w:rsid w:val="002414ED"/>
    <w:rsid w:val="0024579F"/>
    <w:rsid w:val="002474A4"/>
    <w:rsid w:val="00247AA8"/>
    <w:rsid w:val="00251275"/>
    <w:rsid w:val="00252486"/>
    <w:rsid w:val="002555C5"/>
    <w:rsid w:val="00255DFF"/>
    <w:rsid w:val="002563D5"/>
    <w:rsid w:val="002574D8"/>
    <w:rsid w:val="00260D19"/>
    <w:rsid w:val="0026100A"/>
    <w:rsid w:val="002617E3"/>
    <w:rsid w:val="00263030"/>
    <w:rsid w:val="00264FF0"/>
    <w:rsid w:val="002676D6"/>
    <w:rsid w:val="00270293"/>
    <w:rsid w:val="00270B5B"/>
    <w:rsid w:val="00270DF7"/>
    <w:rsid w:val="00272916"/>
    <w:rsid w:val="0027374A"/>
    <w:rsid w:val="00273F78"/>
    <w:rsid w:val="00274533"/>
    <w:rsid w:val="00275402"/>
    <w:rsid w:val="0027650A"/>
    <w:rsid w:val="00276CAE"/>
    <w:rsid w:val="00277CA7"/>
    <w:rsid w:val="00280A2A"/>
    <w:rsid w:val="0028142C"/>
    <w:rsid w:val="0028264E"/>
    <w:rsid w:val="00282858"/>
    <w:rsid w:val="002834B8"/>
    <w:rsid w:val="002835A5"/>
    <w:rsid w:val="00284A21"/>
    <w:rsid w:val="002861BB"/>
    <w:rsid w:val="00290414"/>
    <w:rsid w:val="00291ACD"/>
    <w:rsid w:val="00293E59"/>
    <w:rsid w:val="0029425B"/>
    <w:rsid w:val="00294876"/>
    <w:rsid w:val="00296BFB"/>
    <w:rsid w:val="0029728C"/>
    <w:rsid w:val="00297CEA"/>
    <w:rsid w:val="002A09D1"/>
    <w:rsid w:val="002A41BC"/>
    <w:rsid w:val="002A475A"/>
    <w:rsid w:val="002A601D"/>
    <w:rsid w:val="002A60C3"/>
    <w:rsid w:val="002B06FF"/>
    <w:rsid w:val="002B153A"/>
    <w:rsid w:val="002B15A7"/>
    <w:rsid w:val="002B1E87"/>
    <w:rsid w:val="002B2067"/>
    <w:rsid w:val="002B2264"/>
    <w:rsid w:val="002B3F74"/>
    <w:rsid w:val="002C000C"/>
    <w:rsid w:val="002C225A"/>
    <w:rsid w:val="002C392E"/>
    <w:rsid w:val="002C3ABD"/>
    <w:rsid w:val="002C3EBC"/>
    <w:rsid w:val="002C42B4"/>
    <w:rsid w:val="002C5916"/>
    <w:rsid w:val="002C797D"/>
    <w:rsid w:val="002C7DAC"/>
    <w:rsid w:val="002D14BF"/>
    <w:rsid w:val="002D1F7D"/>
    <w:rsid w:val="002D4760"/>
    <w:rsid w:val="002D617B"/>
    <w:rsid w:val="002D71B3"/>
    <w:rsid w:val="002E0EEC"/>
    <w:rsid w:val="002E113B"/>
    <w:rsid w:val="002E156B"/>
    <w:rsid w:val="002E2B55"/>
    <w:rsid w:val="002E2FC6"/>
    <w:rsid w:val="002E5501"/>
    <w:rsid w:val="002E6D2D"/>
    <w:rsid w:val="002F3502"/>
    <w:rsid w:val="002F3BBB"/>
    <w:rsid w:val="002F6214"/>
    <w:rsid w:val="002F6A28"/>
    <w:rsid w:val="0030009B"/>
    <w:rsid w:val="00302833"/>
    <w:rsid w:val="0030309F"/>
    <w:rsid w:val="00304B15"/>
    <w:rsid w:val="00306484"/>
    <w:rsid w:val="003065B1"/>
    <w:rsid w:val="003067A9"/>
    <w:rsid w:val="003072CA"/>
    <w:rsid w:val="00307A5D"/>
    <w:rsid w:val="00313493"/>
    <w:rsid w:val="00315683"/>
    <w:rsid w:val="00316876"/>
    <w:rsid w:val="0032069D"/>
    <w:rsid w:val="00321CED"/>
    <w:rsid w:val="00321DDB"/>
    <w:rsid w:val="0032327C"/>
    <w:rsid w:val="00325D19"/>
    <w:rsid w:val="0033014C"/>
    <w:rsid w:val="00330DF4"/>
    <w:rsid w:val="00331277"/>
    <w:rsid w:val="003319FD"/>
    <w:rsid w:val="00331D3E"/>
    <w:rsid w:val="003336DE"/>
    <w:rsid w:val="00333B87"/>
    <w:rsid w:val="00334BD3"/>
    <w:rsid w:val="003350D0"/>
    <w:rsid w:val="00335E84"/>
    <w:rsid w:val="00337A0C"/>
    <w:rsid w:val="00340608"/>
    <w:rsid w:val="0034095F"/>
    <w:rsid w:val="00340AF1"/>
    <w:rsid w:val="00340FDB"/>
    <w:rsid w:val="003411CE"/>
    <w:rsid w:val="003412AA"/>
    <w:rsid w:val="003424F0"/>
    <w:rsid w:val="00343556"/>
    <w:rsid w:val="00344642"/>
    <w:rsid w:val="00344CE1"/>
    <w:rsid w:val="00351F19"/>
    <w:rsid w:val="0035255C"/>
    <w:rsid w:val="003526D5"/>
    <w:rsid w:val="00353B10"/>
    <w:rsid w:val="00353F08"/>
    <w:rsid w:val="0035497C"/>
    <w:rsid w:val="00354F03"/>
    <w:rsid w:val="00355487"/>
    <w:rsid w:val="003573F7"/>
    <w:rsid w:val="00357996"/>
    <w:rsid w:val="003608FF"/>
    <w:rsid w:val="00360BFE"/>
    <w:rsid w:val="00360FB8"/>
    <w:rsid w:val="00361B9E"/>
    <w:rsid w:val="00364A37"/>
    <w:rsid w:val="00365437"/>
    <w:rsid w:val="00365566"/>
    <w:rsid w:val="003665E6"/>
    <w:rsid w:val="00366F3E"/>
    <w:rsid w:val="003711AA"/>
    <w:rsid w:val="00373A8C"/>
    <w:rsid w:val="003747EC"/>
    <w:rsid w:val="003765C1"/>
    <w:rsid w:val="00377D4A"/>
    <w:rsid w:val="00380BA3"/>
    <w:rsid w:val="00380BE4"/>
    <w:rsid w:val="00380CE0"/>
    <w:rsid w:val="0038132D"/>
    <w:rsid w:val="00382429"/>
    <w:rsid w:val="003824B4"/>
    <w:rsid w:val="003834B9"/>
    <w:rsid w:val="00386D63"/>
    <w:rsid w:val="00387B06"/>
    <w:rsid w:val="00387B69"/>
    <w:rsid w:val="003902D1"/>
    <w:rsid w:val="00390902"/>
    <w:rsid w:val="00390AA7"/>
    <w:rsid w:val="00394312"/>
    <w:rsid w:val="003964EE"/>
    <w:rsid w:val="00396917"/>
    <w:rsid w:val="003A2062"/>
    <w:rsid w:val="003A423B"/>
    <w:rsid w:val="003A5166"/>
    <w:rsid w:val="003A7726"/>
    <w:rsid w:val="003A7D30"/>
    <w:rsid w:val="003B1F61"/>
    <w:rsid w:val="003B45E4"/>
    <w:rsid w:val="003B46A7"/>
    <w:rsid w:val="003B62E3"/>
    <w:rsid w:val="003B66C5"/>
    <w:rsid w:val="003B68DD"/>
    <w:rsid w:val="003B7FF8"/>
    <w:rsid w:val="003C069F"/>
    <w:rsid w:val="003C072B"/>
    <w:rsid w:val="003C11FE"/>
    <w:rsid w:val="003C28AD"/>
    <w:rsid w:val="003C34FF"/>
    <w:rsid w:val="003C6ACE"/>
    <w:rsid w:val="003C7BBD"/>
    <w:rsid w:val="003D2B96"/>
    <w:rsid w:val="003D3151"/>
    <w:rsid w:val="003D31C0"/>
    <w:rsid w:val="003D423C"/>
    <w:rsid w:val="003D4D73"/>
    <w:rsid w:val="003D4FA3"/>
    <w:rsid w:val="003D6208"/>
    <w:rsid w:val="003D6345"/>
    <w:rsid w:val="003D669C"/>
    <w:rsid w:val="003E01EE"/>
    <w:rsid w:val="003E031A"/>
    <w:rsid w:val="003E0BDD"/>
    <w:rsid w:val="003E1B26"/>
    <w:rsid w:val="003E4183"/>
    <w:rsid w:val="003E55A6"/>
    <w:rsid w:val="003E7DA8"/>
    <w:rsid w:val="003F159E"/>
    <w:rsid w:val="003F15F4"/>
    <w:rsid w:val="003F5918"/>
    <w:rsid w:val="003F6CB3"/>
    <w:rsid w:val="0040167E"/>
    <w:rsid w:val="00403BC3"/>
    <w:rsid w:val="00403F4D"/>
    <w:rsid w:val="004055D9"/>
    <w:rsid w:val="004062B9"/>
    <w:rsid w:val="00410990"/>
    <w:rsid w:val="00411860"/>
    <w:rsid w:val="00411E3B"/>
    <w:rsid w:val="00413E7B"/>
    <w:rsid w:val="004144E6"/>
    <w:rsid w:val="00414596"/>
    <w:rsid w:val="00416002"/>
    <w:rsid w:val="00416D63"/>
    <w:rsid w:val="00416E6C"/>
    <w:rsid w:val="00420474"/>
    <w:rsid w:val="004217AC"/>
    <w:rsid w:val="00422392"/>
    <w:rsid w:val="00422E0C"/>
    <w:rsid w:val="00422F7F"/>
    <w:rsid w:val="0042309E"/>
    <w:rsid w:val="004262C3"/>
    <w:rsid w:val="004265E3"/>
    <w:rsid w:val="00432034"/>
    <w:rsid w:val="00433912"/>
    <w:rsid w:val="00434AA2"/>
    <w:rsid w:val="004353E7"/>
    <w:rsid w:val="00436098"/>
    <w:rsid w:val="00437959"/>
    <w:rsid w:val="0044002C"/>
    <w:rsid w:val="00440A7D"/>
    <w:rsid w:val="00443807"/>
    <w:rsid w:val="00443D12"/>
    <w:rsid w:val="0044712E"/>
    <w:rsid w:val="004557B8"/>
    <w:rsid w:val="004568C7"/>
    <w:rsid w:val="00461B8D"/>
    <w:rsid w:val="0046252E"/>
    <w:rsid w:val="00462F69"/>
    <w:rsid w:val="0046432C"/>
    <w:rsid w:val="00464960"/>
    <w:rsid w:val="00464C24"/>
    <w:rsid w:val="00467124"/>
    <w:rsid w:val="00474806"/>
    <w:rsid w:val="00474CAF"/>
    <w:rsid w:val="00476F20"/>
    <w:rsid w:val="00477876"/>
    <w:rsid w:val="004810A9"/>
    <w:rsid w:val="00482571"/>
    <w:rsid w:val="00483104"/>
    <w:rsid w:val="004838B9"/>
    <w:rsid w:val="00483F92"/>
    <w:rsid w:val="004849C9"/>
    <w:rsid w:val="00486FA1"/>
    <w:rsid w:val="00487368"/>
    <w:rsid w:val="004909B9"/>
    <w:rsid w:val="00491402"/>
    <w:rsid w:val="00491B28"/>
    <w:rsid w:val="00493AF2"/>
    <w:rsid w:val="0049545F"/>
    <w:rsid w:val="004955C4"/>
    <w:rsid w:val="00495A2C"/>
    <w:rsid w:val="00497B1E"/>
    <w:rsid w:val="004A0A9F"/>
    <w:rsid w:val="004A1B9F"/>
    <w:rsid w:val="004A2990"/>
    <w:rsid w:val="004A2BA9"/>
    <w:rsid w:val="004A326E"/>
    <w:rsid w:val="004A4885"/>
    <w:rsid w:val="004A48C4"/>
    <w:rsid w:val="004A5DB3"/>
    <w:rsid w:val="004A6325"/>
    <w:rsid w:val="004A636B"/>
    <w:rsid w:val="004A7345"/>
    <w:rsid w:val="004B0684"/>
    <w:rsid w:val="004B4B9F"/>
    <w:rsid w:val="004B76A7"/>
    <w:rsid w:val="004C0896"/>
    <w:rsid w:val="004C26E0"/>
    <w:rsid w:val="004C42DA"/>
    <w:rsid w:val="004C512A"/>
    <w:rsid w:val="004C6181"/>
    <w:rsid w:val="004C6571"/>
    <w:rsid w:val="004C7AC3"/>
    <w:rsid w:val="004D1838"/>
    <w:rsid w:val="004D1A68"/>
    <w:rsid w:val="004D1D40"/>
    <w:rsid w:val="004D26A0"/>
    <w:rsid w:val="004D31BA"/>
    <w:rsid w:val="004D42CE"/>
    <w:rsid w:val="004D595B"/>
    <w:rsid w:val="004D60B8"/>
    <w:rsid w:val="004D7E83"/>
    <w:rsid w:val="004E0E58"/>
    <w:rsid w:val="004E1A90"/>
    <w:rsid w:val="004E1C2F"/>
    <w:rsid w:val="004E1D52"/>
    <w:rsid w:val="004E358B"/>
    <w:rsid w:val="004E375C"/>
    <w:rsid w:val="004E3E99"/>
    <w:rsid w:val="004E4221"/>
    <w:rsid w:val="004F146F"/>
    <w:rsid w:val="004F517E"/>
    <w:rsid w:val="004F5B9B"/>
    <w:rsid w:val="004F5CA7"/>
    <w:rsid w:val="004F67B7"/>
    <w:rsid w:val="004F781A"/>
    <w:rsid w:val="00500408"/>
    <w:rsid w:val="00500872"/>
    <w:rsid w:val="0050159A"/>
    <w:rsid w:val="00501DE0"/>
    <w:rsid w:val="005023F1"/>
    <w:rsid w:val="00502755"/>
    <w:rsid w:val="00502D7D"/>
    <w:rsid w:val="00503B93"/>
    <w:rsid w:val="00507E3E"/>
    <w:rsid w:val="005105D6"/>
    <w:rsid w:val="00516A35"/>
    <w:rsid w:val="0051794E"/>
    <w:rsid w:val="00517A1F"/>
    <w:rsid w:val="00521796"/>
    <w:rsid w:val="005226D6"/>
    <w:rsid w:val="00523EB0"/>
    <w:rsid w:val="005248D3"/>
    <w:rsid w:val="00524A24"/>
    <w:rsid w:val="005305F0"/>
    <w:rsid w:val="00530D01"/>
    <w:rsid w:val="0053235D"/>
    <w:rsid w:val="005323FB"/>
    <w:rsid w:val="005342C2"/>
    <w:rsid w:val="00535A4C"/>
    <w:rsid w:val="00537307"/>
    <w:rsid w:val="005373E9"/>
    <w:rsid w:val="0053750B"/>
    <w:rsid w:val="005405FF"/>
    <w:rsid w:val="00540838"/>
    <w:rsid w:val="00540C36"/>
    <w:rsid w:val="005428F4"/>
    <w:rsid w:val="00543650"/>
    <w:rsid w:val="00543E71"/>
    <w:rsid w:val="00544C7B"/>
    <w:rsid w:val="00545B56"/>
    <w:rsid w:val="00550882"/>
    <w:rsid w:val="00550FCD"/>
    <w:rsid w:val="00551281"/>
    <w:rsid w:val="00554817"/>
    <w:rsid w:val="00555E8D"/>
    <w:rsid w:val="00557255"/>
    <w:rsid w:val="00557B5A"/>
    <w:rsid w:val="005610A2"/>
    <w:rsid w:val="005624E7"/>
    <w:rsid w:val="00562857"/>
    <w:rsid w:val="00562A7C"/>
    <w:rsid w:val="00563A69"/>
    <w:rsid w:val="00563EAA"/>
    <w:rsid w:val="005641BB"/>
    <w:rsid w:val="00565035"/>
    <w:rsid w:val="0056543F"/>
    <w:rsid w:val="005660B1"/>
    <w:rsid w:val="00567373"/>
    <w:rsid w:val="0057015F"/>
    <w:rsid w:val="00571289"/>
    <w:rsid w:val="00571828"/>
    <w:rsid w:val="00571A00"/>
    <w:rsid w:val="005728C0"/>
    <w:rsid w:val="0057358E"/>
    <w:rsid w:val="00574964"/>
    <w:rsid w:val="00575300"/>
    <w:rsid w:val="00575681"/>
    <w:rsid w:val="00575A56"/>
    <w:rsid w:val="005776BB"/>
    <w:rsid w:val="00577BCF"/>
    <w:rsid w:val="00581FE8"/>
    <w:rsid w:val="00582C7A"/>
    <w:rsid w:val="00582F74"/>
    <w:rsid w:val="00583635"/>
    <w:rsid w:val="00587411"/>
    <w:rsid w:val="0058755E"/>
    <w:rsid w:val="00590781"/>
    <w:rsid w:val="00590C77"/>
    <w:rsid w:val="00591B9C"/>
    <w:rsid w:val="00591DD3"/>
    <w:rsid w:val="00591E7E"/>
    <w:rsid w:val="00593CA3"/>
    <w:rsid w:val="00595526"/>
    <w:rsid w:val="00595970"/>
    <w:rsid w:val="00595D64"/>
    <w:rsid w:val="00596448"/>
    <w:rsid w:val="0059719C"/>
    <w:rsid w:val="005A27BB"/>
    <w:rsid w:val="005A2818"/>
    <w:rsid w:val="005A2D27"/>
    <w:rsid w:val="005A33B4"/>
    <w:rsid w:val="005A37D1"/>
    <w:rsid w:val="005A4523"/>
    <w:rsid w:val="005A4EA4"/>
    <w:rsid w:val="005A63BC"/>
    <w:rsid w:val="005A7891"/>
    <w:rsid w:val="005B1A17"/>
    <w:rsid w:val="005B26C7"/>
    <w:rsid w:val="005B2A65"/>
    <w:rsid w:val="005B43C9"/>
    <w:rsid w:val="005B5418"/>
    <w:rsid w:val="005B5AD1"/>
    <w:rsid w:val="005B7E9A"/>
    <w:rsid w:val="005C18A5"/>
    <w:rsid w:val="005C27F9"/>
    <w:rsid w:val="005C465C"/>
    <w:rsid w:val="005C5E7B"/>
    <w:rsid w:val="005C68E1"/>
    <w:rsid w:val="005C770B"/>
    <w:rsid w:val="005D1C11"/>
    <w:rsid w:val="005D2BFD"/>
    <w:rsid w:val="005D4012"/>
    <w:rsid w:val="005D4332"/>
    <w:rsid w:val="005D4A28"/>
    <w:rsid w:val="005D4B30"/>
    <w:rsid w:val="005D615F"/>
    <w:rsid w:val="005D6DF7"/>
    <w:rsid w:val="005D7A93"/>
    <w:rsid w:val="005D7C48"/>
    <w:rsid w:val="005E0F35"/>
    <w:rsid w:val="005E1BD3"/>
    <w:rsid w:val="005E211D"/>
    <w:rsid w:val="005E28D0"/>
    <w:rsid w:val="005E2CBA"/>
    <w:rsid w:val="005E6079"/>
    <w:rsid w:val="005F00BF"/>
    <w:rsid w:val="005F12FE"/>
    <w:rsid w:val="005F2CA3"/>
    <w:rsid w:val="005F568C"/>
    <w:rsid w:val="005F5ED3"/>
    <w:rsid w:val="00602596"/>
    <w:rsid w:val="0060397D"/>
    <w:rsid w:val="00603CE3"/>
    <w:rsid w:val="00605982"/>
    <w:rsid w:val="00606D5F"/>
    <w:rsid w:val="0061005E"/>
    <w:rsid w:val="00611BD8"/>
    <w:rsid w:val="0061200A"/>
    <w:rsid w:val="006140B9"/>
    <w:rsid w:val="006150F0"/>
    <w:rsid w:val="00615810"/>
    <w:rsid w:val="00615AF6"/>
    <w:rsid w:val="00621675"/>
    <w:rsid w:val="00621DED"/>
    <w:rsid w:val="00623E06"/>
    <w:rsid w:val="00626F54"/>
    <w:rsid w:val="00627983"/>
    <w:rsid w:val="006326FA"/>
    <w:rsid w:val="006342AC"/>
    <w:rsid w:val="0063473D"/>
    <w:rsid w:val="006358C2"/>
    <w:rsid w:val="006360B8"/>
    <w:rsid w:val="006362DC"/>
    <w:rsid w:val="00636689"/>
    <w:rsid w:val="006408D5"/>
    <w:rsid w:val="00641E6E"/>
    <w:rsid w:val="00642F2B"/>
    <w:rsid w:val="006478C3"/>
    <w:rsid w:val="00647EAF"/>
    <w:rsid w:val="00650AF5"/>
    <w:rsid w:val="00652C5B"/>
    <w:rsid w:val="00653634"/>
    <w:rsid w:val="00653F5E"/>
    <w:rsid w:val="006545EB"/>
    <w:rsid w:val="00655605"/>
    <w:rsid w:val="00655E4A"/>
    <w:rsid w:val="00656556"/>
    <w:rsid w:val="0065686F"/>
    <w:rsid w:val="0065688F"/>
    <w:rsid w:val="006571B1"/>
    <w:rsid w:val="00657381"/>
    <w:rsid w:val="0066090C"/>
    <w:rsid w:val="00661C5E"/>
    <w:rsid w:val="00662EE2"/>
    <w:rsid w:val="0066592F"/>
    <w:rsid w:val="006664AC"/>
    <w:rsid w:val="00671532"/>
    <w:rsid w:val="006724FC"/>
    <w:rsid w:val="00672FA8"/>
    <w:rsid w:val="00676660"/>
    <w:rsid w:val="00676D11"/>
    <w:rsid w:val="00677159"/>
    <w:rsid w:val="00681F10"/>
    <w:rsid w:val="006830D8"/>
    <w:rsid w:val="0068565E"/>
    <w:rsid w:val="006857C3"/>
    <w:rsid w:val="00685DFB"/>
    <w:rsid w:val="00687D66"/>
    <w:rsid w:val="006911A8"/>
    <w:rsid w:val="0069511A"/>
    <w:rsid w:val="00695447"/>
    <w:rsid w:val="00696873"/>
    <w:rsid w:val="00696CB3"/>
    <w:rsid w:val="00696E35"/>
    <w:rsid w:val="00697097"/>
    <w:rsid w:val="006A074C"/>
    <w:rsid w:val="006A0AC7"/>
    <w:rsid w:val="006A194D"/>
    <w:rsid w:val="006A1C1F"/>
    <w:rsid w:val="006A2130"/>
    <w:rsid w:val="006A224B"/>
    <w:rsid w:val="006A3C51"/>
    <w:rsid w:val="006A3DF3"/>
    <w:rsid w:val="006B0B7D"/>
    <w:rsid w:val="006B1B8C"/>
    <w:rsid w:val="006B1CB0"/>
    <w:rsid w:val="006B3651"/>
    <w:rsid w:val="006B6FBA"/>
    <w:rsid w:val="006C016B"/>
    <w:rsid w:val="006C0A98"/>
    <w:rsid w:val="006C260B"/>
    <w:rsid w:val="006C322B"/>
    <w:rsid w:val="006C6464"/>
    <w:rsid w:val="006C7E53"/>
    <w:rsid w:val="006C7F54"/>
    <w:rsid w:val="006D159C"/>
    <w:rsid w:val="006D37CD"/>
    <w:rsid w:val="006D3B47"/>
    <w:rsid w:val="006D3EB2"/>
    <w:rsid w:val="006D40ED"/>
    <w:rsid w:val="006D4235"/>
    <w:rsid w:val="006D4CCE"/>
    <w:rsid w:val="006D57E7"/>
    <w:rsid w:val="006D5EE4"/>
    <w:rsid w:val="006D61EF"/>
    <w:rsid w:val="006D64FD"/>
    <w:rsid w:val="006D6632"/>
    <w:rsid w:val="006D7D9B"/>
    <w:rsid w:val="006E111E"/>
    <w:rsid w:val="006E174B"/>
    <w:rsid w:val="006E3D9E"/>
    <w:rsid w:val="006E4642"/>
    <w:rsid w:val="006E58D9"/>
    <w:rsid w:val="006E59A0"/>
    <w:rsid w:val="006E5AAA"/>
    <w:rsid w:val="006E7259"/>
    <w:rsid w:val="006E76B8"/>
    <w:rsid w:val="006E7B0D"/>
    <w:rsid w:val="006F0978"/>
    <w:rsid w:val="006F22C5"/>
    <w:rsid w:val="006F46D8"/>
    <w:rsid w:val="006F4818"/>
    <w:rsid w:val="006F55D2"/>
    <w:rsid w:val="006F56AD"/>
    <w:rsid w:val="006F6913"/>
    <w:rsid w:val="006F698A"/>
    <w:rsid w:val="007061B2"/>
    <w:rsid w:val="00706487"/>
    <w:rsid w:val="00706745"/>
    <w:rsid w:val="00706A63"/>
    <w:rsid w:val="007100AA"/>
    <w:rsid w:val="00710CF3"/>
    <w:rsid w:val="00715FD0"/>
    <w:rsid w:val="00721849"/>
    <w:rsid w:val="00721CBB"/>
    <w:rsid w:val="00723744"/>
    <w:rsid w:val="00724026"/>
    <w:rsid w:val="007278EB"/>
    <w:rsid w:val="00730FC1"/>
    <w:rsid w:val="00731762"/>
    <w:rsid w:val="007325FC"/>
    <w:rsid w:val="00732FEC"/>
    <w:rsid w:val="007345B6"/>
    <w:rsid w:val="0073488B"/>
    <w:rsid w:val="00737EAC"/>
    <w:rsid w:val="0074055B"/>
    <w:rsid w:val="007408C5"/>
    <w:rsid w:val="00741663"/>
    <w:rsid w:val="007431F5"/>
    <w:rsid w:val="00743264"/>
    <w:rsid w:val="00745FA5"/>
    <w:rsid w:val="00750AF9"/>
    <w:rsid w:val="00752564"/>
    <w:rsid w:val="00752F4C"/>
    <w:rsid w:val="007532ED"/>
    <w:rsid w:val="00753D49"/>
    <w:rsid w:val="00760814"/>
    <w:rsid w:val="007617CD"/>
    <w:rsid w:val="00762F57"/>
    <w:rsid w:val="00766479"/>
    <w:rsid w:val="00767CD8"/>
    <w:rsid w:val="0077110C"/>
    <w:rsid w:val="00772B11"/>
    <w:rsid w:val="00772F5E"/>
    <w:rsid w:val="0077378A"/>
    <w:rsid w:val="00774FB9"/>
    <w:rsid w:val="00775B29"/>
    <w:rsid w:val="00776373"/>
    <w:rsid w:val="00777FFD"/>
    <w:rsid w:val="007802C9"/>
    <w:rsid w:val="00780F9F"/>
    <w:rsid w:val="00781459"/>
    <w:rsid w:val="00782049"/>
    <w:rsid w:val="00783F37"/>
    <w:rsid w:val="00784821"/>
    <w:rsid w:val="00784B84"/>
    <w:rsid w:val="007853C1"/>
    <w:rsid w:val="00785670"/>
    <w:rsid w:val="0078704B"/>
    <w:rsid w:val="007875CC"/>
    <w:rsid w:val="0079086B"/>
    <w:rsid w:val="00791EC9"/>
    <w:rsid w:val="00793920"/>
    <w:rsid w:val="00794756"/>
    <w:rsid w:val="00797173"/>
    <w:rsid w:val="00797BE7"/>
    <w:rsid w:val="007A2166"/>
    <w:rsid w:val="007A4DC8"/>
    <w:rsid w:val="007A4E85"/>
    <w:rsid w:val="007A57F1"/>
    <w:rsid w:val="007A6D6D"/>
    <w:rsid w:val="007B0383"/>
    <w:rsid w:val="007B1EE9"/>
    <w:rsid w:val="007B21A1"/>
    <w:rsid w:val="007B3F43"/>
    <w:rsid w:val="007C0208"/>
    <w:rsid w:val="007C082A"/>
    <w:rsid w:val="007C2383"/>
    <w:rsid w:val="007C38F8"/>
    <w:rsid w:val="007C4DA1"/>
    <w:rsid w:val="007C5339"/>
    <w:rsid w:val="007C55AB"/>
    <w:rsid w:val="007C62FF"/>
    <w:rsid w:val="007C6474"/>
    <w:rsid w:val="007C6762"/>
    <w:rsid w:val="007C6BED"/>
    <w:rsid w:val="007D040D"/>
    <w:rsid w:val="007D2F9D"/>
    <w:rsid w:val="007D397A"/>
    <w:rsid w:val="007D4F27"/>
    <w:rsid w:val="007D51DD"/>
    <w:rsid w:val="007E139B"/>
    <w:rsid w:val="007E37CE"/>
    <w:rsid w:val="007E5E8F"/>
    <w:rsid w:val="007F0AFC"/>
    <w:rsid w:val="007F247F"/>
    <w:rsid w:val="007F402E"/>
    <w:rsid w:val="007F53B9"/>
    <w:rsid w:val="007F596A"/>
    <w:rsid w:val="007F5A07"/>
    <w:rsid w:val="007F738B"/>
    <w:rsid w:val="007F75C1"/>
    <w:rsid w:val="007F7B18"/>
    <w:rsid w:val="007F7BF1"/>
    <w:rsid w:val="00801D72"/>
    <w:rsid w:val="00801E30"/>
    <w:rsid w:val="00802566"/>
    <w:rsid w:val="008028A1"/>
    <w:rsid w:val="008033DA"/>
    <w:rsid w:val="00805260"/>
    <w:rsid w:val="008104B1"/>
    <w:rsid w:val="00810E38"/>
    <w:rsid w:val="0081103E"/>
    <w:rsid w:val="0081138B"/>
    <w:rsid w:val="00814B88"/>
    <w:rsid w:val="0081604F"/>
    <w:rsid w:val="00816A09"/>
    <w:rsid w:val="0082039D"/>
    <w:rsid w:val="008227AD"/>
    <w:rsid w:val="00822AA2"/>
    <w:rsid w:val="008239E6"/>
    <w:rsid w:val="008263FF"/>
    <w:rsid w:val="00827B5E"/>
    <w:rsid w:val="00830A91"/>
    <w:rsid w:val="00831444"/>
    <w:rsid w:val="00832243"/>
    <w:rsid w:val="00832F09"/>
    <w:rsid w:val="008335A7"/>
    <w:rsid w:val="008339F4"/>
    <w:rsid w:val="00834F3F"/>
    <w:rsid w:val="008360BE"/>
    <w:rsid w:val="00844E88"/>
    <w:rsid w:val="008464F8"/>
    <w:rsid w:val="00846EE0"/>
    <w:rsid w:val="00851437"/>
    <w:rsid w:val="00854989"/>
    <w:rsid w:val="008558CF"/>
    <w:rsid w:val="00856750"/>
    <w:rsid w:val="00856C13"/>
    <w:rsid w:val="00860549"/>
    <w:rsid w:val="008636D6"/>
    <w:rsid w:val="00863C60"/>
    <w:rsid w:val="00863E60"/>
    <w:rsid w:val="0086427A"/>
    <w:rsid w:val="0086480D"/>
    <w:rsid w:val="008714FC"/>
    <w:rsid w:val="0087163A"/>
    <w:rsid w:val="00871CF8"/>
    <w:rsid w:val="008745BA"/>
    <w:rsid w:val="00880F4C"/>
    <w:rsid w:val="00883370"/>
    <w:rsid w:val="00885C1B"/>
    <w:rsid w:val="008870C5"/>
    <w:rsid w:val="00893232"/>
    <w:rsid w:val="0089347E"/>
    <w:rsid w:val="00893502"/>
    <w:rsid w:val="008940B8"/>
    <w:rsid w:val="0089468C"/>
    <w:rsid w:val="00895017"/>
    <w:rsid w:val="00895136"/>
    <w:rsid w:val="008959A7"/>
    <w:rsid w:val="008963AD"/>
    <w:rsid w:val="0089717E"/>
    <w:rsid w:val="008A06CF"/>
    <w:rsid w:val="008A194C"/>
    <w:rsid w:val="008A2B32"/>
    <w:rsid w:val="008A3FF0"/>
    <w:rsid w:val="008A5DC6"/>
    <w:rsid w:val="008B1C34"/>
    <w:rsid w:val="008B47A3"/>
    <w:rsid w:val="008B5D7E"/>
    <w:rsid w:val="008B7389"/>
    <w:rsid w:val="008B757A"/>
    <w:rsid w:val="008C0945"/>
    <w:rsid w:val="008C3ACF"/>
    <w:rsid w:val="008C4958"/>
    <w:rsid w:val="008C585C"/>
    <w:rsid w:val="008C6F3F"/>
    <w:rsid w:val="008C78F4"/>
    <w:rsid w:val="008C7FD1"/>
    <w:rsid w:val="008D12D6"/>
    <w:rsid w:val="008D2492"/>
    <w:rsid w:val="008D638D"/>
    <w:rsid w:val="008D6897"/>
    <w:rsid w:val="008D7F1A"/>
    <w:rsid w:val="008E077E"/>
    <w:rsid w:val="008E07FF"/>
    <w:rsid w:val="008E1CD8"/>
    <w:rsid w:val="008E1D05"/>
    <w:rsid w:val="008E39E0"/>
    <w:rsid w:val="008E4BC0"/>
    <w:rsid w:val="008E5F0A"/>
    <w:rsid w:val="008E6927"/>
    <w:rsid w:val="008E7A9C"/>
    <w:rsid w:val="008F0A88"/>
    <w:rsid w:val="008F0C61"/>
    <w:rsid w:val="008F0D42"/>
    <w:rsid w:val="008F55E9"/>
    <w:rsid w:val="008F6700"/>
    <w:rsid w:val="008F75CD"/>
    <w:rsid w:val="0090213E"/>
    <w:rsid w:val="00902569"/>
    <w:rsid w:val="00902CC1"/>
    <w:rsid w:val="009030E7"/>
    <w:rsid w:val="0090351C"/>
    <w:rsid w:val="009056C0"/>
    <w:rsid w:val="00906A14"/>
    <w:rsid w:val="009079EF"/>
    <w:rsid w:val="009106C1"/>
    <w:rsid w:val="009106E8"/>
    <w:rsid w:val="00910786"/>
    <w:rsid w:val="0091162D"/>
    <w:rsid w:val="009116AF"/>
    <w:rsid w:val="0091304E"/>
    <w:rsid w:val="0091359A"/>
    <w:rsid w:val="00913BCF"/>
    <w:rsid w:val="009171E1"/>
    <w:rsid w:val="00924944"/>
    <w:rsid w:val="00925D2E"/>
    <w:rsid w:val="00927AE6"/>
    <w:rsid w:val="009315EE"/>
    <w:rsid w:val="0093465C"/>
    <w:rsid w:val="00935712"/>
    <w:rsid w:val="009400A1"/>
    <w:rsid w:val="0094070D"/>
    <w:rsid w:val="0094171C"/>
    <w:rsid w:val="0094330B"/>
    <w:rsid w:val="009470DA"/>
    <w:rsid w:val="00950016"/>
    <w:rsid w:val="00952AB3"/>
    <w:rsid w:val="00953ACC"/>
    <w:rsid w:val="009552BA"/>
    <w:rsid w:val="0095647B"/>
    <w:rsid w:val="0095659D"/>
    <w:rsid w:val="0095672C"/>
    <w:rsid w:val="0095797C"/>
    <w:rsid w:val="00961C33"/>
    <w:rsid w:val="00962F34"/>
    <w:rsid w:val="00963932"/>
    <w:rsid w:val="00963AFB"/>
    <w:rsid w:val="0096425B"/>
    <w:rsid w:val="0096682C"/>
    <w:rsid w:val="0096747B"/>
    <w:rsid w:val="00967B5B"/>
    <w:rsid w:val="00967CFC"/>
    <w:rsid w:val="00971AF6"/>
    <w:rsid w:val="00971C9F"/>
    <w:rsid w:val="009726E0"/>
    <w:rsid w:val="00973751"/>
    <w:rsid w:val="009773ED"/>
    <w:rsid w:val="00977460"/>
    <w:rsid w:val="009775C3"/>
    <w:rsid w:val="00977A51"/>
    <w:rsid w:val="00977AE8"/>
    <w:rsid w:val="00981E78"/>
    <w:rsid w:val="00982B51"/>
    <w:rsid w:val="00983394"/>
    <w:rsid w:val="009852DD"/>
    <w:rsid w:val="00985AED"/>
    <w:rsid w:val="00986200"/>
    <w:rsid w:val="00986C94"/>
    <w:rsid w:val="00987832"/>
    <w:rsid w:val="00990201"/>
    <w:rsid w:val="009905B6"/>
    <w:rsid w:val="009930FA"/>
    <w:rsid w:val="00994F92"/>
    <w:rsid w:val="009955E6"/>
    <w:rsid w:val="00995894"/>
    <w:rsid w:val="00996EEE"/>
    <w:rsid w:val="009A0EA5"/>
    <w:rsid w:val="009A129F"/>
    <w:rsid w:val="009A1CB3"/>
    <w:rsid w:val="009A1D2D"/>
    <w:rsid w:val="009A2893"/>
    <w:rsid w:val="009A2EB2"/>
    <w:rsid w:val="009A5967"/>
    <w:rsid w:val="009A5C41"/>
    <w:rsid w:val="009A5EA5"/>
    <w:rsid w:val="009A6D57"/>
    <w:rsid w:val="009B73AA"/>
    <w:rsid w:val="009B7753"/>
    <w:rsid w:val="009C0971"/>
    <w:rsid w:val="009C3201"/>
    <w:rsid w:val="009C42E8"/>
    <w:rsid w:val="009C6267"/>
    <w:rsid w:val="009C76CD"/>
    <w:rsid w:val="009D0529"/>
    <w:rsid w:val="009D5B9E"/>
    <w:rsid w:val="009D5BEB"/>
    <w:rsid w:val="009D5C0F"/>
    <w:rsid w:val="009D5DCE"/>
    <w:rsid w:val="009D6920"/>
    <w:rsid w:val="009D6F0D"/>
    <w:rsid w:val="009D7A28"/>
    <w:rsid w:val="009E22AD"/>
    <w:rsid w:val="009E3D1A"/>
    <w:rsid w:val="009E41A6"/>
    <w:rsid w:val="009E45B0"/>
    <w:rsid w:val="009F174F"/>
    <w:rsid w:val="009F27FC"/>
    <w:rsid w:val="009F3EA7"/>
    <w:rsid w:val="009F4912"/>
    <w:rsid w:val="009F6F91"/>
    <w:rsid w:val="00A039AA"/>
    <w:rsid w:val="00A049A7"/>
    <w:rsid w:val="00A061FF"/>
    <w:rsid w:val="00A063E1"/>
    <w:rsid w:val="00A10B55"/>
    <w:rsid w:val="00A16771"/>
    <w:rsid w:val="00A1785F"/>
    <w:rsid w:val="00A21403"/>
    <w:rsid w:val="00A21991"/>
    <w:rsid w:val="00A24E89"/>
    <w:rsid w:val="00A26274"/>
    <w:rsid w:val="00A3024C"/>
    <w:rsid w:val="00A31950"/>
    <w:rsid w:val="00A31BC8"/>
    <w:rsid w:val="00A330D2"/>
    <w:rsid w:val="00A358AC"/>
    <w:rsid w:val="00A40715"/>
    <w:rsid w:val="00A40866"/>
    <w:rsid w:val="00A42207"/>
    <w:rsid w:val="00A46492"/>
    <w:rsid w:val="00A46D1C"/>
    <w:rsid w:val="00A47400"/>
    <w:rsid w:val="00A51F9A"/>
    <w:rsid w:val="00A52E11"/>
    <w:rsid w:val="00A53FCC"/>
    <w:rsid w:val="00A55649"/>
    <w:rsid w:val="00A55A81"/>
    <w:rsid w:val="00A6032D"/>
    <w:rsid w:val="00A61264"/>
    <w:rsid w:val="00A6147A"/>
    <w:rsid w:val="00A65C61"/>
    <w:rsid w:val="00A66493"/>
    <w:rsid w:val="00A66DE9"/>
    <w:rsid w:val="00A66DF8"/>
    <w:rsid w:val="00A7025F"/>
    <w:rsid w:val="00A71C19"/>
    <w:rsid w:val="00A73D8C"/>
    <w:rsid w:val="00A800AC"/>
    <w:rsid w:val="00A81D50"/>
    <w:rsid w:val="00A84B46"/>
    <w:rsid w:val="00A852F7"/>
    <w:rsid w:val="00A85A4B"/>
    <w:rsid w:val="00A90957"/>
    <w:rsid w:val="00A92B38"/>
    <w:rsid w:val="00A96974"/>
    <w:rsid w:val="00A96FA3"/>
    <w:rsid w:val="00A97975"/>
    <w:rsid w:val="00A97E33"/>
    <w:rsid w:val="00A97E52"/>
    <w:rsid w:val="00AA04EE"/>
    <w:rsid w:val="00AA195A"/>
    <w:rsid w:val="00AA2CFA"/>
    <w:rsid w:val="00AA3297"/>
    <w:rsid w:val="00AA3691"/>
    <w:rsid w:val="00AA3C66"/>
    <w:rsid w:val="00AA7473"/>
    <w:rsid w:val="00AA7BB8"/>
    <w:rsid w:val="00AB363A"/>
    <w:rsid w:val="00AB3CE4"/>
    <w:rsid w:val="00AB41C8"/>
    <w:rsid w:val="00AB5576"/>
    <w:rsid w:val="00AB5BC0"/>
    <w:rsid w:val="00AC0C2D"/>
    <w:rsid w:val="00AC2496"/>
    <w:rsid w:val="00AC4AF0"/>
    <w:rsid w:val="00AC6427"/>
    <w:rsid w:val="00AD3CBE"/>
    <w:rsid w:val="00AD3D44"/>
    <w:rsid w:val="00AD4960"/>
    <w:rsid w:val="00AD58DE"/>
    <w:rsid w:val="00AD6134"/>
    <w:rsid w:val="00AD6B8D"/>
    <w:rsid w:val="00AD765A"/>
    <w:rsid w:val="00AD7844"/>
    <w:rsid w:val="00AD7F5F"/>
    <w:rsid w:val="00AE05B8"/>
    <w:rsid w:val="00AE1E62"/>
    <w:rsid w:val="00AE26B3"/>
    <w:rsid w:val="00AE4FC8"/>
    <w:rsid w:val="00AE50E1"/>
    <w:rsid w:val="00AE5CCC"/>
    <w:rsid w:val="00AE5D2A"/>
    <w:rsid w:val="00AE69DB"/>
    <w:rsid w:val="00AF5992"/>
    <w:rsid w:val="00AF5E8E"/>
    <w:rsid w:val="00AF6257"/>
    <w:rsid w:val="00AF6D37"/>
    <w:rsid w:val="00AF79D7"/>
    <w:rsid w:val="00B007A4"/>
    <w:rsid w:val="00B00931"/>
    <w:rsid w:val="00B0181B"/>
    <w:rsid w:val="00B01D4E"/>
    <w:rsid w:val="00B05383"/>
    <w:rsid w:val="00B05EBD"/>
    <w:rsid w:val="00B06E35"/>
    <w:rsid w:val="00B07179"/>
    <w:rsid w:val="00B0731A"/>
    <w:rsid w:val="00B12436"/>
    <w:rsid w:val="00B13A2D"/>
    <w:rsid w:val="00B15D9D"/>
    <w:rsid w:val="00B176A5"/>
    <w:rsid w:val="00B201A6"/>
    <w:rsid w:val="00B2259D"/>
    <w:rsid w:val="00B27183"/>
    <w:rsid w:val="00B276BD"/>
    <w:rsid w:val="00B315AA"/>
    <w:rsid w:val="00B31F26"/>
    <w:rsid w:val="00B35DFE"/>
    <w:rsid w:val="00B3605F"/>
    <w:rsid w:val="00B36E84"/>
    <w:rsid w:val="00B37B80"/>
    <w:rsid w:val="00B404DE"/>
    <w:rsid w:val="00B42B4B"/>
    <w:rsid w:val="00B45AFF"/>
    <w:rsid w:val="00B465F6"/>
    <w:rsid w:val="00B4699B"/>
    <w:rsid w:val="00B50010"/>
    <w:rsid w:val="00B52E36"/>
    <w:rsid w:val="00B52FFA"/>
    <w:rsid w:val="00B538FB"/>
    <w:rsid w:val="00B5453E"/>
    <w:rsid w:val="00B547E1"/>
    <w:rsid w:val="00B54B36"/>
    <w:rsid w:val="00B55811"/>
    <w:rsid w:val="00B6007B"/>
    <w:rsid w:val="00B6077A"/>
    <w:rsid w:val="00B60FED"/>
    <w:rsid w:val="00B641B8"/>
    <w:rsid w:val="00B65649"/>
    <w:rsid w:val="00B665B8"/>
    <w:rsid w:val="00B71905"/>
    <w:rsid w:val="00B71F15"/>
    <w:rsid w:val="00B72177"/>
    <w:rsid w:val="00B72CC7"/>
    <w:rsid w:val="00B72ECC"/>
    <w:rsid w:val="00B7340D"/>
    <w:rsid w:val="00B73B99"/>
    <w:rsid w:val="00B75F49"/>
    <w:rsid w:val="00B76DC0"/>
    <w:rsid w:val="00B80A35"/>
    <w:rsid w:val="00B82AAC"/>
    <w:rsid w:val="00B833C3"/>
    <w:rsid w:val="00B90A91"/>
    <w:rsid w:val="00B90C0B"/>
    <w:rsid w:val="00B926F0"/>
    <w:rsid w:val="00B940A7"/>
    <w:rsid w:val="00B95AEC"/>
    <w:rsid w:val="00BA09C9"/>
    <w:rsid w:val="00BA16A3"/>
    <w:rsid w:val="00BA1709"/>
    <w:rsid w:val="00BA3510"/>
    <w:rsid w:val="00BA4613"/>
    <w:rsid w:val="00BA54EF"/>
    <w:rsid w:val="00BB3191"/>
    <w:rsid w:val="00BB3E33"/>
    <w:rsid w:val="00BB43EA"/>
    <w:rsid w:val="00BC0E71"/>
    <w:rsid w:val="00BC1C7A"/>
    <w:rsid w:val="00BC4CA6"/>
    <w:rsid w:val="00BC6906"/>
    <w:rsid w:val="00BC7272"/>
    <w:rsid w:val="00BD0518"/>
    <w:rsid w:val="00BD14EE"/>
    <w:rsid w:val="00BD1B3E"/>
    <w:rsid w:val="00BD535C"/>
    <w:rsid w:val="00BD57CD"/>
    <w:rsid w:val="00BD7F56"/>
    <w:rsid w:val="00BE0F32"/>
    <w:rsid w:val="00BE2E42"/>
    <w:rsid w:val="00BE3DC5"/>
    <w:rsid w:val="00BE444A"/>
    <w:rsid w:val="00BE6A77"/>
    <w:rsid w:val="00BE72E7"/>
    <w:rsid w:val="00BF0FD3"/>
    <w:rsid w:val="00BF1B4D"/>
    <w:rsid w:val="00BF22D8"/>
    <w:rsid w:val="00BF2554"/>
    <w:rsid w:val="00BF2699"/>
    <w:rsid w:val="00BF3414"/>
    <w:rsid w:val="00BF593E"/>
    <w:rsid w:val="00BF689E"/>
    <w:rsid w:val="00BF6A0C"/>
    <w:rsid w:val="00BF6A38"/>
    <w:rsid w:val="00C040A8"/>
    <w:rsid w:val="00C05817"/>
    <w:rsid w:val="00C0658E"/>
    <w:rsid w:val="00C06E95"/>
    <w:rsid w:val="00C07879"/>
    <w:rsid w:val="00C10678"/>
    <w:rsid w:val="00C109F9"/>
    <w:rsid w:val="00C10D3A"/>
    <w:rsid w:val="00C1172E"/>
    <w:rsid w:val="00C1205B"/>
    <w:rsid w:val="00C16EA9"/>
    <w:rsid w:val="00C17895"/>
    <w:rsid w:val="00C21036"/>
    <w:rsid w:val="00C21F1E"/>
    <w:rsid w:val="00C221A9"/>
    <w:rsid w:val="00C23B7B"/>
    <w:rsid w:val="00C27468"/>
    <w:rsid w:val="00C27699"/>
    <w:rsid w:val="00C34450"/>
    <w:rsid w:val="00C35BEF"/>
    <w:rsid w:val="00C36FE2"/>
    <w:rsid w:val="00C40ED2"/>
    <w:rsid w:val="00C41DAF"/>
    <w:rsid w:val="00C44381"/>
    <w:rsid w:val="00C4452A"/>
    <w:rsid w:val="00C50552"/>
    <w:rsid w:val="00C511F1"/>
    <w:rsid w:val="00C517C5"/>
    <w:rsid w:val="00C51C80"/>
    <w:rsid w:val="00C51CDC"/>
    <w:rsid w:val="00C5343D"/>
    <w:rsid w:val="00C55174"/>
    <w:rsid w:val="00C55514"/>
    <w:rsid w:val="00C566AB"/>
    <w:rsid w:val="00C57A7F"/>
    <w:rsid w:val="00C57C6D"/>
    <w:rsid w:val="00C57F16"/>
    <w:rsid w:val="00C61D48"/>
    <w:rsid w:val="00C629E4"/>
    <w:rsid w:val="00C63F45"/>
    <w:rsid w:val="00C7001E"/>
    <w:rsid w:val="00C70CA9"/>
    <w:rsid w:val="00C70EE1"/>
    <w:rsid w:val="00C71628"/>
    <w:rsid w:val="00C7371A"/>
    <w:rsid w:val="00C74A25"/>
    <w:rsid w:val="00C757FF"/>
    <w:rsid w:val="00C761CD"/>
    <w:rsid w:val="00C804CD"/>
    <w:rsid w:val="00C845AE"/>
    <w:rsid w:val="00C85CD5"/>
    <w:rsid w:val="00C87C03"/>
    <w:rsid w:val="00C9011C"/>
    <w:rsid w:val="00C91C47"/>
    <w:rsid w:val="00C93753"/>
    <w:rsid w:val="00C94300"/>
    <w:rsid w:val="00C9608C"/>
    <w:rsid w:val="00C9698C"/>
    <w:rsid w:val="00CA15F0"/>
    <w:rsid w:val="00CA192C"/>
    <w:rsid w:val="00CA2397"/>
    <w:rsid w:val="00CA2919"/>
    <w:rsid w:val="00CA2BB8"/>
    <w:rsid w:val="00CA3F5E"/>
    <w:rsid w:val="00CA7974"/>
    <w:rsid w:val="00CB1A41"/>
    <w:rsid w:val="00CB5117"/>
    <w:rsid w:val="00CB5D09"/>
    <w:rsid w:val="00CB6DEE"/>
    <w:rsid w:val="00CC1EC0"/>
    <w:rsid w:val="00CC2F63"/>
    <w:rsid w:val="00CC37E7"/>
    <w:rsid w:val="00CC4398"/>
    <w:rsid w:val="00CC509C"/>
    <w:rsid w:val="00CC59F7"/>
    <w:rsid w:val="00CC7D2C"/>
    <w:rsid w:val="00CD1D57"/>
    <w:rsid w:val="00CD2025"/>
    <w:rsid w:val="00CD436A"/>
    <w:rsid w:val="00CD6404"/>
    <w:rsid w:val="00CD6901"/>
    <w:rsid w:val="00CD705D"/>
    <w:rsid w:val="00CD7617"/>
    <w:rsid w:val="00CE0135"/>
    <w:rsid w:val="00CE2BA5"/>
    <w:rsid w:val="00CE4F31"/>
    <w:rsid w:val="00CE69DD"/>
    <w:rsid w:val="00CE7CE9"/>
    <w:rsid w:val="00CF0547"/>
    <w:rsid w:val="00CF0F3A"/>
    <w:rsid w:val="00CF1001"/>
    <w:rsid w:val="00CF152B"/>
    <w:rsid w:val="00CF29BA"/>
    <w:rsid w:val="00CF3455"/>
    <w:rsid w:val="00CF637A"/>
    <w:rsid w:val="00D001D1"/>
    <w:rsid w:val="00D00349"/>
    <w:rsid w:val="00D0253F"/>
    <w:rsid w:val="00D0273D"/>
    <w:rsid w:val="00D05493"/>
    <w:rsid w:val="00D0589D"/>
    <w:rsid w:val="00D05AB2"/>
    <w:rsid w:val="00D0785D"/>
    <w:rsid w:val="00D1066D"/>
    <w:rsid w:val="00D10AA6"/>
    <w:rsid w:val="00D10CF8"/>
    <w:rsid w:val="00D1126A"/>
    <w:rsid w:val="00D11EEF"/>
    <w:rsid w:val="00D13B4B"/>
    <w:rsid w:val="00D16138"/>
    <w:rsid w:val="00D1674B"/>
    <w:rsid w:val="00D17549"/>
    <w:rsid w:val="00D17798"/>
    <w:rsid w:val="00D207F2"/>
    <w:rsid w:val="00D2087D"/>
    <w:rsid w:val="00D218F3"/>
    <w:rsid w:val="00D21CCB"/>
    <w:rsid w:val="00D224BA"/>
    <w:rsid w:val="00D22B7E"/>
    <w:rsid w:val="00D22E2C"/>
    <w:rsid w:val="00D22F53"/>
    <w:rsid w:val="00D23216"/>
    <w:rsid w:val="00D23457"/>
    <w:rsid w:val="00D2555F"/>
    <w:rsid w:val="00D3034C"/>
    <w:rsid w:val="00D3119F"/>
    <w:rsid w:val="00D31A66"/>
    <w:rsid w:val="00D32000"/>
    <w:rsid w:val="00D32A46"/>
    <w:rsid w:val="00D3313E"/>
    <w:rsid w:val="00D33675"/>
    <w:rsid w:val="00D33C89"/>
    <w:rsid w:val="00D3457C"/>
    <w:rsid w:val="00D3466C"/>
    <w:rsid w:val="00D358B7"/>
    <w:rsid w:val="00D35E1D"/>
    <w:rsid w:val="00D36E53"/>
    <w:rsid w:val="00D376A4"/>
    <w:rsid w:val="00D377F8"/>
    <w:rsid w:val="00D4095D"/>
    <w:rsid w:val="00D430CF"/>
    <w:rsid w:val="00D437A3"/>
    <w:rsid w:val="00D4474C"/>
    <w:rsid w:val="00D454ED"/>
    <w:rsid w:val="00D46F99"/>
    <w:rsid w:val="00D47484"/>
    <w:rsid w:val="00D50F0E"/>
    <w:rsid w:val="00D51676"/>
    <w:rsid w:val="00D55BD5"/>
    <w:rsid w:val="00D60AFF"/>
    <w:rsid w:val="00D60CC2"/>
    <w:rsid w:val="00D627E9"/>
    <w:rsid w:val="00D63E81"/>
    <w:rsid w:val="00D640F1"/>
    <w:rsid w:val="00D65E44"/>
    <w:rsid w:val="00D671CE"/>
    <w:rsid w:val="00D67BB3"/>
    <w:rsid w:val="00D70770"/>
    <w:rsid w:val="00D71789"/>
    <w:rsid w:val="00D7254E"/>
    <w:rsid w:val="00D726D5"/>
    <w:rsid w:val="00D737F2"/>
    <w:rsid w:val="00D7386D"/>
    <w:rsid w:val="00D73B7E"/>
    <w:rsid w:val="00D73C88"/>
    <w:rsid w:val="00D810D4"/>
    <w:rsid w:val="00D81BA1"/>
    <w:rsid w:val="00D82020"/>
    <w:rsid w:val="00D823D4"/>
    <w:rsid w:val="00D83379"/>
    <w:rsid w:val="00D8436F"/>
    <w:rsid w:val="00D8475F"/>
    <w:rsid w:val="00D8498B"/>
    <w:rsid w:val="00D8549C"/>
    <w:rsid w:val="00D91B97"/>
    <w:rsid w:val="00D92DF9"/>
    <w:rsid w:val="00D9307F"/>
    <w:rsid w:val="00D95298"/>
    <w:rsid w:val="00D9575B"/>
    <w:rsid w:val="00D96266"/>
    <w:rsid w:val="00D96BA1"/>
    <w:rsid w:val="00D97D14"/>
    <w:rsid w:val="00DA1B54"/>
    <w:rsid w:val="00DA1C8C"/>
    <w:rsid w:val="00DA299E"/>
    <w:rsid w:val="00DA314C"/>
    <w:rsid w:val="00DA31F2"/>
    <w:rsid w:val="00DA374D"/>
    <w:rsid w:val="00DA3C88"/>
    <w:rsid w:val="00DA4161"/>
    <w:rsid w:val="00DA57CE"/>
    <w:rsid w:val="00DA6A61"/>
    <w:rsid w:val="00DA7BC1"/>
    <w:rsid w:val="00DB3204"/>
    <w:rsid w:val="00DB3C09"/>
    <w:rsid w:val="00DB3CB9"/>
    <w:rsid w:val="00DB4420"/>
    <w:rsid w:val="00DB4CE4"/>
    <w:rsid w:val="00DC107D"/>
    <w:rsid w:val="00DC193E"/>
    <w:rsid w:val="00DC3E6C"/>
    <w:rsid w:val="00DC5295"/>
    <w:rsid w:val="00DC6582"/>
    <w:rsid w:val="00DC672C"/>
    <w:rsid w:val="00DC69F3"/>
    <w:rsid w:val="00DD0C81"/>
    <w:rsid w:val="00DD34FA"/>
    <w:rsid w:val="00DD3751"/>
    <w:rsid w:val="00DD5B5E"/>
    <w:rsid w:val="00DE0C9E"/>
    <w:rsid w:val="00DE14AC"/>
    <w:rsid w:val="00DE1607"/>
    <w:rsid w:val="00DE539A"/>
    <w:rsid w:val="00DE561C"/>
    <w:rsid w:val="00DE6059"/>
    <w:rsid w:val="00DF0608"/>
    <w:rsid w:val="00DF088B"/>
    <w:rsid w:val="00DF1F9B"/>
    <w:rsid w:val="00DF6301"/>
    <w:rsid w:val="00DF6EF1"/>
    <w:rsid w:val="00E00C14"/>
    <w:rsid w:val="00E02276"/>
    <w:rsid w:val="00E025D1"/>
    <w:rsid w:val="00E10C76"/>
    <w:rsid w:val="00E10E87"/>
    <w:rsid w:val="00E12376"/>
    <w:rsid w:val="00E1267D"/>
    <w:rsid w:val="00E1567D"/>
    <w:rsid w:val="00E15F43"/>
    <w:rsid w:val="00E1642B"/>
    <w:rsid w:val="00E16646"/>
    <w:rsid w:val="00E2042C"/>
    <w:rsid w:val="00E25CC4"/>
    <w:rsid w:val="00E32753"/>
    <w:rsid w:val="00E3278D"/>
    <w:rsid w:val="00E33164"/>
    <w:rsid w:val="00E349F4"/>
    <w:rsid w:val="00E36A04"/>
    <w:rsid w:val="00E37607"/>
    <w:rsid w:val="00E42DC3"/>
    <w:rsid w:val="00E5073A"/>
    <w:rsid w:val="00E5085C"/>
    <w:rsid w:val="00E50BC4"/>
    <w:rsid w:val="00E52B55"/>
    <w:rsid w:val="00E52C2E"/>
    <w:rsid w:val="00E53030"/>
    <w:rsid w:val="00E53DD1"/>
    <w:rsid w:val="00E54945"/>
    <w:rsid w:val="00E566DB"/>
    <w:rsid w:val="00E57C89"/>
    <w:rsid w:val="00E616FB"/>
    <w:rsid w:val="00E62F5C"/>
    <w:rsid w:val="00E6370E"/>
    <w:rsid w:val="00E637FE"/>
    <w:rsid w:val="00E63B9E"/>
    <w:rsid w:val="00E63BF0"/>
    <w:rsid w:val="00E64C1F"/>
    <w:rsid w:val="00E64E2E"/>
    <w:rsid w:val="00E6699D"/>
    <w:rsid w:val="00E70909"/>
    <w:rsid w:val="00E718C7"/>
    <w:rsid w:val="00E7191D"/>
    <w:rsid w:val="00E72795"/>
    <w:rsid w:val="00E73F74"/>
    <w:rsid w:val="00E752F2"/>
    <w:rsid w:val="00E7642E"/>
    <w:rsid w:val="00E8025B"/>
    <w:rsid w:val="00E80262"/>
    <w:rsid w:val="00E82453"/>
    <w:rsid w:val="00E84ACE"/>
    <w:rsid w:val="00E87119"/>
    <w:rsid w:val="00E94DE8"/>
    <w:rsid w:val="00E966A5"/>
    <w:rsid w:val="00EA1325"/>
    <w:rsid w:val="00EA2404"/>
    <w:rsid w:val="00EA26A1"/>
    <w:rsid w:val="00EA29A0"/>
    <w:rsid w:val="00EA2C43"/>
    <w:rsid w:val="00EA429B"/>
    <w:rsid w:val="00EA53B5"/>
    <w:rsid w:val="00EA574E"/>
    <w:rsid w:val="00EA58AA"/>
    <w:rsid w:val="00EA6C24"/>
    <w:rsid w:val="00EB02B2"/>
    <w:rsid w:val="00EB04DB"/>
    <w:rsid w:val="00EB2201"/>
    <w:rsid w:val="00EB2418"/>
    <w:rsid w:val="00EB47CC"/>
    <w:rsid w:val="00EB5261"/>
    <w:rsid w:val="00EB535B"/>
    <w:rsid w:val="00EC6A64"/>
    <w:rsid w:val="00EC6F57"/>
    <w:rsid w:val="00ED3096"/>
    <w:rsid w:val="00ED3A16"/>
    <w:rsid w:val="00ED3A9D"/>
    <w:rsid w:val="00ED4F39"/>
    <w:rsid w:val="00ED6511"/>
    <w:rsid w:val="00EE07CC"/>
    <w:rsid w:val="00EE0E4C"/>
    <w:rsid w:val="00EE2967"/>
    <w:rsid w:val="00EE2ACD"/>
    <w:rsid w:val="00EE3040"/>
    <w:rsid w:val="00EE37E0"/>
    <w:rsid w:val="00EE39F2"/>
    <w:rsid w:val="00EE3BA7"/>
    <w:rsid w:val="00EE4616"/>
    <w:rsid w:val="00EE5282"/>
    <w:rsid w:val="00EE566E"/>
    <w:rsid w:val="00EE571D"/>
    <w:rsid w:val="00EE7EE0"/>
    <w:rsid w:val="00EF0EA9"/>
    <w:rsid w:val="00EF1687"/>
    <w:rsid w:val="00EF21C1"/>
    <w:rsid w:val="00EF2965"/>
    <w:rsid w:val="00EF3B15"/>
    <w:rsid w:val="00EF4878"/>
    <w:rsid w:val="00EF5986"/>
    <w:rsid w:val="00EF66FD"/>
    <w:rsid w:val="00EF6723"/>
    <w:rsid w:val="00EF6827"/>
    <w:rsid w:val="00F01CEA"/>
    <w:rsid w:val="00F02B2E"/>
    <w:rsid w:val="00F0340C"/>
    <w:rsid w:val="00F03D1D"/>
    <w:rsid w:val="00F04F6A"/>
    <w:rsid w:val="00F0516A"/>
    <w:rsid w:val="00F077EA"/>
    <w:rsid w:val="00F10EF2"/>
    <w:rsid w:val="00F11372"/>
    <w:rsid w:val="00F124C7"/>
    <w:rsid w:val="00F125FF"/>
    <w:rsid w:val="00F1516C"/>
    <w:rsid w:val="00F160ED"/>
    <w:rsid w:val="00F17784"/>
    <w:rsid w:val="00F2069F"/>
    <w:rsid w:val="00F20E4F"/>
    <w:rsid w:val="00F21796"/>
    <w:rsid w:val="00F226DB"/>
    <w:rsid w:val="00F22D24"/>
    <w:rsid w:val="00F2423E"/>
    <w:rsid w:val="00F2632D"/>
    <w:rsid w:val="00F313F6"/>
    <w:rsid w:val="00F319D1"/>
    <w:rsid w:val="00F34780"/>
    <w:rsid w:val="00F35282"/>
    <w:rsid w:val="00F357EE"/>
    <w:rsid w:val="00F35922"/>
    <w:rsid w:val="00F35A44"/>
    <w:rsid w:val="00F36270"/>
    <w:rsid w:val="00F37F6A"/>
    <w:rsid w:val="00F400C0"/>
    <w:rsid w:val="00F40D75"/>
    <w:rsid w:val="00F4108F"/>
    <w:rsid w:val="00F4225F"/>
    <w:rsid w:val="00F45F2E"/>
    <w:rsid w:val="00F47621"/>
    <w:rsid w:val="00F51E94"/>
    <w:rsid w:val="00F520C1"/>
    <w:rsid w:val="00F52A83"/>
    <w:rsid w:val="00F539F6"/>
    <w:rsid w:val="00F53C30"/>
    <w:rsid w:val="00F54F3E"/>
    <w:rsid w:val="00F551C8"/>
    <w:rsid w:val="00F558E6"/>
    <w:rsid w:val="00F55C71"/>
    <w:rsid w:val="00F603C5"/>
    <w:rsid w:val="00F60B15"/>
    <w:rsid w:val="00F619F5"/>
    <w:rsid w:val="00F66917"/>
    <w:rsid w:val="00F66CE8"/>
    <w:rsid w:val="00F6741A"/>
    <w:rsid w:val="00F768FB"/>
    <w:rsid w:val="00F80C1E"/>
    <w:rsid w:val="00F80DAD"/>
    <w:rsid w:val="00F8326F"/>
    <w:rsid w:val="00F84666"/>
    <w:rsid w:val="00F84D1C"/>
    <w:rsid w:val="00F86BEA"/>
    <w:rsid w:val="00F9049B"/>
    <w:rsid w:val="00F907A8"/>
    <w:rsid w:val="00F93FF2"/>
    <w:rsid w:val="00F95122"/>
    <w:rsid w:val="00F95415"/>
    <w:rsid w:val="00F96784"/>
    <w:rsid w:val="00FA1AE4"/>
    <w:rsid w:val="00FA1B77"/>
    <w:rsid w:val="00FA4D56"/>
    <w:rsid w:val="00FA6AB3"/>
    <w:rsid w:val="00FA786F"/>
    <w:rsid w:val="00FB01BA"/>
    <w:rsid w:val="00FB1560"/>
    <w:rsid w:val="00FB261B"/>
    <w:rsid w:val="00FB30B8"/>
    <w:rsid w:val="00FB4797"/>
    <w:rsid w:val="00FB5183"/>
    <w:rsid w:val="00FB696A"/>
    <w:rsid w:val="00FB7929"/>
    <w:rsid w:val="00FB7B23"/>
    <w:rsid w:val="00FC025E"/>
    <w:rsid w:val="00FC3161"/>
    <w:rsid w:val="00FC46C7"/>
    <w:rsid w:val="00FC4A6F"/>
    <w:rsid w:val="00FC61A7"/>
    <w:rsid w:val="00FC6605"/>
    <w:rsid w:val="00FC66A9"/>
    <w:rsid w:val="00FD2558"/>
    <w:rsid w:val="00FD483E"/>
    <w:rsid w:val="00FD729B"/>
    <w:rsid w:val="00FD74FA"/>
    <w:rsid w:val="00FD762F"/>
    <w:rsid w:val="00FE16C7"/>
    <w:rsid w:val="00FE2E3F"/>
    <w:rsid w:val="00FE33E4"/>
    <w:rsid w:val="00FE3906"/>
    <w:rsid w:val="00FE525A"/>
    <w:rsid w:val="00FE53CA"/>
    <w:rsid w:val="00FE5C8E"/>
    <w:rsid w:val="00FE6191"/>
    <w:rsid w:val="00FE69B9"/>
    <w:rsid w:val="00FF1A13"/>
    <w:rsid w:val="00FF6426"/>
    <w:rsid w:val="00FF6922"/>
    <w:rsid w:val="00FF7F1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A25A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96FE0"/>
  </w:style>
  <w:style w:type="character" w:customStyle="1" w:styleId="FootnoteTextChar">
    <w:name w:val="Footnote Text Char"/>
    <w:basedOn w:val="DefaultParagraphFont"/>
    <w:link w:val="FootnoteText"/>
    <w:uiPriority w:val="99"/>
    <w:rsid w:val="00196FE0"/>
  </w:style>
  <w:style w:type="character" w:styleId="FootnoteReference">
    <w:name w:val="footnote reference"/>
    <w:basedOn w:val="DefaultParagraphFont"/>
    <w:uiPriority w:val="99"/>
    <w:unhideWhenUsed/>
    <w:rsid w:val="00196FE0"/>
    <w:rPr>
      <w:vertAlign w:val="superscript"/>
    </w:rPr>
  </w:style>
  <w:style w:type="character" w:styleId="Strong">
    <w:name w:val="Strong"/>
    <w:basedOn w:val="DefaultParagraphFont"/>
    <w:uiPriority w:val="22"/>
    <w:qFormat/>
    <w:rsid w:val="00B0731A"/>
    <w:rPr>
      <w:b/>
      <w:bCs/>
    </w:rPr>
  </w:style>
  <w:style w:type="character" w:styleId="Emphasis">
    <w:name w:val="Emphasis"/>
    <w:basedOn w:val="DefaultParagraphFont"/>
    <w:uiPriority w:val="20"/>
    <w:qFormat/>
    <w:rsid w:val="00B0731A"/>
    <w:rPr>
      <w:i/>
      <w:iCs/>
    </w:rPr>
  </w:style>
  <w:style w:type="paragraph" w:styleId="Footer">
    <w:name w:val="footer"/>
    <w:basedOn w:val="Normal"/>
    <w:link w:val="FooterChar"/>
    <w:uiPriority w:val="99"/>
    <w:unhideWhenUsed/>
    <w:rsid w:val="00502D7D"/>
    <w:pPr>
      <w:tabs>
        <w:tab w:val="center" w:pos="4320"/>
        <w:tab w:val="right" w:pos="8640"/>
      </w:tabs>
    </w:pPr>
  </w:style>
  <w:style w:type="character" w:customStyle="1" w:styleId="FooterChar">
    <w:name w:val="Footer Char"/>
    <w:basedOn w:val="DefaultParagraphFont"/>
    <w:link w:val="Footer"/>
    <w:uiPriority w:val="99"/>
    <w:rsid w:val="00502D7D"/>
  </w:style>
  <w:style w:type="character" w:styleId="PageNumber">
    <w:name w:val="page number"/>
    <w:basedOn w:val="DefaultParagraphFont"/>
    <w:uiPriority w:val="99"/>
    <w:semiHidden/>
    <w:unhideWhenUsed/>
    <w:rsid w:val="00502D7D"/>
  </w:style>
  <w:style w:type="paragraph" w:styleId="Title">
    <w:name w:val="Title"/>
    <w:basedOn w:val="Normal"/>
    <w:next w:val="Normal"/>
    <w:link w:val="TitleChar"/>
    <w:uiPriority w:val="10"/>
    <w:qFormat/>
    <w:rsid w:val="00380B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0BE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37F6A"/>
    <w:pPr>
      <w:tabs>
        <w:tab w:val="center" w:pos="4320"/>
        <w:tab w:val="right" w:pos="8640"/>
      </w:tabs>
    </w:pPr>
  </w:style>
  <w:style w:type="character" w:customStyle="1" w:styleId="HeaderChar">
    <w:name w:val="Header Char"/>
    <w:basedOn w:val="DefaultParagraphFont"/>
    <w:link w:val="Header"/>
    <w:uiPriority w:val="99"/>
    <w:rsid w:val="00F37F6A"/>
  </w:style>
  <w:style w:type="character" w:styleId="Hyperlink">
    <w:name w:val="Hyperlink"/>
    <w:basedOn w:val="DefaultParagraphFont"/>
    <w:uiPriority w:val="99"/>
    <w:unhideWhenUsed/>
    <w:rsid w:val="00F2423E"/>
    <w:rPr>
      <w:color w:val="0000FF" w:themeColor="hyperlink"/>
      <w:u w:val="single"/>
    </w:rPr>
  </w:style>
  <w:style w:type="paragraph" w:styleId="EndnoteText">
    <w:name w:val="endnote text"/>
    <w:basedOn w:val="Normal"/>
    <w:link w:val="EndnoteTextChar"/>
    <w:uiPriority w:val="99"/>
    <w:unhideWhenUsed/>
    <w:rsid w:val="001513DF"/>
  </w:style>
  <w:style w:type="character" w:customStyle="1" w:styleId="EndnoteTextChar">
    <w:name w:val="Endnote Text Char"/>
    <w:basedOn w:val="DefaultParagraphFont"/>
    <w:link w:val="EndnoteText"/>
    <w:uiPriority w:val="99"/>
    <w:rsid w:val="001513DF"/>
  </w:style>
  <w:style w:type="character" w:styleId="EndnoteReference">
    <w:name w:val="endnote reference"/>
    <w:basedOn w:val="DefaultParagraphFont"/>
    <w:uiPriority w:val="99"/>
    <w:unhideWhenUsed/>
    <w:rsid w:val="001513DF"/>
    <w:rPr>
      <w:vertAlign w:val="superscript"/>
    </w:rPr>
  </w:style>
  <w:style w:type="paragraph" w:styleId="ListParagraph">
    <w:name w:val="List Paragraph"/>
    <w:basedOn w:val="Normal"/>
    <w:uiPriority w:val="34"/>
    <w:qFormat/>
    <w:rsid w:val="00E54945"/>
    <w:pPr>
      <w:ind w:left="720"/>
      <w:contextualSpacing/>
    </w:pPr>
  </w:style>
  <w:style w:type="paragraph" w:styleId="Revision">
    <w:name w:val="Revision"/>
    <w:hidden/>
    <w:uiPriority w:val="99"/>
    <w:semiHidden/>
    <w:rsid w:val="00791EC9"/>
  </w:style>
  <w:style w:type="paragraph" w:styleId="BalloonText">
    <w:name w:val="Balloon Text"/>
    <w:basedOn w:val="Normal"/>
    <w:link w:val="BalloonTextChar"/>
    <w:uiPriority w:val="99"/>
    <w:semiHidden/>
    <w:unhideWhenUsed/>
    <w:rsid w:val="00791E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EC9"/>
    <w:rPr>
      <w:rFonts w:ascii="Lucida Grande" w:hAnsi="Lucida Grande" w:cs="Lucida Grande"/>
      <w:sz w:val="18"/>
      <w:szCs w:val="18"/>
    </w:rPr>
  </w:style>
  <w:style w:type="paragraph" w:styleId="NormalWeb">
    <w:name w:val="Normal (Web)"/>
    <w:basedOn w:val="Normal"/>
    <w:uiPriority w:val="99"/>
    <w:unhideWhenUsed/>
    <w:rsid w:val="00653634"/>
    <w:rPr>
      <w:rFonts w:ascii="Times New Roman" w:hAnsi="Times New Roman" w:cs="Times New Roman"/>
    </w:rPr>
  </w:style>
  <w:style w:type="character" w:styleId="PlaceholderText">
    <w:name w:val="Placeholder Text"/>
    <w:basedOn w:val="DefaultParagraphFont"/>
    <w:uiPriority w:val="99"/>
    <w:semiHidden/>
    <w:rsid w:val="00432034"/>
    <w:rPr>
      <w:color w:val="808080"/>
    </w:rPr>
  </w:style>
  <w:style w:type="character" w:styleId="CommentReference">
    <w:name w:val="annotation reference"/>
    <w:basedOn w:val="DefaultParagraphFont"/>
    <w:uiPriority w:val="99"/>
    <w:semiHidden/>
    <w:unhideWhenUsed/>
    <w:rsid w:val="006545EB"/>
    <w:rPr>
      <w:sz w:val="18"/>
      <w:szCs w:val="18"/>
    </w:rPr>
  </w:style>
  <w:style w:type="paragraph" w:styleId="CommentText">
    <w:name w:val="annotation text"/>
    <w:basedOn w:val="Normal"/>
    <w:link w:val="CommentTextChar"/>
    <w:uiPriority w:val="99"/>
    <w:semiHidden/>
    <w:unhideWhenUsed/>
    <w:rsid w:val="006545EB"/>
  </w:style>
  <w:style w:type="character" w:customStyle="1" w:styleId="CommentTextChar">
    <w:name w:val="Comment Text Char"/>
    <w:basedOn w:val="DefaultParagraphFont"/>
    <w:link w:val="CommentText"/>
    <w:uiPriority w:val="99"/>
    <w:semiHidden/>
    <w:rsid w:val="006545EB"/>
  </w:style>
  <w:style w:type="paragraph" w:styleId="CommentSubject">
    <w:name w:val="annotation subject"/>
    <w:basedOn w:val="CommentText"/>
    <w:next w:val="CommentText"/>
    <w:link w:val="CommentSubjectChar"/>
    <w:uiPriority w:val="99"/>
    <w:semiHidden/>
    <w:unhideWhenUsed/>
    <w:rsid w:val="006545EB"/>
    <w:rPr>
      <w:b/>
      <w:bCs/>
      <w:sz w:val="20"/>
      <w:szCs w:val="20"/>
    </w:rPr>
  </w:style>
  <w:style w:type="character" w:customStyle="1" w:styleId="CommentSubjectChar">
    <w:name w:val="Comment Subject Char"/>
    <w:basedOn w:val="CommentTextChar"/>
    <w:link w:val="CommentSubject"/>
    <w:uiPriority w:val="99"/>
    <w:semiHidden/>
    <w:rsid w:val="006545EB"/>
    <w:rPr>
      <w:b/>
      <w:bCs/>
      <w:sz w:val="20"/>
      <w:szCs w:val="20"/>
    </w:rPr>
  </w:style>
  <w:style w:type="paragraph" w:customStyle="1" w:styleId="Default">
    <w:name w:val="Default"/>
    <w:rsid w:val="000F4FAA"/>
    <w:pPr>
      <w:widowControl w:val="0"/>
      <w:autoSpaceDE w:val="0"/>
      <w:autoSpaceDN w:val="0"/>
      <w:adjustRightInd w:val="0"/>
    </w:pPr>
    <w:rPr>
      <w:rFonts w:ascii="Code" w:hAnsi="Code" w:cs="Cod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0260">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sChild>
        <w:div w:id="2140763812">
          <w:marLeft w:val="0"/>
          <w:marRight w:val="0"/>
          <w:marTop w:val="0"/>
          <w:marBottom w:val="0"/>
          <w:divBdr>
            <w:top w:val="none" w:sz="0" w:space="0" w:color="auto"/>
            <w:left w:val="none" w:sz="0" w:space="0" w:color="auto"/>
            <w:bottom w:val="none" w:sz="0" w:space="0" w:color="auto"/>
            <w:right w:val="none" w:sz="0" w:space="0" w:color="auto"/>
          </w:divBdr>
          <w:divsChild>
            <w:div w:id="602151034">
              <w:marLeft w:val="0"/>
              <w:marRight w:val="0"/>
              <w:marTop w:val="0"/>
              <w:marBottom w:val="0"/>
              <w:divBdr>
                <w:top w:val="none" w:sz="0" w:space="0" w:color="auto"/>
                <w:left w:val="none" w:sz="0" w:space="0" w:color="auto"/>
                <w:bottom w:val="none" w:sz="0" w:space="0" w:color="auto"/>
                <w:right w:val="none" w:sz="0" w:space="0" w:color="auto"/>
              </w:divBdr>
              <w:divsChild>
                <w:div w:id="4498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8523">
      <w:bodyDiv w:val="1"/>
      <w:marLeft w:val="0"/>
      <w:marRight w:val="0"/>
      <w:marTop w:val="0"/>
      <w:marBottom w:val="0"/>
      <w:divBdr>
        <w:top w:val="none" w:sz="0" w:space="0" w:color="auto"/>
        <w:left w:val="none" w:sz="0" w:space="0" w:color="auto"/>
        <w:bottom w:val="none" w:sz="0" w:space="0" w:color="auto"/>
        <w:right w:val="none" w:sz="0" w:space="0" w:color="auto"/>
      </w:divBdr>
    </w:div>
    <w:div w:id="432556824">
      <w:bodyDiv w:val="1"/>
      <w:marLeft w:val="0"/>
      <w:marRight w:val="0"/>
      <w:marTop w:val="0"/>
      <w:marBottom w:val="0"/>
      <w:divBdr>
        <w:top w:val="none" w:sz="0" w:space="0" w:color="auto"/>
        <w:left w:val="none" w:sz="0" w:space="0" w:color="auto"/>
        <w:bottom w:val="none" w:sz="0" w:space="0" w:color="auto"/>
        <w:right w:val="none" w:sz="0" w:space="0" w:color="auto"/>
      </w:divBdr>
    </w:div>
    <w:div w:id="619267413">
      <w:bodyDiv w:val="1"/>
      <w:marLeft w:val="0"/>
      <w:marRight w:val="0"/>
      <w:marTop w:val="0"/>
      <w:marBottom w:val="0"/>
      <w:divBdr>
        <w:top w:val="none" w:sz="0" w:space="0" w:color="auto"/>
        <w:left w:val="none" w:sz="0" w:space="0" w:color="auto"/>
        <w:bottom w:val="none" w:sz="0" w:space="0" w:color="auto"/>
        <w:right w:val="none" w:sz="0" w:space="0" w:color="auto"/>
      </w:divBdr>
      <w:divsChild>
        <w:div w:id="68162722">
          <w:marLeft w:val="0"/>
          <w:marRight w:val="0"/>
          <w:marTop w:val="0"/>
          <w:marBottom w:val="0"/>
          <w:divBdr>
            <w:top w:val="none" w:sz="0" w:space="0" w:color="auto"/>
            <w:left w:val="none" w:sz="0" w:space="0" w:color="auto"/>
            <w:bottom w:val="none" w:sz="0" w:space="0" w:color="auto"/>
            <w:right w:val="none" w:sz="0" w:space="0" w:color="auto"/>
          </w:divBdr>
          <w:divsChild>
            <w:div w:id="2046327496">
              <w:marLeft w:val="0"/>
              <w:marRight w:val="0"/>
              <w:marTop w:val="0"/>
              <w:marBottom w:val="0"/>
              <w:divBdr>
                <w:top w:val="none" w:sz="0" w:space="0" w:color="auto"/>
                <w:left w:val="none" w:sz="0" w:space="0" w:color="auto"/>
                <w:bottom w:val="none" w:sz="0" w:space="0" w:color="auto"/>
                <w:right w:val="none" w:sz="0" w:space="0" w:color="auto"/>
              </w:divBdr>
              <w:divsChild>
                <w:div w:id="188286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5916">
      <w:bodyDiv w:val="1"/>
      <w:marLeft w:val="0"/>
      <w:marRight w:val="0"/>
      <w:marTop w:val="0"/>
      <w:marBottom w:val="0"/>
      <w:divBdr>
        <w:top w:val="none" w:sz="0" w:space="0" w:color="auto"/>
        <w:left w:val="none" w:sz="0" w:space="0" w:color="auto"/>
        <w:bottom w:val="none" w:sz="0" w:space="0" w:color="auto"/>
        <w:right w:val="none" w:sz="0" w:space="0" w:color="auto"/>
      </w:divBdr>
    </w:div>
    <w:div w:id="742526479">
      <w:bodyDiv w:val="1"/>
      <w:marLeft w:val="0"/>
      <w:marRight w:val="0"/>
      <w:marTop w:val="0"/>
      <w:marBottom w:val="0"/>
      <w:divBdr>
        <w:top w:val="none" w:sz="0" w:space="0" w:color="auto"/>
        <w:left w:val="none" w:sz="0" w:space="0" w:color="auto"/>
        <w:bottom w:val="none" w:sz="0" w:space="0" w:color="auto"/>
        <w:right w:val="none" w:sz="0" w:space="0" w:color="auto"/>
      </w:divBdr>
      <w:divsChild>
        <w:div w:id="254553776">
          <w:marLeft w:val="0"/>
          <w:marRight w:val="0"/>
          <w:marTop w:val="0"/>
          <w:marBottom w:val="0"/>
          <w:divBdr>
            <w:top w:val="none" w:sz="0" w:space="0" w:color="auto"/>
            <w:left w:val="none" w:sz="0" w:space="0" w:color="auto"/>
            <w:bottom w:val="none" w:sz="0" w:space="0" w:color="auto"/>
            <w:right w:val="none" w:sz="0" w:space="0" w:color="auto"/>
          </w:divBdr>
          <w:divsChild>
            <w:div w:id="907157383">
              <w:marLeft w:val="0"/>
              <w:marRight w:val="0"/>
              <w:marTop w:val="0"/>
              <w:marBottom w:val="0"/>
              <w:divBdr>
                <w:top w:val="none" w:sz="0" w:space="0" w:color="auto"/>
                <w:left w:val="none" w:sz="0" w:space="0" w:color="auto"/>
                <w:bottom w:val="none" w:sz="0" w:space="0" w:color="auto"/>
                <w:right w:val="none" w:sz="0" w:space="0" w:color="auto"/>
              </w:divBdr>
              <w:divsChild>
                <w:div w:id="8935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84311">
      <w:bodyDiv w:val="1"/>
      <w:marLeft w:val="0"/>
      <w:marRight w:val="0"/>
      <w:marTop w:val="0"/>
      <w:marBottom w:val="0"/>
      <w:divBdr>
        <w:top w:val="none" w:sz="0" w:space="0" w:color="auto"/>
        <w:left w:val="none" w:sz="0" w:space="0" w:color="auto"/>
        <w:bottom w:val="none" w:sz="0" w:space="0" w:color="auto"/>
        <w:right w:val="none" w:sz="0" w:space="0" w:color="auto"/>
      </w:divBdr>
      <w:divsChild>
        <w:div w:id="1709984124">
          <w:marLeft w:val="0"/>
          <w:marRight w:val="0"/>
          <w:marTop w:val="0"/>
          <w:marBottom w:val="0"/>
          <w:divBdr>
            <w:top w:val="none" w:sz="0" w:space="0" w:color="auto"/>
            <w:left w:val="none" w:sz="0" w:space="0" w:color="auto"/>
            <w:bottom w:val="none" w:sz="0" w:space="0" w:color="auto"/>
            <w:right w:val="none" w:sz="0" w:space="0" w:color="auto"/>
          </w:divBdr>
          <w:divsChild>
            <w:div w:id="1917394131">
              <w:marLeft w:val="0"/>
              <w:marRight w:val="0"/>
              <w:marTop w:val="0"/>
              <w:marBottom w:val="0"/>
              <w:divBdr>
                <w:top w:val="none" w:sz="0" w:space="0" w:color="auto"/>
                <w:left w:val="none" w:sz="0" w:space="0" w:color="auto"/>
                <w:bottom w:val="none" w:sz="0" w:space="0" w:color="auto"/>
                <w:right w:val="none" w:sz="0" w:space="0" w:color="auto"/>
              </w:divBdr>
              <w:divsChild>
                <w:div w:id="1018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6616">
      <w:bodyDiv w:val="1"/>
      <w:marLeft w:val="0"/>
      <w:marRight w:val="0"/>
      <w:marTop w:val="0"/>
      <w:marBottom w:val="0"/>
      <w:divBdr>
        <w:top w:val="none" w:sz="0" w:space="0" w:color="auto"/>
        <w:left w:val="none" w:sz="0" w:space="0" w:color="auto"/>
        <w:bottom w:val="none" w:sz="0" w:space="0" w:color="auto"/>
        <w:right w:val="none" w:sz="0" w:space="0" w:color="auto"/>
      </w:divBdr>
      <w:divsChild>
        <w:div w:id="293222969">
          <w:marLeft w:val="0"/>
          <w:marRight w:val="0"/>
          <w:marTop w:val="0"/>
          <w:marBottom w:val="0"/>
          <w:divBdr>
            <w:top w:val="none" w:sz="0" w:space="0" w:color="auto"/>
            <w:left w:val="none" w:sz="0" w:space="0" w:color="auto"/>
            <w:bottom w:val="none" w:sz="0" w:space="0" w:color="auto"/>
            <w:right w:val="none" w:sz="0" w:space="0" w:color="auto"/>
          </w:divBdr>
          <w:divsChild>
            <w:div w:id="698749573">
              <w:marLeft w:val="0"/>
              <w:marRight w:val="0"/>
              <w:marTop w:val="0"/>
              <w:marBottom w:val="0"/>
              <w:divBdr>
                <w:top w:val="none" w:sz="0" w:space="0" w:color="auto"/>
                <w:left w:val="none" w:sz="0" w:space="0" w:color="auto"/>
                <w:bottom w:val="none" w:sz="0" w:space="0" w:color="auto"/>
                <w:right w:val="none" w:sz="0" w:space="0" w:color="auto"/>
              </w:divBdr>
              <w:divsChild>
                <w:div w:id="9913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0751">
      <w:bodyDiv w:val="1"/>
      <w:marLeft w:val="0"/>
      <w:marRight w:val="0"/>
      <w:marTop w:val="0"/>
      <w:marBottom w:val="0"/>
      <w:divBdr>
        <w:top w:val="none" w:sz="0" w:space="0" w:color="auto"/>
        <w:left w:val="none" w:sz="0" w:space="0" w:color="auto"/>
        <w:bottom w:val="none" w:sz="0" w:space="0" w:color="auto"/>
        <w:right w:val="none" w:sz="0" w:space="0" w:color="auto"/>
      </w:divBdr>
      <w:divsChild>
        <w:div w:id="1912739139">
          <w:marLeft w:val="0"/>
          <w:marRight w:val="0"/>
          <w:marTop w:val="0"/>
          <w:marBottom w:val="0"/>
          <w:divBdr>
            <w:top w:val="none" w:sz="0" w:space="0" w:color="auto"/>
            <w:left w:val="none" w:sz="0" w:space="0" w:color="auto"/>
            <w:bottom w:val="none" w:sz="0" w:space="0" w:color="auto"/>
            <w:right w:val="none" w:sz="0" w:space="0" w:color="auto"/>
          </w:divBdr>
          <w:divsChild>
            <w:div w:id="1179660621">
              <w:marLeft w:val="0"/>
              <w:marRight w:val="0"/>
              <w:marTop w:val="0"/>
              <w:marBottom w:val="0"/>
              <w:divBdr>
                <w:top w:val="none" w:sz="0" w:space="0" w:color="auto"/>
                <w:left w:val="none" w:sz="0" w:space="0" w:color="auto"/>
                <w:bottom w:val="none" w:sz="0" w:space="0" w:color="auto"/>
                <w:right w:val="none" w:sz="0" w:space="0" w:color="auto"/>
              </w:divBdr>
              <w:divsChild>
                <w:div w:id="3442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9142">
      <w:bodyDiv w:val="1"/>
      <w:marLeft w:val="0"/>
      <w:marRight w:val="0"/>
      <w:marTop w:val="0"/>
      <w:marBottom w:val="0"/>
      <w:divBdr>
        <w:top w:val="none" w:sz="0" w:space="0" w:color="auto"/>
        <w:left w:val="none" w:sz="0" w:space="0" w:color="auto"/>
        <w:bottom w:val="none" w:sz="0" w:space="0" w:color="auto"/>
        <w:right w:val="none" w:sz="0" w:space="0" w:color="auto"/>
      </w:divBdr>
      <w:divsChild>
        <w:div w:id="1730223228">
          <w:marLeft w:val="0"/>
          <w:marRight w:val="0"/>
          <w:marTop w:val="0"/>
          <w:marBottom w:val="0"/>
          <w:divBdr>
            <w:top w:val="none" w:sz="0" w:space="0" w:color="auto"/>
            <w:left w:val="none" w:sz="0" w:space="0" w:color="auto"/>
            <w:bottom w:val="none" w:sz="0" w:space="0" w:color="auto"/>
            <w:right w:val="none" w:sz="0" w:space="0" w:color="auto"/>
          </w:divBdr>
          <w:divsChild>
            <w:div w:id="1341615221">
              <w:marLeft w:val="0"/>
              <w:marRight w:val="0"/>
              <w:marTop w:val="0"/>
              <w:marBottom w:val="0"/>
              <w:divBdr>
                <w:top w:val="none" w:sz="0" w:space="0" w:color="auto"/>
                <w:left w:val="none" w:sz="0" w:space="0" w:color="auto"/>
                <w:bottom w:val="none" w:sz="0" w:space="0" w:color="auto"/>
                <w:right w:val="none" w:sz="0" w:space="0" w:color="auto"/>
              </w:divBdr>
              <w:divsChild>
                <w:div w:id="8928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3376">
      <w:bodyDiv w:val="1"/>
      <w:marLeft w:val="0"/>
      <w:marRight w:val="0"/>
      <w:marTop w:val="0"/>
      <w:marBottom w:val="0"/>
      <w:divBdr>
        <w:top w:val="none" w:sz="0" w:space="0" w:color="auto"/>
        <w:left w:val="none" w:sz="0" w:space="0" w:color="auto"/>
        <w:bottom w:val="none" w:sz="0" w:space="0" w:color="auto"/>
        <w:right w:val="none" w:sz="0" w:space="0" w:color="auto"/>
      </w:divBdr>
    </w:div>
    <w:div w:id="1258246730">
      <w:bodyDiv w:val="1"/>
      <w:marLeft w:val="0"/>
      <w:marRight w:val="0"/>
      <w:marTop w:val="0"/>
      <w:marBottom w:val="0"/>
      <w:divBdr>
        <w:top w:val="none" w:sz="0" w:space="0" w:color="auto"/>
        <w:left w:val="none" w:sz="0" w:space="0" w:color="auto"/>
        <w:bottom w:val="none" w:sz="0" w:space="0" w:color="auto"/>
        <w:right w:val="none" w:sz="0" w:space="0" w:color="auto"/>
      </w:divBdr>
      <w:divsChild>
        <w:div w:id="1358239057">
          <w:marLeft w:val="0"/>
          <w:marRight w:val="0"/>
          <w:marTop w:val="0"/>
          <w:marBottom w:val="0"/>
          <w:divBdr>
            <w:top w:val="none" w:sz="0" w:space="0" w:color="auto"/>
            <w:left w:val="none" w:sz="0" w:space="0" w:color="auto"/>
            <w:bottom w:val="none" w:sz="0" w:space="0" w:color="auto"/>
            <w:right w:val="none" w:sz="0" w:space="0" w:color="auto"/>
          </w:divBdr>
          <w:divsChild>
            <w:div w:id="1525367011">
              <w:marLeft w:val="0"/>
              <w:marRight w:val="0"/>
              <w:marTop w:val="0"/>
              <w:marBottom w:val="0"/>
              <w:divBdr>
                <w:top w:val="none" w:sz="0" w:space="0" w:color="auto"/>
                <w:left w:val="none" w:sz="0" w:space="0" w:color="auto"/>
                <w:bottom w:val="none" w:sz="0" w:space="0" w:color="auto"/>
                <w:right w:val="none" w:sz="0" w:space="0" w:color="auto"/>
              </w:divBdr>
              <w:divsChild>
                <w:div w:id="10190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10181">
      <w:bodyDiv w:val="1"/>
      <w:marLeft w:val="0"/>
      <w:marRight w:val="0"/>
      <w:marTop w:val="0"/>
      <w:marBottom w:val="0"/>
      <w:divBdr>
        <w:top w:val="none" w:sz="0" w:space="0" w:color="auto"/>
        <w:left w:val="none" w:sz="0" w:space="0" w:color="auto"/>
        <w:bottom w:val="none" w:sz="0" w:space="0" w:color="auto"/>
        <w:right w:val="none" w:sz="0" w:space="0" w:color="auto"/>
      </w:divBdr>
    </w:div>
    <w:div w:id="19514677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13095-953E-1940-B6F8-451B97B6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8507</Words>
  <Characters>48493</Characters>
  <Application>Microsoft Macintosh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Oxford University</Company>
  <LinksUpToDate>false</LinksUpToDate>
  <CharactersWithSpaces>56887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Goodwin-White</dc:creator>
  <cp:keywords/>
  <dc:description/>
  <cp:lastModifiedBy>Jamie Goodwin-White</cp:lastModifiedBy>
  <cp:revision>5</cp:revision>
  <cp:lastPrinted>2017-08-07T15:42:00Z</cp:lastPrinted>
  <dcterms:created xsi:type="dcterms:W3CDTF">2017-08-22T18:30:00Z</dcterms:created>
  <dcterms:modified xsi:type="dcterms:W3CDTF">2017-08-22T21:43:00Z</dcterms:modified>
</cp:coreProperties>
</file>