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6EE75" w14:textId="77777777" w:rsidR="00197965" w:rsidRPr="004308DF" w:rsidRDefault="00197965" w:rsidP="00197965">
      <w:pPr>
        <w:pStyle w:val="Title"/>
        <w:framePr w:wrap="notBeside" w:x="1742" w:y="163"/>
      </w:pPr>
      <w:r w:rsidRPr="004308DF">
        <w:t>Optimal CSR and Pricing Decisions with Risk-averse Providers in a Competitive Shipping System</w:t>
      </w:r>
    </w:p>
    <w:p w14:paraId="41853A4B" w14:textId="42FA6D5C" w:rsidR="00197965" w:rsidRDefault="003F5248" w:rsidP="00D13A0E">
      <w:pPr>
        <w:pStyle w:val="Authors"/>
        <w:framePr w:h="466" w:hRule="exact" w:wrap="notBeside" w:x="1524" w:y="2113"/>
        <w:rPr>
          <w:rStyle w:val="MemberType"/>
        </w:rPr>
      </w:pPr>
      <w:r w:rsidRPr="004308DF">
        <w:t>Wei Zheng</w:t>
      </w:r>
      <w:r w:rsidR="00197965" w:rsidRPr="004308DF">
        <w:t xml:space="preserve">, </w:t>
      </w:r>
      <w:r w:rsidR="007173A1" w:rsidRPr="004308DF">
        <w:t>Hua-F</w:t>
      </w:r>
      <w:r w:rsidRPr="004308DF">
        <w:t>ei Huang</w:t>
      </w:r>
      <w:r w:rsidR="00644191">
        <w:t>,</w:t>
      </w:r>
      <w:r w:rsidR="00197965" w:rsidRPr="004308DF">
        <w:t xml:space="preserve"> </w:t>
      </w:r>
      <w:r w:rsidRPr="004308DF">
        <w:t>Dong-</w:t>
      </w:r>
      <w:r w:rsidR="00C36F1E" w:rsidRPr="004308DF">
        <w:t xml:space="preserve">Ping </w:t>
      </w:r>
      <w:r w:rsidRPr="004308DF">
        <w:t>Song</w:t>
      </w:r>
      <w:r w:rsidR="00644191">
        <w:t xml:space="preserve"> and </w:t>
      </w:r>
      <w:r w:rsidR="00644191" w:rsidRPr="004308DF">
        <w:t>Bo Li</w:t>
      </w:r>
      <w:r w:rsidR="00197965" w:rsidRPr="004308DF">
        <w:t xml:space="preserve">, </w:t>
      </w:r>
      <w:r w:rsidRPr="004308DF">
        <w:rPr>
          <w:i/>
        </w:rPr>
        <w:t>Senior</w:t>
      </w:r>
      <w:r w:rsidRPr="004308DF">
        <w:t xml:space="preserve"> </w:t>
      </w:r>
      <w:r w:rsidR="00197965" w:rsidRPr="004308DF">
        <w:rPr>
          <w:rStyle w:val="MemberType"/>
        </w:rPr>
        <w:t>Member, IEEE</w:t>
      </w:r>
    </w:p>
    <w:p w14:paraId="0341C6E8" w14:textId="77777777" w:rsidR="00E97402" w:rsidRPr="004308DF" w:rsidRDefault="00E97402">
      <w:pPr>
        <w:pStyle w:val="Abstract"/>
      </w:pPr>
      <w:r w:rsidRPr="004308DF">
        <w:rPr>
          <w:i/>
          <w:iCs/>
        </w:rPr>
        <w:t>Abstract</w:t>
      </w:r>
      <w:r w:rsidRPr="004308DF">
        <w:t>—</w:t>
      </w:r>
      <w:r w:rsidR="00FB393C" w:rsidRPr="004308DF">
        <w:t>Logistics shipping is one of the critical activities in business operation. Facing fierce competition and high uncertainty of demands, shipping service providers often take risk-averse behavior when making decisions. In addition, due to the great impact on environment and society, some logistics shipping companies start engaging in corporate social responsibility (CSR). This paper investigates the competition of two risk-averse shipping service providers with one of them committing CSR effort. The conditional-value-at-risk is used to gauge the risk attitude of two players. The aim is to determine the optimal CSR effort and pricing decisions for two players under uncertain demand. The problem is formulated as a Stackelberg game model and the optimal decisions are obtained analytically. The effects of key factors such as risk attitude, competitive intensity, cost coefficient of CSR effort on the economic outcomes and social outcomes are analyzed in great detail. Results show that it is possible that one player’s CSR effort could benefit both players to achieve a win-win situation. On the other hand, it is also possible that adopting CSR activities may reduce the total social welfare of the system in some situations. Our paper is among the first to tackle the optimal decision problem for competing logistics shipping providers considering CSR commitment and risk-averse behavior simultaneously. Findings in this study can offer managerial insights for logistics shipping companies and government into decision making and policy making.</w:t>
      </w:r>
    </w:p>
    <w:p w14:paraId="0D78677C" w14:textId="77777777" w:rsidR="00E97402" w:rsidRPr="004308DF" w:rsidRDefault="00E97402"/>
    <w:p w14:paraId="6A8E46AE" w14:textId="3691586F" w:rsidR="00E97402" w:rsidRPr="004308DF" w:rsidRDefault="00E97402" w:rsidP="00197965">
      <w:pPr>
        <w:pStyle w:val="IndexTerms"/>
      </w:pPr>
      <w:bookmarkStart w:id="0" w:name="PointTmp"/>
      <w:r w:rsidRPr="004308DF">
        <w:rPr>
          <w:i/>
          <w:iCs/>
        </w:rPr>
        <w:t>Index Terms</w:t>
      </w:r>
      <w:r w:rsidRPr="004308DF">
        <w:t>—</w:t>
      </w:r>
      <w:r w:rsidR="00FB393C" w:rsidRPr="004308DF">
        <w:t>CSR effort, Game theory, Logistics shipping system, Pricing, Risk-averse behavior</w:t>
      </w:r>
    </w:p>
    <w:bookmarkEnd w:id="0"/>
    <w:p w14:paraId="6F3A7559" w14:textId="77777777" w:rsidR="00E97402" w:rsidRPr="004308DF" w:rsidRDefault="00E97402">
      <w:pPr>
        <w:pStyle w:val="Heading1"/>
        <w:rPr>
          <w:sz w:val="16"/>
          <w:szCs w:val="16"/>
        </w:rPr>
      </w:pPr>
      <w:r w:rsidRPr="004308DF">
        <w:t>I</w:t>
      </w:r>
      <w:r w:rsidRPr="004308DF">
        <w:rPr>
          <w:sz w:val="16"/>
          <w:szCs w:val="16"/>
        </w:rPr>
        <w:t>NTRODUCTION</w:t>
      </w:r>
    </w:p>
    <w:p w14:paraId="30B4C601" w14:textId="77777777" w:rsidR="00EA5B5C" w:rsidRPr="004308DF" w:rsidRDefault="00EA5B5C" w:rsidP="001C450A">
      <w:pPr>
        <w:pStyle w:val="Heading2"/>
      </w:pPr>
      <w:r w:rsidRPr="004308DF">
        <w:t>Background</w:t>
      </w:r>
    </w:p>
    <w:p w14:paraId="221CD2C8" w14:textId="77777777" w:rsidR="00E97402" w:rsidRPr="004308DF" w:rsidRDefault="00EA5B5C">
      <w:pPr>
        <w:pStyle w:val="Text"/>
        <w:keepNext/>
        <w:framePr w:dropCap="drop" w:lines="2" w:wrap="auto" w:vAnchor="text" w:hAnchor="text"/>
        <w:spacing w:line="480" w:lineRule="exact"/>
        <w:ind w:firstLine="0"/>
        <w:rPr>
          <w:smallCaps/>
          <w:position w:val="-3"/>
          <w:sz w:val="56"/>
          <w:szCs w:val="56"/>
        </w:rPr>
      </w:pPr>
      <w:r w:rsidRPr="004308DF">
        <w:rPr>
          <w:position w:val="-3"/>
          <w:sz w:val="56"/>
          <w:szCs w:val="56"/>
        </w:rPr>
        <w:t>L</w:t>
      </w:r>
    </w:p>
    <w:p w14:paraId="32CD66FB" w14:textId="3A349CFF" w:rsidR="00D13A0E" w:rsidRDefault="00517BCA" w:rsidP="00D13A0E">
      <w:pPr>
        <w:pStyle w:val="Authors"/>
        <w:framePr w:h="976" w:hRule="exact" w:wrap="notBeside" w:x="1614" w:y="-7056"/>
        <w:rPr>
          <w:rStyle w:val="MemberType"/>
        </w:rPr>
      </w:pPr>
      <w:r>
        <w:rPr>
          <w:highlight w:val="yellow"/>
        </w:rPr>
        <w:t>[</w:t>
      </w:r>
      <w:r w:rsidR="00D13A0E" w:rsidRPr="00337C62">
        <w:rPr>
          <w:highlight w:val="yellow"/>
        </w:rPr>
        <w:t xml:space="preserve">Citation: Zheng, W., </w:t>
      </w:r>
      <w:r w:rsidR="00D13A0E">
        <w:rPr>
          <w:highlight w:val="yellow"/>
        </w:rPr>
        <w:t>Huang, H.F.</w:t>
      </w:r>
      <w:r w:rsidR="00644191">
        <w:rPr>
          <w:highlight w:val="yellow"/>
        </w:rPr>
        <w:t>,</w:t>
      </w:r>
      <w:r w:rsidR="00D13A0E" w:rsidRPr="00337C62">
        <w:rPr>
          <w:highlight w:val="yellow"/>
        </w:rPr>
        <w:t xml:space="preserve"> Song, D.P.</w:t>
      </w:r>
      <w:r w:rsidR="00644191">
        <w:rPr>
          <w:highlight w:val="yellow"/>
        </w:rPr>
        <w:t xml:space="preserve"> and Li, B.</w:t>
      </w:r>
      <w:bookmarkStart w:id="1" w:name="_GoBack"/>
      <w:bookmarkEnd w:id="1"/>
      <w:r w:rsidR="00D13A0E" w:rsidRPr="00337C62">
        <w:rPr>
          <w:highlight w:val="yellow"/>
        </w:rPr>
        <w:t xml:space="preserve"> (2019). Optimal CSR and Pricing Decisions with Risk-averse Providers in a Competitive Shipping System, IEEE Transactions on Systems, Man, and Cybernetics: Systems, accepted on 25/11/2019</w:t>
      </w:r>
      <w:r w:rsidR="00D13A0E">
        <w:t>]</w:t>
      </w:r>
    </w:p>
    <w:p w14:paraId="46CF01E5" w14:textId="77777777" w:rsidR="00EA5B5C" w:rsidRPr="004308DF" w:rsidRDefault="00EA5B5C">
      <w:pPr>
        <w:pStyle w:val="Text"/>
        <w:ind w:firstLine="0"/>
      </w:pPr>
      <w:r w:rsidRPr="004308DF">
        <w:rPr>
          <w:smallCaps/>
        </w:rPr>
        <w:t>OGISTICS</w:t>
      </w:r>
      <w:r w:rsidRPr="004308DF">
        <w:t xml:space="preserve"> shipping concerns the movement of cargos from one place to another. It plays a huge role in today’s economy. According to the report from Al Masah Capital, an investment and market analysis agency</w:t>
      </w:r>
      <w:r w:rsidRPr="004308DF">
        <w:rPr>
          <w:rStyle w:val="FootnoteReference"/>
        </w:rPr>
        <w:footnoteReference w:id="1"/>
      </w:r>
      <w:r w:rsidRPr="004308DF">
        <w:t>, the market scale of global logistics could increase from 8.1 trillion US dollars in 2015 to 15.5 trillion US dollars in 2024. On the one hand, the increasing market size of freight volumes creates plenty of development opportunity for logistics service providers. On the other hand, owing to the individualized needs and quick response from consumers, the competition among logistics service providers is becoming more and more intense. In addition, logistics shipping providers have to face high degree of demand uncertainty because nowadays consumers can shop at anytime and anywhere with the aid of omni-channel modes and many large suppliers can offer in-house delivery services. Therefore, the logistics shipping sector is characterized with fierce competition and highly uncertain demand.</w:t>
      </w:r>
    </w:p>
    <w:p w14:paraId="0E8893B9" w14:textId="015CC891" w:rsidR="00EA5B5C" w:rsidRPr="004308DF" w:rsidRDefault="00EA5B5C" w:rsidP="00EA5B5C">
      <w:pPr>
        <w:pStyle w:val="Text"/>
      </w:pPr>
      <w:r w:rsidRPr="004308DF">
        <w:t xml:space="preserve"> The challenges faced by logistics shipping companies are further complicated by other dimensions of activities, e.g. Corporate Social Responsibility (CSR). CSR can be regarded as a kind of voluntary self-regulating business model, which attempts to integrate social and environmental factors into a firm’s </w:t>
      </w:r>
      <w:r w:rsidR="00C96C0E" w:rsidRPr="004308DF">
        <w:t>business decision-making (see [23</w:t>
      </w:r>
      <w:r w:rsidRPr="004308DF">
        <w:t>]). The importance of CSR for enterprises is accelerated by the government and publics’ increasing concern on the social and environmental issues (see [</w:t>
      </w:r>
      <w:r w:rsidR="00C96C0E" w:rsidRPr="004308DF">
        <w:t>37</w:t>
      </w:r>
      <w:r w:rsidRPr="004308DF">
        <w:t>]). In the logistics shipping sector, social and environmental issues have started attracting attention (see [</w:t>
      </w:r>
      <w:r w:rsidR="00A5418F" w:rsidRPr="004308DF">
        <w:t>33, 3</w:t>
      </w:r>
      <w:r w:rsidR="00610B3A" w:rsidRPr="004308DF">
        <w:t>5</w:t>
      </w:r>
      <w:r w:rsidR="00037143" w:rsidRPr="004308DF">
        <w:t>]</w:t>
      </w:r>
      <w:r w:rsidRPr="004308DF">
        <w:t>). For example, CEVA, one of the major logistics shipping companies in the world, stated in their 2014 sustainability report that they have committed a lot investment and effort as part of their CSR program including investment in Lombardy to support economic development in the region, rolling out US$20 million fleet investment program in the UK to equip with telematics that can improve the behavior of the drivers in terms of safety, emission and efficiency (</w:t>
      </w:r>
      <w:r w:rsidR="00037143" w:rsidRPr="004308DF">
        <w:t xml:space="preserve">see </w:t>
      </w:r>
      <w:r w:rsidRPr="004308DF">
        <w:t>[</w:t>
      </w:r>
      <w:r w:rsidR="00941CE8" w:rsidRPr="004308DF">
        <w:t>5</w:t>
      </w:r>
      <w:r w:rsidRPr="004308DF">
        <w:t>]). SF, one of the largest logistics express companies in China, built the supreme honor award “Best SFer” in 2012 to encourage his members to pursue social responsibility and recently invested several rural primary schools to help dropout children.</w:t>
      </w:r>
    </w:p>
    <w:p w14:paraId="2897D868" w14:textId="53D52128" w:rsidR="00EA5B5C" w:rsidRPr="004308DF" w:rsidRDefault="00EA5B5C" w:rsidP="00EA5B5C">
      <w:pPr>
        <w:pStyle w:val="Text"/>
      </w:pPr>
      <w:r w:rsidRPr="004308DF">
        <w:t>However, performing CSR activities will incur additional cost, such as implementing new technologies, deploying more environment-friendly vehicle, using more expensive fuel types or replacing old equipment. On the other hand, scholars have stated that CSR effort can raise company’s image and bring economic benefits by attracting more demands. For example, Choi et al [</w:t>
      </w:r>
      <w:r w:rsidR="00A5418F" w:rsidRPr="004308DF">
        <w:t>9</w:t>
      </w:r>
      <w:r w:rsidRPr="004308DF">
        <w:t>] pointed out that CSR effort could enhance consumer loyalty directly and indirectly. Shin et al [</w:t>
      </w:r>
      <w:r w:rsidR="00610B3A" w:rsidRPr="004308DF">
        <w:t>34</w:t>
      </w:r>
      <w:r w:rsidRPr="004308DF">
        <w:t>] stated that CSR activities might improve customer satisfaction and retention. More importantly, the contradicting effect of CSR activities further interact with demand uncertainty and competition. For example, high demand uncertainty may</w:t>
      </w:r>
      <w:r w:rsidR="00D74C1D" w:rsidRPr="004308DF">
        <w:t xml:space="preserve"> discourage logistics companies’</w:t>
      </w:r>
      <w:r w:rsidRPr="004308DF">
        <w:t xml:space="preserve"> motivation to commit CSR </w:t>
      </w:r>
      <w:r w:rsidRPr="004308DF">
        <w:lastRenderedPageBreak/>
        <w:t>effort because the positive effect of CSR activities become uncertain as well. In the competition environment, the positive effect of CSR activities may be diminished by the rival firm's low price strategy. Therefore, whether to commit CSR and how much CSR effort should be committed should be carefully determined in the uncertain and competition environment.</w:t>
      </w:r>
    </w:p>
    <w:p w14:paraId="6455CA19" w14:textId="55A8F466" w:rsidR="00EA5B5C" w:rsidRPr="004308DF" w:rsidRDefault="00EA5B5C" w:rsidP="00EA5B5C">
      <w:pPr>
        <w:pStyle w:val="Text"/>
      </w:pPr>
      <w:r w:rsidRPr="004308DF">
        <w:t>Due to low service differentiation, competition among logistics providers is mainly based on pricing especially in the spot market, in which the price and demand-supply relationship are depending on each other dynamically on daily/weekly basis (see [</w:t>
      </w:r>
      <w:r w:rsidR="00610B3A" w:rsidRPr="004308DF">
        <w:t>1</w:t>
      </w:r>
      <w:r w:rsidR="00941CE8" w:rsidRPr="004308DF">
        <w:t>8</w:t>
      </w:r>
      <w:r w:rsidRPr="004308DF">
        <w:t>]). As a result of the fierce competition and the higher uncertainty, the logistics companies have to face high-risk and tend to take risk-averse attitude. For example, the logistics shipping companies, CEVA, explicitly stated that “CEVA is rather risk-averse” in service pr</w:t>
      </w:r>
      <w:r w:rsidR="00A75240" w:rsidRPr="004308DF">
        <w:t>icing decision because shippers’</w:t>
      </w:r>
      <w:r w:rsidRPr="004308DF">
        <w:t xml:space="preserve"> tendering processes became ever-more fierce and price driven (</w:t>
      </w:r>
      <w:r w:rsidR="00A75240" w:rsidRPr="004308DF">
        <w:t>see</w:t>
      </w:r>
      <w:r w:rsidRPr="004308DF">
        <w:t xml:space="preserve"> [</w:t>
      </w:r>
      <w:r w:rsidR="00A75240" w:rsidRPr="004308DF">
        <w:t>20</w:t>
      </w:r>
      <w:r w:rsidRPr="004308DF">
        <w:t>]). In the broad supply chain context, risk-averse behavior in the decision-making has been extensively studied (see [</w:t>
      </w:r>
      <w:r w:rsidR="00A75240" w:rsidRPr="004308DF">
        <w:t>4</w:t>
      </w:r>
      <w:r w:rsidR="00224D01" w:rsidRPr="004308DF">
        <w:t xml:space="preserve">, </w:t>
      </w:r>
      <w:r w:rsidR="00A75240" w:rsidRPr="004308DF">
        <w:t>47</w:t>
      </w:r>
      <w:r w:rsidRPr="004308DF">
        <w:t xml:space="preserve">]). However, to the best of our knowledge, there has been no research considering the mixed decisions of service pricing and CSR effort strategy for risk-averse providers in a competitive logistics shipping market. This paper aims to fill the above research gap by investigating a logistics system consisting of two risk-averse shipping service providers (a major provider as provider 1 and a secondary provider as provider 2), who compete against each other in the spot market with uncertain demand. </w:t>
      </w:r>
    </w:p>
    <w:p w14:paraId="3B89D2CB" w14:textId="5D34FE47" w:rsidR="00EA5B5C" w:rsidRPr="004308DF" w:rsidRDefault="00EA5B5C" w:rsidP="00037143">
      <w:pPr>
        <w:pStyle w:val="Text"/>
      </w:pPr>
      <w:r w:rsidRPr="004308DF">
        <w:t>Note that although CSR has attracted more and more attentions in the logistics industry, only 53 percent of logistics service providers mentioned the sustainability in their website, furthermore, only 13 percent of providers published their CSR reports annually (</w:t>
      </w:r>
      <w:r w:rsidR="00A75240" w:rsidRPr="004308DF">
        <w:t>see</w:t>
      </w:r>
      <w:r w:rsidRPr="004308DF">
        <w:t xml:space="preserve"> [</w:t>
      </w:r>
      <w:r w:rsidR="00A75240" w:rsidRPr="004308DF">
        <w:t>28</w:t>
      </w:r>
      <w:r w:rsidRPr="004308DF">
        <w:t>]). This means that many companies have no social responsibility awareness, especially the small firms, who are limited by the capital and are</w:t>
      </w:r>
      <w:r w:rsidR="00BF0365" w:rsidRPr="004308DF">
        <w:t xml:space="preserve"> hard to survival in the market</w:t>
      </w:r>
      <w:r w:rsidR="00BF0365" w:rsidRPr="004308DF">
        <w:rPr>
          <w:rStyle w:val="FootnoteReference"/>
        </w:rPr>
        <w:footnoteReference w:id="2"/>
      </w:r>
      <w:r w:rsidRPr="004308DF">
        <w:t>. To represent the different awareness of CSR in the logistics industry, we assume the major firm, i.e. Provider 1, is CSR conscious, whereas Provider 2 is not. Under this assumption, we can analyze the impact of different CSR awareness on their decisions and profits. This assumption also reflects the phenomenon that major companies often have more financial capacity and motivation to take the CSR</w:t>
      </w:r>
      <w:r w:rsidR="00037143" w:rsidRPr="004308DF">
        <w:t xml:space="preserve"> initiative than smaller ones. </w:t>
      </w:r>
      <w:r w:rsidRPr="004308DF">
        <w:t>We will address the following questions:</w:t>
      </w:r>
    </w:p>
    <w:p w14:paraId="316889D1" w14:textId="64A30B0C" w:rsidR="00EA5B5C" w:rsidRPr="004308DF" w:rsidRDefault="00EA5B5C" w:rsidP="00EA5B5C">
      <w:pPr>
        <w:pStyle w:val="Text"/>
      </w:pPr>
      <w:r w:rsidRPr="004308DF">
        <w:t>(i)</w:t>
      </w:r>
      <w:r w:rsidR="008B264D" w:rsidRPr="004308DF">
        <w:t xml:space="preserve"> </w:t>
      </w:r>
      <w:r w:rsidRPr="004308DF">
        <w:t>When both players have risk-averse behaviors, how do two players make optimal pricing decisions in the benchmark case (i.e. no CSR effort) and in the CSR effort case? And how much CSR effort should be committed?</w:t>
      </w:r>
    </w:p>
    <w:p w14:paraId="127BE920" w14:textId="77777777" w:rsidR="00EA5B5C" w:rsidRPr="004308DF" w:rsidRDefault="00EA5B5C" w:rsidP="00EA5B5C">
      <w:pPr>
        <w:pStyle w:val="Text"/>
      </w:pPr>
      <w:r w:rsidRPr="004308DF">
        <w:t xml:space="preserve">(ii) How do some critical parameters, e.g. the risk-averse indicators, the competitive intensity, influence two players’ decisions and profits? </w:t>
      </w:r>
    </w:p>
    <w:p w14:paraId="36AB2E11" w14:textId="77777777" w:rsidR="00EA5B5C" w:rsidRPr="004308DF" w:rsidRDefault="00EA5B5C" w:rsidP="00EA5B5C">
      <w:pPr>
        <w:pStyle w:val="Text"/>
      </w:pPr>
      <w:r w:rsidRPr="004308DF">
        <w:t>(iii) What are the effects of the players’ risk-averse indicators and the CSR effort on the social welfare of the entire system (including providers’ profits, consumer surplus, externality benefit)?</w:t>
      </w:r>
    </w:p>
    <w:p w14:paraId="601319EA" w14:textId="77777777" w:rsidR="00EA5B5C" w:rsidRPr="004308DF" w:rsidRDefault="00EA5B5C" w:rsidP="001C450A">
      <w:pPr>
        <w:pStyle w:val="Heading2"/>
      </w:pPr>
      <w:r w:rsidRPr="004308DF">
        <w:t>Contributions and Organization</w:t>
      </w:r>
    </w:p>
    <w:p w14:paraId="57D61ABF" w14:textId="77777777" w:rsidR="00EA5B5C" w:rsidRPr="004308DF" w:rsidRDefault="00EA5B5C" w:rsidP="00EA5B5C">
      <w:pPr>
        <w:pStyle w:val="Text"/>
      </w:pPr>
      <w:r w:rsidRPr="004308DF">
        <w:t>The main procedures and methods to answer these questions are as follows: firstly, we consider two cases corresponding to no CSR effort and committing CSR effort respectively. The conditional-value-at-risk (CVaR) measure is adopted to gauge the risk attitude of two shipping service providers. In the benchmark case (i.e. no CSR effort), the optimal pricing decisions of two providers are obtained by solving the simultaneous game. In the CSR effort case, assuming that provider 1’s CSR commitment is a long-term strategic decision, a Stackelberg game is presented to model the CSR commitment decision and two providers’ pricing decisions. Utilizing the backward induction method, the optimal equilibrium solution is obtained analytically. Secondly, we analyze and compare these two cases in great detail, e.g. the impacts of key parameters such as the risk-averse indicators, the market sharing parameter and the competition intensity on the optimal decisions. Thirdly, we investigate the effects of the provider 1’s CSR effort and two providers’ risk-averse indicators on their profits and the system’s social welfare through numerical experiments.</w:t>
      </w:r>
    </w:p>
    <w:p w14:paraId="4BCCEB13" w14:textId="77777777" w:rsidR="00EA5B5C" w:rsidRPr="004308DF" w:rsidRDefault="00EA5B5C" w:rsidP="00EA5B5C">
      <w:pPr>
        <w:pStyle w:val="Text"/>
      </w:pPr>
      <w:r w:rsidRPr="004308DF">
        <w:t xml:space="preserve">This paper makes the following contributions. Theoretically, this study is among the first to tackle the optimal pricing decision problem for competing logistics shipping providers considering CSR commitment and risk-averse behavior simultaneously. We find that in some conditions one provider may enjoy benefits from its competitor’s CSR effort. We also conclude that the CSR activities should be adopted carefully in a fierce pricing competition market, because the CSR effort may lead to worse-off in such situations. Moreover, it is shown that the CSR effort may be harmful to the social welfare under some conditions. Practically, our study reveals the conditions under which whether the competing players should adopt the CSR effort, and how risk-averse behaviors and CSR effort influence the decisions of two players. The results can not only help logistics shipping companies make pricing and CSR effort decisions, but also offer useful insights for government and publics to make policies and regulations to enhance the social welfare of the entire system. </w:t>
      </w:r>
    </w:p>
    <w:p w14:paraId="0F632201" w14:textId="782AAC2D" w:rsidR="00E97402" w:rsidRPr="004308DF" w:rsidRDefault="00EA5B5C" w:rsidP="003F3FC5">
      <w:pPr>
        <w:pStyle w:val="Text"/>
      </w:pPr>
      <w:r w:rsidRPr="004308DF">
        <w:t>The rest of the paper is organized as follows: In section 2, we give a review of the relevant literature. In section 3, the problem and notation are described. Then, the benchmark model (without CSR effort) and the CSR model (adopting CSR activities) are formulated and solved respectively. In section 4, the comparison and analysis are conducted analytically. In section 5, profits are evaluated through numerical experiments. Finally, section 6 draws the conclusions and indicates further research directions.</w:t>
      </w:r>
    </w:p>
    <w:p w14:paraId="691C3BA1" w14:textId="77777777" w:rsidR="008A3C23" w:rsidRPr="004308DF" w:rsidRDefault="00DF2EB0" w:rsidP="00DF2EB0">
      <w:pPr>
        <w:pStyle w:val="Heading1"/>
      </w:pPr>
      <w:r w:rsidRPr="004308DF">
        <w:t>Literature Review</w:t>
      </w:r>
    </w:p>
    <w:p w14:paraId="7B288353" w14:textId="77777777" w:rsidR="006A3143" w:rsidRPr="004308DF" w:rsidRDefault="006A3143" w:rsidP="006A3143">
      <w:pPr>
        <w:pStyle w:val="Text"/>
      </w:pPr>
      <w:r w:rsidRPr="004308DF">
        <w:t>The relevant literature may be categorized into two research streams: the risk-averse behavior with demand uncertainty, and the CSR activities in logistics shipping industry.</w:t>
      </w:r>
    </w:p>
    <w:p w14:paraId="5C43004F" w14:textId="77777777" w:rsidR="00DF2EB0" w:rsidRPr="004308DF" w:rsidRDefault="00DF2EB0" w:rsidP="006A3143">
      <w:pPr>
        <w:pStyle w:val="Heading2"/>
      </w:pPr>
      <w:r w:rsidRPr="004308DF">
        <w:t>Risk Behavior under Uncertainty</w:t>
      </w:r>
    </w:p>
    <w:p w14:paraId="116FCBF7" w14:textId="3E9861FE" w:rsidR="006A3143" w:rsidRPr="004308DF" w:rsidRDefault="006A3143" w:rsidP="006A3143">
      <w:pPr>
        <w:pStyle w:val="Text"/>
      </w:pPr>
      <w:r w:rsidRPr="004308DF">
        <w:t>Demands uncertainty (see [</w:t>
      </w:r>
      <w:r w:rsidR="00965FB2" w:rsidRPr="004308DF">
        <w:t>29</w:t>
      </w:r>
      <w:r w:rsidR="00941CE8" w:rsidRPr="004308DF">
        <w:rPr>
          <w:rFonts w:hint="eastAsia"/>
          <w:lang w:eastAsia="zh-CN"/>
        </w:rPr>
        <w:t>]</w:t>
      </w:r>
      <w:r w:rsidRPr="004308DF">
        <w:t xml:space="preserve">) and fierce competition (see </w:t>
      </w:r>
      <w:r w:rsidRPr="004308DF">
        <w:lastRenderedPageBreak/>
        <w:t>[</w:t>
      </w:r>
      <w:r w:rsidR="00965FB2" w:rsidRPr="004308DF">
        <w:t>17</w:t>
      </w:r>
      <w:r w:rsidRPr="004308DF">
        <w:t>]) often lead to risk behavior of service providers in the logistics shipping industry. Generally speaking, risk-neutral decision-makers aim to maximize the expected profit, but risk-averse managers can tolerate certain expectations of profit reduction to avoid high impact of risk (see [</w:t>
      </w:r>
      <w:r w:rsidR="00965FB2" w:rsidRPr="004308DF">
        <w:t>20</w:t>
      </w:r>
      <w:r w:rsidRPr="004308DF">
        <w:t>]). In other sectors such as finance, risk measurement tools have been widely used to gauge the risk attitude of agents. For example, Jullien et al. [</w:t>
      </w:r>
      <w:r w:rsidR="00965FB2" w:rsidRPr="004308DF">
        <w:t>1</w:t>
      </w:r>
      <w:r w:rsidRPr="004308DF">
        <w:t>4] considered the risk-averse agents under moral hazard in insurance market. Bruno et al. [</w:t>
      </w:r>
      <w:r w:rsidR="00965FB2" w:rsidRPr="004308DF">
        <w:t>4</w:t>
      </w:r>
      <w:r w:rsidRPr="004308DF">
        <w:t>] developed a multistage stochastic programming approach for project investment planning by considering firms’ risk attitude. In the supply chain field, many researchers have taken into account the players’ risk behavior. Chiu et al. [</w:t>
      </w:r>
      <w:r w:rsidR="00965FB2" w:rsidRPr="004308DF">
        <w:t>8</w:t>
      </w:r>
      <w:r w:rsidRPr="004308DF">
        <w:t>] proposed a price-rebate-return contract to minimize the risk and coordinate the wh</w:t>
      </w:r>
      <w:r w:rsidR="00965FB2" w:rsidRPr="004308DF">
        <w:t>ole supply chain. Chan et al. [</w:t>
      </w:r>
      <w:r w:rsidRPr="004308DF">
        <w:t xml:space="preserve">6] sought the optimal inventory decisions of retailers considering the environment tax, decision makers’ risk preferences as well as the consumer return. </w:t>
      </w:r>
    </w:p>
    <w:p w14:paraId="08F0807A" w14:textId="2C4619B3" w:rsidR="006A3143" w:rsidRPr="004308DF" w:rsidRDefault="006A3143" w:rsidP="006A3143">
      <w:pPr>
        <w:pStyle w:val="Text"/>
      </w:pPr>
      <w:r w:rsidRPr="004308DF">
        <w:t>However, up to now, relatively few studies have utilized the risk measurement tools to represent decision-makers’ risk preferences in the logistics shipping industry. Existing literature on the risk attitude of service providers mainly focus on cost optimization or network design. For example, Xiao et al. [</w:t>
      </w:r>
      <w:r w:rsidR="00965FB2" w:rsidRPr="004308DF">
        <w:t>40</w:t>
      </w:r>
      <w:r w:rsidRPr="004308DF">
        <w:t>] applied the prospect theory to present an adaptive navigation approach for risk-averse travelers. Kang et al. [</w:t>
      </w:r>
      <w:r w:rsidR="00965FB2" w:rsidRPr="004308DF">
        <w:t>15</w:t>
      </w:r>
      <w:r w:rsidRPr="004308DF">
        <w:t>] introduced an approach to help shippers achieve an optimal route for a hazmat shipment by using value-at-risk (VaR) method. They found that route choice depended on the ris</w:t>
      </w:r>
      <w:r w:rsidR="00965FB2" w:rsidRPr="004308DF">
        <w:t>k attitude. Soleimani et al. [36</w:t>
      </w:r>
      <w:r w:rsidRPr="004308DF">
        <w:t>] presented a risk-averse two-stage stochastic programming approach to design a capital-saving reverse supply chain network. They applied conditional value-at-risk (CVaR) method to measure the risk in the reverse supply chain. All the above studies did not consider the pricing decisions. There are two papers (Yin et al. [</w:t>
      </w:r>
      <w:r w:rsidR="005D6F38" w:rsidRPr="004308DF">
        <w:t>43</w:t>
      </w:r>
      <w:r w:rsidRPr="004308DF">
        <w:t>] and Lee et al. [</w:t>
      </w:r>
      <w:r w:rsidR="005D6F38" w:rsidRPr="004308DF">
        <w:t>19</w:t>
      </w:r>
      <w:r w:rsidRPr="004308DF">
        <w:t>]) that have investigated the optimal pricing decisions in the shipping market with uncertain demand; however, both of them neglected the risk preference of decision makers. To the best of our knowledge, there is only one published study that examined the pricing strategies in a competitive shipping market consisting of risk-averse carriers [</w:t>
      </w:r>
      <w:r w:rsidR="005D6F38" w:rsidRPr="004308DF">
        <w:t>47</w:t>
      </w:r>
      <w:r w:rsidRPr="004308DF">
        <w:t xml:space="preserve">]. However, they did not consider the CSR effort, which is one of the emerging phenomena and is closely related to decision-makers’ risk preference. </w:t>
      </w:r>
    </w:p>
    <w:p w14:paraId="0D7D6F36" w14:textId="60D4D589" w:rsidR="006A3143" w:rsidRPr="004308DF" w:rsidRDefault="006A3143" w:rsidP="006A3143">
      <w:pPr>
        <w:pStyle w:val="Text"/>
      </w:pPr>
      <w:r w:rsidRPr="004308DF">
        <w:t>There are three risk measures commonly used in the literature, i.e. Mean-Variance [</w:t>
      </w:r>
      <w:r w:rsidR="005D6F38" w:rsidRPr="004308DF">
        <w:t>25], Value-at-Risk (VaR) [</w:t>
      </w:r>
      <w:r w:rsidRPr="004308DF">
        <w:t>2] and Conditional Value-at-Risk (CVaR) [</w:t>
      </w:r>
      <w:r w:rsidR="005D6F38" w:rsidRPr="004308DF">
        <w:t>31</w:t>
      </w:r>
      <w:r w:rsidRPr="004308DF">
        <w:t>]. Mean-Variance is proposed to measure risk attitude of decision-makers based on the concept of variance (see [</w:t>
      </w:r>
      <w:r w:rsidR="005D6F38" w:rsidRPr="004308DF">
        <w:t>25</w:t>
      </w:r>
      <w:r w:rsidRPr="004308DF">
        <w:t xml:space="preserve">]). However, it is a symmetrical measurement that treats desirable outcomes (e.g. profit) in the same way as undesirable outcomes (e.g. loss) [18]. This implies that it cannot measure the downside risk separately. As a result, it is not appropriate when decision-makers are more concerned with undesirable outcomes. On the other hand, VaR and CVaR allow decision-makers to focus more on the possible loss. VaR can be defined as a threshold such that the probability that the profit below this value is  </w:t>
      </w:r>
      <w:r w:rsidR="001C450A" w:rsidRPr="004308DF">
        <w:rPr>
          <w:rFonts w:eastAsia="SimSun"/>
          <w:color w:val="2E74B5" w:themeColor="accent1" w:themeShade="BF"/>
          <w:position w:val="-10"/>
          <w:szCs w:val="21"/>
        </w:rPr>
        <w:object w:dxaOrig="180" w:dyaOrig="240" w14:anchorId="75B54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1.25pt" o:ole="">
            <v:imagedata r:id="rId8" o:title=""/>
          </v:shape>
          <o:OLEObject Type="Embed" ProgID="Equation.DSMT4" ShapeID="_x0000_i1025" DrawAspect="Content" ObjectID="_1637046773" r:id="rId9"/>
        </w:object>
      </w:r>
      <w:r w:rsidR="001C450A" w:rsidRPr="004308DF">
        <w:t xml:space="preserve"> </w:t>
      </w:r>
      <w:r w:rsidR="005D6F38" w:rsidRPr="004308DF">
        <w:t>(see [</w:t>
      </w:r>
      <w:r w:rsidRPr="004308DF">
        <w:t xml:space="preserve">2]), where </w:t>
      </w:r>
      <w:r w:rsidR="001C450A" w:rsidRPr="004308DF">
        <w:rPr>
          <w:rFonts w:eastAsia="SimSun"/>
          <w:color w:val="2E74B5" w:themeColor="accent1" w:themeShade="BF"/>
          <w:position w:val="-10"/>
          <w:szCs w:val="21"/>
        </w:rPr>
        <w:object w:dxaOrig="180" w:dyaOrig="240" w14:anchorId="458E9127">
          <v:shape id="_x0000_i1026" type="#_x0000_t75" style="width:7.5pt;height:11.25pt" o:ole="">
            <v:imagedata r:id="rId8" o:title=""/>
          </v:shape>
          <o:OLEObject Type="Embed" ProgID="Equation.DSMT4" ShapeID="_x0000_i1026" DrawAspect="Content" ObjectID="_1637046774" r:id="rId10"/>
        </w:object>
      </w:r>
      <w:r w:rsidRPr="004308DF">
        <w:t xml:space="preserve"> can be seen as the confidence level. Nevertheless, the limitation of VaR is that the tail end of the distribution of outcomes cannot be assessed. </w:t>
      </w:r>
      <w:r w:rsidRPr="004308DF">
        <w:t>In addition, VaR is difficult to analyze when the outcomes are not ‘‘normally’’ distributed. CVaR method can overcome the shortcomings of VaR (see [</w:t>
      </w:r>
      <w:r w:rsidR="00E43530" w:rsidRPr="004308DF">
        <w:t>31</w:t>
      </w:r>
      <w:r w:rsidRPr="004308DF">
        <w:t>]). Thus, we choose CVaR to measure the risk attitude in this paper. CVaR is able to measure the av</w:t>
      </w:r>
      <w:r w:rsidR="001C450A" w:rsidRPr="004308DF">
        <w:t xml:space="preserve">erage profit falling below the </w:t>
      </w:r>
      <w:r w:rsidR="001C450A" w:rsidRPr="004308DF">
        <w:rPr>
          <w:rFonts w:eastAsia="SimSun"/>
          <w:color w:val="2E74B5" w:themeColor="accent1" w:themeShade="BF"/>
          <w:position w:val="-10"/>
          <w:szCs w:val="21"/>
        </w:rPr>
        <w:object w:dxaOrig="180" w:dyaOrig="240" w14:anchorId="09636CCC">
          <v:shape id="_x0000_i1027" type="#_x0000_t75" style="width:7.5pt;height:11.25pt" o:ole="">
            <v:imagedata r:id="rId8" o:title=""/>
          </v:shape>
          <o:OLEObject Type="Embed" ProgID="Equation.DSMT4" ShapeID="_x0000_i1027" DrawAspect="Content" ObjectID="_1637046775" r:id="rId11"/>
        </w:object>
      </w:r>
      <w:r w:rsidRPr="004308DF">
        <w:t>-quantile level, and ignore the contribution of profit above the specified quantile. Its ability to measure the downside risk and the tail loss simultaneously makes it more suitable for risk-averse players. Nevertheless, it should be pointed out that despite being a theoretically sound measure, CVaR may be not easy to understand by practitioners, as compared to Mean-Variance or VaR.</w:t>
      </w:r>
    </w:p>
    <w:p w14:paraId="20202883" w14:textId="77777777" w:rsidR="001C450A" w:rsidRPr="004308DF" w:rsidRDefault="00A424B4" w:rsidP="00A424B4">
      <w:pPr>
        <w:pStyle w:val="Heading2"/>
      </w:pPr>
      <w:r w:rsidRPr="004308DF">
        <w:t>CSR Activities in Logistics Shipping Systems</w:t>
      </w:r>
    </w:p>
    <w:p w14:paraId="0CBEDE6B" w14:textId="45610E5C" w:rsidR="00A424B4" w:rsidRPr="004308DF" w:rsidRDefault="00A424B4" w:rsidP="00A424B4">
      <w:pPr>
        <w:pStyle w:val="Text"/>
      </w:pPr>
      <w:r w:rsidRPr="004308DF">
        <w:t>Though the effects of CSR activities on enterprises have attracted widespread attentions, the relationship between the CSR effort and the firm performance is under-studied (see [</w:t>
      </w:r>
      <w:r w:rsidR="00E43530" w:rsidRPr="004308DF">
        <w:t>34, 35</w:t>
      </w:r>
      <w:r w:rsidRPr="004308DF">
        <w:t>]). This section will give the review on CSR activities in logistics shipping industry and supply chain management.</w:t>
      </w:r>
    </w:p>
    <w:p w14:paraId="11676486" w14:textId="09C51093" w:rsidR="00A424B4" w:rsidRPr="004308DF" w:rsidRDefault="00A424B4" w:rsidP="00A424B4">
      <w:pPr>
        <w:pStyle w:val="Text"/>
      </w:pPr>
      <w:r w:rsidRPr="004308DF">
        <w:t>Recent stricter regulations on environmental pollution in logistics shipping industry (e.g. Sulphur emission regulation, Energy efficiency design index) have made the service providers recognize that they need pay more attention on CSR activities within their business strategies (see [</w:t>
      </w:r>
      <w:r w:rsidR="00E43530" w:rsidRPr="004308DF">
        <w:t>38</w:t>
      </w:r>
      <w:r w:rsidRPr="004308DF">
        <w:t>]). However, Sampson et al. [</w:t>
      </w:r>
      <w:r w:rsidR="006125C5" w:rsidRPr="004308DF">
        <w:t>33</w:t>
      </w:r>
      <w:r w:rsidRPr="004308DF">
        <w:t>] also pointed out that CSR activities were still not efficiently adopted by shipping companies. In fact, researches on CSR effort and green behavior mostly focused on optimization issues in the shipping network aspect, such as path optimization, port location and network optimization with low-carbon emission or CSR activity constraints (see [</w:t>
      </w:r>
      <w:r w:rsidR="006125C5" w:rsidRPr="004308DF">
        <w:t>38</w:t>
      </w:r>
      <w:r w:rsidRPr="004308DF">
        <w:t xml:space="preserve">]). </w:t>
      </w:r>
    </w:p>
    <w:p w14:paraId="46881E41" w14:textId="779A7FE4" w:rsidR="00C0228B" w:rsidRPr="004308DF" w:rsidRDefault="00A424B4" w:rsidP="00941CE8">
      <w:pPr>
        <w:pStyle w:val="Text"/>
      </w:pPr>
      <w:r w:rsidRPr="004308DF">
        <w:t>Fewer studies considered the effects of CSR effort on firm performance. Shin and Thai [</w:t>
      </w:r>
      <w:r w:rsidR="006125C5" w:rsidRPr="004308DF">
        <w:t>34</w:t>
      </w:r>
      <w:r w:rsidRPr="004308DF">
        <w:t>] analyzed the impact of perceived CSR on customer satisfaction, relationship maintenance and customer loyalty in the shipping industry. They concluded that CSR activities was an important marketing tool and its values could affect customers’ perception significantly. Shin et al. [</w:t>
      </w:r>
      <w:r w:rsidR="006125C5" w:rsidRPr="004308DF">
        <w:t>35</w:t>
      </w:r>
      <w:r w:rsidRPr="004308DF">
        <w:t>] continued this topic and found that CSR activities had a significant effect on customer satisfaction, word of mouth intention and the whole demands. Adland et al. [</w:t>
      </w:r>
      <w:r w:rsidR="006125C5" w:rsidRPr="004308DF">
        <w:t>1</w:t>
      </w:r>
      <w:r w:rsidRPr="004308DF">
        <w:t>] investigated the impacts of the Emission Control Area (ECA) on vessel speeds through analyzing a dataset and their result suggested that emission control area (ECA) did not affect vessel speeds. Yuen et al. [4</w:t>
      </w:r>
      <w:r w:rsidR="006125C5" w:rsidRPr="004308DF">
        <w:t>5</w:t>
      </w:r>
      <w:r w:rsidRPr="004308DF">
        <w:t>] examined the financial synergistic interactions between CSR and service quality. They found that CSR could complement service quality and generate additional financial contribution to shipping firms by improving customer satisfaction. Yuen et al. [</w:t>
      </w:r>
      <w:r w:rsidR="006125C5" w:rsidRPr="004308DF">
        <w:t>46</w:t>
      </w:r>
      <w:r w:rsidRPr="004308DF">
        <w:t>] surveyed 276 shippers in Singapore and demonstrated that the shippers who had strong beliefs on CSR activities would derive greater satisfaction and exhibit stronger behavioral intentions to encourage the shipping service providers’ involvement in CSR activities.</w:t>
      </w:r>
    </w:p>
    <w:p w14:paraId="6EFD7894" w14:textId="677C8F0E" w:rsidR="00E97B99" w:rsidRPr="004308DF" w:rsidRDefault="00A424B4" w:rsidP="00631DC1">
      <w:pPr>
        <w:pStyle w:val="Text"/>
      </w:pPr>
      <w:r w:rsidRPr="004308DF">
        <w:t xml:space="preserve">The above studies about CSR activities in logistics shipping field focus on the impacts of CSR investment, but ignore the </w:t>
      </w:r>
      <w:r w:rsidR="004E313A" w:rsidRPr="004308DF">
        <w:rPr>
          <w:noProof/>
          <w:lang w:val="en-GB" w:eastAsia="zh-CN"/>
        </w:rPr>
        <w:lastRenderedPageBreak/>
        <mc:AlternateContent>
          <mc:Choice Requires="wps">
            <w:drawing>
              <wp:anchor distT="0" distB="0" distL="114300" distR="114300" simplePos="0" relativeHeight="251684352" behindDoc="0" locked="0" layoutInCell="0" allowOverlap="1" wp14:anchorId="4651899A" wp14:editId="47263F00">
                <wp:simplePos x="0" y="0"/>
                <wp:positionH relativeFrom="margin">
                  <wp:posOffset>3399155</wp:posOffset>
                </wp:positionH>
                <wp:positionV relativeFrom="margin">
                  <wp:posOffset>22860</wp:posOffset>
                </wp:positionV>
                <wp:extent cx="3181350" cy="2774315"/>
                <wp:effectExtent l="0" t="0" r="0" b="698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77431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039595C6" w14:textId="77777777" w:rsidR="00B80C69" w:rsidRPr="004308DF" w:rsidRDefault="00B80C69" w:rsidP="00941CE8">
                            <w:pPr>
                              <w:pStyle w:val="TableTitle"/>
                            </w:pPr>
                            <w:r w:rsidRPr="004308DF">
                              <w:t>TABLE I</w:t>
                            </w:r>
                          </w:p>
                          <w:p w14:paraId="1C9F88A7" w14:textId="77777777" w:rsidR="00B80C69" w:rsidRPr="004308DF" w:rsidRDefault="00B80C69" w:rsidP="00941CE8">
                            <w:pPr>
                              <w:pStyle w:val="TableTitle"/>
                            </w:pPr>
                            <w:r w:rsidRPr="004308DF">
                              <w:t>Positioning of This Paper</w:t>
                            </w:r>
                          </w:p>
                          <w:p w14:paraId="2F4A279A" w14:textId="77777777" w:rsidR="00B80C69" w:rsidRPr="004308DF" w:rsidRDefault="00B80C69" w:rsidP="00941CE8">
                            <w:pPr>
                              <w:pStyle w:val="TableTitle"/>
                            </w:pPr>
                          </w:p>
                          <w:tbl>
                            <w:tblPr>
                              <w:tblStyle w:val="TableGrid"/>
                              <w:tblW w:w="4821" w:type="pct"/>
                              <w:jc w:val="center"/>
                              <w:tblLook w:val="04A0" w:firstRow="1" w:lastRow="0" w:firstColumn="1" w:lastColumn="0" w:noHBand="0" w:noVBand="1"/>
                            </w:tblPr>
                            <w:tblGrid>
                              <w:gridCol w:w="1329"/>
                              <w:gridCol w:w="496"/>
                              <w:gridCol w:w="633"/>
                              <w:gridCol w:w="621"/>
                              <w:gridCol w:w="636"/>
                              <w:gridCol w:w="500"/>
                              <w:gridCol w:w="606"/>
                            </w:tblGrid>
                            <w:tr w:rsidR="00B80C69" w:rsidRPr="004308DF" w14:paraId="3AD813B1" w14:textId="77777777" w:rsidTr="007173A1">
                              <w:trPr>
                                <w:trHeight w:val="295"/>
                                <w:jc w:val="center"/>
                              </w:trPr>
                              <w:tc>
                                <w:tcPr>
                                  <w:tcW w:w="1374" w:type="pct"/>
                                  <w:noWrap/>
                                  <w:vAlign w:val="center"/>
                                  <w:hideMark/>
                                </w:tcPr>
                                <w:p w14:paraId="4ADE03B1" w14:textId="77777777" w:rsidR="00B80C69" w:rsidRPr="004308DF" w:rsidRDefault="00B80C69" w:rsidP="00ED6B18">
                                  <w:pPr>
                                    <w:jc w:val="center"/>
                                    <w:rPr>
                                      <w:rFonts w:ascii="Times New Roman" w:hAnsi="Times New Roman" w:cs="Times New Roman"/>
                                      <w:sz w:val="15"/>
                                    </w:rPr>
                                  </w:pPr>
                                </w:p>
                              </w:tc>
                              <w:tc>
                                <w:tcPr>
                                  <w:tcW w:w="517" w:type="pct"/>
                                  <w:vAlign w:val="center"/>
                                </w:tcPr>
                                <w:p w14:paraId="42407D19" w14:textId="7C68B687" w:rsidR="00B80C69" w:rsidRPr="004308DF" w:rsidRDefault="00B80C69" w:rsidP="00ED6B18">
                                  <w:pPr>
                                    <w:snapToGrid w:val="0"/>
                                    <w:jc w:val="center"/>
                                    <w:rPr>
                                      <w:rFonts w:ascii="Times New Roman" w:hAnsi="Times New Roman" w:cs="Times New Roman"/>
                                      <w:sz w:val="15"/>
                                    </w:rPr>
                                  </w:pPr>
                                  <w:r w:rsidRPr="004308DF">
                                    <w:rPr>
                                      <w:rFonts w:ascii="Times New Roman" w:hAnsi="Times New Roman" w:cs="Times New Roman"/>
                                      <w:sz w:val="15"/>
                                    </w:rPr>
                                    <w:t>SM</w:t>
                                  </w:r>
                                </w:p>
                              </w:tc>
                              <w:tc>
                                <w:tcPr>
                                  <w:tcW w:w="658" w:type="pct"/>
                                  <w:noWrap/>
                                  <w:vAlign w:val="center"/>
                                  <w:hideMark/>
                                </w:tcPr>
                                <w:p w14:paraId="4922FE62" w14:textId="0E1D20E1" w:rsidR="00B80C69" w:rsidRPr="004308DF" w:rsidRDefault="00B80C69" w:rsidP="00ED6B18">
                                  <w:pPr>
                                    <w:snapToGrid w:val="0"/>
                                    <w:jc w:val="center"/>
                                    <w:rPr>
                                      <w:rFonts w:ascii="Times New Roman" w:hAnsi="Times New Roman" w:cs="Times New Roman"/>
                                      <w:sz w:val="15"/>
                                    </w:rPr>
                                  </w:pPr>
                                  <w:r w:rsidRPr="004308DF">
                                    <w:rPr>
                                      <w:rFonts w:ascii="Times New Roman" w:hAnsi="Times New Roman" w:cs="Times New Roman"/>
                                      <w:sz w:val="15"/>
                                    </w:rPr>
                                    <w:t>UD</w:t>
                                  </w:r>
                                </w:p>
                              </w:tc>
                              <w:tc>
                                <w:tcPr>
                                  <w:tcW w:w="643" w:type="pct"/>
                                  <w:noWrap/>
                                  <w:vAlign w:val="center"/>
                                  <w:hideMark/>
                                </w:tcPr>
                                <w:p w14:paraId="5E85CC5E" w14:textId="35643552" w:rsidR="00B80C69" w:rsidRPr="004308DF" w:rsidRDefault="00B80C69" w:rsidP="00322339">
                                  <w:pPr>
                                    <w:snapToGrid w:val="0"/>
                                    <w:jc w:val="center"/>
                                    <w:rPr>
                                      <w:rFonts w:ascii="Times New Roman" w:hAnsi="Times New Roman" w:cs="Times New Roman"/>
                                      <w:sz w:val="15"/>
                                    </w:rPr>
                                  </w:pPr>
                                  <w:r w:rsidRPr="004308DF">
                                    <w:rPr>
                                      <w:rFonts w:ascii="Times New Roman" w:hAnsi="Times New Roman" w:cs="Times New Roman"/>
                                      <w:sz w:val="15"/>
                                    </w:rPr>
                                    <w:t>Comp.</w:t>
                                  </w:r>
                                </w:p>
                              </w:tc>
                              <w:tc>
                                <w:tcPr>
                                  <w:tcW w:w="661" w:type="pct"/>
                                  <w:noWrap/>
                                  <w:vAlign w:val="center"/>
                                  <w:hideMark/>
                                </w:tcPr>
                                <w:p w14:paraId="2812E415" w14:textId="557ACA8B" w:rsidR="00B80C69" w:rsidRPr="004308DF" w:rsidRDefault="00B80C69" w:rsidP="00ED6B18">
                                  <w:pPr>
                                    <w:snapToGrid w:val="0"/>
                                    <w:jc w:val="center"/>
                                    <w:rPr>
                                      <w:rFonts w:ascii="Times New Roman" w:hAnsi="Times New Roman" w:cs="Times New Roman"/>
                                      <w:sz w:val="15"/>
                                    </w:rPr>
                                  </w:pPr>
                                  <w:r w:rsidRPr="004308DF">
                                    <w:rPr>
                                      <w:rFonts w:ascii="Times New Roman" w:hAnsi="Times New Roman" w:cs="Times New Roman"/>
                                      <w:sz w:val="15"/>
                                    </w:rPr>
                                    <w:t>RA</w:t>
                                  </w:r>
                                </w:p>
                              </w:tc>
                              <w:tc>
                                <w:tcPr>
                                  <w:tcW w:w="517" w:type="pct"/>
                                  <w:noWrap/>
                                  <w:vAlign w:val="center"/>
                                  <w:hideMark/>
                                </w:tcPr>
                                <w:p w14:paraId="77C4B87E" w14:textId="77777777" w:rsidR="00B80C69" w:rsidRPr="004308DF" w:rsidRDefault="00B80C69" w:rsidP="00ED6B18">
                                  <w:pPr>
                                    <w:snapToGrid w:val="0"/>
                                    <w:jc w:val="center"/>
                                    <w:rPr>
                                      <w:rFonts w:ascii="Times New Roman" w:hAnsi="Times New Roman" w:cs="Times New Roman"/>
                                      <w:sz w:val="15"/>
                                    </w:rPr>
                                  </w:pPr>
                                  <w:r w:rsidRPr="004308DF">
                                    <w:rPr>
                                      <w:rFonts w:ascii="Times New Roman" w:hAnsi="Times New Roman" w:cs="Times New Roman"/>
                                      <w:sz w:val="15"/>
                                    </w:rPr>
                                    <w:t>CSR</w:t>
                                  </w:r>
                                </w:p>
                              </w:tc>
                              <w:tc>
                                <w:tcPr>
                                  <w:tcW w:w="630" w:type="pct"/>
                                  <w:noWrap/>
                                  <w:vAlign w:val="center"/>
                                  <w:hideMark/>
                                </w:tcPr>
                                <w:p w14:paraId="3B01459B" w14:textId="5DF6FB33" w:rsidR="00B80C69" w:rsidRPr="004308DF" w:rsidRDefault="00B80C69" w:rsidP="00ED6B18">
                                  <w:pPr>
                                    <w:snapToGrid w:val="0"/>
                                    <w:jc w:val="center"/>
                                    <w:rPr>
                                      <w:rFonts w:ascii="Times New Roman" w:hAnsi="Times New Roman" w:cs="Times New Roman"/>
                                      <w:sz w:val="15"/>
                                    </w:rPr>
                                  </w:pPr>
                                  <w:r w:rsidRPr="004308DF">
                                    <w:rPr>
                                      <w:rFonts w:ascii="Times New Roman" w:hAnsi="Times New Roman" w:cs="Times New Roman"/>
                                      <w:sz w:val="15"/>
                                    </w:rPr>
                                    <w:t>GT</w:t>
                                  </w:r>
                                </w:p>
                              </w:tc>
                            </w:tr>
                            <w:tr w:rsidR="00B80C69" w:rsidRPr="004308DF" w14:paraId="26FB0A6E" w14:textId="77777777" w:rsidTr="007173A1">
                              <w:trPr>
                                <w:trHeight w:val="295"/>
                                <w:jc w:val="center"/>
                              </w:trPr>
                              <w:tc>
                                <w:tcPr>
                                  <w:tcW w:w="1374" w:type="pct"/>
                                  <w:noWrap/>
                                  <w:vAlign w:val="center"/>
                                  <w:hideMark/>
                                </w:tcPr>
                                <w:p w14:paraId="0E78329D" w14:textId="1DE0A2FF" w:rsidR="00B80C69" w:rsidRPr="004308DF" w:rsidRDefault="00B80C69" w:rsidP="00F661A9">
                                  <w:pPr>
                                    <w:jc w:val="center"/>
                                    <w:rPr>
                                      <w:rFonts w:ascii="Times New Roman" w:hAnsi="Times New Roman" w:cs="Times New Roman"/>
                                      <w:sz w:val="15"/>
                                    </w:rPr>
                                  </w:pPr>
                                  <w:r w:rsidRPr="004308DF">
                                    <w:rPr>
                                      <w:rFonts w:ascii="Times New Roman" w:hAnsi="Times New Roman" w:cs="Times New Roman"/>
                                      <w:sz w:val="15"/>
                                    </w:rPr>
                                    <w:t>[15,40]</w:t>
                                  </w:r>
                                </w:p>
                              </w:tc>
                              <w:tc>
                                <w:tcPr>
                                  <w:tcW w:w="517" w:type="pct"/>
                                  <w:vAlign w:val="center"/>
                                </w:tcPr>
                                <w:p w14:paraId="343A6530"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58" w:type="pct"/>
                                  <w:noWrap/>
                                  <w:vAlign w:val="center"/>
                                  <w:hideMark/>
                                </w:tcPr>
                                <w:p w14:paraId="3F48A619" w14:textId="77777777" w:rsidR="00B80C69" w:rsidRPr="004308DF" w:rsidRDefault="00B80C69" w:rsidP="00ED6B18">
                                  <w:pPr>
                                    <w:jc w:val="center"/>
                                    <w:rPr>
                                      <w:rFonts w:ascii="Times New Roman" w:hAnsi="Times New Roman" w:cs="Times New Roman"/>
                                      <w:sz w:val="15"/>
                                    </w:rPr>
                                  </w:pPr>
                                </w:p>
                              </w:tc>
                              <w:tc>
                                <w:tcPr>
                                  <w:tcW w:w="643" w:type="pct"/>
                                  <w:noWrap/>
                                  <w:vAlign w:val="center"/>
                                  <w:hideMark/>
                                </w:tcPr>
                                <w:p w14:paraId="6118E7BE" w14:textId="77777777" w:rsidR="00B80C69" w:rsidRPr="004308DF" w:rsidRDefault="00B80C69" w:rsidP="00ED6B18">
                                  <w:pPr>
                                    <w:jc w:val="center"/>
                                    <w:rPr>
                                      <w:rFonts w:ascii="Times New Roman" w:hAnsi="Times New Roman" w:cs="Times New Roman"/>
                                      <w:sz w:val="15"/>
                                    </w:rPr>
                                  </w:pPr>
                                </w:p>
                              </w:tc>
                              <w:tc>
                                <w:tcPr>
                                  <w:tcW w:w="661" w:type="pct"/>
                                  <w:noWrap/>
                                  <w:vAlign w:val="center"/>
                                  <w:hideMark/>
                                </w:tcPr>
                                <w:p w14:paraId="137F5BFD"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517" w:type="pct"/>
                                  <w:noWrap/>
                                  <w:vAlign w:val="center"/>
                                  <w:hideMark/>
                                </w:tcPr>
                                <w:p w14:paraId="17F8A4F9" w14:textId="77777777" w:rsidR="00B80C69" w:rsidRPr="004308DF" w:rsidRDefault="00B80C69" w:rsidP="00ED6B18">
                                  <w:pPr>
                                    <w:jc w:val="center"/>
                                    <w:rPr>
                                      <w:rFonts w:ascii="Times New Roman" w:hAnsi="Times New Roman" w:cs="Times New Roman"/>
                                      <w:sz w:val="15"/>
                                    </w:rPr>
                                  </w:pPr>
                                </w:p>
                              </w:tc>
                              <w:tc>
                                <w:tcPr>
                                  <w:tcW w:w="630" w:type="pct"/>
                                  <w:noWrap/>
                                  <w:vAlign w:val="center"/>
                                  <w:hideMark/>
                                </w:tcPr>
                                <w:p w14:paraId="38DD9071" w14:textId="77777777" w:rsidR="00B80C69" w:rsidRPr="004308DF" w:rsidRDefault="00B80C69" w:rsidP="00ED6B18">
                                  <w:pPr>
                                    <w:jc w:val="center"/>
                                    <w:rPr>
                                      <w:rFonts w:ascii="Times New Roman" w:hAnsi="Times New Roman" w:cs="Times New Roman"/>
                                      <w:sz w:val="15"/>
                                    </w:rPr>
                                  </w:pPr>
                                </w:p>
                              </w:tc>
                            </w:tr>
                            <w:tr w:rsidR="00B80C69" w:rsidRPr="004308DF" w14:paraId="280A3B9F" w14:textId="77777777" w:rsidTr="007173A1">
                              <w:trPr>
                                <w:trHeight w:val="295"/>
                                <w:jc w:val="center"/>
                              </w:trPr>
                              <w:tc>
                                <w:tcPr>
                                  <w:tcW w:w="1374" w:type="pct"/>
                                  <w:noWrap/>
                                  <w:vAlign w:val="center"/>
                                  <w:hideMark/>
                                </w:tcPr>
                                <w:p w14:paraId="52D962FD" w14:textId="1D18287D" w:rsidR="00B80C69" w:rsidRPr="004308DF" w:rsidRDefault="00B80C69" w:rsidP="00F661A9">
                                  <w:pPr>
                                    <w:jc w:val="center"/>
                                    <w:rPr>
                                      <w:rFonts w:ascii="Times New Roman" w:hAnsi="Times New Roman" w:cs="Times New Roman"/>
                                      <w:sz w:val="15"/>
                                    </w:rPr>
                                  </w:pPr>
                                  <w:r w:rsidRPr="004308DF">
                                    <w:rPr>
                                      <w:rFonts w:ascii="Times New Roman" w:hAnsi="Times New Roman" w:cs="Times New Roman"/>
                                      <w:sz w:val="15"/>
                                    </w:rPr>
                                    <w:t>[36]</w:t>
                                  </w:r>
                                </w:p>
                              </w:tc>
                              <w:tc>
                                <w:tcPr>
                                  <w:tcW w:w="517" w:type="pct"/>
                                  <w:vAlign w:val="center"/>
                                </w:tcPr>
                                <w:p w14:paraId="78B757FA" w14:textId="77777777" w:rsidR="00B80C69" w:rsidRPr="004308DF" w:rsidRDefault="00B80C69" w:rsidP="00ED6B18">
                                  <w:pPr>
                                    <w:jc w:val="center"/>
                                    <w:rPr>
                                      <w:rFonts w:ascii="Times New Roman" w:hAnsi="Times New Roman" w:cs="Times New Roman"/>
                                      <w:sz w:val="15"/>
                                    </w:rPr>
                                  </w:pPr>
                                </w:p>
                              </w:tc>
                              <w:tc>
                                <w:tcPr>
                                  <w:tcW w:w="658" w:type="pct"/>
                                  <w:noWrap/>
                                  <w:vAlign w:val="center"/>
                                  <w:hideMark/>
                                </w:tcPr>
                                <w:p w14:paraId="2CB70A62" w14:textId="77777777" w:rsidR="00B80C69" w:rsidRPr="004308DF" w:rsidRDefault="00B80C69" w:rsidP="00ED6B18">
                                  <w:pPr>
                                    <w:jc w:val="center"/>
                                    <w:rPr>
                                      <w:rFonts w:ascii="Times New Roman" w:hAnsi="Times New Roman" w:cs="Times New Roman"/>
                                      <w:sz w:val="15"/>
                                    </w:rPr>
                                  </w:pPr>
                                </w:p>
                              </w:tc>
                              <w:tc>
                                <w:tcPr>
                                  <w:tcW w:w="643" w:type="pct"/>
                                  <w:noWrap/>
                                  <w:vAlign w:val="center"/>
                                  <w:hideMark/>
                                </w:tcPr>
                                <w:p w14:paraId="05160F1F" w14:textId="77777777" w:rsidR="00B80C69" w:rsidRPr="004308DF" w:rsidRDefault="00B80C69" w:rsidP="00ED6B18">
                                  <w:pPr>
                                    <w:jc w:val="center"/>
                                    <w:rPr>
                                      <w:rFonts w:ascii="Times New Roman" w:hAnsi="Times New Roman" w:cs="Times New Roman"/>
                                      <w:sz w:val="15"/>
                                    </w:rPr>
                                  </w:pPr>
                                </w:p>
                              </w:tc>
                              <w:tc>
                                <w:tcPr>
                                  <w:tcW w:w="661" w:type="pct"/>
                                  <w:noWrap/>
                                  <w:vAlign w:val="center"/>
                                  <w:hideMark/>
                                </w:tcPr>
                                <w:p w14:paraId="3A4ED09C"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517" w:type="pct"/>
                                  <w:noWrap/>
                                  <w:vAlign w:val="center"/>
                                  <w:hideMark/>
                                </w:tcPr>
                                <w:p w14:paraId="7CA5BAEC" w14:textId="77777777" w:rsidR="00B80C69" w:rsidRPr="004308DF" w:rsidRDefault="00B80C69" w:rsidP="00ED6B18">
                                  <w:pPr>
                                    <w:jc w:val="center"/>
                                    <w:rPr>
                                      <w:rFonts w:ascii="Times New Roman" w:hAnsi="Times New Roman" w:cs="Times New Roman"/>
                                      <w:sz w:val="15"/>
                                    </w:rPr>
                                  </w:pPr>
                                </w:p>
                              </w:tc>
                              <w:tc>
                                <w:tcPr>
                                  <w:tcW w:w="630" w:type="pct"/>
                                  <w:noWrap/>
                                  <w:vAlign w:val="center"/>
                                  <w:hideMark/>
                                </w:tcPr>
                                <w:p w14:paraId="7D00F028" w14:textId="77777777" w:rsidR="00B80C69" w:rsidRPr="004308DF" w:rsidRDefault="00B80C69" w:rsidP="00ED6B18">
                                  <w:pPr>
                                    <w:jc w:val="center"/>
                                    <w:rPr>
                                      <w:rFonts w:ascii="Times New Roman" w:hAnsi="Times New Roman" w:cs="Times New Roman"/>
                                      <w:sz w:val="15"/>
                                    </w:rPr>
                                  </w:pPr>
                                </w:p>
                              </w:tc>
                            </w:tr>
                            <w:tr w:rsidR="00B80C69" w:rsidRPr="004308DF" w14:paraId="6757B22D" w14:textId="77777777" w:rsidTr="007173A1">
                              <w:trPr>
                                <w:trHeight w:val="295"/>
                                <w:jc w:val="center"/>
                              </w:trPr>
                              <w:tc>
                                <w:tcPr>
                                  <w:tcW w:w="1374" w:type="pct"/>
                                  <w:noWrap/>
                                  <w:vAlign w:val="center"/>
                                  <w:hideMark/>
                                </w:tcPr>
                                <w:p w14:paraId="2B9E1DCD" w14:textId="71AAB095" w:rsidR="00B80C69" w:rsidRPr="004308DF" w:rsidRDefault="00B80C69" w:rsidP="00F661A9">
                                  <w:pPr>
                                    <w:jc w:val="center"/>
                                    <w:rPr>
                                      <w:rFonts w:ascii="Times New Roman" w:hAnsi="Times New Roman" w:cs="Times New Roman"/>
                                      <w:sz w:val="15"/>
                                    </w:rPr>
                                  </w:pPr>
                                  <w:r w:rsidRPr="004308DF">
                                    <w:rPr>
                                      <w:rFonts w:ascii="Times New Roman" w:hAnsi="Times New Roman" w:cs="Times New Roman"/>
                                      <w:sz w:val="15"/>
                                    </w:rPr>
                                    <w:t>[1,33,34,35,45,46]</w:t>
                                  </w:r>
                                </w:p>
                              </w:tc>
                              <w:tc>
                                <w:tcPr>
                                  <w:tcW w:w="517" w:type="pct"/>
                                  <w:vAlign w:val="center"/>
                                </w:tcPr>
                                <w:p w14:paraId="6BEA0F8C"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58" w:type="pct"/>
                                  <w:noWrap/>
                                  <w:vAlign w:val="center"/>
                                  <w:hideMark/>
                                </w:tcPr>
                                <w:p w14:paraId="0D63520B" w14:textId="77777777" w:rsidR="00B80C69" w:rsidRPr="004308DF" w:rsidRDefault="00B80C69" w:rsidP="00ED6B18">
                                  <w:pPr>
                                    <w:jc w:val="center"/>
                                    <w:rPr>
                                      <w:rFonts w:ascii="Times New Roman" w:hAnsi="Times New Roman" w:cs="Times New Roman"/>
                                      <w:sz w:val="15"/>
                                    </w:rPr>
                                  </w:pPr>
                                </w:p>
                              </w:tc>
                              <w:tc>
                                <w:tcPr>
                                  <w:tcW w:w="643" w:type="pct"/>
                                  <w:noWrap/>
                                  <w:vAlign w:val="center"/>
                                  <w:hideMark/>
                                </w:tcPr>
                                <w:p w14:paraId="364F1DEE" w14:textId="77777777" w:rsidR="00B80C69" w:rsidRPr="004308DF" w:rsidRDefault="00B80C69" w:rsidP="00ED6B18">
                                  <w:pPr>
                                    <w:jc w:val="center"/>
                                    <w:rPr>
                                      <w:rFonts w:ascii="Times New Roman" w:hAnsi="Times New Roman" w:cs="Times New Roman"/>
                                      <w:sz w:val="15"/>
                                    </w:rPr>
                                  </w:pPr>
                                </w:p>
                              </w:tc>
                              <w:tc>
                                <w:tcPr>
                                  <w:tcW w:w="661" w:type="pct"/>
                                  <w:noWrap/>
                                  <w:vAlign w:val="center"/>
                                  <w:hideMark/>
                                </w:tcPr>
                                <w:p w14:paraId="143BF434" w14:textId="77777777" w:rsidR="00B80C69" w:rsidRPr="004308DF" w:rsidRDefault="00B80C69" w:rsidP="00ED6B18">
                                  <w:pPr>
                                    <w:jc w:val="center"/>
                                    <w:rPr>
                                      <w:rFonts w:ascii="Times New Roman" w:hAnsi="Times New Roman" w:cs="Times New Roman"/>
                                      <w:sz w:val="15"/>
                                    </w:rPr>
                                  </w:pPr>
                                </w:p>
                              </w:tc>
                              <w:tc>
                                <w:tcPr>
                                  <w:tcW w:w="517" w:type="pct"/>
                                  <w:noWrap/>
                                  <w:vAlign w:val="center"/>
                                  <w:hideMark/>
                                </w:tcPr>
                                <w:p w14:paraId="5B141FF8"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30" w:type="pct"/>
                                  <w:noWrap/>
                                  <w:vAlign w:val="center"/>
                                  <w:hideMark/>
                                </w:tcPr>
                                <w:p w14:paraId="2E1B45F6" w14:textId="77777777" w:rsidR="00B80C69" w:rsidRPr="004308DF" w:rsidRDefault="00B80C69" w:rsidP="00ED6B18">
                                  <w:pPr>
                                    <w:jc w:val="center"/>
                                    <w:rPr>
                                      <w:rFonts w:ascii="Times New Roman" w:hAnsi="Times New Roman" w:cs="Times New Roman"/>
                                      <w:sz w:val="15"/>
                                    </w:rPr>
                                  </w:pPr>
                                </w:p>
                              </w:tc>
                            </w:tr>
                            <w:tr w:rsidR="00B80C69" w:rsidRPr="004308DF" w14:paraId="4173C286" w14:textId="77777777" w:rsidTr="007173A1">
                              <w:trPr>
                                <w:trHeight w:val="295"/>
                                <w:jc w:val="center"/>
                              </w:trPr>
                              <w:tc>
                                <w:tcPr>
                                  <w:tcW w:w="1374" w:type="pct"/>
                                  <w:noWrap/>
                                  <w:vAlign w:val="center"/>
                                  <w:hideMark/>
                                </w:tcPr>
                                <w:p w14:paraId="48EBA0EF" w14:textId="2E826F1D" w:rsidR="00B80C69" w:rsidRPr="004308DF" w:rsidRDefault="00B80C69" w:rsidP="00F661A9">
                                  <w:pPr>
                                    <w:jc w:val="center"/>
                                    <w:rPr>
                                      <w:rFonts w:ascii="Times New Roman" w:hAnsi="Times New Roman" w:cs="Times New Roman"/>
                                      <w:sz w:val="15"/>
                                    </w:rPr>
                                  </w:pPr>
                                  <w:r w:rsidRPr="004308DF">
                                    <w:rPr>
                                      <w:rFonts w:ascii="Times New Roman" w:hAnsi="Times New Roman" w:cs="Times New Roman"/>
                                      <w:sz w:val="15"/>
                                    </w:rPr>
                                    <w:t>[3,24,26,32]</w:t>
                                  </w:r>
                                </w:p>
                              </w:tc>
                              <w:tc>
                                <w:tcPr>
                                  <w:tcW w:w="517" w:type="pct"/>
                                  <w:vAlign w:val="center"/>
                                </w:tcPr>
                                <w:p w14:paraId="1289D23C" w14:textId="77777777" w:rsidR="00B80C69" w:rsidRPr="004308DF" w:rsidRDefault="00B80C69" w:rsidP="00ED6B18">
                                  <w:pPr>
                                    <w:jc w:val="center"/>
                                    <w:rPr>
                                      <w:rFonts w:ascii="Times New Roman" w:hAnsi="Times New Roman" w:cs="Times New Roman"/>
                                      <w:sz w:val="15"/>
                                    </w:rPr>
                                  </w:pPr>
                                </w:p>
                              </w:tc>
                              <w:tc>
                                <w:tcPr>
                                  <w:tcW w:w="658" w:type="pct"/>
                                  <w:noWrap/>
                                  <w:vAlign w:val="center"/>
                                  <w:hideMark/>
                                </w:tcPr>
                                <w:p w14:paraId="4C53005E" w14:textId="77777777" w:rsidR="00B80C69" w:rsidRPr="004308DF" w:rsidRDefault="00B80C69" w:rsidP="00ED6B18">
                                  <w:pPr>
                                    <w:jc w:val="center"/>
                                    <w:rPr>
                                      <w:rFonts w:ascii="Times New Roman" w:hAnsi="Times New Roman" w:cs="Times New Roman"/>
                                      <w:sz w:val="15"/>
                                    </w:rPr>
                                  </w:pPr>
                                </w:p>
                              </w:tc>
                              <w:tc>
                                <w:tcPr>
                                  <w:tcW w:w="643" w:type="pct"/>
                                  <w:noWrap/>
                                  <w:vAlign w:val="center"/>
                                  <w:hideMark/>
                                </w:tcPr>
                                <w:p w14:paraId="2741F54F" w14:textId="77777777" w:rsidR="00B80C69" w:rsidRPr="004308DF" w:rsidRDefault="00B80C69" w:rsidP="00ED6B18">
                                  <w:pPr>
                                    <w:jc w:val="center"/>
                                    <w:rPr>
                                      <w:rFonts w:ascii="Times New Roman" w:hAnsi="Times New Roman" w:cs="Times New Roman"/>
                                      <w:sz w:val="15"/>
                                    </w:rPr>
                                  </w:pPr>
                                </w:p>
                              </w:tc>
                              <w:tc>
                                <w:tcPr>
                                  <w:tcW w:w="661" w:type="pct"/>
                                  <w:noWrap/>
                                  <w:vAlign w:val="center"/>
                                  <w:hideMark/>
                                </w:tcPr>
                                <w:p w14:paraId="286CA567" w14:textId="77777777" w:rsidR="00B80C69" w:rsidRPr="004308DF" w:rsidRDefault="00B80C69" w:rsidP="00ED6B18">
                                  <w:pPr>
                                    <w:jc w:val="center"/>
                                    <w:rPr>
                                      <w:rFonts w:ascii="Times New Roman" w:hAnsi="Times New Roman" w:cs="Times New Roman"/>
                                      <w:sz w:val="15"/>
                                    </w:rPr>
                                  </w:pPr>
                                </w:p>
                              </w:tc>
                              <w:tc>
                                <w:tcPr>
                                  <w:tcW w:w="517" w:type="pct"/>
                                  <w:noWrap/>
                                  <w:vAlign w:val="center"/>
                                  <w:hideMark/>
                                </w:tcPr>
                                <w:p w14:paraId="6B1221C1"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30" w:type="pct"/>
                                  <w:noWrap/>
                                  <w:vAlign w:val="center"/>
                                  <w:hideMark/>
                                </w:tcPr>
                                <w:p w14:paraId="31A5D1F0"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r>
                            <w:tr w:rsidR="00B80C69" w:rsidRPr="004308DF" w14:paraId="3CCB2609" w14:textId="77777777" w:rsidTr="007173A1">
                              <w:trPr>
                                <w:trHeight w:val="295"/>
                                <w:jc w:val="center"/>
                              </w:trPr>
                              <w:tc>
                                <w:tcPr>
                                  <w:tcW w:w="1374" w:type="pct"/>
                                  <w:noWrap/>
                                  <w:vAlign w:val="center"/>
                                  <w:hideMark/>
                                </w:tcPr>
                                <w:p w14:paraId="0287329F" w14:textId="282535CD" w:rsidR="00B80C69" w:rsidRPr="004308DF" w:rsidRDefault="00B80C69" w:rsidP="00F661A9">
                                  <w:pPr>
                                    <w:jc w:val="center"/>
                                    <w:rPr>
                                      <w:rFonts w:ascii="Times New Roman" w:hAnsi="Times New Roman" w:cs="Times New Roman"/>
                                      <w:sz w:val="15"/>
                                    </w:rPr>
                                  </w:pPr>
                                  <w:r w:rsidRPr="004308DF">
                                    <w:rPr>
                                      <w:rFonts w:ascii="Times New Roman" w:hAnsi="Times New Roman" w:cs="Times New Roman"/>
                                      <w:sz w:val="15"/>
                                    </w:rPr>
                                    <w:t>[21]</w:t>
                                  </w:r>
                                </w:p>
                              </w:tc>
                              <w:tc>
                                <w:tcPr>
                                  <w:tcW w:w="517" w:type="pct"/>
                                  <w:vAlign w:val="center"/>
                                </w:tcPr>
                                <w:p w14:paraId="17ADBD14" w14:textId="77777777" w:rsidR="00B80C69" w:rsidRPr="004308DF" w:rsidRDefault="00B80C69" w:rsidP="00ED6B18">
                                  <w:pPr>
                                    <w:jc w:val="center"/>
                                    <w:rPr>
                                      <w:rFonts w:ascii="Times New Roman" w:hAnsi="Times New Roman" w:cs="Times New Roman"/>
                                      <w:sz w:val="15"/>
                                    </w:rPr>
                                  </w:pPr>
                                </w:p>
                              </w:tc>
                              <w:tc>
                                <w:tcPr>
                                  <w:tcW w:w="658" w:type="pct"/>
                                  <w:noWrap/>
                                  <w:vAlign w:val="center"/>
                                  <w:hideMark/>
                                </w:tcPr>
                                <w:p w14:paraId="7F3B6E66" w14:textId="77777777" w:rsidR="00B80C69" w:rsidRPr="004308DF" w:rsidRDefault="00B80C69" w:rsidP="00ED6B18">
                                  <w:pPr>
                                    <w:jc w:val="center"/>
                                    <w:rPr>
                                      <w:rFonts w:ascii="Times New Roman" w:hAnsi="Times New Roman" w:cs="Times New Roman"/>
                                      <w:sz w:val="15"/>
                                    </w:rPr>
                                  </w:pPr>
                                </w:p>
                              </w:tc>
                              <w:tc>
                                <w:tcPr>
                                  <w:tcW w:w="643" w:type="pct"/>
                                  <w:noWrap/>
                                  <w:vAlign w:val="center"/>
                                  <w:hideMark/>
                                </w:tcPr>
                                <w:p w14:paraId="2607307F"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61" w:type="pct"/>
                                  <w:noWrap/>
                                  <w:vAlign w:val="center"/>
                                  <w:hideMark/>
                                </w:tcPr>
                                <w:p w14:paraId="7CDC5246" w14:textId="77777777" w:rsidR="00B80C69" w:rsidRPr="004308DF" w:rsidRDefault="00B80C69" w:rsidP="00ED6B18">
                                  <w:pPr>
                                    <w:jc w:val="center"/>
                                    <w:rPr>
                                      <w:rFonts w:ascii="Times New Roman" w:hAnsi="Times New Roman" w:cs="Times New Roman"/>
                                      <w:sz w:val="15"/>
                                    </w:rPr>
                                  </w:pPr>
                                </w:p>
                              </w:tc>
                              <w:tc>
                                <w:tcPr>
                                  <w:tcW w:w="517" w:type="pct"/>
                                  <w:noWrap/>
                                  <w:vAlign w:val="center"/>
                                  <w:hideMark/>
                                </w:tcPr>
                                <w:p w14:paraId="2B4D34FA"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30" w:type="pct"/>
                                  <w:noWrap/>
                                  <w:vAlign w:val="center"/>
                                  <w:hideMark/>
                                </w:tcPr>
                                <w:p w14:paraId="4BF623E0"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r>
                            <w:tr w:rsidR="00B80C69" w:rsidRPr="004308DF" w14:paraId="3D8928C4" w14:textId="77777777" w:rsidTr="007173A1">
                              <w:trPr>
                                <w:trHeight w:val="295"/>
                                <w:jc w:val="center"/>
                              </w:trPr>
                              <w:tc>
                                <w:tcPr>
                                  <w:tcW w:w="1374" w:type="pct"/>
                                  <w:noWrap/>
                                  <w:vAlign w:val="center"/>
                                  <w:hideMark/>
                                </w:tcPr>
                                <w:p w14:paraId="7F056DC6" w14:textId="28C8E152" w:rsidR="00B80C69" w:rsidRPr="004308DF" w:rsidRDefault="00B80C69" w:rsidP="00F661A9">
                                  <w:pPr>
                                    <w:jc w:val="center"/>
                                    <w:rPr>
                                      <w:rFonts w:ascii="Times New Roman" w:hAnsi="Times New Roman" w:cs="Times New Roman"/>
                                      <w:sz w:val="15"/>
                                    </w:rPr>
                                  </w:pPr>
                                  <w:r w:rsidRPr="004308DF">
                                    <w:rPr>
                                      <w:rFonts w:ascii="Times New Roman" w:hAnsi="Times New Roman" w:cs="Times New Roman"/>
                                      <w:sz w:val="15"/>
                                    </w:rPr>
                                    <w:t>[44]</w:t>
                                  </w:r>
                                </w:p>
                              </w:tc>
                              <w:tc>
                                <w:tcPr>
                                  <w:tcW w:w="517" w:type="pct"/>
                                  <w:vAlign w:val="center"/>
                                </w:tcPr>
                                <w:p w14:paraId="0E5143C9"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58" w:type="pct"/>
                                  <w:noWrap/>
                                  <w:vAlign w:val="center"/>
                                  <w:hideMark/>
                                </w:tcPr>
                                <w:p w14:paraId="5EA23D6D" w14:textId="77777777" w:rsidR="00B80C69" w:rsidRPr="004308DF" w:rsidRDefault="00B80C69" w:rsidP="00ED6B18">
                                  <w:pPr>
                                    <w:jc w:val="center"/>
                                    <w:rPr>
                                      <w:rFonts w:ascii="Times New Roman" w:hAnsi="Times New Roman" w:cs="Times New Roman"/>
                                      <w:sz w:val="15"/>
                                    </w:rPr>
                                  </w:pPr>
                                </w:p>
                              </w:tc>
                              <w:tc>
                                <w:tcPr>
                                  <w:tcW w:w="643" w:type="pct"/>
                                  <w:noWrap/>
                                  <w:vAlign w:val="center"/>
                                  <w:hideMark/>
                                </w:tcPr>
                                <w:p w14:paraId="111B5C69" w14:textId="77777777" w:rsidR="00B80C69" w:rsidRPr="004308DF" w:rsidRDefault="00B80C69" w:rsidP="00ED6B18">
                                  <w:pPr>
                                    <w:jc w:val="center"/>
                                    <w:rPr>
                                      <w:rFonts w:ascii="Times New Roman" w:hAnsi="Times New Roman" w:cs="Times New Roman"/>
                                      <w:sz w:val="15"/>
                                    </w:rPr>
                                  </w:pPr>
                                </w:p>
                              </w:tc>
                              <w:tc>
                                <w:tcPr>
                                  <w:tcW w:w="661" w:type="pct"/>
                                  <w:noWrap/>
                                  <w:vAlign w:val="center"/>
                                  <w:hideMark/>
                                </w:tcPr>
                                <w:p w14:paraId="61B4EB81" w14:textId="77777777" w:rsidR="00B80C69" w:rsidRPr="004308DF" w:rsidRDefault="00B80C69" w:rsidP="00ED6B18">
                                  <w:pPr>
                                    <w:jc w:val="center"/>
                                    <w:rPr>
                                      <w:rFonts w:ascii="Times New Roman" w:hAnsi="Times New Roman" w:cs="Times New Roman"/>
                                      <w:sz w:val="15"/>
                                    </w:rPr>
                                  </w:pPr>
                                </w:p>
                              </w:tc>
                              <w:tc>
                                <w:tcPr>
                                  <w:tcW w:w="517" w:type="pct"/>
                                  <w:noWrap/>
                                  <w:vAlign w:val="center"/>
                                  <w:hideMark/>
                                </w:tcPr>
                                <w:p w14:paraId="74BB9903"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30" w:type="pct"/>
                                  <w:noWrap/>
                                  <w:vAlign w:val="center"/>
                                  <w:hideMark/>
                                </w:tcPr>
                                <w:p w14:paraId="5BEA1088" w14:textId="77777777" w:rsidR="00B80C69" w:rsidRPr="004308DF" w:rsidRDefault="00B80C69" w:rsidP="00ED6B18">
                                  <w:pPr>
                                    <w:jc w:val="center"/>
                                    <w:rPr>
                                      <w:rFonts w:ascii="Times New Roman" w:hAnsi="Times New Roman" w:cs="Times New Roman"/>
                                      <w:sz w:val="15"/>
                                    </w:rPr>
                                  </w:pPr>
                                </w:p>
                              </w:tc>
                            </w:tr>
                            <w:tr w:rsidR="00B80C69" w:rsidRPr="004308DF" w14:paraId="4B98AB64" w14:textId="77777777" w:rsidTr="007173A1">
                              <w:trPr>
                                <w:trHeight w:val="295"/>
                                <w:jc w:val="center"/>
                              </w:trPr>
                              <w:tc>
                                <w:tcPr>
                                  <w:tcW w:w="1374" w:type="pct"/>
                                  <w:noWrap/>
                                  <w:vAlign w:val="center"/>
                                  <w:hideMark/>
                                </w:tcPr>
                                <w:p w14:paraId="51EDCE9A" w14:textId="00F376AC" w:rsidR="00B80C69" w:rsidRPr="004308DF" w:rsidRDefault="00B80C69" w:rsidP="00F661A9">
                                  <w:pPr>
                                    <w:jc w:val="center"/>
                                    <w:rPr>
                                      <w:rFonts w:ascii="Times New Roman" w:hAnsi="Times New Roman" w:cs="Times New Roman"/>
                                      <w:sz w:val="15"/>
                                    </w:rPr>
                                  </w:pPr>
                                  <w:r w:rsidRPr="004308DF">
                                    <w:rPr>
                                      <w:rFonts w:ascii="Times New Roman" w:hAnsi="Times New Roman" w:cs="Times New Roman"/>
                                      <w:sz w:val="15"/>
                                    </w:rPr>
                                    <w:t>[47]</w:t>
                                  </w:r>
                                </w:p>
                              </w:tc>
                              <w:tc>
                                <w:tcPr>
                                  <w:tcW w:w="517" w:type="pct"/>
                                  <w:vAlign w:val="center"/>
                                </w:tcPr>
                                <w:p w14:paraId="2B1BDD43"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58" w:type="pct"/>
                                  <w:noWrap/>
                                  <w:vAlign w:val="center"/>
                                  <w:hideMark/>
                                </w:tcPr>
                                <w:p w14:paraId="67041BB8"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43" w:type="pct"/>
                                  <w:noWrap/>
                                  <w:vAlign w:val="center"/>
                                  <w:hideMark/>
                                </w:tcPr>
                                <w:p w14:paraId="23A84D85"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61" w:type="pct"/>
                                  <w:noWrap/>
                                  <w:vAlign w:val="center"/>
                                  <w:hideMark/>
                                </w:tcPr>
                                <w:p w14:paraId="0AB29B78"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517" w:type="pct"/>
                                  <w:noWrap/>
                                  <w:vAlign w:val="center"/>
                                  <w:hideMark/>
                                </w:tcPr>
                                <w:p w14:paraId="01030E42" w14:textId="77777777" w:rsidR="00B80C69" w:rsidRPr="004308DF" w:rsidRDefault="00B80C69" w:rsidP="00ED6B18">
                                  <w:pPr>
                                    <w:jc w:val="center"/>
                                    <w:rPr>
                                      <w:rFonts w:ascii="Times New Roman" w:hAnsi="Times New Roman" w:cs="Times New Roman"/>
                                      <w:sz w:val="15"/>
                                    </w:rPr>
                                  </w:pPr>
                                </w:p>
                              </w:tc>
                              <w:tc>
                                <w:tcPr>
                                  <w:tcW w:w="630" w:type="pct"/>
                                  <w:noWrap/>
                                  <w:vAlign w:val="center"/>
                                  <w:hideMark/>
                                </w:tcPr>
                                <w:p w14:paraId="6D46AE46"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r>
                            <w:tr w:rsidR="00B80C69" w:rsidRPr="004308DF" w14:paraId="3B14870D" w14:textId="77777777" w:rsidTr="007173A1">
                              <w:trPr>
                                <w:trHeight w:val="295"/>
                                <w:jc w:val="center"/>
                              </w:trPr>
                              <w:tc>
                                <w:tcPr>
                                  <w:tcW w:w="1374" w:type="pct"/>
                                  <w:noWrap/>
                                  <w:vAlign w:val="center"/>
                                  <w:hideMark/>
                                </w:tcPr>
                                <w:p w14:paraId="1D9C6105" w14:textId="2C2C7FC6" w:rsidR="00B80C69" w:rsidRPr="004308DF" w:rsidRDefault="00B80C69" w:rsidP="00BD41BC">
                                  <w:pPr>
                                    <w:jc w:val="center"/>
                                    <w:rPr>
                                      <w:rFonts w:ascii="Times New Roman" w:hAnsi="Times New Roman" w:cs="Times New Roman"/>
                                      <w:sz w:val="15"/>
                                    </w:rPr>
                                  </w:pPr>
                                  <w:r w:rsidRPr="004308DF">
                                    <w:rPr>
                                      <w:rFonts w:ascii="Times New Roman" w:hAnsi="Times New Roman" w:cs="Times New Roman"/>
                                      <w:sz w:val="15"/>
                                    </w:rPr>
                                    <w:t>[6,8]</w:t>
                                  </w:r>
                                </w:p>
                              </w:tc>
                              <w:tc>
                                <w:tcPr>
                                  <w:tcW w:w="517" w:type="pct"/>
                                  <w:vAlign w:val="center"/>
                                </w:tcPr>
                                <w:p w14:paraId="1342B730" w14:textId="77777777" w:rsidR="00B80C69" w:rsidRPr="004308DF" w:rsidRDefault="00B80C69" w:rsidP="00ED6B18">
                                  <w:pPr>
                                    <w:jc w:val="center"/>
                                    <w:rPr>
                                      <w:rFonts w:ascii="Times New Roman" w:hAnsi="Times New Roman" w:cs="Times New Roman"/>
                                      <w:sz w:val="15"/>
                                    </w:rPr>
                                  </w:pPr>
                                </w:p>
                              </w:tc>
                              <w:tc>
                                <w:tcPr>
                                  <w:tcW w:w="658" w:type="pct"/>
                                  <w:noWrap/>
                                  <w:vAlign w:val="center"/>
                                  <w:hideMark/>
                                </w:tcPr>
                                <w:p w14:paraId="017A7306"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43" w:type="pct"/>
                                  <w:noWrap/>
                                  <w:vAlign w:val="center"/>
                                  <w:hideMark/>
                                </w:tcPr>
                                <w:p w14:paraId="519B64B3" w14:textId="77777777" w:rsidR="00B80C69" w:rsidRPr="004308DF" w:rsidRDefault="00B80C69" w:rsidP="00ED6B18">
                                  <w:pPr>
                                    <w:jc w:val="center"/>
                                    <w:rPr>
                                      <w:rFonts w:ascii="Times New Roman" w:hAnsi="Times New Roman" w:cs="Times New Roman"/>
                                      <w:sz w:val="15"/>
                                    </w:rPr>
                                  </w:pPr>
                                </w:p>
                              </w:tc>
                              <w:tc>
                                <w:tcPr>
                                  <w:tcW w:w="661" w:type="pct"/>
                                  <w:noWrap/>
                                  <w:vAlign w:val="center"/>
                                  <w:hideMark/>
                                </w:tcPr>
                                <w:p w14:paraId="517317B8"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517" w:type="pct"/>
                                  <w:noWrap/>
                                  <w:vAlign w:val="center"/>
                                  <w:hideMark/>
                                </w:tcPr>
                                <w:p w14:paraId="4761DA57" w14:textId="77777777" w:rsidR="00B80C69" w:rsidRPr="004308DF" w:rsidRDefault="00B80C69" w:rsidP="00ED6B18">
                                  <w:pPr>
                                    <w:jc w:val="center"/>
                                    <w:rPr>
                                      <w:rFonts w:ascii="Times New Roman" w:hAnsi="Times New Roman" w:cs="Times New Roman"/>
                                      <w:sz w:val="15"/>
                                    </w:rPr>
                                  </w:pPr>
                                </w:p>
                              </w:tc>
                              <w:tc>
                                <w:tcPr>
                                  <w:tcW w:w="630" w:type="pct"/>
                                  <w:noWrap/>
                                  <w:vAlign w:val="center"/>
                                  <w:hideMark/>
                                </w:tcPr>
                                <w:p w14:paraId="1002160C"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r>
                            <w:tr w:rsidR="00B80C69" w:rsidRPr="004308DF" w14:paraId="73D5EE97" w14:textId="77777777" w:rsidTr="007173A1">
                              <w:trPr>
                                <w:trHeight w:val="295"/>
                                <w:jc w:val="center"/>
                              </w:trPr>
                              <w:tc>
                                <w:tcPr>
                                  <w:tcW w:w="1374" w:type="pct"/>
                                  <w:noWrap/>
                                  <w:vAlign w:val="center"/>
                                  <w:hideMark/>
                                </w:tcPr>
                                <w:p w14:paraId="5E7064D8" w14:textId="142D154A" w:rsidR="00B80C69" w:rsidRPr="004308DF" w:rsidRDefault="00B80C69" w:rsidP="00BD41BC">
                                  <w:pPr>
                                    <w:jc w:val="center"/>
                                    <w:rPr>
                                      <w:rFonts w:ascii="Times New Roman" w:hAnsi="Times New Roman" w:cs="Times New Roman"/>
                                      <w:sz w:val="15"/>
                                    </w:rPr>
                                  </w:pPr>
                                  <w:r w:rsidRPr="004308DF">
                                    <w:rPr>
                                      <w:rFonts w:ascii="Times New Roman" w:hAnsi="Times New Roman" w:cs="Times New Roman"/>
                                      <w:sz w:val="15"/>
                                    </w:rPr>
                                    <w:t>[43]</w:t>
                                  </w:r>
                                </w:p>
                              </w:tc>
                              <w:tc>
                                <w:tcPr>
                                  <w:tcW w:w="517" w:type="pct"/>
                                  <w:vAlign w:val="center"/>
                                </w:tcPr>
                                <w:p w14:paraId="18D9A4BD"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58" w:type="pct"/>
                                  <w:noWrap/>
                                  <w:vAlign w:val="center"/>
                                  <w:hideMark/>
                                </w:tcPr>
                                <w:p w14:paraId="70919A35"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43" w:type="pct"/>
                                  <w:noWrap/>
                                  <w:vAlign w:val="center"/>
                                  <w:hideMark/>
                                </w:tcPr>
                                <w:p w14:paraId="1CD5E243"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61" w:type="pct"/>
                                  <w:noWrap/>
                                  <w:vAlign w:val="center"/>
                                  <w:hideMark/>
                                </w:tcPr>
                                <w:p w14:paraId="5455D352" w14:textId="77777777" w:rsidR="00B80C69" w:rsidRPr="004308DF" w:rsidRDefault="00B80C69" w:rsidP="00ED6B18">
                                  <w:pPr>
                                    <w:jc w:val="center"/>
                                    <w:rPr>
                                      <w:rFonts w:ascii="Times New Roman" w:hAnsi="Times New Roman" w:cs="Times New Roman"/>
                                      <w:sz w:val="15"/>
                                    </w:rPr>
                                  </w:pPr>
                                </w:p>
                              </w:tc>
                              <w:tc>
                                <w:tcPr>
                                  <w:tcW w:w="517" w:type="pct"/>
                                  <w:noWrap/>
                                  <w:vAlign w:val="center"/>
                                  <w:hideMark/>
                                </w:tcPr>
                                <w:p w14:paraId="7B98C65B" w14:textId="77777777" w:rsidR="00B80C69" w:rsidRPr="004308DF" w:rsidRDefault="00B80C69" w:rsidP="00ED6B18">
                                  <w:pPr>
                                    <w:jc w:val="center"/>
                                    <w:rPr>
                                      <w:rFonts w:ascii="Times New Roman" w:hAnsi="Times New Roman" w:cs="Times New Roman"/>
                                      <w:sz w:val="15"/>
                                    </w:rPr>
                                  </w:pPr>
                                </w:p>
                              </w:tc>
                              <w:tc>
                                <w:tcPr>
                                  <w:tcW w:w="630" w:type="pct"/>
                                  <w:noWrap/>
                                  <w:vAlign w:val="center"/>
                                  <w:hideMark/>
                                </w:tcPr>
                                <w:p w14:paraId="2EFE7B88"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r>
                            <w:tr w:rsidR="00B80C69" w:rsidRPr="004308DF" w14:paraId="2A2A31A2" w14:textId="77777777" w:rsidTr="007173A1">
                              <w:trPr>
                                <w:trHeight w:val="295"/>
                                <w:jc w:val="center"/>
                              </w:trPr>
                              <w:tc>
                                <w:tcPr>
                                  <w:tcW w:w="1374" w:type="pct"/>
                                  <w:noWrap/>
                                  <w:vAlign w:val="center"/>
                                </w:tcPr>
                                <w:p w14:paraId="712EFD0E" w14:textId="2D55B1AE" w:rsidR="00B80C69" w:rsidRPr="004308DF" w:rsidRDefault="00B80C69" w:rsidP="00BD41BC">
                                  <w:pPr>
                                    <w:jc w:val="center"/>
                                    <w:rPr>
                                      <w:rFonts w:ascii="Times New Roman" w:hAnsi="Times New Roman" w:cs="Times New Roman"/>
                                      <w:sz w:val="15"/>
                                    </w:rPr>
                                  </w:pPr>
                                  <w:r w:rsidRPr="004308DF">
                                    <w:rPr>
                                      <w:rFonts w:ascii="Times New Roman" w:hAnsi="Times New Roman" w:cs="Times New Roman"/>
                                      <w:sz w:val="15"/>
                                    </w:rPr>
                                    <w:t>[19]</w:t>
                                  </w:r>
                                </w:p>
                              </w:tc>
                              <w:tc>
                                <w:tcPr>
                                  <w:tcW w:w="517" w:type="pct"/>
                                  <w:vAlign w:val="center"/>
                                </w:tcPr>
                                <w:p w14:paraId="32AEF900"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58" w:type="pct"/>
                                  <w:noWrap/>
                                  <w:vAlign w:val="center"/>
                                </w:tcPr>
                                <w:p w14:paraId="7D9332AA"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43" w:type="pct"/>
                                  <w:noWrap/>
                                  <w:vAlign w:val="center"/>
                                </w:tcPr>
                                <w:p w14:paraId="130B9068" w14:textId="77777777" w:rsidR="00B80C69" w:rsidRPr="004308DF" w:rsidRDefault="00B80C69" w:rsidP="00ED6B18">
                                  <w:pPr>
                                    <w:jc w:val="center"/>
                                    <w:rPr>
                                      <w:rFonts w:ascii="Times New Roman" w:hAnsi="Times New Roman" w:cs="Times New Roman"/>
                                      <w:sz w:val="15"/>
                                    </w:rPr>
                                  </w:pPr>
                                </w:p>
                              </w:tc>
                              <w:tc>
                                <w:tcPr>
                                  <w:tcW w:w="661" w:type="pct"/>
                                  <w:noWrap/>
                                  <w:vAlign w:val="center"/>
                                </w:tcPr>
                                <w:p w14:paraId="3DAFA7F2" w14:textId="77777777" w:rsidR="00B80C69" w:rsidRPr="004308DF" w:rsidRDefault="00B80C69" w:rsidP="00ED6B18">
                                  <w:pPr>
                                    <w:jc w:val="center"/>
                                    <w:rPr>
                                      <w:rFonts w:ascii="Times New Roman" w:hAnsi="Times New Roman" w:cs="Times New Roman"/>
                                      <w:sz w:val="15"/>
                                    </w:rPr>
                                  </w:pPr>
                                </w:p>
                              </w:tc>
                              <w:tc>
                                <w:tcPr>
                                  <w:tcW w:w="517" w:type="pct"/>
                                  <w:noWrap/>
                                  <w:vAlign w:val="center"/>
                                </w:tcPr>
                                <w:p w14:paraId="16CAB14E" w14:textId="77777777" w:rsidR="00B80C69" w:rsidRPr="004308DF" w:rsidRDefault="00B80C69" w:rsidP="00ED6B18">
                                  <w:pPr>
                                    <w:jc w:val="center"/>
                                    <w:rPr>
                                      <w:rFonts w:ascii="Times New Roman" w:hAnsi="Times New Roman" w:cs="Times New Roman"/>
                                      <w:sz w:val="15"/>
                                    </w:rPr>
                                  </w:pPr>
                                </w:p>
                              </w:tc>
                              <w:tc>
                                <w:tcPr>
                                  <w:tcW w:w="630" w:type="pct"/>
                                  <w:noWrap/>
                                  <w:vAlign w:val="center"/>
                                </w:tcPr>
                                <w:p w14:paraId="7900AE43"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r>
                            <w:tr w:rsidR="00B80C69" w:rsidRPr="000B4ACD" w14:paraId="1C6F6DF1" w14:textId="77777777" w:rsidTr="007173A1">
                              <w:trPr>
                                <w:trHeight w:val="295"/>
                                <w:jc w:val="center"/>
                              </w:trPr>
                              <w:tc>
                                <w:tcPr>
                                  <w:tcW w:w="1374" w:type="pct"/>
                                  <w:noWrap/>
                                  <w:vAlign w:val="center"/>
                                  <w:hideMark/>
                                </w:tcPr>
                                <w:p w14:paraId="48A088C5" w14:textId="4EB0E1D1" w:rsidR="00B80C69" w:rsidRPr="004308DF" w:rsidRDefault="00B80C69" w:rsidP="0048261C">
                                  <w:pPr>
                                    <w:jc w:val="center"/>
                                    <w:rPr>
                                      <w:rFonts w:ascii="Times New Roman" w:hAnsi="Times New Roman" w:cs="Times New Roman"/>
                                      <w:sz w:val="15"/>
                                    </w:rPr>
                                  </w:pPr>
                                  <w:r w:rsidRPr="004308DF">
                                    <w:rPr>
                                      <w:rFonts w:ascii="Times New Roman" w:hAnsi="Times New Roman" w:cs="Times New Roman"/>
                                      <w:sz w:val="15"/>
                                    </w:rPr>
                                    <w:t>This</w:t>
                                  </w:r>
                                  <w:r w:rsidRPr="004308DF">
                                    <w:rPr>
                                      <w:rFonts w:ascii="Times New Roman" w:hAnsi="Times New Roman" w:cs="Times New Roman" w:hint="eastAsia"/>
                                      <w:sz w:val="15"/>
                                    </w:rPr>
                                    <w:t xml:space="preserve"> </w:t>
                                  </w:r>
                                  <w:r w:rsidRPr="004308DF">
                                    <w:rPr>
                                      <w:rFonts w:ascii="Times New Roman" w:hAnsi="Times New Roman" w:cs="Times New Roman"/>
                                      <w:sz w:val="15"/>
                                    </w:rPr>
                                    <w:t>paper</w:t>
                                  </w:r>
                                </w:p>
                              </w:tc>
                              <w:tc>
                                <w:tcPr>
                                  <w:tcW w:w="517" w:type="pct"/>
                                  <w:vAlign w:val="center"/>
                                </w:tcPr>
                                <w:p w14:paraId="51ABBDF7"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58" w:type="pct"/>
                                  <w:noWrap/>
                                  <w:vAlign w:val="center"/>
                                  <w:hideMark/>
                                </w:tcPr>
                                <w:p w14:paraId="44A382C0"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43" w:type="pct"/>
                                  <w:noWrap/>
                                  <w:vAlign w:val="center"/>
                                  <w:hideMark/>
                                </w:tcPr>
                                <w:p w14:paraId="4FDBC74E"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61" w:type="pct"/>
                                  <w:noWrap/>
                                  <w:vAlign w:val="center"/>
                                  <w:hideMark/>
                                </w:tcPr>
                                <w:p w14:paraId="3D79E715"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517" w:type="pct"/>
                                  <w:noWrap/>
                                  <w:vAlign w:val="center"/>
                                  <w:hideMark/>
                                </w:tcPr>
                                <w:p w14:paraId="08A2F21D"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30" w:type="pct"/>
                                  <w:noWrap/>
                                  <w:vAlign w:val="center"/>
                                  <w:hideMark/>
                                </w:tcPr>
                                <w:p w14:paraId="6E2F0212" w14:textId="77777777" w:rsidR="00B80C69" w:rsidRPr="000B4ACD"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r>
                          </w:tbl>
                          <w:p w14:paraId="79D984B3" w14:textId="77777777" w:rsidR="00B80C69" w:rsidRDefault="00B80C69" w:rsidP="00941CE8">
                            <w:pPr>
                              <w:pStyle w:val="FootnoteText"/>
                            </w:pPr>
                          </w:p>
                          <w:p w14:paraId="28C4B22D" w14:textId="77777777" w:rsidR="00B80C69" w:rsidRDefault="00B80C69" w:rsidP="00941CE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1899A" id="_x0000_t202" coordsize="21600,21600" o:spt="202" path="m,l,21600r21600,l21600,xe">
                <v:stroke joinstyle="miter"/>
                <v:path gradientshapeok="t" o:connecttype="rect"/>
              </v:shapetype>
              <v:shape id="Text Box 2" o:spid="_x0000_s1026" type="#_x0000_t202" style="position:absolute;left:0;text-align:left;margin-left:267.65pt;margin-top:1.8pt;width:250.5pt;height:218.4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" o:allowincell="f" stroked="f">
                <v:textbox inset="0,0,0,0">
                  <w:txbxContent>
                    <w:p w14:paraId="039595C6" w14:textId="77777777" w:rsidR="00B80C69" w:rsidRPr="004308DF" w:rsidRDefault="00B80C69" w:rsidP="00941CE8">
                      <w:pPr>
                        <w:pStyle w:val="TableTitle"/>
                      </w:pPr>
                      <w:r w:rsidRPr="004308DF">
                        <w:t>TABLE I</w:t>
                      </w:r>
                    </w:p>
                    <w:p w14:paraId="1C9F88A7" w14:textId="77777777" w:rsidR="00B80C69" w:rsidRPr="004308DF" w:rsidRDefault="00B80C69" w:rsidP="00941CE8">
                      <w:pPr>
                        <w:pStyle w:val="TableTitle"/>
                      </w:pPr>
                      <w:r w:rsidRPr="004308DF">
                        <w:t>Positioning of This Paper</w:t>
                      </w:r>
                    </w:p>
                    <w:p w14:paraId="2F4A279A" w14:textId="77777777" w:rsidR="00B80C69" w:rsidRPr="004308DF" w:rsidRDefault="00B80C69" w:rsidP="00941CE8">
                      <w:pPr>
                        <w:pStyle w:val="TableTitle"/>
                      </w:pPr>
                    </w:p>
                    <w:tbl>
                      <w:tblPr>
                        <w:tblStyle w:val="TableGrid"/>
                        <w:tblW w:w="4821" w:type="pct"/>
                        <w:jc w:val="center"/>
                        <w:tblLook w:val="04A0" w:firstRow="1" w:lastRow="0" w:firstColumn="1" w:lastColumn="0" w:noHBand="0" w:noVBand="1"/>
                      </w:tblPr>
                      <w:tblGrid>
                        <w:gridCol w:w="1329"/>
                        <w:gridCol w:w="496"/>
                        <w:gridCol w:w="633"/>
                        <w:gridCol w:w="621"/>
                        <w:gridCol w:w="636"/>
                        <w:gridCol w:w="500"/>
                        <w:gridCol w:w="606"/>
                      </w:tblGrid>
                      <w:tr w:rsidR="00B80C69" w:rsidRPr="004308DF" w14:paraId="3AD813B1" w14:textId="77777777" w:rsidTr="007173A1">
                        <w:trPr>
                          <w:trHeight w:val="295"/>
                          <w:jc w:val="center"/>
                        </w:trPr>
                        <w:tc>
                          <w:tcPr>
                            <w:tcW w:w="1374" w:type="pct"/>
                            <w:noWrap/>
                            <w:vAlign w:val="center"/>
                            <w:hideMark/>
                          </w:tcPr>
                          <w:p w14:paraId="4ADE03B1" w14:textId="77777777" w:rsidR="00B80C69" w:rsidRPr="004308DF" w:rsidRDefault="00B80C69" w:rsidP="00ED6B18">
                            <w:pPr>
                              <w:jc w:val="center"/>
                              <w:rPr>
                                <w:rFonts w:ascii="Times New Roman" w:hAnsi="Times New Roman" w:cs="Times New Roman"/>
                                <w:sz w:val="15"/>
                              </w:rPr>
                            </w:pPr>
                          </w:p>
                        </w:tc>
                        <w:tc>
                          <w:tcPr>
                            <w:tcW w:w="517" w:type="pct"/>
                            <w:vAlign w:val="center"/>
                          </w:tcPr>
                          <w:p w14:paraId="42407D19" w14:textId="7C68B687" w:rsidR="00B80C69" w:rsidRPr="004308DF" w:rsidRDefault="00B80C69" w:rsidP="00ED6B18">
                            <w:pPr>
                              <w:snapToGrid w:val="0"/>
                              <w:jc w:val="center"/>
                              <w:rPr>
                                <w:rFonts w:ascii="Times New Roman" w:hAnsi="Times New Roman" w:cs="Times New Roman"/>
                                <w:sz w:val="15"/>
                              </w:rPr>
                            </w:pPr>
                            <w:r w:rsidRPr="004308DF">
                              <w:rPr>
                                <w:rFonts w:ascii="Times New Roman" w:hAnsi="Times New Roman" w:cs="Times New Roman"/>
                                <w:sz w:val="15"/>
                              </w:rPr>
                              <w:t>SM</w:t>
                            </w:r>
                          </w:p>
                        </w:tc>
                        <w:tc>
                          <w:tcPr>
                            <w:tcW w:w="658" w:type="pct"/>
                            <w:noWrap/>
                            <w:vAlign w:val="center"/>
                            <w:hideMark/>
                          </w:tcPr>
                          <w:p w14:paraId="4922FE62" w14:textId="0E1D20E1" w:rsidR="00B80C69" w:rsidRPr="004308DF" w:rsidRDefault="00B80C69" w:rsidP="00ED6B18">
                            <w:pPr>
                              <w:snapToGrid w:val="0"/>
                              <w:jc w:val="center"/>
                              <w:rPr>
                                <w:rFonts w:ascii="Times New Roman" w:hAnsi="Times New Roman" w:cs="Times New Roman"/>
                                <w:sz w:val="15"/>
                              </w:rPr>
                            </w:pPr>
                            <w:r w:rsidRPr="004308DF">
                              <w:rPr>
                                <w:rFonts w:ascii="Times New Roman" w:hAnsi="Times New Roman" w:cs="Times New Roman"/>
                                <w:sz w:val="15"/>
                              </w:rPr>
                              <w:t>UD</w:t>
                            </w:r>
                          </w:p>
                        </w:tc>
                        <w:tc>
                          <w:tcPr>
                            <w:tcW w:w="643" w:type="pct"/>
                            <w:noWrap/>
                            <w:vAlign w:val="center"/>
                            <w:hideMark/>
                          </w:tcPr>
                          <w:p w14:paraId="5E85CC5E" w14:textId="35643552" w:rsidR="00B80C69" w:rsidRPr="004308DF" w:rsidRDefault="00B80C69" w:rsidP="00322339">
                            <w:pPr>
                              <w:snapToGrid w:val="0"/>
                              <w:jc w:val="center"/>
                              <w:rPr>
                                <w:rFonts w:ascii="Times New Roman" w:hAnsi="Times New Roman" w:cs="Times New Roman"/>
                                <w:sz w:val="15"/>
                              </w:rPr>
                            </w:pPr>
                            <w:r w:rsidRPr="004308DF">
                              <w:rPr>
                                <w:rFonts w:ascii="Times New Roman" w:hAnsi="Times New Roman" w:cs="Times New Roman"/>
                                <w:sz w:val="15"/>
                              </w:rPr>
                              <w:t>Comp.</w:t>
                            </w:r>
                          </w:p>
                        </w:tc>
                        <w:tc>
                          <w:tcPr>
                            <w:tcW w:w="661" w:type="pct"/>
                            <w:noWrap/>
                            <w:vAlign w:val="center"/>
                            <w:hideMark/>
                          </w:tcPr>
                          <w:p w14:paraId="2812E415" w14:textId="557ACA8B" w:rsidR="00B80C69" w:rsidRPr="004308DF" w:rsidRDefault="00B80C69" w:rsidP="00ED6B18">
                            <w:pPr>
                              <w:snapToGrid w:val="0"/>
                              <w:jc w:val="center"/>
                              <w:rPr>
                                <w:rFonts w:ascii="Times New Roman" w:hAnsi="Times New Roman" w:cs="Times New Roman"/>
                                <w:sz w:val="15"/>
                              </w:rPr>
                            </w:pPr>
                            <w:r w:rsidRPr="004308DF">
                              <w:rPr>
                                <w:rFonts w:ascii="Times New Roman" w:hAnsi="Times New Roman" w:cs="Times New Roman"/>
                                <w:sz w:val="15"/>
                              </w:rPr>
                              <w:t>RA</w:t>
                            </w:r>
                          </w:p>
                        </w:tc>
                        <w:tc>
                          <w:tcPr>
                            <w:tcW w:w="517" w:type="pct"/>
                            <w:noWrap/>
                            <w:vAlign w:val="center"/>
                            <w:hideMark/>
                          </w:tcPr>
                          <w:p w14:paraId="77C4B87E" w14:textId="77777777" w:rsidR="00B80C69" w:rsidRPr="004308DF" w:rsidRDefault="00B80C69" w:rsidP="00ED6B18">
                            <w:pPr>
                              <w:snapToGrid w:val="0"/>
                              <w:jc w:val="center"/>
                              <w:rPr>
                                <w:rFonts w:ascii="Times New Roman" w:hAnsi="Times New Roman" w:cs="Times New Roman"/>
                                <w:sz w:val="15"/>
                              </w:rPr>
                            </w:pPr>
                            <w:r w:rsidRPr="004308DF">
                              <w:rPr>
                                <w:rFonts w:ascii="Times New Roman" w:hAnsi="Times New Roman" w:cs="Times New Roman"/>
                                <w:sz w:val="15"/>
                              </w:rPr>
                              <w:t>CSR</w:t>
                            </w:r>
                          </w:p>
                        </w:tc>
                        <w:tc>
                          <w:tcPr>
                            <w:tcW w:w="630" w:type="pct"/>
                            <w:noWrap/>
                            <w:vAlign w:val="center"/>
                            <w:hideMark/>
                          </w:tcPr>
                          <w:p w14:paraId="3B01459B" w14:textId="5DF6FB33" w:rsidR="00B80C69" w:rsidRPr="004308DF" w:rsidRDefault="00B80C69" w:rsidP="00ED6B18">
                            <w:pPr>
                              <w:snapToGrid w:val="0"/>
                              <w:jc w:val="center"/>
                              <w:rPr>
                                <w:rFonts w:ascii="Times New Roman" w:hAnsi="Times New Roman" w:cs="Times New Roman"/>
                                <w:sz w:val="15"/>
                              </w:rPr>
                            </w:pPr>
                            <w:r w:rsidRPr="004308DF">
                              <w:rPr>
                                <w:rFonts w:ascii="Times New Roman" w:hAnsi="Times New Roman" w:cs="Times New Roman"/>
                                <w:sz w:val="15"/>
                              </w:rPr>
                              <w:t>GT</w:t>
                            </w:r>
                          </w:p>
                        </w:tc>
                      </w:tr>
                      <w:tr w:rsidR="00B80C69" w:rsidRPr="004308DF" w14:paraId="26FB0A6E" w14:textId="77777777" w:rsidTr="007173A1">
                        <w:trPr>
                          <w:trHeight w:val="295"/>
                          <w:jc w:val="center"/>
                        </w:trPr>
                        <w:tc>
                          <w:tcPr>
                            <w:tcW w:w="1374" w:type="pct"/>
                            <w:noWrap/>
                            <w:vAlign w:val="center"/>
                            <w:hideMark/>
                          </w:tcPr>
                          <w:p w14:paraId="0E78329D" w14:textId="1DE0A2FF" w:rsidR="00B80C69" w:rsidRPr="004308DF" w:rsidRDefault="00B80C69" w:rsidP="00F661A9">
                            <w:pPr>
                              <w:jc w:val="center"/>
                              <w:rPr>
                                <w:rFonts w:ascii="Times New Roman" w:hAnsi="Times New Roman" w:cs="Times New Roman"/>
                                <w:sz w:val="15"/>
                              </w:rPr>
                            </w:pPr>
                            <w:r w:rsidRPr="004308DF">
                              <w:rPr>
                                <w:rFonts w:ascii="Times New Roman" w:hAnsi="Times New Roman" w:cs="Times New Roman"/>
                                <w:sz w:val="15"/>
                              </w:rPr>
                              <w:t>[15,40]</w:t>
                            </w:r>
                          </w:p>
                        </w:tc>
                        <w:tc>
                          <w:tcPr>
                            <w:tcW w:w="517" w:type="pct"/>
                            <w:vAlign w:val="center"/>
                          </w:tcPr>
                          <w:p w14:paraId="343A6530"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58" w:type="pct"/>
                            <w:noWrap/>
                            <w:vAlign w:val="center"/>
                            <w:hideMark/>
                          </w:tcPr>
                          <w:p w14:paraId="3F48A619" w14:textId="77777777" w:rsidR="00B80C69" w:rsidRPr="004308DF" w:rsidRDefault="00B80C69" w:rsidP="00ED6B18">
                            <w:pPr>
                              <w:jc w:val="center"/>
                              <w:rPr>
                                <w:rFonts w:ascii="Times New Roman" w:hAnsi="Times New Roman" w:cs="Times New Roman"/>
                                <w:sz w:val="15"/>
                              </w:rPr>
                            </w:pPr>
                          </w:p>
                        </w:tc>
                        <w:tc>
                          <w:tcPr>
                            <w:tcW w:w="643" w:type="pct"/>
                            <w:noWrap/>
                            <w:vAlign w:val="center"/>
                            <w:hideMark/>
                          </w:tcPr>
                          <w:p w14:paraId="6118E7BE" w14:textId="77777777" w:rsidR="00B80C69" w:rsidRPr="004308DF" w:rsidRDefault="00B80C69" w:rsidP="00ED6B18">
                            <w:pPr>
                              <w:jc w:val="center"/>
                              <w:rPr>
                                <w:rFonts w:ascii="Times New Roman" w:hAnsi="Times New Roman" w:cs="Times New Roman"/>
                                <w:sz w:val="15"/>
                              </w:rPr>
                            </w:pPr>
                          </w:p>
                        </w:tc>
                        <w:tc>
                          <w:tcPr>
                            <w:tcW w:w="661" w:type="pct"/>
                            <w:noWrap/>
                            <w:vAlign w:val="center"/>
                            <w:hideMark/>
                          </w:tcPr>
                          <w:p w14:paraId="137F5BFD"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517" w:type="pct"/>
                            <w:noWrap/>
                            <w:vAlign w:val="center"/>
                            <w:hideMark/>
                          </w:tcPr>
                          <w:p w14:paraId="17F8A4F9" w14:textId="77777777" w:rsidR="00B80C69" w:rsidRPr="004308DF" w:rsidRDefault="00B80C69" w:rsidP="00ED6B18">
                            <w:pPr>
                              <w:jc w:val="center"/>
                              <w:rPr>
                                <w:rFonts w:ascii="Times New Roman" w:hAnsi="Times New Roman" w:cs="Times New Roman"/>
                                <w:sz w:val="15"/>
                              </w:rPr>
                            </w:pPr>
                          </w:p>
                        </w:tc>
                        <w:tc>
                          <w:tcPr>
                            <w:tcW w:w="630" w:type="pct"/>
                            <w:noWrap/>
                            <w:vAlign w:val="center"/>
                            <w:hideMark/>
                          </w:tcPr>
                          <w:p w14:paraId="38DD9071" w14:textId="77777777" w:rsidR="00B80C69" w:rsidRPr="004308DF" w:rsidRDefault="00B80C69" w:rsidP="00ED6B18">
                            <w:pPr>
                              <w:jc w:val="center"/>
                              <w:rPr>
                                <w:rFonts w:ascii="Times New Roman" w:hAnsi="Times New Roman" w:cs="Times New Roman"/>
                                <w:sz w:val="15"/>
                              </w:rPr>
                            </w:pPr>
                          </w:p>
                        </w:tc>
                      </w:tr>
                      <w:tr w:rsidR="00B80C69" w:rsidRPr="004308DF" w14:paraId="280A3B9F" w14:textId="77777777" w:rsidTr="007173A1">
                        <w:trPr>
                          <w:trHeight w:val="295"/>
                          <w:jc w:val="center"/>
                        </w:trPr>
                        <w:tc>
                          <w:tcPr>
                            <w:tcW w:w="1374" w:type="pct"/>
                            <w:noWrap/>
                            <w:vAlign w:val="center"/>
                            <w:hideMark/>
                          </w:tcPr>
                          <w:p w14:paraId="52D962FD" w14:textId="1D18287D" w:rsidR="00B80C69" w:rsidRPr="004308DF" w:rsidRDefault="00B80C69" w:rsidP="00F661A9">
                            <w:pPr>
                              <w:jc w:val="center"/>
                              <w:rPr>
                                <w:rFonts w:ascii="Times New Roman" w:hAnsi="Times New Roman" w:cs="Times New Roman"/>
                                <w:sz w:val="15"/>
                              </w:rPr>
                            </w:pPr>
                            <w:r w:rsidRPr="004308DF">
                              <w:rPr>
                                <w:rFonts w:ascii="Times New Roman" w:hAnsi="Times New Roman" w:cs="Times New Roman"/>
                                <w:sz w:val="15"/>
                              </w:rPr>
                              <w:t>[36]</w:t>
                            </w:r>
                          </w:p>
                        </w:tc>
                        <w:tc>
                          <w:tcPr>
                            <w:tcW w:w="517" w:type="pct"/>
                            <w:vAlign w:val="center"/>
                          </w:tcPr>
                          <w:p w14:paraId="78B757FA" w14:textId="77777777" w:rsidR="00B80C69" w:rsidRPr="004308DF" w:rsidRDefault="00B80C69" w:rsidP="00ED6B18">
                            <w:pPr>
                              <w:jc w:val="center"/>
                              <w:rPr>
                                <w:rFonts w:ascii="Times New Roman" w:hAnsi="Times New Roman" w:cs="Times New Roman"/>
                                <w:sz w:val="15"/>
                              </w:rPr>
                            </w:pPr>
                          </w:p>
                        </w:tc>
                        <w:tc>
                          <w:tcPr>
                            <w:tcW w:w="658" w:type="pct"/>
                            <w:noWrap/>
                            <w:vAlign w:val="center"/>
                            <w:hideMark/>
                          </w:tcPr>
                          <w:p w14:paraId="2CB70A62" w14:textId="77777777" w:rsidR="00B80C69" w:rsidRPr="004308DF" w:rsidRDefault="00B80C69" w:rsidP="00ED6B18">
                            <w:pPr>
                              <w:jc w:val="center"/>
                              <w:rPr>
                                <w:rFonts w:ascii="Times New Roman" w:hAnsi="Times New Roman" w:cs="Times New Roman"/>
                                <w:sz w:val="15"/>
                              </w:rPr>
                            </w:pPr>
                          </w:p>
                        </w:tc>
                        <w:tc>
                          <w:tcPr>
                            <w:tcW w:w="643" w:type="pct"/>
                            <w:noWrap/>
                            <w:vAlign w:val="center"/>
                            <w:hideMark/>
                          </w:tcPr>
                          <w:p w14:paraId="05160F1F" w14:textId="77777777" w:rsidR="00B80C69" w:rsidRPr="004308DF" w:rsidRDefault="00B80C69" w:rsidP="00ED6B18">
                            <w:pPr>
                              <w:jc w:val="center"/>
                              <w:rPr>
                                <w:rFonts w:ascii="Times New Roman" w:hAnsi="Times New Roman" w:cs="Times New Roman"/>
                                <w:sz w:val="15"/>
                              </w:rPr>
                            </w:pPr>
                          </w:p>
                        </w:tc>
                        <w:tc>
                          <w:tcPr>
                            <w:tcW w:w="661" w:type="pct"/>
                            <w:noWrap/>
                            <w:vAlign w:val="center"/>
                            <w:hideMark/>
                          </w:tcPr>
                          <w:p w14:paraId="3A4ED09C"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517" w:type="pct"/>
                            <w:noWrap/>
                            <w:vAlign w:val="center"/>
                            <w:hideMark/>
                          </w:tcPr>
                          <w:p w14:paraId="7CA5BAEC" w14:textId="77777777" w:rsidR="00B80C69" w:rsidRPr="004308DF" w:rsidRDefault="00B80C69" w:rsidP="00ED6B18">
                            <w:pPr>
                              <w:jc w:val="center"/>
                              <w:rPr>
                                <w:rFonts w:ascii="Times New Roman" w:hAnsi="Times New Roman" w:cs="Times New Roman"/>
                                <w:sz w:val="15"/>
                              </w:rPr>
                            </w:pPr>
                          </w:p>
                        </w:tc>
                        <w:tc>
                          <w:tcPr>
                            <w:tcW w:w="630" w:type="pct"/>
                            <w:noWrap/>
                            <w:vAlign w:val="center"/>
                            <w:hideMark/>
                          </w:tcPr>
                          <w:p w14:paraId="7D00F028" w14:textId="77777777" w:rsidR="00B80C69" w:rsidRPr="004308DF" w:rsidRDefault="00B80C69" w:rsidP="00ED6B18">
                            <w:pPr>
                              <w:jc w:val="center"/>
                              <w:rPr>
                                <w:rFonts w:ascii="Times New Roman" w:hAnsi="Times New Roman" w:cs="Times New Roman"/>
                                <w:sz w:val="15"/>
                              </w:rPr>
                            </w:pPr>
                          </w:p>
                        </w:tc>
                      </w:tr>
                      <w:tr w:rsidR="00B80C69" w:rsidRPr="004308DF" w14:paraId="6757B22D" w14:textId="77777777" w:rsidTr="007173A1">
                        <w:trPr>
                          <w:trHeight w:val="295"/>
                          <w:jc w:val="center"/>
                        </w:trPr>
                        <w:tc>
                          <w:tcPr>
                            <w:tcW w:w="1374" w:type="pct"/>
                            <w:noWrap/>
                            <w:vAlign w:val="center"/>
                            <w:hideMark/>
                          </w:tcPr>
                          <w:p w14:paraId="2B9E1DCD" w14:textId="71AAB095" w:rsidR="00B80C69" w:rsidRPr="004308DF" w:rsidRDefault="00B80C69" w:rsidP="00F661A9">
                            <w:pPr>
                              <w:jc w:val="center"/>
                              <w:rPr>
                                <w:rFonts w:ascii="Times New Roman" w:hAnsi="Times New Roman" w:cs="Times New Roman"/>
                                <w:sz w:val="15"/>
                              </w:rPr>
                            </w:pPr>
                            <w:r w:rsidRPr="004308DF">
                              <w:rPr>
                                <w:rFonts w:ascii="Times New Roman" w:hAnsi="Times New Roman" w:cs="Times New Roman"/>
                                <w:sz w:val="15"/>
                              </w:rPr>
                              <w:t>[1,33,34,35,45,46]</w:t>
                            </w:r>
                          </w:p>
                        </w:tc>
                        <w:tc>
                          <w:tcPr>
                            <w:tcW w:w="517" w:type="pct"/>
                            <w:vAlign w:val="center"/>
                          </w:tcPr>
                          <w:p w14:paraId="6BEA0F8C"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58" w:type="pct"/>
                            <w:noWrap/>
                            <w:vAlign w:val="center"/>
                            <w:hideMark/>
                          </w:tcPr>
                          <w:p w14:paraId="0D63520B" w14:textId="77777777" w:rsidR="00B80C69" w:rsidRPr="004308DF" w:rsidRDefault="00B80C69" w:rsidP="00ED6B18">
                            <w:pPr>
                              <w:jc w:val="center"/>
                              <w:rPr>
                                <w:rFonts w:ascii="Times New Roman" w:hAnsi="Times New Roman" w:cs="Times New Roman"/>
                                <w:sz w:val="15"/>
                              </w:rPr>
                            </w:pPr>
                          </w:p>
                        </w:tc>
                        <w:tc>
                          <w:tcPr>
                            <w:tcW w:w="643" w:type="pct"/>
                            <w:noWrap/>
                            <w:vAlign w:val="center"/>
                            <w:hideMark/>
                          </w:tcPr>
                          <w:p w14:paraId="364F1DEE" w14:textId="77777777" w:rsidR="00B80C69" w:rsidRPr="004308DF" w:rsidRDefault="00B80C69" w:rsidP="00ED6B18">
                            <w:pPr>
                              <w:jc w:val="center"/>
                              <w:rPr>
                                <w:rFonts w:ascii="Times New Roman" w:hAnsi="Times New Roman" w:cs="Times New Roman"/>
                                <w:sz w:val="15"/>
                              </w:rPr>
                            </w:pPr>
                          </w:p>
                        </w:tc>
                        <w:tc>
                          <w:tcPr>
                            <w:tcW w:w="661" w:type="pct"/>
                            <w:noWrap/>
                            <w:vAlign w:val="center"/>
                            <w:hideMark/>
                          </w:tcPr>
                          <w:p w14:paraId="143BF434" w14:textId="77777777" w:rsidR="00B80C69" w:rsidRPr="004308DF" w:rsidRDefault="00B80C69" w:rsidP="00ED6B18">
                            <w:pPr>
                              <w:jc w:val="center"/>
                              <w:rPr>
                                <w:rFonts w:ascii="Times New Roman" w:hAnsi="Times New Roman" w:cs="Times New Roman"/>
                                <w:sz w:val="15"/>
                              </w:rPr>
                            </w:pPr>
                          </w:p>
                        </w:tc>
                        <w:tc>
                          <w:tcPr>
                            <w:tcW w:w="517" w:type="pct"/>
                            <w:noWrap/>
                            <w:vAlign w:val="center"/>
                            <w:hideMark/>
                          </w:tcPr>
                          <w:p w14:paraId="5B141FF8"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30" w:type="pct"/>
                            <w:noWrap/>
                            <w:vAlign w:val="center"/>
                            <w:hideMark/>
                          </w:tcPr>
                          <w:p w14:paraId="2E1B45F6" w14:textId="77777777" w:rsidR="00B80C69" w:rsidRPr="004308DF" w:rsidRDefault="00B80C69" w:rsidP="00ED6B18">
                            <w:pPr>
                              <w:jc w:val="center"/>
                              <w:rPr>
                                <w:rFonts w:ascii="Times New Roman" w:hAnsi="Times New Roman" w:cs="Times New Roman"/>
                                <w:sz w:val="15"/>
                              </w:rPr>
                            </w:pPr>
                          </w:p>
                        </w:tc>
                      </w:tr>
                      <w:tr w:rsidR="00B80C69" w:rsidRPr="004308DF" w14:paraId="4173C286" w14:textId="77777777" w:rsidTr="007173A1">
                        <w:trPr>
                          <w:trHeight w:val="295"/>
                          <w:jc w:val="center"/>
                        </w:trPr>
                        <w:tc>
                          <w:tcPr>
                            <w:tcW w:w="1374" w:type="pct"/>
                            <w:noWrap/>
                            <w:vAlign w:val="center"/>
                            <w:hideMark/>
                          </w:tcPr>
                          <w:p w14:paraId="48EBA0EF" w14:textId="2E826F1D" w:rsidR="00B80C69" w:rsidRPr="004308DF" w:rsidRDefault="00B80C69" w:rsidP="00F661A9">
                            <w:pPr>
                              <w:jc w:val="center"/>
                              <w:rPr>
                                <w:rFonts w:ascii="Times New Roman" w:hAnsi="Times New Roman" w:cs="Times New Roman"/>
                                <w:sz w:val="15"/>
                              </w:rPr>
                            </w:pPr>
                            <w:r w:rsidRPr="004308DF">
                              <w:rPr>
                                <w:rFonts w:ascii="Times New Roman" w:hAnsi="Times New Roman" w:cs="Times New Roman"/>
                                <w:sz w:val="15"/>
                              </w:rPr>
                              <w:t>[3,24,26,32]</w:t>
                            </w:r>
                          </w:p>
                        </w:tc>
                        <w:tc>
                          <w:tcPr>
                            <w:tcW w:w="517" w:type="pct"/>
                            <w:vAlign w:val="center"/>
                          </w:tcPr>
                          <w:p w14:paraId="1289D23C" w14:textId="77777777" w:rsidR="00B80C69" w:rsidRPr="004308DF" w:rsidRDefault="00B80C69" w:rsidP="00ED6B18">
                            <w:pPr>
                              <w:jc w:val="center"/>
                              <w:rPr>
                                <w:rFonts w:ascii="Times New Roman" w:hAnsi="Times New Roman" w:cs="Times New Roman"/>
                                <w:sz w:val="15"/>
                              </w:rPr>
                            </w:pPr>
                          </w:p>
                        </w:tc>
                        <w:tc>
                          <w:tcPr>
                            <w:tcW w:w="658" w:type="pct"/>
                            <w:noWrap/>
                            <w:vAlign w:val="center"/>
                            <w:hideMark/>
                          </w:tcPr>
                          <w:p w14:paraId="4C53005E" w14:textId="77777777" w:rsidR="00B80C69" w:rsidRPr="004308DF" w:rsidRDefault="00B80C69" w:rsidP="00ED6B18">
                            <w:pPr>
                              <w:jc w:val="center"/>
                              <w:rPr>
                                <w:rFonts w:ascii="Times New Roman" w:hAnsi="Times New Roman" w:cs="Times New Roman"/>
                                <w:sz w:val="15"/>
                              </w:rPr>
                            </w:pPr>
                          </w:p>
                        </w:tc>
                        <w:tc>
                          <w:tcPr>
                            <w:tcW w:w="643" w:type="pct"/>
                            <w:noWrap/>
                            <w:vAlign w:val="center"/>
                            <w:hideMark/>
                          </w:tcPr>
                          <w:p w14:paraId="2741F54F" w14:textId="77777777" w:rsidR="00B80C69" w:rsidRPr="004308DF" w:rsidRDefault="00B80C69" w:rsidP="00ED6B18">
                            <w:pPr>
                              <w:jc w:val="center"/>
                              <w:rPr>
                                <w:rFonts w:ascii="Times New Roman" w:hAnsi="Times New Roman" w:cs="Times New Roman"/>
                                <w:sz w:val="15"/>
                              </w:rPr>
                            </w:pPr>
                          </w:p>
                        </w:tc>
                        <w:tc>
                          <w:tcPr>
                            <w:tcW w:w="661" w:type="pct"/>
                            <w:noWrap/>
                            <w:vAlign w:val="center"/>
                            <w:hideMark/>
                          </w:tcPr>
                          <w:p w14:paraId="286CA567" w14:textId="77777777" w:rsidR="00B80C69" w:rsidRPr="004308DF" w:rsidRDefault="00B80C69" w:rsidP="00ED6B18">
                            <w:pPr>
                              <w:jc w:val="center"/>
                              <w:rPr>
                                <w:rFonts w:ascii="Times New Roman" w:hAnsi="Times New Roman" w:cs="Times New Roman"/>
                                <w:sz w:val="15"/>
                              </w:rPr>
                            </w:pPr>
                          </w:p>
                        </w:tc>
                        <w:tc>
                          <w:tcPr>
                            <w:tcW w:w="517" w:type="pct"/>
                            <w:noWrap/>
                            <w:vAlign w:val="center"/>
                            <w:hideMark/>
                          </w:tcPr>
                          <w:p w14:paraId="6B1221C1"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30" w:type="pct"/>
                            <w:noWrap/>
                            <w:vAlign w:val="center"/>
                            <w:hideMark/>
                          </w:tcPr>
                          <w:p w14:paraId="31A5D1F0"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r>
                      <w:tr w:rsidR="00B80C69" w:rsidRPr="004308DF" w14:paraId="3CCB2609" w14:textId="77777777" w:rsidTr="007173A1">
                        <w:trPr>
                          <w:trHeight w:val="295"/>
                          <w:jc w:val="center"/>
                        </w:trPr>
                        <w:tc>
                          <w:tcPr>
                            <w:tcW w:w="1374" w:type="pct"/>
                            <w:noWrap/>
                            <w:vAlign w:val="center"/>
                            <w:hideMark/>
                          </w:tcPr>
                          <w:p w14:paraId="0287329F" w14:textId="282535CD" w:rsidR="00B80C69" w:rsidRPr="004308DF" w:rsidRDefault="00B80C69" w:rsidP="00F661A9">
                            <w:pPr>
                              <w:jc w:val="center"/>
                              <w:rPr>
                                <w:rFonts w:ascii="Times New Roman" w:hAnsi="Times New Roman" w:cs="Times New Roman"/>
                                <w:sz w:val="15"/>
                              </w:rPr>
                            </w:pPr>
                            <w:r w:rsidRPr="004308DF">
                              <w:rPr>
                                <w:rFonts w:ascii="Times New Roman" w:hAnsi="Times New Roman" w:cs="Times New Roman"/>
                                <w:sz w:val="15"/>
                              </w:rPr>
                              <w:t>[21]</w:t>
                            </w:r>
                          </w:p>
                        </w:tc>
                        <w:tc>
                          <w:tcPr>
                            <w:tcW w:w="517" w:type="pct"/>
                            <w:vAlign w:val="center"/>
                          </w:tcPr>
                          <w:p w14:paraId="17ADBD14" w14:textId="77777777" w:rsidR="00B80C69" w:rsidRPr="004308DF" w:rsidRDefault="00B80C69" w:rsidP="00ED6B18">
                            <w:pPr>
                              <w:jc w:val="center"/>
                              <w:rPr>
                                <w:rFonts w:ascii="Times New Roman" w:hAnsi="Times New Roman" w:cs="Times New Roman"/>
                                <w:sz w:val="15"/>
                              </w:rPr>
                            </w:pPr>
                          </w:p>
                        </w:tc>
                        <w:tc>
                          <w:tcPr>
                            <w:tcW w:w="658" w:type="pct"/>
                            <w:noWrap/>
                            <w:vAlign w:val="center"/>
                            <w:hideMark/>
                          </w:tcPr>
                          <w:p w14:paraId="7F3B6E66" w14:textId="77777777" w:rsidR="00B80C69" w:rsidRPr="004308DF" w:rsidRDefault="00B80C69" w:rsidP="00ED6B18">
                            <w:pPr>
                              <w:jc w:val="center"/>
                              <w:rPr>
                                <w:rFonts w:ascii="Times New Roman" w:hAnsi="Times New Roman" w:cs="Times New Roman"/>
                                <w:sz w:val="15"/>
                              </w:rPr>
                            </w:pPr>
                          </w:p>
                        </w:tc>
                        <w:tc>
                          <w:tcPr>
                            <w:tcW w:w="643" w:type="pct"/>
                            <w:noWrap/>
                            <w:vAlign w:val="center"/>
                            <w:hideMark/>
                          </w:tcPr>
                          <w:p w14:paraId="2607307F"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61" w:type="pct"/>
                            <w:noWrap/>
                            <w:vAlign w:val="center"/>
                            <w:hideMark/>
                          </w:tcPr>
                          <w:p w14:paraId="7CDC5246" w14:textId="77777777" w:rsidR="00B80C69" w:rsidRPr="004308DF" w:rsidRDefault="00B80C69" w:rsidP="00ED6B18">
                            <w:pPr>
                              <w:jc w:val="center"/>
                              <w:rPr>
                                <w:rFonts w:ascii="Times New Roman" w:hAnsi="Times New Roman" w:cs="Times New Roman"/>
                                <w:sz w:val="15"/>
                              </w:rPr>
                            </w:pPr>
                          </w:p>
                        </w:tc>
                        <w:tc>
                          <w:tcPr>
                            <w:tcW w:w="517" w:type="pct"/>
                            <w:noWrap/>
                            <w:vAlign w:val="center"/>
                            <w:hideMark/>
                          </w:tcPr>
                          <w:p w14:paraId="2B4D34FA"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30" w:type="pct"/>
                            <w:noWrap/>
                            <w:vAlign w:val="center"/>
                            <w:hideMark/>
                          </w:tcPr>
                          <w:p w14:paraId="4BF623E0"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r>
                      <w:tr w:rsidR="00B80C69" w:rsidRPr="004308DF" w14:paraId="3D8928C4" w14:textId="77777777" w:rsidTr="007173A1">
                        <w:trPr>
                          <w:trHeight w:val="295"/>
                          <w:jc w:val="center"/>
                        </w:trPr>
                        <w:tc>
                          <w:tcPr>
                            <w:tcW w:w="1374" w:type="pct"/>
                            <w:noWrap/>
                            <w:vAlign w:val="center"/>
                            <w:hideMark/>
                          </w:tcPr>
                          <w:p w14:paraId="7F056DC6" w14:textId="28C8E152" w:rsidR="00B80C69" w:rsidRPr="004308DF" w:rsidRDefault="00B80C69" w:rsidP="00F661A9">
                            <w:pPr>
                              <w:jc w:val="center"/>
                              <w:rPr>
                                <w:rFonts w:ascii="Times New Roman" w:hAnsi="Times New Roman" w:cs="Times New Roman"/>
                                <w:sz w:val="15"/>
                              </w:rPr>
                            </w:pPr>
                            <w:r w:rsidRPr="004308DF">
                              <w:rPr>
                                <w:rFonts w:ascii="Times New Roman" w:hAnsi="Times New Roman" w:cs="Times New Roman"/>
                                <w:sz w:val="15"/>
                              </w:rPr>
                              <w:t>[44]</w:t>
                            </w:r>
                          </w:p>
                        </w:tc>
                        <w:tc>
                          <w:tcPr>
                            <w:tcW w:w="517" w:type="pct"/>
                            <w:vAlign w:val="center"/>
                          </w:tcPr>
                          <w:p w14:paraId="0E5143C9"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58" w:type="pct"/>
                            <w:noWrap/>
                            <w:vAlign w:val="center"/>
                            <w:hideMark/>
                          </w:tcPr>
                          <w:p w14:paraId="5EA23D6D" w14:textId="77777777" w:rsidR="00B80C69" w:rsidRPr="004308DF" w:rsidRDefault="00B80C69" w:rsidP="00ED6B18">
                            <w:pPr>
                              <w:jc w:val="center"/>
                              <w:rPr>
                                <w:rFonts w:ascii="Times New Roman" w:hAnsi="Times New Roman" w:cs="Times New Roman"/>
                                <w:sz w:val="15"/>
                              </w:rPr>
                            </w:pPr>
                          </w:p>
                        </w:tc>
                        <w:tc>
                          <w:tcPr>
                            <w:tcW w:w="643" w:type="pct"/>
                            <w:noWrap/>
                            <w:vAlign w:val="center"/>
                            <w:hideMark/>
                          </w:tcPr>
                          <w:p w14:paraId="111B5C69" w14:textId="77777777" w:rsidR="00B80C69" w:rsidRPr="004308DF" w:rsidRDefault="00B80C69" w:rsidP="00ED6B18">
                            <w:pPr>
                              <w:jc w:val="center"/>
                              <w:rPr>
                                <w:rFonts w:ascii="Times New Roman" w:hAnsi="Times New Roman" w:cs="Times New Roman"/>
                                <w:sz w:val="15"/>
                              </w:rPr>
                            </w:pPr>
                          </w:p>
                        </w:tc>
                        <w:tc>
                          <w:tcPr>
                            <w:tcW w:w="661" w:type="pct"/>
                            <w:noWrap/>
                            <w:vAlign w:val="center"/>
                            <w:hideMark/>
                          </w:tcPr>
                          <w:p w14:paraId="61B4EB81" w14:textId="77777777" w:rsidR="00B80C69" w:rsidRPr="004308DF" w:rsidRDefault="00B80C69" w:rsidP="00ED6B18">
                            <w:pPr>
                              <w:jc w:val="center"/>
                              <w:rPr>
                                <w:rFonts w:ascii="Times New Roman" w:hAnsi="Times New Roman" w:cs="Times New Roman"/>
                                <w:sz w:val="15"/>
                              </w:rPr>
                            </w:pPr>
                          </w:p>
                        </w:tc>
                        <w:tc>
                          <w:tcPr>
                            <w:tcW w:w="517" w:type="pct"/>
                            <w:noWrap/>
                            <w:vAlign w:val="center"/>
                            <w:hideMark/>
                          </w:tcPr>
                          <w:p w14:paraId="74BB9903"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30" w:type="pct"/>
                            <w:noWrap/>
                            <w:vAlign w:val="center"/>
                            <w:hideMark/>
                          </w:tcPr>
                          <w:p w14:paraId="5BEA1088" w14:textId="77777777" w:rsidR="00B80C69" w:rsidRPr="004308DF" w:rsidRDefault="00B80C69" w:rsidP="00ED6B18">
                            <w:pPr>
                              <w:jc w:val="center"/>
                              <w:rPr>
                                <w:rFonts w:ascii="Times New Roman" w:hAnsi="Times New Roman" w:cs="Times New Roman"/>
                                <w:sz w:val="15"/>
                              </w:rPr>
                            </w:pPr>
                          </w:p>
                        </w:tc>
                      </w:tr>
                      <w:tr w:rsidR="00B80C69" w:rsidRPr="004308DF" w14:paraId="4B98AB64" w14:textId="77777777" w:rsidTr="007173A1">
                        <w:trPr>
                          <w:trHeight w:val="295"/>
                          <w:jc w:val="center"/>
                        </w:trPr>
                        <w:tc>
                          <w:tcPr>
                            <w:tcW w:w="1374" w:type="pct"/>
                            <w:noWrap/>
                            <w:vAlign w:val="center"/>
                            <w:hideMark/>
                          </w:tcPr>
                          <w:p w14:paraId="51EDCE9A" w14:textId="00F376AC" w:rsidR="00B80C69" w:rsidRPr="004308DF" w:rsidRDefault="00B80C69" w:rsidP="00F661A9">
                            <w:pPr>
                              <w:jc w:val="center"/>
                              <w:rPr>
                                <w:rFonts w:ascii="Times New Roman" w:hAnsi="Times New Roman" w:cs="Times New Roman"/>
                                <w:sz w:val="15"/>
                              </w:rPr>
                            </w:pPr>
                            <w:r w:rsidRPr="004308DF">
                              <w:rPr>
                                <w:rFonts w:ascii="Times New Roman" w:hAnsi="Times New Roman" w:cs="Times New Roman"/>
                                <w:sz w:val="15"/>
                              </w:rPr>
                              <w:t>[47]</w:t>
                            </w:r>
                          </w:p>
                        </w:tc>
                        <w:tc>
                          <w:tcPr>
                            <w:tcW w:w="517" w:type="pct"/>
                            <w:vAlign w:val="center"/>
                          </w:tcPr>
                          <w:p w14:paraId="2B1BDD43"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58" w:type="pct"/>
                            <w:noWrap/>
                            <w:vAlign w:val="center"/>
                            <w:hideMark/>
                          </w:tcPr>
                          <w:p w14:paraId="67041BB8"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43" w:type="pct"/>
                            <w:noWrap/>
                            <w:vAlign w:val="center"/>
                            <w:hideMark/>
                          </w:tcPr>
                          <w:p w14:paraId="23A84D85"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61" w:type="pct"/>
                            <w:noWrap/>
                            <w:vAlign w:val="center"/>
                            <w:hideMark/>
                          </w:tcPr>
                          <w:p w14:paraId="0AB29B78"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517" w:type="pct"/>
                            <w:noWrap/>
                            <w:vAlign w:val="center"/>
                            <w:hideMark/>
                          </w:tcPr>
                          <w:p w14:paraId="01030E42" w14:textId="77777777" w:rsidR="00B80C69" w:rsidRPr="004308DF" w:rsidRDefault="00B80C69" w:rsidP="00ED6B18">
                            <w:pPr>
                              <w:jc w:val="center"/>
                              <w:rPr>
                                <w:rFonts w:ascii="Times New Roman" w:hAnsi="Times New Roman" w:cs="Times New Roman"/>
                                <w:sz w:val="15"/>
                              </w:rPr>
                            </w:pPr>
                          </w:p>
                        </w:tc>
                        <w:tc>
                          <w:tcPr>
                            <w:tcW w:w="630" w:type="pct"/>
                            <w:noWrap/>
                            <w:vAlign w:val="center"/>
                            <w:hideMark/>
                          </w:tcPr>
                          <w:p w14:paraId="6D46AE46"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r>
                      <w:tr w:rsidR="00B80C69" w:rsidRPr="004308DF" w14:paraId="3B14870D" w14:textId="77777777" w:rsidTr="007173A1">
                        <w:trPr>
                          <w:trHeight w:val="295"/>
                          <w:jc w:val="center"/>
                        </w:trPr>
                        <w:tc>
                          <w:tcPr>
                            <w:tcW w:w="1374" w:type="pct"/>
                            <w:noWrap/>
                            <w:vAlign w:val="center"/>
                            <w:hideMark/>
                          </w:tcPr>
                          <w:p w14:paraId="1D9C6105" w14:textId="2C2C7FC6" w:rsidR="00B80C69" w:rsidRPr="004308DF" w:rsidRDefault="00B80C69" w:rsidP="00BD41BC">
                            <w:pPr>
                              <w:jc w:val="center"/>
                              <w:rPr>
                                <w:rFonts w:ascii="Times New Roman" w:hAnsi="Times New Roman" w:cs="Times New Roman"/>
                                <w:sz w:val="15"/>
                              </w:rPr>
                            </w:pPr>
                            <w:r w:rsidRPr="004308DF">
                              <w:rPr>
                                <w:rFonts w:ascii="Times New Roman" w:hAnsi="Times New Roman" w:cs="Times New Roman"/>
                                <w:sz w:val="15"/>
                              </w:rPr>
                              <w:t>[6,8]</w:t>
                            </w:r>
                          </w:p>
                        </w:tc>
                        <w:tc>
                          <w:tcPr>
                            <w:tcW w:w="517" w:type="pct"/>
                            <w:vAlign w:val="center"/>
                          </w:tcPr>
                          <w:p w14:paraId="1342B730" w14:textId="77777777" w:rsidR="00B80C69" w:rsidRPr="004308DF" w:rsidRDefault="00B80C69" w:rsidP="00ED6B18">
                            <w:pPr>
                              <w:jc w:val="center"/>
                              <w:rPr>
                                <w:rFonts w:ascii="Times New Roman" w:hAnsi="Times New Roman" w:cs="Times New Roman"/>
                                <w:sz w:val="15"/>
                              </w:rPr>
                            </w:pPr>
                          </w:p>
                        </w:tc>
                        <w:tc>
                          <w:tcPr>
                            <w:tcW w:w="658" w:type="pct"/>
                            <w:noWrap/>
                            <w:vAlign w:val="center"/>
                            <w:hideMark/>
                          </w:tcPr>
                          <w:p w14:paraId="017A7306"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43" w:type="pct"/>
                            <w:noWrap/>
                            <w:vAlign w:val="center"/>
                            <w:hideMark/>
                          </w:tcPr>
                          <w:p w14:paraId="519B64B3" w14:textId="77777777" w:rsidR="00B80C69" w:rsidRPr="004308DF" w:rsidRDefault="00B80C69" w:rsidP="00ED6B18">
                            <w:pPr>
                              <w:jc w:val="center"/>
                              <w:rPr>
                                <w:rFonts w:ascii="Times New Roman" w:hAnsi="Times New Roman" w:cs="Times New Roman"/>
                                <w:sz w:val="15"/>
                              </w:rPr>
                            </w:pPr>
                          </w:p>
                        </w:tc>
                        <w:tc>
                          <w:tcPr>
                            <w:tcW w:w="661" w:type="pct"/>
                            <w:noWrap/>
                            <w:vAlign w:val="center"/>
                            <w:hideMark/>
                          </w:tcPr>
                          <w:p w14:paraId="517317B8"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517" w:type="pct"/>
                            <w:noWrap/>
                            <w:vAlign w:val="center"/>
                            <w:hideMark/>
                          </w:tcPr>
                          <w:p w14:paraId="4761DA57" w14:textId="77777777" w:rsidR="00B80C69" w:rsidRPr="004308DF" w:rsidRDefault="00B80C69" w:rsidP="00ED6B18">
                            <w:pPr>
                              <w:jc w:val="center"/>
                              <w:rPr>
                                <w:rFonts w:ascii="Times New Roman" w:hAnsi="Times New Roman" w:cs="Times New Roman"/>
                                <w:sz w:val="15"/>
                              </w:rPr>
                            </w:pPr>
                          </w:p>
                        </w:tc>
                        <w:tc>
                          <w:tcPr>
                            <w:tcW w:w="630" w:type="pct"/>
                            <w:noWrap/>
                            <w:vAlign w:val="center"/>
                            <w:hideMark/>
                          </w:tcPr>
                          <w:p w14:paraId="1002160C"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r>
                      <w:tr w:rsidR="00B80C69" w:rsidRPr="004308DF" w14:paraId="73D5EE97" w14:textId="77777777" w:rsidTr="007173A1">
                        <w:trPr>
                          <w:trHeight w:val="295"/>
                          <w:jc w:val="center"/>
                        </w:trPr>
                        <w:tc>
                          <w:tcPr>
                            <w:tcW w:w="1374" w:type="pct"/>
                            <w:noWrap/>
                            <w:vAlign w:val="center"/>
                            <w:hideMark/>
                          </w:tcPr>
                          <w:p w14:paraId="5E7064D8" w14:textId="142D154A" w:rsidR="00B80C69" w:rsidRPr="004308DF" w:rsidRDefault="00B80C69" w:rsidP="00BD41BC">
                            <w:pPr>
                              <w:jc w:val="center"/>
                              <w:rPr>
                                <w:rFonts w:ascii="Times New Roman" w:hAnsi="Times New Roman" w:cs="Times New Roman"/>
                                <w:sz w:val="15"/>
                              </w:rPr>
                            </w:pPr>
                            <w:r w:rsidRPr="004308DF">
                              <w:rPr>
                                <w:rFonts w:ascii="Times New Roman" w:hAnsi="Times New Roman" w:cs="Times New Roman"/>
                                <w:sz w:val="15"/>
                              </w:rPr>
                              <w:t>[43]</w:t>
                            </w:r>
                          </w:p>
                        </w:tc>
                        <w:tc>
                          <w:tcPr>
                            <w:tcW w:w="517" w:type="pct"/>
                            <w:vAlign w:val="center"/>
                          </w:tcPr>
                          <w:p w14:paraId="18D9A4BD"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58" w:type="pct"/>
                            <w:noWrap/>
                            <w:vAlign w:val="center"/>
                            <w:hideMark/>
                          </w:tcPr>
                          <w:p w14:paraId="70919A35"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43" w:type="pct"/>
                            <w:noWrap/>
                            <w:vAlign w:val="center"/>
                            <w:hideMark/>
                          </w:tcPr>
                          <w:p w14:paraId="1CD5E243"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61" w:type="pct"/>
                            <w:noWrap/>
                            <w:vAlign w:val="center"/>
                            <w:hideMark/>
                          </w:tcPr>
                          <w:p w14:paraId="5455D352" w14:textId="77777777" w:rsidR="00B80C69" w:rsidRPr="004308DF" w:rsidRDefault="00B80C69" w:rsidP="00ED6B18">
                            <w:pPr>
                              <w:jc w:val="center"/>
                              <w:rPr>
                                <w:rFonts w:ascii="Times New Roman" w:hAnsi="Times New Roman" w:cs="Times New Roman"/>
                                <w:sz w:val="15"/>
                              </w:rPr>
                            </w:pPr>
                          </w:p>
                        </w:tc>
                        <w:tc>
                          <w:tcPr>
                            <w:tcW w:w="517" w:type="pct"/>
                            <w:noWrap/>
                            <w:vAlign w:val="center"/>
                            <w:hideMark/>
                          </w:tcPr>
                          <w:p w14:paraId="7B98C65B" w14:textId="77777777" w:rsidR="00B80C69" w:rsidRPr="004308DF" w:rsidRDefault="00B80C69" w:rsidP="00ED6B18">
                            <w:pPr>
                              <w:jc w:val="center"/>
                              <w:rPr>
                                <w:rFonts w:ascii="Times New Roman" w:hAnsi="Times New Roman" w:cs="Times New Roman"/>
                                <w:sz w:val="15"/>
                              </w:rPr>
                            </w:pPr>
                          </w:p>
                        </w:tc>
                        <w:tc>
                          <w:tcPr>
                            <w:tcW w:w="630" w:type="pct"/>
                            <w:noWrap/>
                            <w:vAlign w:val="center"/>
                            <w:hideMark/>
                          </w:tcPr>
                          <w:p w14:paraId="2EFE7B88"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r>
                      <w:tr w:rsidR="00B80C69" w:rsidRPr="004308DF" w14:paraId="2A2A31A2" w14:textId="77777777" w:rsidTr="007173A1">
                        <w:trPr>
                          <w:trHeight w:val="295"/>
                          <w:jc w:val="center"/>
                        </w:trPr>
                        <w:tc>
                          <w:tcPr>
                            <w:tcW w:w="1374" w:type="pct"/>
                            <w:noWrap/>
                            <w:vAlign w:val="center"/>
                          </w:tcPr>
                          <w:p w14:paraId="712EFD0E" w14:textId="2D55B1AE" w:rsidR="00B80C69" w:rsidRPr="004308DF" w:rsidRDefault="00B80C69" w:rsidP="00BD41BC">
                            <w:pPr>
                              <w:jc w:val="center"/>
                              <w:rPr>
                                <w:rFonts w:ascii="Times New Roman" w:hAnsi="Times New Roman" w:cs="Times New Roman"/>
                                <w:sz w:val="15"/>
                              </w:rPr>
                            </w:pPr>
                            <w:r w:rsidRPr="004308DF">
                              <w:rPr>
                                <w:rFonts w:ascii="Times New Roman" w:hAnsi="Times New Roman" w:cs="Times New Roman"/>
                                <w:sz w:val="15"/>
                              </w:rPr>
                              <w:t>[19]</w:t>
                            </w:r>
                          </w:p>
                        </w:tc>
                        <w:tc>
                          <w:tcPr>
                            <w:tcW w:w="517" w:type="pct"/>
                            <w:vAlign w:val="center"/>
                          </w:tcPr>
                          <w:p w14:paraId="32AEF900"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58" w:type="pct"/>
                            <w:noWrap/>
                            <w:vAlign w:val="center"/>
                          </w:tcPr>
                          <w:p w14:paraId="7D9332AA"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43" w:type="pct"/>
                            <w:noWrap/>
                            <w:vAlign w:val="center"/>
                          </w:tcPr>
                          <w:p w14:paraId="130B9068" w14:textId="77777777" w:rsidR="00B80C69" w:rsidRPr="004308DF" w:rsidRDefault="00B80C69" w:rsidP="00ED6B18">
                            <w:pPr>
                              <w:jc w:val="center"/>
                              <w:rPr>
                                <w:rFonts w:ascii="Times New Roman" w:hAnsi="Times New Roman" w:cs="Times New Roman"/>
                                <w:sz w:val="15"/>
                              </w:rPr>
                            </w:pPr>
                          </w:p>
                        </w:tc>
                        <w:tc>
                          <w:tcPr>
                            <w:tcW w:w="661" w:type="pct"/>
                            <w:noWrap/>
                            <w:vAlign w:val="center"/>
                          </w:tcPr>
                          <w:p w14:paraId="3DAFA7F2" w14:textId="77777777" w:rsidR="00B80C69" w:rsidRPr="004308DF" w:rsidRDefault="00B80C69" w:rsidP="00ED6B18">
                            <w:pPr>
                              <w:jc w:val="center"/>
                              <w:rPr>
                                <w:rFonts w:ascii="Times New Roman" w:hAnsi="Times New Roman" w:cs="Times New Roman"/>
                                <w:sz w:val="15"/>
                              </w:rPr>
                            </w:pPr>
                          </w:p>
                        </w:tc>
                        <w:tc>
                          <w:tcPr>
                            <w:tcW w:w="517" w:type="pct"/>
                            <w:noWrap/>
                            <w:vAlign w:val="center"/>
                          </w:tcPr>
                          <w:p w14:paraId="16CAB14E" w14:textId="77777777" w:rsidR="00B80C69" w:rsidRPr="004308DF" w:rsidRDefault="00B80C69" w:rsidP="00ED6B18">
                            <w:pPr>
                              <w:jc w:val="center"/>
                              <w:rPr>
                                <w:rFonts w:ascii="Times New Roman" w:hAnsi="Times New Roman" w:cs="Times New Roman"/>
                                <w:sz w:val="15"/>
                              </w:rPr>
                            </w:pPr>
                          </w:p>
                        </w:tc>
                        <w:tc>
                          <w:tcPr>
                            <w:tcW w:w="630" w:type="pct"/>
                            <w:noWrap/>
                            <w:vAlign w:val="center"/>
                          </w:tcPr>
                          <w:p w14:paraId="7900AE43"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r>
                      <w:tr w:rsidR="00B80C69" w:rsidRPr="000B4ACD" w14:paraId="1C6F6DF1" w14:textId="77777777" w:rsidTr="007173A1">
                        <w:trPr>
                          <w:trHeight w:val="295"/>
                          <w:jc w:val="center"/>
                        </w:trPr>
                        <w:tc>
                          <w:tcPr>
                            <w:tcW w:w="1374" w:type="pct"/>
                            <w:noWrap/>
                            <w:vAlign w:val="center"/>
                            <w:hideMark/>
                          </w:tcPr>
                          <w:p w14:paraId="48A088C5" w14:textId="4EB0E1D1" w:rsidR="00B80C69" w:rsidRPr="004308DF" w:rsidRDefault="00B80C69" w:rsidP="0048261C">
                            <w:pPr>
                              <w:jc w:val="center"/>
                              <w:rPr>
                                <w:rFonts w:ascii="Times New Roman" w:hAnsi="Times New Roman" w:cs="Times New Roman"/>
                                <w:sz w:val="15"/>
                              </w:rPr>
                            </w:pPr>
                            <w:r w:rsidRPr="004308DF">
                              <w:rPr>
                                <w:rFonts w:ascii="Times New Roman" w:hAnsi="Times New Roman" w:cs="Times New Roman"/>
                                <w:sz w:val="15"/>
                              </w:rPr>
                              <w:t>This</w:t>
                            </w:r>
                            <w:r w:rsidRPr="004308DF">
                              <w:rPr>
                                <w:rFonts w:ascii="Times New Roman" w:hAnsi="Times New Roman" w:cs="Times New Roman" w:hint="eastAsia"/>
                                <w:sz w:val="15"/>
                              </w:rPr>
                              <w:t xml:space="preserve"> </w:t>
                            </w:r>
                            <w:r w:rsidRPr="004308DF">
                              <w:rPr>
                                <w:rFonts w:ascii="Times New Roman" w:hAnsi="Times New Roman" w:cs="Times New Roman"/>
                                <w:sz w:val="15"/>
                              </w:rPr>
                              <w:t>paper</w:t>
                            </w:r>
                          </w:p>
                        </w:tc>
                        <w:tc>
                          <w:tcPr>
                            <w:tcW w:w="517" w:type="pct"/>
                            <w:vAlign w:val="center"/>
                          </w:tcPr>
                          <w:p w14:paraId="51ABBDF7"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58" w:type="pct"/>
                            <w:noWrap/>
                            <w:vAlign w:val="center"/>
                            <w:hideMark/>
                          </w:tcPr>
                          <w:p w14:paraId="44A382C0"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43" w:type="pct"/>
                            <w:noWrap/>
                            <w:vAlign w:val="center"/>
                            <w:hideMark/>
                          </w:tcPr>
                          <w:p w14:paraId="4FDBC74E"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61" w:type="pct"/>
                            <w:noWrap/>
                            <w:vAlign w:val="center"/>
                            <w:hideMark/>
                          </w:tcPr>
                          <w:p w14:paraId="3D79E715"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517" w:type="pct"/>
                            <w:noWrap/>
                            <w:vAlign w:val="center"/>
                            <w:hideMark/>
                          </w:tcPr>
                          <w:p w14:paraId="08A2F21D" w14:textId="77777777" w:rsidR="00B80C69" w:rsidRPr="004308DF"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c>
                          <w:tcPr>
                            <w:tcW w:w="630" w:type="pct"/>
                            <w:noWrap/>
                            <w:vAlign w:val="center"/>
                            <w:hideMark/>
                          </w:tcPr>
                          <w:p w14:paraId="6E2F0212" w14:textId="77777777" w:rsidR="00B80C69" w:rsidRPr="000B4ACD" w:rsidRDefault="00B80C69" w:rsidP="00ED6B18">
                            <w:pPr>
                              <w:jc w:val="center"/>
                              <w:rPr>
                                <w:rFonts w:ascii="Times New Roman" w:hAnsi="Times New Roman" w:cs="Times New Roman"/>
                                <w:sz w:val="15"/>
                              </w:rPr>
                            </w:pPr>
                            <w:r w:rsidRPr="004308DF">
                              <w:rPr>
                                <w:rFonts w:ascii="Times New Roman" w:hAnsi="Times New Roman" w:cs="Times New Roman"/>
                                <w:sz w:val="15"/>
                              </w:rPr>
                              <w:t>√</w:t>
                            </w:r>
                          </w:p>
                        </w:tc>
                      </w:tr>
                    </w:tbl>
                    <w:p w14:paraId="79D984B3" w14:textId="77777777" w:rsidR="00B80C69" w:rsidRDefault="00B80C69" w:rsidP="00941CE8">
                      <w:pPr>
                        <w:pStyle w:val="FootnoteText"/>
                      </w:pPr>
                    </w:p>
                    <w:p w14:paraId="28C4B22D" w14:textId="77777777" w:rsidR="00B80C69" w:rsidRDefault="00B80C69" w:rsidP="00941CE8"/>
                  </w:txbxContent>
                </v:textbox>
                <w10:wrap type="square" anchorx="margin" anchory="margin"/>
              </v:shape>
            </w:pict>
          </mc:Fallback>
        </mc:AlternateContent>
      </w:r>
      <w:r w:rsidRPr="004308DF">
        <w:t>competition among firms, the decision-making behavior and the impacts of a firm’s decision on its rival, or on government and society, which are important issues in supply chain management. For example, Albuquerque et al. [</w:t>
      </w:r>
      <w:r w:rsidR="006125C5" w:rsidRPr="004308DF">
        <w:t>10</w:t>
      </w:r>
      <w:r w:rsidRPr="004308DF">
        <w:t>] combined two decision methods to evaluate the environmental impacts and business indicators in green supply chains and provided one case to verify the proposed hybrid method. Arya et al. [</w:t>
      </w:r>
      <w:r w:rsidR="006125C5" w:rsidRPr="004308DF">
        <w:t>3</w:t>
      </w:r>
      <w:r w:rsidRPr="004308DF">
        <w:t>] discussed the influence of the supplier’ CSR activities on their own and downstream agents in a two-level supply chain. They identified that the subsidies for CSR effort could not only win the societal goals, but also had an incentive to increase retailing prices. Panda et al. [</w:t>
      </w:r>
      <w:r w:rsidR="006125C5" w:rsidRPr="004308DF">
        <w:t>26</w:t>
      </w:r>
      <w:r w:rsidRPr="004308DF">
        <w:t>] studied the impacts of CSR activities on players’ decision-making in a manufacturer-distributor-retailer supply chain and compared the impacts of social responsibility behavior on consumer surplus and social welfare. They found that the profit of the manufacturer might be negative when he did more CSR practice. Li et al. [</w:t>
      </w:r>
      <w:r w:rsidR="006125C5" w:rsidRPr="004308DF">
        <w:t>21</w:t>
      </w:r>
      <w:r w:rsidRPr="004308DF">
        <w:t>] constructed a game model in the dual-channel green supply chain and compared the decisions and profits between the single-channel and dual-channel green supply chain. Ma et al. [</w:t>
      </w:r>
      <w:r w:rsidR="006125C5" w:rsidRPr="004308DF">
        <w:t>24</w:t>
      </w:r>
      <w:r w:rsidRPr="004308DF">
        <w:t>] analyzed the effect of CSR on the growth of enterprises’ demands in a supply chain. The result showed that the supplier' CSR effort might have an opposite effect on two agents and it was not always good for retailers.</w:t>
      </w:r>
    </w:p>
    <w:p w14:paraId="0D07C539" w14:textId="48BF754E" w:rsidR="00A424B4" w:rsidRPr="004308DF" w:rsidRDefault="00A424B4" w:rsidP="00A424B4">
      <w:pPr>
        <w:pStyle w:val="Text"/>
      </w:pPr>
      <w:r w:rsidRPr="004308DF">
        <w:t>Specially, considering CSR or decision-makers’ behavior in shipping industry, Yliskylä et al. [</w:t>
      </w:r>
      <w:r w:rsidR="006125C5" w:rsidRPr="004308DF">
        <w:t>44</w:t>
      </w:r>
      <w:r w:rsidRPr="004308DF">
        <w:t>] concluded that the CSR effort could benefit environment and social impacts in the shipping industry. Further they discussed the effects of self-regulation behavior on the CSR effort in the shipping industry. Through verifying the impacts of CSR effort on firm risk and value, Rui et al. [</w:t>
      </w:r>
      <w:r w:rsidR="003815EA" w:rsidRPr="004308DF">
        <w:t>32</w:t>
      </w:r>
      <w:r w:rsidRPr="004308DF">
        <w:t xml:space="preserve">] regarded CSR effort as an investment for the differentiated product to realize the firms’ higher profits. </w:t>
      </w:r>
    </w:p>
    <w:p w14:paraId="7E25CE21" w14:textId="2995E390" w:rsidR="00A424B4" w:rsidRPr="004308DF" w:rsidRDefault="00A424B4" w:rsidP="00A424B4">
      <w:pPr>
        <w:pStyle w:val="Text"/>
      </w:pPr>
      <w:r w:rsidRPr="004308DF">
        <w:t xml:space="preserve">In summary, the literature positioning of this paper is showed in Table </w:t>
      </w:r>
      <w:r w:rsidR="008B264D" w:rsidRPr="004308DF">
        <w:t>I</w:t>
      </w:r>
      <w:r w:rsidR="00322339" w:rsidRPr="004308DF">
        <w:t xml:space="preserve"> by comparing shipping market (SM), uncertain demand (UD), competition (Comp.), risk-averse (RA), CSR and game theory (GT)</w:t>
      </w:r>
      <w:r w:rsidRPr="004308DF">
        <w:t>. It can be found that most existing studies have not considered the risk preference behavior generated from the uncertainty of demands. In addition, although some studies on logistics shipping sector addressed the pricing decisions in uncertain demand situations (i.e. Yin et al. [</w:t>
      </w:r>
      <w:r w:rsidR="003815EA" w:rsidRPr="004308DF">
        <w:t>43</w:t>
      </w:r>
      <w:r w:rsidRPr="004308DF">
        <w:t>]; Lee et al. [</w:t>
      </w:r>
      <w:r w:rsidR="003815EA" w:rsidRPr="004308DF">
        <w:t>19</w:t>
      </w:r>
      <w:r w:rsidRPr="004308DF">
        <w:t>]), they did not consider the competition context, which is one of</w:t>
      </w:r>
      <w:r w:rsidR="00902AB5" w:rsidRPr="004308DF">
        <w:t xml:space="preserve"> </w:t>
      </w:r>
      <w:r w:rsidRPr="004308DF">
        <w:t>the main factors that contribute uncertainty and influence pricing decisions in shipping market. On the other hand, the researches involving CSR in shipping field usually focus on cost optimization in a non-competitive context, and ignore the decision-maker’s risk behavior and its impact on the decisions with game theory, which is an important phenomenon in supply chain management. Thus, we will fill the research gap by introducing the competition, the risk-attitudes, the CSR effort, and the pricing-decisions in the context of logistics shipping industry.</w:t>
      </w:r>
    </w:p>
    <w:p w14:paraId="0B61D18F" w14:textId="77777777" w:rsidR="00E97B99" w:rsidRPr="004308DF" w:rsidRDefault="00A7731D" w:rsidP="00A7731D">
      <w:pPr>
        <w:pStyle w:val="Heading1"/>
      </w:pPr>
      <w:r w:rsidRPr="004308DF">
        <w:t>The Model and Solutions</w:t>
      </w:r>
    </w:p>
    <w:p w14:paraId="42B1214F" w14:textId="779FA82C" w:rsidR="00A7731D" w:rsidRPr="004308DF" w:rsidRDefault="00A7731D" w:rsidP="00A7731D">
      <w:pPr>
        <w:pStyle w:val="Text"/>
      </w:pPr>
      <w:r w:rsidRPr="004308DF">
        <w:t>Consider a competitive sy</w:t>
      </w:r>
      <w:r w:rsidR="00940300" w:rsidRPr="004308DF">
        <w:t xml:space="preserve">stem with two logistics </w:t>
      </w:r>
      <w:r w:rsidRPr="004308DF">
        <w:t>providers: provider 1 and provider 2. The two-player assumption is mainly based on the following reasons: Firstly, the two-player problem is analytically tractable, whereas multiple-player problems appear to be intractable and difficult to obtain the managerial insights. Secondly, the setting of two providers can reasonably represent the important characteristics in the market such as competition and heterogeneity. Thirdly, two-player game is fundamental and can shed light on multi-player games. This is also in line with the principles of economics, i.e. simple model is preferable to illustrate a complicated phenomenon (</w:t>
      </w:r>
      <w:r w:rsidR="00BD41BC" w:rsidRPr="004308DF">
        <w:t>[39</w:t>
      </w:r>
      <w:r w:rsidRPr="004308DF">
        <w:t>]). In fact, the two-player setting is quite common in the literature. For example, two-player competitive transportation systems have been investigated in</w:t>
      </w:r>
      <w:r w:rsidR="00BD41BC" w:rsidRPr="004308DF">
        <w:t xml:space="preserve"> many researches</w:t>
      </w:r>
      <w:r w:rsidRPr="004308DF">
        <w:t xml:space="preserve"> </w:t>
      </w:r>
      <w:r w:rsidR="00BD41BC" w:rsidRPr="004308DF">
        <w:t xml:space="preserve">(see </w:t>
      </w:r>
      <w:r w:rsidRPr="004308DF">
        <w:t>[</w:t>
      </w:r>
      <w:r w:rsidR="00BD41BC" w:rsidRPr="004308DF">
        <w:t>42,47,49</w:t>
      </w:r>
      <w:r w:rsidRPr="004308DF">
        <w:t>]</w:t>
      </w:r>
      <w:r w:rsidR="00BD41BC" w:rsidRPr="004308DF">
        <w:t>)</w:t>
      </w:r>
      <w:r w:rsidRPr="004308DF">
        <w:t>. Nevertheless, we have to admit that multiple-player setting is more realistic and deserves further research.</w:t>
      </w:r>
    </w:p>
    <w:p w14:paraId="20579CAE" w14:textId="77777777" w:rsidR="00A7731D" w:rsidRPr="004308DF" w:rsidRDefault="00A7731D" w:rsidP="00A7731D">
      <w:pPr>
        <w:pStyle w:val="Text"/>
      </w:pPr>
      <w:r w:rsidRPr="004308DF">
        <w:t>We assume that the two providers have sufficient service capacity to meet customer demands and they both have risk-averse behaviors in their decision making. This assumption may be justified by the fact that the logistics shipping industry has been facing severe overcapacity and intense competition since the global economic crisis in 2008.</w:t>
      </w:r>
    </w:p>
    <w:p w14:paraId="5C2295E7" w14:textId="25033265" w:rsidR="00A7731D" w:rsidRPr="004308DF" w:rsidRDefault="00A7731D" w:rsidP="00A7731D">
      <w:pPr>
        <w:pStyle w:val="Text"/>
      </w:pPr>
      <w:r w:rsidRPr="004308DF">
        <w:t>In logistics shipping industry, there exist two common pricing strategies: the long-term contracted service price (that is fixed) and the spot prices (that are decision variables depending on the demand in spot market). For example, in container shipping sector, the long-term shipping contracts are often signed on yearly basis, i.e. up to one year before the actual shipping date. On the other hand, in the spot market, the shipping price could be negotiated at a couple of weeks before the actual shipping date. However, due to overcapacity and intense competition, the long-term contract price nowadays may not have the advantage over the spot market price [</w:t>
      </w:r>
      <w:r w:rsidR="00BD41BC" w:rsidRPr="004308DF">
        <w:t>19</w:t>
      </w:r>
      <w:r w:rsidRPr="004308DF">
        <w:t>]. Thus, shippers may prefer to book shipping services in the spot market and can even break the long-term contracts in order to take advantage of the low price in the spot market.</w:t>
      </w:r>
    </w:p>
    <w:p w14:paraId="35DD9ED4" w14:textId="77777777" w:rsidR="00E97B99" w:rsidRPr="004308DF" w:rsidRDefault="00E63C15" w:rsidP="00E63C15">
      <w:pPr>
        <w:pStyle w:val="Heading2"/>
      </w:pPr>
      <w:r w:rsidRPr="004308DF">
        <w:t>Model Establishment</w:t>
      </w:r>
    </w:p>
    <w:p w14:paraId="1222F1AD" w14:textId="6FE2CA99" w:rsidR="00E63C15" w:rsidRPr="004308DF" w:rsidRDefault="00E63C15" w:rsidP="00E97B99">
      <w:pPr>
        <w:pStyle w:val="Text"/>
      </w:pPr>
      <w:r w:rsidRPr="004308DF">
        <w:t xml:space="preserve">In our model, provider 1 is a major provider, which is more conscious with social responsibility, while provider 2 is a relatively small provider (e.g. freight forwarders or small logistics companies), who is less concerned with environment or social welfare. Both provider 1 and provider 2 will make </w:t>
      </w:r>
      <w:r w:rsidRPr="004308DF">
        <w:lastRenderedPageBreak/>
        <w:t xml:space="preserve">pricing decisions for the similar shipping services that they provide. Moreover, provider 1 will also decide his CSR effort. Notation and parameters used in developing our model are defined in Table </w:t>
      </w:r>
      <w:r w:rsidR="008B264D" w:rsidRPr="004308DF">
        <w:t>II</w:t>
      </w:r>
      <w:r w:rsidRPr="004308DF">
        <w:t>.</w:t>
      </w:r>
    </w:p>
    <w:p w14:paraId="619E3856" w14:textId="77777777" w:rsidR="000D3E9E" w:rsidRPr="004308DF" w:rsidRDefault="007E4FB6" w:rsidP="00E97B99">
      <w:pPr>
        <w:pStyle w:val="Text"/>
      </w:pPr>
      <w:r w:rsidRPr="004308DF">
        <w:t>To facilitate the comparison, we build a benchmark model first without considering CSR effort. After that, we will build the CSR model in which provider 1 will commit CSR effort. As the CSR effort decision is a strategic decision, it is usually made well in advance of the pricing decisions. For example, many major shipping companies including Maersk often publish their sustainability goals and strategies in their websites on annual basis. However, their pricing decisions are often made on weekly or even daily basis. As a result, a two-stage Stackelberg game is appropriate to model the competition between two players. The sequence of the events in the two-stage Stackelberg game is: provider 1 makes its CSR decision in the first stage; then in stage 2 two providers make their pricing decisions simultaneously.</w:t>
      </w:r>
    </w:p>
    <w:p w14:paraId="0DE427D1" w14:textId="29319EBB" w:rsidR="00AB6C9A" w:rsidRPr="004308DF" w:rsidRDefault="00AB6C9A" w:rsidP="00CB2D75">
      <w:pPr>
        <w:pStyle w:val="Text"/>
      </w:pPr>
      <w:r w:rsidRPr="004308DF">
        <w:t xml:space="preserve">We use the conditional value at risk (CVaR) to model the risk-averse attitude of two providers. CVaR measures the expected profit falling below the </w:t>
      </w:r>
      <w:r w:rsidRPr="004308DF">
        <w:rPr>
          <w:position w:val="-10"/>
        </w:rPr>
        <w:object w:dxaOrig="180" w:dyaOrig="240" w14:anchorId="6CD74BF2">
          <v:shape id="_x0000_i1028" type="#_x0000_t75" style="width:7.5pt;height:12pt" o:ole="">
            <v:imagedata r:id="rId12" o:title=""/>
          </v:shape>
          <o:OLEObject Type="Embed" ProgID="Equation.DSMT4" ShapeID="_x0000_i1028" DrawAspect="Content" ObjectID="_1637046776" r:id="rId13"/>
        </w:object>
      </w:r>
      <w:r w:rsidRPr="004308DF">
        <w:t xml:space="preserve"> quantile level. Rockafellar and Uryasev [</w:t>
      </w:r>
      <w:r w:rsidR="00BD41BC" w:rsidRPr="004308DF">
        <w:t>31</w:t>
      </w:r>
      <w:r w:rsidRPr="004308DF">
        <w:t>] proposed the following equivalent form of the CVaR definiti</w:t>
      </w:r>
      <w:r w:rsidR="00CB2D75" w:rsidRPr="004308DF">
        <w:t>on to simplify the computation:</w:t>
      </w:r>
    </w:p>
    <w:p w14:paraId="04D837F9" w14:textId="5E73F806" w:rsidR="007E4FB6" w:rsidRPr="004308DF" w:rsidRDefault="009F2C47" w:rsidP="00CB2D75">
      <w:pPr>
        <w:pStyle w:val="Equation"/>
        <w:jc w:val="center"/>
        <w:textAlignment w:val="center"/>
      </w:pPr>
      <w:r w:rsidRPr="004308DF">
        <w:object w:dxaOrig="3700" w:dyaOrig="620" w14:anchorId="1A89793A">
          <v:shape id="_x0000_i1029" type="#_x0000_t75" style="width:163.5pt;height:27pt" o:ole="">
            <v:imagedata r:id="rId14" o:title=""/>
          </v:shape>
          <o:OLEObject Type="Embed" ProgID="Equation.DSMT4" ShapeID="_x0000_i1029" DrawAspect="Content" ObjectID="_1637046777" r:id="rId15"/>
        </w:object>
      </w:r>
    </w:p>
    <w:p w14:paraId="75E80406" w14:textId="0D298385" w:rsidR="00175583" w:rsidRPr="004308DF" w:rsidRDefault="00175583" w:rsidP="00175583">
      <w:pPr>
        <w:pStyle w:val="Text"/>
        <w:ind w:firstLine="204"/>
        <w:textAlignment w:val="center"/>
      </w:pPr>
      <w:r w:rsidRPr="004308DF">
        <w:t xml:space="preserve">Where </w:t>
      </w:r>
      <w:r w:rsidRPr="004308DF">
        <w:object w:dxaOrig="200" w:dyaOrig="200" w14:anchorId="26FC78B8">
          <v:shape id="_x0000_i1030" type="#_x0000_t75" style="width:9.75pt;height:9.75pt" o:ole="">
            <v:imagedata r:id="rId16" o:title=""/>
          </v:shape>
          <o:OLEObject Type="Embed" ProgID="Equation.DSMT4" ShapeID="_x0000_i1030" DrawAspect="Content" ObjectID="_1637046778" r:id="rId17"/>
        </w:object>
      </w:r>
      <w:r w:rsidRPr="004308DF">
        <w:t xml:space="preserve"> is the profit function, and </w:t>
      </w:r>
      <w:r w:rsidRPr="004308DF">
        <w:object w:dxaOrig="180" w:dyaOrig="240" w14:anchorId="3EAFEBBB">
          <v:shape id="_x0000_i1031" type="#_x0000_t75" style="width:9pt;height:12pt" o:ole="">
            <v:imagedata r:id="rId18" o:title=""/>
          </v:shape>
          <o:OLEObject Type="Embed" ProgID="Equation.DSMT4" ShapeID="_x0000_i1031" DrawAspect="Content" ObjectID="_1637046779" r:id="rId19"/>
        </w:object>
      </w:r>
      <w:r w:rsidRPr="004308DF">
        <w:t xml:space="preserve"> represents the risk-averse indicator. More specifically, when </w:t>
      </w:r>
      <w:bookmarkStart w:id="2" w:name="OLE_LINK124"/>
      <w:bookmarkStart w:id="3" w:name="OLE_LINK123"/>
      <w:r w:rsidRPr="004308DF">
        <w:object w:dxaOrig="460" w:dyaOrig="279" w14:anchorId="7DF34A4F">
          <v:shape id="_x0000_i1032" type="#_x0000_t75" style="width:23.25pt;height:12pt" o:ole="">
            <v:imagedata r:id="rId20" o:title=""/>
          </v:shape>
          <o:OLEObject Type="Embed" ProgID="Equation.DSMT4" ShapeID="_x0000_i1032" DrawAspect="Content" ObjectID="_1637046780" r:id="rId21"/>
        </w:object>
      </w:r>
      <w:bookmarkEnd w:id="2"/>
      <w:bookmarkEnd w:id="3"/>
      <w:r w:rsidRPr="004308DF">
        <w:t xml:space="preserve">, it represents the risk-neutral case, and the CVaR is equal to the expected profit. When </w:t>
      </w:r>
      <w:r w:rsidRPr="004308DF">
        <w:object w:dxaOrig="760" w:dyaOrig="279" w14:anchorId="7976AFAF">
          <v:shape id="_x0000_i1033" type="#_x0000_t75" style="width:35.25pt;height:12pt" o:ole="">
            <v:imagedata r:id="rId22" o:title=""/>
          </v:shape>
          <o:OLEObject Type="Embed" ProgID="Equation.DSMT4" ShapeID="_x0000_i1033" DrawAspect="Content" ObjectID="_1637046781" r:id="rId23"/>
        </w:object>
      </w:r>
      <w:r w:rsidRPr="004308DF">
        <w:t xml:space="preserve">, the part of profit below v is amplified. So the measure of CVaR value is less than the expected profit. </w:t>
      </w:r>
      <w:r w:rsidR="00F11888" w:rsidRPr="004308DF">
        <w:rPr>
          <w:noProof/>
          <w:lang w:val="en-GB" w:eastAsia="zh-CN"/>
        </w:rPr>
        <mc:AlternateContent>
          <mc:Choice Requires="wps">
            <w:drawing>
              <wp:anchor distT="0" distB="0" distL="114300" distR="114300" simplePos="0" relativeHeight="251686400" behindDoc="0" locked="0" layoutInCell="0" allowOverlap="1" wp14:anchorId="593EB77F" wp14:editId="561264C4">
                <wp:simplePos x="0" y="0"/>
                <wp:positionH relativeFrom="margin">
                  <wp:posOffset>3443605</wp:posOffset>
                </wp:positionH>
                <wp:positionV relativeFrom="margin">
                  <wp:posOffset>36195</wp:posOffset>
                </wp:positionV>
                <wp:extent cx="3154680" cy="4597400"/>
                <wp:effectExtent l="0" t="0" r="762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59740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02C0DA9" w14:textId="77777777" w:rsidR="00B80C69" w:rsidRDefault="00B80C69" w:rsidP="00F11888">
                            <w:pPr>
                              <w:pStyle w:val="TableTitle"/>
                            </w:pPr>
                            <w:r>
                              <w:t>TABLE II</w:t>
                            </w:r>
                          </w:p>
                          <w:p w14:paraId="1515028F" w14:textId="77777777" w:rsidR="00B80C69" w:rsidRDefault="00B80C69" w:rsidP="00F11888">
                            <w:pPr>
                              <w:pStyle w:val="TableTitle"/>
                            </w:pPr>
                            <w:r>
                              <w:t>Notations and P</w:t>
                            </w:r>
                            <w:r w:rsidRPr="00081B6C">
                              <w:t>arameters</w:t>
                            </w:r>
                          </w:p>
                          <w:p w14:paraId="620FEC95" w14:textId="77777777" w:rsidR="00B80C69" w:rsidRDefault="00B80C69" w:rsidP="00F11888">
                            <w:pPr>
                              <w:pStyle w:val="TableTitl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7"/>
                              <w:gridCol w:w="4531"/>
                            </w:tblGrid>
                            <w:tr w:rsidR="00B80C69" w:rsidRPr="000D3E9E" w14:paraId="0E046B2A" w14:textId="77777777" w:rsidTr="00B67608">
                              <w:trPr>
                                <w:trHeight w:val="280"/>
                              </w:trPr>
                              <w:tc>
                                <w:tcPr>
                                  <w:tcW w:w="0" w:type="auto"/>
                                  <w:vAlign w:val="center"/>
                                </w:tcPr>
                                <w:p w14:paraId="17F3F8A8" w14:textId="77777777" w:rsidR="00B80C69" w:rsidRPr="000D3E9E" w:rsidRDefault="00B80C69" w:rsidP="00081B6C">
                                  <w:pPr>
                                    <w:spacing w:line="276" w:lineRule="auto"/>
                                    <w:rPr>
                                      <w:sz w:val="16"/>
                                      <w:szCs w:val="16"/>
                                    </w:rPr>
                                  </w:pPr>
                                  <w:r w:rsidRPr="00FD3BBC">
                                    <w:rPr>
                                      <w:position w:val="-6"/>
                                    </w:rPr>
                                    <w:object w:dxaOrig="120" w:dyaOrig="200" w14:anchorId="5EDCE3E1">
                                      <v:shape id="_x0000_i1035" type="#_x0000_t75" style="width:5.25pt;height:9.75pt" o:ole="">
                                        <v:imagedata r:id="rId24" o:title=""/>
                                      </v:shape>
                                      <o:OLEObject Type="Embed" ProgID="Equation.DSMT4" ShapeID="_x0000_i1035" DrawAspect="Content" ObjectID="_1637047024" r:id="rId25"/>
                                    </w:object>
                                  </w:r>
                                </w:p>
                              </w:tc>
                              <w:tc>
                                <w:tcPr>
                                  <w:tcW w:w="0" w:type="auto"/>
                                  <w:vAlign w:val="center"/>
                                </w:tcPr>
                                <w:p w14:paraId="0597076C" w14:textId="77777777" w:rsidR="00B80C69" w:rsidRPr="000D3E9E" w:rsidRDefault="00B80C69" w:rsidP="00081B6C">
                                  <w:pPr>
                                    <w:spacing w:line="276" w:lineRule="auto"/>
                                    <w:rPr>
                                      <w:sz w:val="16"/>
                                      <w:szCs w:val="16"/>
                                    </w:rPr>
                                  </w:pPr>
                                  <w:r w:rsidRPr="00FD3BBC">
                                    <w:rPr>
                                      <w:position w:val="-8"/>
                                    </w:rPr>
                                    <w:object w:dxaOrig="480" w:dyaOrig="240" w14:anchorId="5B1F1B28">
                                      <v:shape id="_x0000_i1037" type="#_x0000_t75" style="width:24pt;height:12pt" o:ole="">
                                        <v:imagedata r:id="rId26" o:title=""/>
                                      </v:shape>
                                      <o:OLEObject Type="Embed" ProgID="Equation.DSMT4" ShapeID="_x0000_i1037" DrawAspect="Content" ObjectID="_1637047025" r:id="rId27"/>
                                    </w:object>
                                  </w:r>
                                  <w:r w:rsidRPr="000D3E9E">
                                    <w:rPr>
                                      <w:sz w:val="16"/>
                                      <w:szCs w:val="16"/>
                                    </w:rPr>
                                    <w:t xml:space="preserve">, where </w:t>
                                  </w:r>
                                  <w:r w:rsidRPr="00FD3BBC">
                                    <w:rPr>
                                      <w:position w:val="-6"/>
                                    </w:rPr>
                                    <w:object w:dxaOrig="279" w:dyaOrig="220" w14:anchorId="5361C75D">
                                      <v:shape id="_x0000_i1039" type="#_x0000_t75" style="width:13.5pt;height:10.5pt" o:ole="">
                                        <v:imagedata r:id="rId28" o:title=""/>
                                      </v:shape>
                                      <o:OLEObject Type="Embed" ProgID="Equation.DSMT4" ShapeID="_x0000_i1039" DrawAspect="Content" ObjectID="_1637047026" r:id="rId29"/>
                                    </w:object>
                                  </w:r>
                                  <w:r w:rsidRPr="000D3E9E">
                                    <w:rPr>
                                      <w:rFonts w:eastAsia="Times New Roman"/>
                                      <w:sz w:val="16"/>
                                      <w:szCs w:val="16"/>
                                    </w:rPr>
                                    <w:t xml:space="preserve"> represents provider</w:t>
                                  </w:r>
                                  <w:r w:rsidRPr="000D3E9E">
                                    <w:rPr>
                                      <w:rFonts w:hint="eastAsia"/>
                                      <w:sz w:val="16"/>
                                      <w:szCs w:val="16"/>
                                    </w:rPr>
                                    <w:t xml:space="preserve"> </w:t>
                                  </w:r>
                                  <w:r w:rsidRPr="000D3E9E">
                                    <w:rPr>
                                      <w:sz w:val="16"/>
                                      <w:szCs w:val="16"/>
                                    </w:rPr>
                                    <w:t xml:space="preserve">1 </w:t>
                                  </w:r>
                                  <w:r w:rsidRPr="000D3E9E">
                                    <w:rPr>
                                      <w:rFonts w:eastAsia="Times New Roman"/>
                                      <w:sz w:val="16"/>
                                      <w:szCs w:val="16"/>
                                    </w:rPr>
                                    <w:t xml:space="preserve">and </w:t>
                                  </w:r>
                                  <w:r w:rsidRPr="00FD3BBC">
                                    <w:rPr>
                                      <w:position w:val="-6"/>
                                    </w:rPr>
                                    <w:object w:dxaOrig="300" w:dyaOrig="220" w14:anchorId="692A21F6">
                                      <v:shape id="_x0000_i1041" type="#_x0000_t75" style="width:15pt;height:10.5pt" o:ole="">
                                        <v:imagedata r:id="rId30" o:title=""/>
                                      </v:shape>
                                      <o:OLEObject Type="Embed" ProgID="Equation.DSMT4" ShapeID="_x0000_i1041" DrawAspect="Content" ObjectID="_1637047027" r:id="rId31"/>
                                    </w:object>
                                  </w:r>
                                  <w:r w:rsidRPr="000D3E9E">
                                    <w:rPr>
                                      <w:rFonts w:eastAsia="Times New Roman"/>
                                      <w:sz w:val="16"/>
                                      <w:szCs w:val="16"/>
                                    </w:rPr>
                                    <w:t xml:space="preserve"> represents provider 2.</w:t>
                                  </w:r>
                                </w:p>
                              </w:tc>
                            </w:tr>
                            <w:tr w:rsidR="00B80C69" w:rsidRPr="000D3E9E" w14:paraId="16D8E943" w14:textId="77777777" w:rsidTr="00B67608">
                              <w:trPr>
                                <w:trHeight w:val="510"/>
                              </w:trPr>
                              <w:tc>
                                <w:tcPr>
                                  <w:tcW w:w="0" w:type="auto"/>
                                  <w:vAlign w:val="center"/>
                                </w:tcPr>
                                <w:p w14:paraId="5A8FF52F" w14:textId="77777777" w:rsidR="00B80C69" w:rsidRPr="000D3E9E" w:rsidRDefault="00B80C69" w:rsidP="00081B6C">
                                  <w:pPr>
                                    <w:spacing w:line="276" w:lineRule="auto"/>
                                    <w:rPr>
                                      <w:sz w:val="16"/>
                                      <w:szCs w:val="16"/>
                                    </w:rPr>
                                  </w:pPr>
                                  <w:r w:rsidRPr="00FD3BBC">
                                    <w:rPr>
                                      <w:position w:val="-8"/>
                                    </w:rPr>
                                    <w:object w:dxaOrig="160" w:dyaOrig="240" w14:anchorId="1065B8C8">
                                      <v:shape id="_x0000_i1043" type="#_x0000_t75" style="width:7.5pt;height:12pt" o:ole="">
                                        <v:imagedata r:id="rId32" o:title=""/>
                                      </v:shape>
                                      <o:OLEObject Type="Embed" ProgID="Equation.DSMT4" ShapeID="_x0000_i1043" DrawAspect="Content" ObjectID="_1637047028" r:id="rId33"/>
                                    </w:object>
                                  </w:r>
                                </w:p>
                              </w:tc>
                              <w:tc>
                                <w:tcPr>
                                  <w:tcW w:w="0" w:type="auto"/>
                                  <w:vAlign w:val="center"/>
                                </w:tcPr>
                                <w:p w14:paraId="5FBDFE7D" w14:textId="77777777" w:rsidR="00B80C69" w:rsidRPr="000D3E9E" w:rsidRDefault="00B80C69" w:rsidP="00081B6C">
                                  <w:pPr>
                                    <w:spacing w:line="276" w:lineRule="auto"/>
                                    <w:rPr>
                                      <w:sz w:val="16"/>
                                      <w:szCs w:val="16"/>
                                    </w:rPr>
                                  </w:pPr>
                                  <w:r w:rsidRPr="000D3E9E">
                                    <w:rPr>
                                      <w:sz w:val="16"/>
                                      <w:szCs w:val="16"/>
                                    </w:rPr>
                                    <w:t xml:space="preserve">the forecasted market demand, which is a random variable with </w:t>
                                  </w:r>
                                  <w:r w:rsidRPr="000D3E9E">
                                    <w:rPr>
                                      <w:rFonts w:eastAsia="Times New Roman"/>
                                      <w:sz w:val="16"/>
                                      <w:szCs w:val="16"/>
                                    </w:rPr>
                                    <w:t xml:space="preserve">the </w:t>
                                  </w:r>
                                  <w:r w:rsidRPr="000D3E9E">
                                    <w:rPr>
                                      <w:sz w:val="16"/>
                                      <w:szCs w:val="16"/>
                                    </w:rPr>
                                    <w:t xml:space="preserve">probability density function </w:t>
                                  </w:r>
                                  <w:r w:rsidRPr="000D3E9E">
                                    <w:rPr>
                                      <w:rFonts w:eastAsia="Times New Roman"/>
                                      <w:sz w:val="16"/>
                                      <w:szCs w:val="16"/>
                                    </w:rPr>
                                    <w:t xml:space="preserve">and the </w:t>
                                  </w:r>
                                  <w:r w:rsidRPr="000D3E9E">
                                    <w:rPr>
                                      <w:sz w:val="16"/>
                                      <w:szCs w:val="16"/>
                                    </w:rPr>
                                    <w:t xml:space="preserve">cumulative distribution function </w:t>
                                  </w:r>
                                  <w:r w:rsidRPr="00FD3BBC">
                                    <w:rPr>
                                      <w:position w:val="-8"/>
                                    </w:rPr>
                                    <w:object w:dxaOrig="320" w:dyaOrig="240" w14:anchorId="296E7F0A">
                                      <v:shape id="_x0000_i1045" type="#_x0000_t75" style="width:15.75pt;height:12pt" o:ole="">
                                        <v:imagedata r:id="rId34" o:title=""/>
                                      </v:shape>
                                      <o:OLEObject Type="Embed" ProgID="Equation.DSMT4" ShapeID="_x0000_i1045" DrawAspect="Content" ObjectID="_1637047029" r:id="rId35"/>
                                    </w:object>
                                  </w:r>
                                  <w:r w:rsidRPr="000D3E9E">
                                    <w:rPr>
                                      <w:sz w:val="16"/>
                                      <w:szCs w:val="16"/>
                                    </w:rPr>
                                    <w:t xml:space="preserve">, </w:t>
                                  </w:r>
                                  <w:r w:rsidRPr="00FD3BBC">
                                    <w:rPr>
                                      <w:position w:val="-8"/>
                                    </w:rPr>
                                    <w:object w:dxaOrig="340" w:dyaOrig="240" w14:anchorId="0F0C66D2">
                                      <v:shape id="_x0000_i1047" type="#_x0000_t75" style="width:17.25pt;height:12pt" o:ole="">
                                        <v:imagedata r:id="rId36" o:title=""/>
                                      </v:shape>
                                      <o:OLEObject Type="Embed" ProgID="Equation.DSMT4" ShapeID="_x0000_i1047" DrawAspect="Content" ObjectID="_1637047030" r:id="rId37"/>
                                    </w:object>
                                  </w:r>
                                  <w:r w:rsidRPr="000D3E9E">
                                    <w:rPr>
                                      <w:sz w:val="16"/>
                                      <w:szCs w:val="16"/>
                                    </w:rPr>
                                    <w:t xml:space="preserve"> respectively.</w:t>
                                  </w:r>
                                </w:p>
                              </w:tc>
                            </w:tr>
                            <w:tr w:rsidR="00B80C69" w:rsidRPr="000D3E9E" w14:paraId="523219C4" w14:textId="77777777" w:rsidTr="00B67608">
                              <w:trPr>
                                <w:trHeight w:val="510"/>
                              </w:trPr>
                              <w:tc>
                                <w:tcPr>
                                  <w:tcW w:w="0" w:type="auto"/>
                                  <w:vAlign w:val="center"/>
                                </w:tcPr>
                                <w:p w14:paraId="1A797FBE" w14:textId="77777777" w:rsidR="00B80C69" w:rsidRPr="000D3E9E" w:rsidRDefault="00B80C69" w:rsidP="00081B6C">
                                  <w:pPr>
                                    <w:spacing w:line="276" w:lineRule="auto"/>
                                    <w:rPr>
                                      <w:sz w:val="16"/>
                                      <w:szCs w:val="16"/>
                                    </w:rPr>
                                  </w:pPr>
                                  <w:r w:rsidRPr="00FD3BBC">
                                    <w:rPr>
                                      <w:position w:val="-6"/>
                                    </w:rPr>
                                    <w:object w:dxaOrig="160" w:dyaOrig="220" w14:anchorId="69D14500">
                                      <v:shape id="_x0000_i1049" type="#_x0000_t75" style="width:7.5pt;height:10.5pt" o:ole="">
                                        <v:imagedata r:id="rId38" o:title=""/>
                                      </v:shape>
                                      <o:OLEObject Type="Embed" ProgID="Equation.DSMT4" ShapeID="_x0000_i1049" DrawAspect="Content" ObjectID="_1637047031" r:id="rId39"/>
                                    </w:object>
                                  </w:r>
                                </w:p>
                              </w:tc>
                              <w:tc>
                                <w:tcPr>
                                  <w:tcW w:w="0" w:type="auto"/>
                                  <w:vAlign w:val="center"/>
                                </w:tcPr>
                                <w:p w14:paraId="42264BAE" w14:textId="77777777" w:rsidR="00B80C69" w:rsidRPr="000D3E9E" w:rsidRDefault="00B80C69" w:rsidP="00081B6C">
                                  <w:pPr>
                                    <w:spacing w:line="276" w:lineRule="auto"/>
                                    <w:rPr>
                                      <w:sz w:val="16"/>
                                      <w:szCs w:val="16"/>
                                    </w:rPr>
                                  </w:pPr>
                                  <w:r w:rsidRPr="000D3E9E">
                                    <w:rPr>
                                      <w:sz w:val="16"/>
                                      <w:szCs w:val="16"/>
                                    </w:rPr>
                                    <w:t xml:space="preserve">the fraction of the forecasted market demand occupied by provider 1, then </w:t>
                                  </w:r>
                                  <w:r w:rsidRPr="00FD3BBC">
                                    <w:rPr>
                                      <w:position w:val="-8"/>
                                    </w:rPr>
                                    <w:object w:dxaOrig="480" w:dyaOrig="240" w14:anchorId="1C51127B">
                                      <v:shape id="_x0000_i1051" type="#_x0000_t75" style="width:24pt;height:12pt" o:ole="">
                                        <v:imagedata r:id="rId40" o:title=""/>
                                      </v:shape>
                                      <o:OLEObject Type="Embed" ProgID="Equation.DSMT4" ShapeID="_x0000_i1051" DrawAspect="Content" ObjectID="_1637047032" r:id="rId41"/>
                                    </w:object>
                                  </w:r>
                                  <w:r w:rsidRPr="000D3E9E">
                                    <w:rPr>
                                      <w:sz w:val="16"/>
                                      <w:szCs w:val="16"/>
                                    </w:rPr>
                                    <w:t xml:space="preserve"> </w:t>
                                  </w:r>
                                  <w:r w:rsidRPr="000D3E9E">
                                    <w:rPr>
                                      <w:rFonts w:eastAsia="Times New Roman"/>
                                      <w:sz w:val="16"/>
                                      <w:szCs w:val="16"/>
                                    </w:rPr>
                                    <w:t>r</w:t>
                                  </w:r>
                                  <w:r w:rsidRPr="000D3E9E">
                                    <w:rPr>
                                      <w:sz w:val="16"/>
                                      <w:szCs w:val="16"/>
                                    </w:rPr>
                                    <w:t xml:space="preserve">epresents the forecasted market demand to be met by provider 2, where </w:t>
                                  </w:r>
                                  <w:r w:rsidRPr="000D3E9E">
                                    <w:rPr>
                                      <w:i/>
                                      <w:sz w:val="16"/>
                                      <w:szCs w:val="16"/>
                                    </w:rPr>
                                    <w:sym w:font="Symbol" w:char="F071"/>
                                  </w:r>
                                  <w:r w:rsidRPr="000D3E9E">
                                    <w:rPr>
                                      <w:sz w:val="16"/>
                                      <w:szCs w:val="16"/>
                                    </w:rPr>
                                    <w:sym w:font="Symbol" w:char="F0CE"/>
                                  </w:r>
                                  <w:r w:rsidRPr="000D3E9E">
                                    <w:rPr>
                                      <w:sz w:val="16"/>
                                      <w:szCs w:val="16"/>
                                    </w:rPr>
                                    <w:t>(0, 1).</w:t>
                                  </w:r>
                                </w:p>
                              </w:tc>
                            </w:tr>
                            <w:tr w:rsidR="00B80C69" w:rsidRPr="000D3E9E" w14:paraId="698CCE60" w14:textId="77777777" w:rsidTr="00B67608">
                              <w:trPr>
                                <w:trHeight w:val="423"/>
                              </w:trPr>
                              <w:tc>
                                <w:tcPr>
                                  <w:tcW w:w="0" w:type="auto"/>
                                  <w:vAlign w:val="center"/>
                                </w:tcPr>
                                <w:p w14:paraId="67135FF3" w14:textId="77777777" w:rsidR="00B80C69" w:rsidRPr="000D3E9E" w:rsidRDefault="00B80C69" w:rsidP="00081B6C">
                                  <w:pPr>
                                    <w:spacing w:line="276" w:lineRule="auto"/>
                                    <w:rPr>
                                      <w:sz w:val="16"/>
                                      <w:szCs w:val="16"/>
                                    </w:rPr>
                                  </w:pPr>
                                  <w:r w:rsidRPr="00FD3BBC">
                                    <w:rPr>
                                      <w:position w:val="-10"/>
                                    </w:rPr>
                                    <w:object w:dxaOrig="220" w:dyaOrig="279" w14:anchorId="6D3EA75D">
                                      <v:shape id="_x0000_i1053" type="#_x0000_t75" style="width:10.5pt;height:13.5pt" o:ole="">
                                        <v:imagedata r:id="rId42" o:title=""/>
                                      </v:shape>
                                      <o:OLEObject Type="Embed" ProgID="Equation.DSMT4" ShapeID="_x0000_i1053" DrawAspect="Content" ObjectID="_1637047033" r:id="rId43"/>
                                    </w:object>
                                  </w:r>
                                </w:p>
                              </w:tc>
                              <w:tc>
                                <w:tcPr>
                                  <w:tcW w:w="0" w:type="auto"/>
                                  <w:vAlign w:val="center"/>
                                </w:tcPr>
                                <w:p w14:paraId="6D54CEC2" w14:textId="77777777" w:rsidR="00B80C69" w:rsidRPr="000D3E9E" w:rsidRDefault="00B80C69" w:rsidP="00081B6C">
                                  <w:pPr>
                                    <w:spacing w:line="276" w:lineRule="auto"/>
                                    <w:rPr>
                                      <w:sz w:val="16"/>
                                      <w:szCs w:val="16"/>
                                    </w:rPr>
                                  </w:pPr>
                                  <w:r w:rsidRPr="000D3E9E">
                                    <w:rPr>
                                      <w:sz w:val="16"/>
                                      <w:szCs w:val="16"/>
                                    </w:rPr>
                                    <w:t>the long-term contracted service price per unit as a benchmark.</w:t>
                                  </w:r>
                                </w:p>
                              </w:tc>
                            </w:tr>
                            <w:tr w:rsidR="00B80C69" w:rsidRPr="000D3E9E" w14:paraId="657DBFD3" w14:textId="77777777" w:rsidTr="00B67608">
                              <w:trPr>
                                <w:trHeight w:val="281"/>
                              </w:trPr>
                              <w:tc>
                                <w:tcPr>
                                  <w:tcW w:w="0" w:type="auto"/>
                                  <w:vAlign w:val="center"/>
                                </w:tcPr>
                                <w:p w14:paraId="59D63A46" w14:textId="77777777" w:rsidR="00B80C69" w:rsidRPr="000D3E9E" w:rsidRDefault="00B80C69" w:rsidP="00081B6C">
                                  <w:pPr>
                                    <w:spacing w:line="276" w:lineRule="auto"/>
                                    <w:rPr>
                                      <w:sz w:val="16"/>
                                      <w:szCs w:val="16"/>
                                    </w:rPr>
                                  </w:pPr>
                                  <w:r w:rsidRPr="00FD3BBC">
                                    <w:rPr>
                                      <w:position w:val="-10"/>
                                    </w:rPr>
                                    <w:object w:dxaOrig="200" w:dyaOrig="279" w14:anchorId="17A77AD9">
                                      <v:shape id="_x0000_i1055" type="#_x0000_t75" style="width:9.75pt;height:13.5pt" o:ole="">
                                        <v:imagedata r:id="rId44" o:title=""/>
                                      </v:shape>
                                      <o:OLEObject Type="Embed" ProgID="Equation.DSMT4" ShapeID="_x0000_i1055" DrawAspect="Content" ObjectID="_1637047034" r:id="rId45"/>
                                    </w:object>
                                  </w:r>
                                </w:p>
                              </w:tc>
                              <w:tc>
                                <w:tcPr>
                                  <w:tcW w:w="0" w:type="auto"/>
                                  <w:vAlign w:val="center"/>
                                </w:tcPr>
                                <w:p w14:paraId="0A8683DF" w14:textId="77777777" w:rsidR="00B80C69" w:rsidRPr="000D3E9E" w:rsidRDefault="00B80C69" w:rsidP="00081B6C">
                                  <w:pPr>
                                    <w:spacing w:line="276" w:lineRule="auto"/>
                                    <w:rPr>
                                      <w:sz w:val="16"/>
                                      <w:szCs w:val="16"/>
                                    </w:rPr>
                                  </w:pPr>
                                  <w:r w:rsidRPr="000D3E9E">
                                    <w:rPr>
                                      <w:sz w:val="16"/>
                                      <w:szCs w:val="16"/>
                                    </w:rPr>
                                    <w:t xml:space="preserve">the service price per unit for provider </w:t>
                                  </w:r>
                                  <w:r w:rsidRPr="00FD3BBC">
                                    <w:rPr>
                                      <w:position w:val="-6"/>
                                    </w:rPr>
                                    <w:object w:dxaOrig="120" w:dyaOrig="200" w14:anchorId="0F208537">
                                      <v:shape id="_x0000_i1057" type="#_x0000_t75" style="width:5.25pt;height:9.75pt" o:ole="">
                                        <v:imagedata r:id="rId46" o:title=""/>
                                      </v:shape>
                                      <o:OLEObject Type="Embed" ProgID="Equation.DSMT4" ShapeID="_x0000_i1057" DrawAspect="Content" ObjectID="_1637047035" r:id="rId47"/>
                                    </w:object>
                                  </w:r>
                                  <w:r w:rsidRPr="000D3E9E">
                                    <w:rPr>
                                      <w:sz w:val="16"/>
                                      <w:szCs w:val="16"/>
                                    </w:rPr>
                                    <w:t xml:space="preserve">, which is a decision variable, </w:t>
                                  </w:r>
                                  <w:r w:rsidRPr="00FD3BBC">
                                    <w:rPr>
                                      <w:position w:val="-8"/>
                                    </w:rPr>
                                    <w:object w:dxaOrig="480" w:dyaOrig="240" w14:anchorId="6DA3532A">
                                      <v:shape id="_x0000_i1059" type="#_x0000_t75" style="width:24pt;height:12pt" o:ole="">
                                        <v:imagedata r:id="rId48" o:title=""/>
                                      </v:shape>
                                      <o:OLEObject Type="Embed" ProgID="Equation.DSMT4" ShapeID="_x0000_i1059" DrawAspect="Content" ObjectID="_1637047036" r:id="rId49"/>
                                    </w:object>
                                  </w:r>
                                  <w:r w:rsidRPr="000D3E9E">
                                    <w:rPr>
                                      <w:sz w:val="16"/>
                                      <w:szCs w:val="16"/>
                                    </w:rPr>
                                    <w:t>.</w:t>
                                  </w:r>
                                </w:p>
                              </w:tc>
                            </w:tr>
                            <w:tr w:rsidR="00B80C69" w:rsidRPr="000D3E9E" w14:paraId="4095AB06" w14:textId="77777777" w:rsidTr="00B67608">
                              <w:trPr>
                                <w:trHeight w:val="287"/>
                              </w:trPr>
                              <w:tc>
                                <w:tcPr>
                                  <w:tcW w:w="0" w:type="auto"/>
                                  <w:vAlign w:val="center"/>
                                </w:tcPr>
                                <w:p w14:paraId="2434FC3D" w14:textId="77777777" w:rsidR="00B80C69" w:rsidRPr="000D3E9E" w:rsidRDefault="00B80C69" w:rsidP="00081B6C">
                                  <w:pPr>
                                    <w:spacing w:line="276" w:lineRule="auto"/>
                                    <w:rPr>
                                      <w:sz w:val="16"/>
                                      <w:szCs w:val="16"/>
                                    </w:rPr>
                                  </w:pPr>
                                  <w:r w:rsidRPr="00FD3BBC">
                                    <w:rPr>
                                      <w:position w:val="-8"/>
                                    </w:rPr>
                                    <w:object w:dxaOrig="160" w:dyaOrig="200" w14:anchorId="2DBA5756">
                                      <v:shape id="_x0000_i1061" type="#_x0000_t75" style="width:7.5pt;height:9.75pt" o:ole="">
                                        <v:imagedata r:id="rId50" o:title=""/>
                                      </v:shape>
                                      <o:OLEObject Type="Embed" ProgID="Equation.DSMT4" ShapeID="_x0000_i1061" DrawAspect="Content" ObjectID="_1637047037" r:id="rId51"/>
                                    </w:object>
                                  </w:r>
                                </w:p>
                              </w:tc>
                              <w:tc>
                                <w:tcPr>
                                  <w:tcW w:w="0" w:type="auto"/>
                                  <w:vAlign w:val="center"/>
                                </w:tcPr>
                                <w:p w14:paraId="1FBD69EF" w14:textId="77777777" w:rsidR="00B80C69" w:rsidRPr="000D3E9E" w:rsidRDefault="00B80C69" w:rsidP="00081B6C">
                                  <w:pPr>
                                    <w:spacing w:line="276" w:lineRule="auto"/>
                                    <w:rPr>
                                      <w:sz w:val="16"/>
                                      <w:szCs w:val="16"/>
                                    </w:rPr>
                                  </w:pPr>
                                  <w:r w:rsidRPr="000D3E9E">
                                    <w:rPr>
                                      <w:sz w:val="16"/>
                                      <w:szCs w:val="16"/>
                                    </w:rPr>
                                    <w:t>the</w:t>
                                  </w:r>
                                  <w:r w:rsidRPr="000D3E9E">
                                    <w:rPr>
                                      <w:rFonts w:hint="eastAsia"/>
                                      <w:sz w:val="16"/>
                                      <w:szCs w:val="16"/>
                                    </w:rPr>
                                    <w:t xml:space="preserve"> </w:t>
                                  </w:r>
                                  <w:r w:rsidRPr="000D3E9E">
                                    <w:rPr>
                                      <w:sz w:val="16"/>
                                      <w:szCs w:val="16"/>
                                    </w:rPr>
                                    <w:t>competitive intensity of the price for providers.</w:t>
                                  </w:r>
                                </w:p>
                              </w:tc>
                            </w:tr>
                            <w:tr w:rsidR="00B80C69" w:rsidRPr="000D3E9E" w14:paraId="77AFE6C4" w14:textId="77777777" w:rsidTr="00B67608">
                              <w:trPr>
                                <w:trHeight w:val="329"/>
                              </w:trPr>
                              <w:tc>
                                <w:tcPr>
                                  <w:tcW w:w="0" w:type="auto"/>
                                  <w:vAlign w:val="center"/>
                                </w:tcPr>
                                <w:p w14:paraId="48CEDDAB" w14:textId="77777777" w:rsidR="00B80C69" w:rsidRPr="000D3E9E" w:rsidRDefault="00B80C69" w:rsidP="00081B6C">
                                  <w:pPr>
                                    <w:spacing w:line="276" w:lineRule="auto"/>
                                    <w:rPr>
                                      <w:sz w:val="16"/>
                                      <w:szCs w:val="16"/>
                                    </w:rPr>
                                  </w:pPr>
                                  <w:r w:rsidRPr="00FD3BBC">
                                    <w:rPr>
                                      <w:position w:val="-10"/>
                                    </w:rPr>
                                    <w:object w:dxaOrig="180" w:dyaOrig="279" w14:anchorId="60B5596E">
                                      <v:shape id="_x0000_i1063" type="#_x0000_t75" style="width:9pt;height:13.5pt" o:ole="">
                                        <v:imagedata r:id="rId52" o:title=""/>
                                      </v:shape>
                                      <o:OLEObject Type="Embed" ProgID="Equation.DSMT4" ShapeID="_x0000_i1063" DrawAspect="Content" ObjectID="_1637047038" r:id="rId53"/>
                                    </w:object>
                                  </w:r>
                                </w:p>
                              </w:tc>
                              <w:tc>
                                <w:tcPr>
                                  <w:tcW w:w="0" w:type="auto"/>
                                  <w:vAlign w:val="center"/>
                                </w:tcPr>
                                <w:p w14:paraId="431AD6D1" w14:textId="77777777" w:rsidR="00B80C69" w:rsidRPr="000D3E9E" w:rsidRDefault="00B80C69" w:rsidP="00081B6C">
                                  <w:pPr>
                                    <w:spacing w:line="276" w:lineRule="auto"/>
                                    <w:rPr>
                                      <w:sz w:val="16"/>
                                      <w:szCs w:val="16"/>
                                    </w:rPr>
                                  </w:pPr>
                                  <w:r w:rsidRPr="000D3E9E">
                                    <w:rPr>
                                      <w:sz w:val="16"/>
                                      <w:szCs w:val="16"/>
                                    </w:rPr>
                                    <w:t xml:space="preserve">The service cost </w:t>
                                  </w:r>
                                  <w:r w:rsidRPr="000D3E9E">
                                    <w:rPr>
                                      <w:rFonts w:eastAsia="Times New Roman"/>
                                      <w:sz w:val="16"/>
                                      <w:szCs w:val="16"/>
                                    </w:rPr>
                                    <w:t xml:space="preserve">per unit </w:t>
                                  </w:r>
                                  <w:r w:rsidRPr="000D3E9E">
                                    <w:rPr>
                                      <w:sz w:val="16"/>
                                      <w:szCs w:val="16"/>
                                    </w:rPr>
                                    <w:t xml:space="preserve">for provider </w:t>
                                  </w:r>
                                  <w:r w:rsidRPr="00FD3BBC">
                                    <w:rPr>
                                      <w:position w:val="-6"/>
                                    </w:rPr>
                                    <w:object w:dxaOrig="120" w:dyaOrig="200" w14:anchorId="2834ACFA">
                                      <v:shape id="_x0000_i1065" type="#_x0000_t75" style="width:5.25pt;height:9.75pt" o:ole="">
                                        <v:imagedata r:id="rId54" o:title=""/>
                                      </v:shape>
                                      <o:OLEObject Type="Embed" ProgID="Equation.DSMT4" ShapeID="_x0000_i1065" DrawAspect="Content" ObjectID="_1637047039" r:id="rId55"/>
                                    </w:object>
                                  </w:r>
                                  <w:r w:rsidRPr="000D3E9E">
                                    <w:rPr>
                                      <w:sz w:val="16"/>
                                      <w:szCs w:val="16"/>
                                    </w:rPr>
                                    <w:t xml:space="preserve">, </w:t>
                                  </w:r>
                                  <w:r w:rsidRPr="00FD3BBC">
                                    <w:rPr>
                                      <w:position w:val="-8"/>
                                    </w:rPr>
                                    <w:object w:dxaOrig="480" w:dyaOrig="240" w14:anchorId="07DCA866">
                                      <v:shape id="_x0000_i1067" type="#_x0000_t75" style="width:24pt;height:12pt" o:ole="">
                                        <v:imagedata r:id="rId56" o:title=""/>
                                      </v:shape>
                                      <o:OLEObject Type="Embed" ProgID="Equation.DSMT4" ShapeID="_x0000_i1067" DrawAspect="Content" ObjectID="_1637047040" r:id="rId57"/>
                                    </w:object>
                                  </w:r>
                                  <w:r w:rsidRPr="000D3E9E">
                                    <w:rPr>
                                      <w:sz w:val="16"/>
                                      <w:szCs w:val="16"/>
                                    </w:rPr>
                                    <w:t>.</w:t>
                                  </w:r>
                                </w:p>
                              </w:tc>
                            </w:tr>
                            <w:tr w:rsidR="00B80C69" w:rsidRPr="000D3E9E" w14:paraId="73E3240E" w14:textId="77777777" w:rsidTr="00B67608">
                              <w:trPr>
                                <w:trHeight w:val="278"/>
                              </w:trPr>
                              <w:tc>
                                <w:tcPr>
                                  <w:tcW w:w="0" w:type="auto"/>
                                  <w:vAlign w:val="center"/>
                                </w:tcPr>
                                <w:p w14:paraId="3234DB0D" w14:textId="77777777" w:rsidR="00B80C69" w:rsidRPr="000D3E9E" w:rsidRDefault="00B80C69" w:rsidP="00081B6C">
                                  <w:pPr>
                                    <w:spacing w:line="276" w:lineRule="auto"/>
                                    <w:rPr>
                                      <w:sz w:val="16"/>
                                      <w:szCs w:val="16"/>
                                    </w:rPr>
                                  </w:pPr>
                                  <w:r w:rsidRPr="00FD3BBC">
                                    <w:rPr>
                                      <w:position w:val="-10"/>
                                    </w:rPr>
                                    <w:object w:dxaOrig="220" w:dyaOrig="279" w14:anchorId="3734FFA9">
                                      <v:shape id="_x0000_i1069" type="#_x0000_t75" style="width:10.5pt;height:13.5pt" o:ole="">
                                        <v:imagedata r:id="rId58" o:title=""/>
                                      </v:shape>
                                      <o:OLEObject Type="Embed" ProgID="Equation.DSMT4" ShapeID="_x0000_i1069" DrawAspect="Content" ObjectID="_1637047041" r:id="rId59"/>
                                    </w:object>
                                  </w:r>
                                </w:p>
                              </w:tc>
                              <w:tc>
                                <w:tcPr>
                                  <w:tcW w:w="0" w:type="auto"/>
                                  <w:vAlign w:val="center"/>
                                </w:tcPr>
                                <w:p w14:paraId="30C4404A" w14:textId="77777777" w:rsidR="00B80C69" w:rsidRPr="000D3E9E" w:rsidRDefault="00B80C69" w:rsidP="00081B6C">
                                  <w:pPr>
                                    <w:spacing w:line="276" w:lineRule="auto"/>
                                    <w:rPr>
                                      <w:sz w:val="16"/>
                                      <w:szCs w:val="16"/>
                                    </w:rPr>
                                  </w:pPr>
                                  <w:r w:rsidRPr="000D3E9E">
                                    <w:rPr>
                                      <w:sz w:val="16"/>
                                      <w:szCs w:val="16"/>
                                    </w:rPr>
                                    <w:t>the</w:t>
                                  </w:r>
                                  <w:r w:rsidRPr="000D3E9E">
                                    <w:rPr>
                                      <w:rFonts w:eastAsia="Times New Roman"/>
                                      <w:sz w:val="16"/>
                                      <w:szCs w:val="16"/>
                                    </w:rPr>
                                    <w:t xml:space="preserve"> random demand for provider</w:t>
                                  </w:r>
                                  <w:r w:rsidRPr="000D3E9E">
                                    <w:rPr>
                                      <w:sz w:val="16"/>
                                      <w:szCs w:val="16"/>
                                    </w:rPr>
                                    <w:t xml:space="preserve"> </w:t>
                                  </w:r>
                                  <w:r w:rsidRPr="00FD3BBC">
                                    <w:rPr>
                                      <w:position w:val="-6"/>
                                    </w:rPr>
                                    <w:object w:dxaOrig="120" w:dyaOrig="200" w14:anchorId="0740CF7D">
                                      <v:shape id="_x0000_i1071" type="#_x0000_t75" style="width:5.25pt;height:9.75pt" o:ole="">
                                        <v:imagedata r:id="rId60" o:title=""/>
                                      </v:shape>
                                      <o:OLEObject Type="Embed" ProgID="Equation.DSMT4" ShapeID="_x0000_i1071" DrawAspect="Content" ObjectID="_1637047042" r:id="rId61"/>
                                    </w:object>
                                  </w:r>
                                  <w:r w:rsidRPr="000D3E9E">
                                    <w:rPr>
                                      <w:sz w:val="16"/>
                                      <w:szCs w:val="16"/>
                                    </w:rPr>
                                    <w:t xml:space="preserve">, </w:t>
                                  </w:r>
                                  <w:r w:rsidRPr="00FD3BBC">
                                    <w:rPr>
                                      <w:position w:val="-8"/>
                                    </w:rPr>
                                    <w:object w:dxaOrig="480" w:dyaOrig="240" w14:anchorId="5C64A0C3">
                                      <v:shape id="_x0000_i1073" type="#_x0000_t75" style="width:24pt;height:12pt" o:ole="">
                                        <v:imagedata r:id="rId62" o:title=""/>
                                      </v:shape>
                                      <o:OLEObject Type="Embed" ProgID="Equation.DSMT4" ShapeID="_x0000_i1073" DrawAspect="Content" ObjectID="_1637047043" r:id="rId63"/>
                                    </w:object>
                                  </w:r>
                                  <w:r w:rsidRPr="000D3E9E">
                                    <w:rPr>
                                      <w:sz w:val="16"/>
                                      <w:szCs w:val="16"/>
                                    </w:rPr>
                                    <w:t>.</w:t>
                                  </w:r>
                                </w:p>
                              </w:tc>
                            </w:tr>
                            <w:tr w:rsidR="00B80C69" w:rsidRPr="000D3E9E" w14:paraId="3ECAA4E4" w14:textId="77777777" w:rsidTr="00B67608">
                              <w:trPr>
                                <w:trHeight w:val="273"/>
                              </w:trPr>
                              <w:tc>
                                <w:tcPr>
                                  <w:tcW w:w="0" w:type="auto"/>
                                  <w:vAlign w:val="center"/>
                                </w:tcPr>
                                <w:p w14:paraId="6BEB30BC" w14:textId="77777777" w:rsidR="00B80C69" w:rsidRPr="000D3E9E" w:rsidRDefault="00B80C69" w:rsidP="00081B6C">
                                  <w:pPr>
                                    <w:spacing w:line="276" w:lineRule="auto"/>
                                    <w:rPr>
                                      <w:sz w:val="16"/>
                                      <w:szCs w:val="16"/>
                                    </w:rPr>
                                  </w:pPr>
                                  <w:r w:rsidRPr="00FD3BBC">
                                    <w:rPr>
                                      <w:position w:val="-10"/>
                                    </w:rPr>
                                    <w:object w:dxaOrig="200" w:dyaOrig="279" w14:anchorId="1B783514">
                                      <v:shape id="_x0000_i1075" type="#_x0000_t75" style="width:9.75pt;height:13.5pt" o:ole="">
                                        <v:imagedata r:id="rId64" o:title=""/>
                                      </v:shape>
                                      <o:OLEObject Type="Embed" ProgID="Equation.DSMT4" ShapeID="_x0000_i1075" DrawAspect="Content" ObjectID="_1637047044" r:id="rId65"/>
                                    </w:object>
                                  </w:r>
                                </w:p>
                              </w:tc>
                              <w:tc>
                                <w:tcPr>
                                  <w:tcW w:w="0" w:type="auto"/>
                                  <w:vAlign w:val="center"/>
                                </w:tcPr>
                                <w:p w14:paraId="38B97BAE" w14:textId="77777777" w:rsidR="00B80C69" w:rsidRPr="000D3E9E" w:rsidRDefault="00B80C69" w:rsidP="00081B6C">
                                  <w:pPr>
                                    <w:spacing w:line="276" w:lineRule="auto"/>
                                    <w:rPr>
                                      <w:sz w:val="16"/>
                                      <w:szCs w:val="16"/>
                                    </w:rPr>
                                  </w:pPr>
                                  <w:r w:rsidRPr="000D3E9E">
                                    <w:rPr>
                                      <w:sz w:val="16"/>
                                      <w:szCs w:val="16"/>
                                    </w:rPr>
                                    <w:t xml:space="preserve">the profit of provider </w:t>
                                  </w:r>
                                  <w:r w:rsidRPr="00FD3BBC">
                                    <w:rPr>
                                      <w:position w:val="-6"/>
                                    </w:rPr>
                                    <w:object w:dxaOrig="120" w:dyaOrig="200" w14:anchorId="6D990ABE">
                                      <v:shape id="_x0000_i1077" type="#_x0000_t75" style="width:5.25pt;height:9.75pt" o:ole="">
                                        <v:imagedata r:id="rId66" o:title=""/>
                                      </v:shape>
                                      <o:OLEObject Type="Embed" ProgID="Equation.DSMT4" ShapeID="_x0000_i1077" DrawAspect="Content" ObjectID="_1637047045" r:id="rId67"/>
                                    </w:object>
                                  </w:r>
                                  <w:r w:rsidRPr="000D3E9E">
                                    <w:rPr>
                                      <w:sz w:val="16"/>
                                      <w:szCs w:val="16"/>
                                    </w:rPr>
                                    <w:t xml:space="preserve">, </w:t>
                                  </w:r>
                                  <w:r w:rsidRPr="00FD3BBC">
                                    <w:rPr>
                                      <w:position w:val="-8"/>
                                    </w:rPr>
                                    <w:object w:dxaOrig="480" w:dyaOrig="240" w14:anchorId="233E09FF">
                                      <v:shape id="_x0000_i1079" type="#_x0000_t75" style="width:24pt;height:12pt" o:ole="">
                                        <v:imagedata r:id="rId68" o:title=""/>
                                      </v:shape>
                                      <o:OLEObject Type="Embed" ProgID="Equation.DSMT4" ShapeID="_x0000_i1079" DrawAspect="Content" ObjectID="_1637047046" r:id="rId69"/>
                                    </w:object>
                                  </w:r>
                                  <w:r w:rsidRPr="000D3E9E">
                                    <w:rPr>
                                      <w:sz w:val="16"/>
                                      <w:szCs w:val="16"/>
                                    </w:rPr>
                                    <w:t>.</w:t>
                                  </w:r>
                                </w:p>
                              </w:tc>
                            </w:tr>
                            <w:tr w:rsidR="00B80C69" w:rsidRPr="000D3E9E" w14:paraId="19F067DC" w14:textId="77777777" w:rsidTr="00B67608">
                              <w:trPr>
                                <w:trHeight w:val="62"/>
                              </w:trPr>
                              <w:tc>
                                <w:tcPr>
                                  <w:tcW w:w="0" w:type="auto"/>
                                  <w:vAlign w:val="center"/>
                                </w:tcPr>
                                <w:p w14:paraId="7F24A121" w14:textId="77777777" w:rsidR="00B80C69" w:rsidRPr="000D3E9E" w:rsidRDefault="00B80C69" w:rsidP="00081B6C">
                                  <w:pPr>
                                    <w:spacing w:line="276" w:lineRule="auto"/>
                                    <w:rPr>
                                      <w:sz w:val="16"/>
                                      <w:szCs w:val="16"/>
                                    </w:rPr>
                                  </w:pPr>
                                  <w:r w:rsidRPr="00FD3BBC">
                                    <w:rPr>
                                      <w:position w:val="-10"/>
                                    </w:rPr>
                                    <w:object w:dxaOrig="200" w:dyaOrig="279" w14:anchorId="1E122F90">
                                      <v:shape id="_x0000_i1081" type="#_x0000_t75" style="width:9.75pt;height:13.5pt" o:ole="">
                                        <v:imagedata r:id="rId70" o:title=""/>
                                      </v:shape>
                                      <o:OLEObject Type="Embed" ProgID="Equation.DSMT4" ShapeID="_x0000_i1081" DrawAspect="Content" ObjectID="_1637047047" r:id="rId71"/>
                                    </w:object>
                                  </w:r>
                                </w:p>
                              </w:tc>
                              <w:tc>
                                <w:tcPr>
                                  <w:tcW w:w="0" w:type="auto"/>
                                  <w:vAlign w:val="center"/>
                                </w:tcPr>
                                <w:p w14:paraId="3B467B2E" w14:textId="77777777" w:rsidR="00B80C69" w:rsidRPr="000D3E9E" w:rsidRDefault="00B80C69" w:rsidP="00081B6C">
                                  <w:pPr>
                                    <w:spacing w:line="276" w:lineRule="auto"/>
                                    <w:rPr>
                                      <w:sz w:val="16"/>
                                      <w:szCs w:val="16"/>
                                    </w:rPr>
                                  </w:pPr>
                                  <w:r w:rsidRPr="000D3E9E">
                                    <w:rPr>
                                      <w:sz w:val="16"/>
                                      <w:szCs w:val="16"/>
                                    </w:rPr>
                                    <w:t xml:space="preserve">the risk-averse indicator of providers, where </w:t>
                                  </w:r>
                                  <w:r w:rsidRPr="00FD3BBC">
                                    <w:rPr>
                                      <w:position w:val="-10"/>
                                    </w:rPr>
                                    <w:object w:dxaOrig="639" w:dyaOrig="279" w14:anchorId="3AB77C6F">
                                      <v:shape id="_x0000_i1083" type="#_x0000_t75" style="width:31.5pt;height:13.5pt" o:ole="">
                                        <v:imagedata r:id="rId72" o:title=""/>
                                      </v:shape>
                                      <o:OLEObject Type="Embed" ProgID="Equation.DSMT4" ShapeID="_x0000_i1083" DrawAspect="Content" ObjectID="_1637047048" r:id="rId73"/>
                                    </w:object>
                                  </w:r>
                                  <w:r w:rsidRPr="000D3E9E">
                                    <w:rPr>
                                      <w:sz w:val="16"/>
                                      <w:szCs w:val="16"/>
                                    </w:rPr>
                                    <w:t>.</w:t>
                                  </w:r>
                                </w:p>
                              </w:tc>
                            </w:tr>
                            <w:tr w:rsidR="00B80C69" w:rsidRPr="000D3E9E" w14:paraId="1A04B7F2" w14:textId="77777777" w:rsidTr="00B67608">
                              <w:trPr>
                                <w:trHeight w:val="62"/>
                              </w:trPr>
                              <w:tc>
                                <w:tcPr>
                                  <w:tcW w:w="0" w:type="auto"/>
                                  <w:vAlign w:val="center"/>
                                </w:tcPr>
                                <w:p w14:paraId="36CD15B9" w14:textId="77777777" w:rsidR="00B80C69" w:rsidRPr="000D3E9E" w:rsidRDefault="00B80C69" w:rsidP="00081B6C">
                                  <w:pPr>
                                    <w:spacing w:line="276" w:lineRule="auto"/>
                                    <w:rPr>
                                      <w:sz w:val="16"/>
                                      <w:szCs w:val="16"/>
                                    </w:rPr>
                                  </w:pPr>
                                  <w:r w:rsidRPr="00FD3BBC">
                                    <w:rPr>
                                      <w:position w:val="-6"/>
                                    </w:rPr>
                                    <w:object w:dxaOrig="180" w:dyaOrig="220" w14:anchorId="2C2D6EFD">
                                      <v:shape id="_x0000_i1085" type="#_x0000_t75" style="width:9pt;height:10.5pt" o:ole="">
                                        <v:imagedata r:id="rId74" o:title=""/>
                                      </v:shape>
                                      <o:OLEObject Type="Embed" ProgID="Equation.DSMT4" ShapeID="_x0000_i1085" DrawAspect="Content" ObjectID="_1637047049" r:id="rId75"/>
                                    </w:object>
                                  </w:r>
                                </w:p>
                              </w:tc>
                              <w:tc>
                                <w:tcPr>
                                  <w:tcW w:w="0" w:type="auto"/>
                                  <w:vAlign w:val="center"/>
                                </w:tcPr>
                                <w:p w14:paraId="74C739E3" w14:textId="77777777" w:rsidR="00B80C69" w:rsidRPr="000D3E9E" w:rsidRDefault="00B80C69" w:rsidP="00081B6C">
                                  <w:pPr>
                                    <w:spacing w:line="276" w:lineRule="auto"/>
                                    <w:rPr>
                                      <w:sz w:val="16"/>
                                      <w:szCs w:val="16"/>
                                    </w:rPr>
                                  </w:pPr>
                                  <w:r w:rsidRPr="000D3E9E">
                                    <w:rPr>
                                      <w:rFonts w:hint="eastAsia"/>
                                      <w:sz w:val="16"/>
                                      <w:szCs w:val="16"/>
                                    </w:rPr>
                                    <w:t>the</w:t>
                                  </w:r>
                                  <w:r w:rsidRPr="000D3E9E">
                                    <w:rPr>
                                      <w:sz w:val="16"/>
                                      <w:szCs w:val="16"/>
                                    </w:rPr>
                                    <w:t xml:space="preserve"> CSR efforts of provider 1.</w:t>
                                  </w:r>
                                </w:p>
                              </w:tc>
                            </w:tr>
                            <w:tr w:rsidR="00B80C69" w:rsidRPr="000D3E9E" w14:paraId="49683F47" w14:textId="77777777" w:rsidTr="00B67608">
                              <w:trPr>
                                <w:trHeight w:val="62"/>
                              </w:trPr>
                              <w:tc>
                                <w:tcPr>
                                  <w:tcW w:w="0" w:type="auto"/>
                                  <w:vAlign w:val="center"/>
                                </w:tcPr>
                                <w:p w14:paraId="421189C5" w14:textId="77777777" w:rsidR="00B80C69" w:rsidRPr="000D3E9E" w:rsidRDefault="00B80C69" w:rsidP="00081B6C">
                                  <w:pPr>
                                    <w:spacing w:line="276" w:lineRule="auto"/>
                                    <w:rPr>
                                      <w:sz w:val="16"/>
                                      <w:szCs w:val="16"/>
                                    </w:rPr>
                                  </w:pPr>
                                  <w:r w:rsidRPr="00FD3BBC">
                                    <w:rPr>
                                      <w:position w:val="-6"/>
                                    </w:rPr>
                                    <w:object w:dxaOrig="180" w:dyaOrig="220" w14:anchorId="6607B062">
                                      <v:shape id="_x0000_i1087" type="#_x0000_t75" style="width:9pt;height:10.5pt" o:ole="">
                                        <v:imagedata r:id="rId76" o:title=""/>
                                      </v:shape>
                                      <o:OLEObject Type="Embed" ProgID="Equation.DSMT4" ShapeID="_x0000_i1087" DrawAspect="Content" ObjectID="_1637047050" r:id="rId77"/>
                                    </w:object>
                                  </w:r>
                                </w:p>
                              </w:tc>
                              <w:tc>
                                <w:tcPr>
                                  <w:tcW w:w="0" w:type="auto"/>
                                  <w:vAlign w:val="center"/>
                                </w:tcPr>
                                <w:p w14:paraId="35DF0FA7" w14:textId="77777777" w:rsidR="00B80C69" w:rsidRPr="000D3E9E" w:rsidRDefault="00B80C69" w:rsidP="00081B6C">
                                  <w:pPr>
                                    <w:spacing w:line="276" w:lineRule="auto"/>
                                    <w:rPr>
                                      <w:sz w:val="16"/>
                                      <w:szCs w:val="16"/>
                                    </w:rPr>
                                  </w:pPr>
                                  <w:r w:rsidRPr="000D3E9E">
                                    <w:rPr>
                                      <w:sz w:val="16"/>
                                      <w:szCs w:val="16"/>
                                    </w:rPr>
                                    <w:t>the CSR sensitivity for provider 1.</w:t>
                                  </w:r>
                                </w:p>
                              </w:tc>
                            </w:tr>
                            <w:tr w:rsidR="00B80C69" w:rsidRPr="000D3E9E" w14:paraId="381DD665" w14:textId="77777777" w:rsidTr="00B67608">
                              <w:trPr>
                                <w:trHeight w:val="62"/>
                              </w:trPr>
                              <w:tc>
                                <w:tcPr>
                                  <w:tcW w:w="0" w:type="auto"/>
                                  <w:vAlign w:val="center"/>
                                </w:tcPr>
                                <w:p w14:paraId="3F5056D1" w14:textId="77777777" w:rsidR="00B80C69" w:rsidRPr="000D3E9E" w:rsidRDefault="00B80C69" w:rsidP="00081B6C">
                                  <w:pPr>
                                    <w:spacing w:line="276" w:lineRule="auto"/>
                                    <w:rPr>
                                      <w:i/>
                                      <w:sz w:val="16"/>
                                      <w:szCs w:val="16"/>
                                    </w:rPr>
                                  </w:pPr>
                                  <w:r w:rsidRPr="00FD3BBC">
                                    <w:rPr>
                                      <w:position w:val="-8"/>
                                    </w:rPr>
                                    <w:object w:dxaOrig="180" w:dyaOrig="200" w14:anchorId="50067C96">
                                      <v:shape id="_x0000_i1089" type="#_x0000_t75" style="width:9pt;height:9.75pt" o:ole="">
                                        <v:imagedata r:id="rId78" o:title=""/>
                                      </v:shape>
                                      <o:OLEObject Type="Embed" ProgID="Equation.DSMT4" ShapeID="_x0000_i1089" DrawAspect="Content" ObjectID="_1637047051" r:id="rId79"/>
                                    </w:object>
                                  </w:r>
                                </w:p>
                              </w:tc>
                              <w:tc>
                                <w:tcPr>
                                  <w:tcW w:w="0" w:type="auto"/>
                                  <w:vAlign w:val="center"/>
                                </w:tcPr>
                                <w:p w14:paraId="081F6978" w14:textId="77777777" w:rsidR="00B80C69" w:rsidRPr="000D3E9E" w:rsidRDefault="00B80C69" w:rsidP="00081B6C">
                                  <w:pPr>
                                    <w:spacing w:line="276" w:lineRule="auto"/>
                                    <w:rPr>
                                      <w:sz w:val="16"/>
                                      <w:szCs w:val="16"/>
                                    </w:rPr>
                                  </w:pPr>
                                  <w:r w:rsidRPr="000D3E9E">
                                    <w:rPr>
                                      <w:sz w:val="16"/>
                                      <w:szCs w:val="16"/>
                                    </w:rPr>
                                    <w:t>t</w:t>
                                  </w:r>
                                  <w:r w:rsidRPr="000D3E9E">
                                    <w:rPr>
                                      <w:rFonts w:hint="eastAsia"/>
                                      <w:sz w:val="16"/>
                                      <w:szCs w:val="16"/>
                                    </w:rPr>
                                    <w:t xml:space="preserve">he </w:t>
                                  </w:r>
                                  <w:r w:rsidRPr="000D3E9E">
                                    <w:rPr>
                                      <w:sz w:val="16"/>
                                      <w:szCs w:val="16"/>
                                    </w:rPr>
                                    <w:t>CSR sensitivity for provider 2.</w:t>
                                  </w:r>
                                </w:p>
                              </w:tc>
                            </w:tr>
                            <w:tr w:rsidR="00B80C69" w:rsidRPr="000D3E9E" w14:paraId="4584263D" w14:textId="77777777" w:rsidTr="00B67608">
                              <w:trPr>
                                <w:trHeight w:val="62"/>
                              </w:trPr>
                              <w:tc>
                                <w:tcPr>
                                  <w:tcW w:w="0" w:type="auto"/>
                                  <w:vAlign w:val="center"/>
                                </w:tcPr>
                                <w:p w14:paraId="6BB6A433" w14:textId="77777777" w:rsidR="00B80C69" w:rsidRPr="000D3E9E" w:rsidRDefault="00B80C69" w:rsidP="00081B6C">
                                  <w:pPr>
                                    <w:spacing w:line="276" w:lineRule="auto"/>
                                    <w:rPr>
                                      <w:i/>
                                      <w:sz w:val="16"/>
                                      <w:szCs w:val="16"/>
                                    </w:rPr>
                                  </w:pPr>
                                  <w:r w:rsidRPr="00FD3BBC">
                                    <w:rPr>
                                      <w:position w:val="-6"/>
                                    </w:rPr>
                                    <w:object w:dxaOrig="180" w:dyaOrig="180" w14:anchorId="23E6704B">
                                      <v:shape id="_x0000_i1091" type="#_x0000_t75" style="width:9pt;height:9pt" o:ole="">
                                        <v:imagedata r:id="rId80" o:title=""/>
                                      </v:shape>
                                      <o:OLEObject Type="Embed" ProgID="Equation.DSMT4" ShapeID="_x0000_i1091" DrawAspect="Content" ObjectID="_1637047052" r:id="rId81"/>
                                    </w:object>
                                  </w:r>
                                </w:p>
                              </w:tc>
                              <w:tc>
                                <w:tcPr>
                                  <w:tcW w:w="0" w:type="auto"/>
                                  <w:vAlign w:val="center"/>
                                </w:tcPr>
                                <w:p w14:paraId="58C62B9E" w14:textId="77777777" w:rsidR="00B80C69" w:rsidRPr="000D3E9E" w:rsidRDefault="00B80C69" w:rsidP="00081B6C">
                                  <w:pPr>
                                    <w:spacing w:line="276" w:lineRule="auto"/>
                                    <w:rPr>
                                      <w:sz w:val="16"/>
                                      <w:szCs w:val="16"/>
                                    </w:rPr>
                                  </w:pPr>
                                  <w:r w:rsidRPr="000D3E9E">
                                    <w:rPr>
                                      <w:sz w:val="16"/>
                                      <w:szCs w:val="16"/>
                                    </w:rPr>
                                    <w:t>t</w:t>
                                  </w:r>
                                  <w:r w:rsidRPr="000D3E9E">
                                    <w:rPr>
                                      <w:rFonts w:hint="eastAsia"/>
                                      <w:sz w:val="16"/>
                                      <w:szCs w:val="16"/>
                                    </w:rPr>
                                    <w:t xml:space="preserve">he </w:t>
                                  </w:r>
                                  <w:r w:rsidRPr="000D3E9E">
                                    <w:rPr>
                                      <w:sz w:val="16"/>
                                      <w:szCs w:val="16"/>
                                    </w:rPr>
                                    <w:t>cost coefficient of CSR efforts.</w:t>
                                  </w:r>
                                </w:p>
                              </w:tc>
                            </w:tr>
                            <w:tr w:rsidR="00B80C69" w:rsidRPr="000D3E9E" w14:paraId="4FE8A2DE" w14:textId="77777777" w:rsidTr="00B67608">
                              <w:trPr>
                                <w:trHeight w:val="62"/>
                              </w:trPr>
                              <w:tc>
                                <w:tcPr>
                                  <w:tcW w:w="0" w:type="auto"/>
                                  <w:vAlign w:val="center"/>
                                </w:tcPr>
                                <w:p w14:paraId="79BBC3D4" w14:textId="77777777" w:rsidR="00B80C69" w:rsidRPr="000D3E9E" w:rsidRDefault="00B80C69" w:rsidP="00081B6C">
                                  <w:pPr>
                                    <w:spacing w:line="276" w:lineRule="auto"/>
                                    <w:rPr>
                                      <w:i/>
                                      <w:sz w:val="16"/>
                                      <w:szCs w:val="16"/>
                                    </w:rPr>
                                  </w:pPr>
                                  <w:r w:rsidRPr="000D3E9E">
                                    <w:rPr>
                                      <w:i/>
                                      <w:sz w:val="16"/>
                                      <w:szCs w:val="16"/>
                                    </w:rPr>
                                    <w:t>F</w:t>
                                  </w:r>
                                </w:p>
                              </w:tc>
                              <w:tc>
                                <w:tcPr>
                                  <w:tcW w:w="0" w:type="auto"/>
                                  <w:vAlign w:val="center"/>
                                </w:tcPr>
                                <w:p w14:paraId="33549BC5" w14:textId="77777777" w:rsidR="00B80C69" w:rsidRPr="000D3E9E" w:rsidRDefault="00B80C69" w:rsidP="00081B6C">
                                  <w:pPr>
                                    <w:spacing w:line="276" w:lineRule="auto"/>
                                    <w:rPr>
                                      <w:sz w:val="16"/>
                                      <w:szCs w:val="16"/>
                                    </w:rPr>
                                  </w:pPr>
                                  <w:r w:rsidRPr="000D3E9E">
                                    <w:rPr>
                                      <w:sz w:val="16"/>
                                      <w:szCs w:val="16"/>
                                    </w:rPr>
                                    <w:t>the fixed cost of CSR activities.</w:t>
                                  </w:r>
                                </w:p>
                              </w:tc>
                            </w:tr>
                            <w:tr w:rsidR="00B80C69" w:rsidRPr="000D3E9E" w14:paraId="51C9A468" w14:textId="77777777" w:rsidTr="00B67608">
                              <w:trPr>
                                <w:trHeight w:val="62"/>
                              </w:trPr>
                              <w:tc>
                                <w:tcPr>
                                  <w:tcW w:w="0" w:type="auto"/>
                                  <w:vAlign w:val="center"/>
                                </w:tcPr>
                                <w:p w14:paraId="2ABCF15F" w14:textId="77777777" w:rsidR="00B80C69" w:rsidRPr="000D3E9E" w:rsidRDefault="00B80C69" w:rsidP="00081B6C">
                                  <w:pPr>
                                    <w:spacing w:line="276" w:lineRule="auto"/>
                                    <w:rPr>
                                      <w:i/>
                                      <w:sz w:val="16"/>
                                      <w:szCs w:val="16"/>
                                    </w:rPr>
                                  </w:pPr>
                                  <w:r w:rsidRPr="000D3E9E">
                                    <w:rPr>
                                      <w:rFonts w:hint="eastAsia"/>
                                      <w:i/>
                                      <w:sz w:val="16"/>
                                      <w:szCs w:val="16"/>
                                    </w:rPr>
                                    <w:t>k</w:t>
                                  </w:r>
                                </w:p>
                              </w:tc>
                              <w:tc>
                                <w:tcPr>
                                  <w:tcW w:w="0" w:type="auto"/>
                                  <w:vAlign w:val="center"/>
                                </w:tcPr>
                                <w:p w14:paraId="2D84915F" w14:textId="77777777" w:rsidR="00B80C69" w:rsidRPr="000D3E9E" w:rsidRDefault="00B80C69" w:rsidP="00081B6C">
                                  <w:pPr>
                                    <w:snapToGrid w:val="0"/>
                                    <w:spacing w:line="276" w:lineRule="auto"/>
                                    <w:rPr>
                                      <w:sz w:val="16"/>
                                      <w:szCs w:val="16"/>
                                    </w:rPr>
                                  </w:pPr>
                                  <w:r w:rsidRPr="00FD3BBC">
                                    <w:rPr>
                                      <w:position w:val="-8"/>
                                    </w:rPr>
                                    <w:object w:dxaOrig="680" w:dyaOrig="240" w14:anchorId="5A6EB301">
                                      <v:shape id="_x0000_i1093" type="#_x0000_t75" style="width:33.75pt;height:12pt" o:ole="">
                                        <v:imagedata r:id="rId82" o:title=""/>
                                      </v:shape>
                                      <o:OLEObject Type="Embed" ProgID="Equation.DSMT4" ShapeID="_x0000_i1093" DrawAspect="Content" ObjectID="_1637047053" r:id="rId83"/>
                                    </w:object>
                                  </w:r>
                                  <w:r w:rsidRPr="000D3E9E">
                                    <w:rPr>
                                      <w:sz w:val="16"/>
                                      <w:szCs w:val="16"/>
                                    </w:rPr>
                                    <w:t xml:space="preserve"> correspond to </w:t>
                                  </w:r>
                                  <w:r w:rsidRPr="000D3E9E">
                                    <w:rPr>
                                      <w:rFonts w:hint="eastAsia"/>
                                      <w:sz w:val="16"/>
                                      <w:szCs w:val="16"/>
                                    </w:rPr>
                                    <w:t>t</w:t>
                                  </w:r>
                                  <w:r w:rsidRPr="000D3E9E">
                                    <w:rPr>
                                      <w:sz w:val="16"/>
                                      <w:szCs w:val="16"/>
                                    </w:rPr>
                                    <w:t>wo scenarios: the benchmark model in which no players commit CSR effort, and the CSR model in which provider 1 invests in CSR, and provider 2 doesn’t.</w:t>
                                  </w:r>
                                </w:p>
                              </w:tc>
                            </w:tr>
                          </w:tbl>
                          <w:p w14:paraId="3FB4FAC7" w14:textId="77777777" w:rsidR="00B80C69" w:rsidRDefault="00B80C69" w:rsidP="00F118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EB77F" id="_x0000_s1027" type="#_x0000_t202" style="position:absolute;left:0;text-align:left;margin-left:271.15pt;margin-top:2.85pt;width:248.4pt;height:362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" o:allowincell="f" stroked="f">
                <v:textbox inset="0,0,0,0">
                  <w:txbxContent>
                    <w:p w14:paraId="602C0DA9" w14:textId="77777777" w:rsidR="00B80C69" w:rsidRDefault="00B80C69" w:rsidP="00F11888">
                      <w:pPr>
                        <w:pStyle w:val="TableTitle"/>
                      </w:pPr>
                      <w:r>
                        <w:t>TABLE II</w:t>
                      </w:r>
                    </w:p>
                    <w:p w14:paraId="1515028F" w14:textId="77777777" w:rsidR="00B80C69" w:rsidRDefault="00B80C69" w:rsidP="00F11888">
                      <w:pPr>
                        <w:pStyle w:val="TableTitle"/>
                      </w:pPr>
                      <w:r>
                        <w:t>Notations and P</w:t>
                      </w:r>
                      <w:r w:rsidRPr="00081B6C">
                        <w:t>arameters</w:t>
                      </w:r>
                    </w:p>
                    <w:p w14:paraId="620FEC95" w14:textId="77777777" w:rsidR="00B80C69" w:rsidRDefault="00B80C69" w:rsidP="00F11888">
                      <w:pPr>
                        <w:pStyle w:val="TableTitl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7"/>
                        <w:gridCol w:w="4531"/>
                      </w:tblGrid>
                      <w:tr w:rsidR="00B80C69" w:rsidRPr="000D3E9E" w14:paraId="0E046B2A" w14:textId="77777777" w:rsidTr="00B67608">
                        <w:trPr>
                          <w:trHeight w:val="280"/>
                        </w:trPr>
                        <w:tc>
                          <w:tcPr>
                            <w:tcW w:w="0" w:type="auto"/>
                            <w:vAlign w:val="center"/>
                          </w:tcPr>
                          <w:p w14:paraId="17F3F8A8" w14:textId="77777777" w:rsidR="00B80C69" w:rsidRPr="000D3E9E" w:rsidRDefault="00B80C69" w:rsidP="00081B6C">
                            <w:pPr>
                              <w:spacing w:line="276" w:lineRule="auto"/>
                              <w:rPr>
                                <w:sz w:val="16"/>
                                <w:szCs w:val="16"/>
                              </w:rPr>
                            </w:pPr>
                            <w:r w:rsidRPr="00FD3BBC">
                              <w:rPr>
                                <w:position w:val="-6"/>
                              </w:rPr>
                              <w:object w:dxaOrig="120" w:dyaOrig="200" w14:anchorId="5EDCE3E1">
                                <v:shape id="_x0000_i1035" type="#_x0000_t75" style="width:5.25pt;height:9.75pt" o:ole="">
                                  <v:imagedata r:id="rId24" o:title=""/>
                                </v:shape>
                                <o:OLEObject Type="Embed" ProgID="Equation.DSMT4" ShapeID="_x0000_i1035" DrawAspect="Content" ObjectID="_1637047024" r:id="rId84"/>
                              </w:object>
                            </w:r>
                          </w:p>
                        </w:tc>
                        <w:tc>
                          <w:tcPr>
                            <w:tcW w:w="0" w:type="auto"/>
                            <w:vAlign w:val="center"/>
                          </w:tcPr>
                          <w:p w14:paraId="0597076C" w14:textId="77777777" w:rsidR="00B80C69" w:rsidRPr="000D3E9E" w:rsidRDefault="00B80C69" w:rsidP="00081B6C">
                            <w:pPr>
                              <w:spacing w:line="276" w:lineRule="auto"/>
                              <w:rPr>
                                <w:sz w:val="16"/>
                                <w:szCs w:val="16"/>
                              </w:rPr>
                            </w:pPr>
                            <w:r w:rsidRPr="00FD3BBC">
                              <w:rPr>
                                <w:position w:val="-8"/>
                              </w:rPr>
                              <w:object w:dxaOrig="480" w:dyaOrig="240" w14:anchorId="5B1F1B28">
                                <v:shape id="_x0000_i1037" type="#_x0000_t75" style="width:24pt;height:12pt" o:ole="">
                                  <v:imagedata r:id="rId26" o:title=""/>
                                </v:shape>
                                <o:OLEObject Type="Embed" ProgID="Equation.DSMT4" ShapeID="_x0000_i1037" DrawAspect="Content" ObjectID="_1637047025" r:id="rId85"/>
                              </w:object>
                            </w:r>
                            <w:r w:rsidRPr="000D3E9E">
                              <w:rPr>
                                <w:sz w:val="16"/>
                                <w:szCs w:val="16"/>
                              </w:rPr>
                              <w:t xml:space="preserve">, where </w:t>
                            </w:r>
                            <w:r w:rsidRPr="00FD3BBC">
                              <w:rPr>
                                <w:position w:val="-6"/>
                              </w:rPr>
                              <w:object w:dxaOrig="279" w:dyaOrig="220" w14:anchorId="5361C75D">
                                <v:shape id="_x0000_i1039" type="#_x0000_t75" style="width:13.5pt;height:10.5pt" o:ole="">
                                  <v:imagedata r:id="rId28" o:title=""/>
                                </v:shape>
                                <o:OLEObject Type="Embed" ProgID="Equation.DSMT4" ShapeID="_x0000_i1039" DrawAspect="Content" ObjectID="_1637047026" r:id="rId86"/>
                              </w:object>
                            </w:r>
                            <w:r w:rsidRPr="000D3E9E">
                              <w:rPr>
                                <w:rFonts w:eastAsia="Times New Roman"/>
                                <w:sz w:val="16"/>
                                <w:szCs w:val="16"/>
                              </w:rPr>
                              <w:t xml:space="preserve"> represents provider</w:t>
                            </w:r>
                            <w:r w:rsidRPr="000D3E9E">
                              <w:rPr>
                                <w:rFonts w:hint="eastAsia"/>
                                <w:sz w:val="16"/>
                                <w:szCs w:val="16"/>
                              </w:rPr>
                              <w:t xml:space="preserve"> </w:t>
                            </w:r>
                            <w:r w:rsidRPr="000D3E9E">
                              <w:rPr>
                                <w:sz w:val="16"/>
                                <w:szCs w:val="16"/>
                              </w:rPr>
                              <w:t xml:space="preserve">1 </w:t>
                            </w:r>
                            <w:r w:rsidRPr="000D3E9E">
                              <w:rPr>
                                <w:rFonts w:eastAsia="Times New Roman"/>
                                <w:sz w:val="16"/>
                                <w:szCs w:val="16"/>
                              </w:rPr>
                              <w:t xml:space="preserve">and </w:t>
                            </w:r>
                            <w:r w:rsidRPr="00FD3BBC">
                              <w:rPr>
                                <w:position w:val="-6"/>
                              </w:rPr>
                              <w:object w:dxaOrig="300" w:dyaOrig="220" w14:anchorId="692A21F6">
                                <v:shape id="_x0000_i1041" type="#_x0000_t75" style="width:15pt;height:10.5pt" o:ole="">
                                  <v:imagedata r:id="rId30" o:title=""/>
                                </v:shape>
                                <o:OLEObject Type="Embed" ProgID="Equation.DSMT4" ShapeID="_x0000_i1041" DrawAspect="Content" ObjectID="_1637047027" r:id="rId87"/>
                              </w:object>
                            </w:r>
                            <w:r w:rsidRPr="000D3E9E">
                              <w:rPr>
                                <w:rFonts w:eastAsia="Times New Roman"/>
                                <w:sz w:val="16"/>
                                <w:szCs w:val="16"/>
                              </w:rPr>
                              <w:t xml:space="preserve"> represents provider 2.</w:t>
                            </w:r>
                          </w:p>
                        </w:tc>
                      </w:tr>
                      <w:tr w:rsidR="00B80C69" w:rsidRPr="000D3E9E" w14:paraId="16D8E943" w14:textId="77777777" w:rsidTr="00B67608">
                        <w:trPr>
                          <w:trHeight w:val="510"/>
                        </w:trPr>
                        <w:tc>
                          <w:tcPr>
                            <w:tcW w:w="0" w:type="auto"/>
                            <w:vAlign w:val="center"/>
                          </w:tcPr>
                          <w:p w14:paraId="5A8FF52F" w14:textId="77777777" w:rsidR="00B80C69" w:rsidRPr="000D3E9E" w:rsidRDefault="00B80C69" w:rsidP="00081B6C">
                            <w:pPr>
                              <w:spacing w:line="276" w:lineRule="auto"/>
                              <w:rPr>
                                <w:sz w:val="16"/>
                                <w:szCs w:val="16"/>
                              </w:rPr>
                            </w:pPr>
                            <w:r w:rsidRPr="00FD3BBC">
                              <w:rPr>
                                <w:position w:val="-8"/>
                              </w:rPr>
                              <w:object w:dxaOrig="160" w:dyaOrig="240" w14:anchorId="1065B8C8">
                                <v:shape id="_x0000_i1043" type="#_x0000_t75" style="width:7.5pt;height:12pt" o:ole="">
                                  <v:imagedata r:id="rId32" o:title=""/>
                                </v:shape>
                                <o:OLEObject Type="Embed" ProgID="Equation.DSMT4" ShapeID="_x0000_i1043" DrawAspect="Content" ObjectID="_1637047028" r:id="rId88"/>
                              </w:object>
                            </w:r>
                          </w:p>
                        </w:tc>
                        <w:tc>
                          <w:tcPr>
                            <w:tcW w:w="0" w:type="auto"/>
                            <w:vAlign w:val="center"/>
                          </w:tcPr>
                          <w:p w14:paraId="5FBDFE7D" w14:textId="77777777" w:rsidR="00B80C69" w:rsidRPr="000D3E9E" w:rsidRDefault="00B80C69" w:rsidP="00081B6C">
                            <w:pPr>
                              <w:spacing w:line="276" w:lineRule="auto"/>
                              <w:rPr>
                                <w:sz w:val="16"/>
                                <w:szCs w:val="16"/>
                              </w:rPr>
                            </w:pPr>
                            <w:r w:rsidRPr="000D3E9E">
                              <w:rPr>
                                <w:sz w:val="16"/>
                                <w:szCs w:val="16"/>
                              </w:rPr>
                              <w:t xml:space="preserve">the forecasted market demand, which is a random variable with </w:t>
                            </w:r>
                            <w:r w:rsidRPr="000D3E9E">
                              <w:rPr>
                                <w:rFonts w:eastAsia="Times New Roman"/>
                                <w:sz w:val="16"/>
                                <w:szCs w:val="16"/>
                              </w:rPr>
                              <w:t xml:space="preserve">the </w:t>
                            </w:r>
                            <w:r w:rsidRPr="000D3E9E">
                              <w:rPr>
                                <w:sz w:val="16"/>
                                <w:szCs w:val="16"/>
                              </w:rPr>
                              <w:t xml:space="preserve">probability density function </w:t>
                            </w:r>
                            <w:r w:rsidRPr="000D3E9E">
                              <w:rPr>
                                <w:rFonts w:eastAsia="Times New Roman"/>
                                <w:sz w:val="16"/>
                                <w:szCs w:val="16"/>
                              </w:rPr>
                              <w:t xml:space="preserve">and the </w:t>
                            </w:r>
                            <w:r w:rsidRPr="000D3E9E">
                              <w:rPr>
                                <w:sz w:val="16"/>
                                <w:szCs w:val="16"/>
                              </w:rPr>
                              <w:t xml:space="preserve">cumulative distribution function </w:t>
                            </w:r>
                            <w:r w:rsidRPr="00FD3BBC">
                              <w:rPr>
                                <w:position w:val="-8"/>
                              </w:rPr>
                              <w:object w:dxaOrig="320" w:dyaOrig="240" w14:anchorId="296E7F0A">
                                <v:shape id="_x0000_i1045" type="#_x0000_t75" style="width:15.75pt;height:12pt" o:ole="">
                                  <v:imagedata r:id="rId34" o:title=""/>
                                </v:shape>
                                <o:OLEObject Type="Embed" ProgID="Equation.DSMT4" ShapeID="_x0000_i1045" DrawAspect="Content" ObjectID="_1637047029" r:id="rId89"/>
                              </w:object>
                            </w:r>
                            <w:r w:rsidRPr="000D3E9E">
                              <w:rPr>
                                <w:sz w:val="16"/>
                                <w:szCs w:val="16"/>
                              </w:rPr>
                              <w:t xml:space="preserve">, </w:t>
                            </w:r>
                            <w:r w:rsidRPr="00FD3BBC">
                              <w:rPr>
                                <w:position w:val="-8"/>
                              </w:rPr>
                              <w:object w:dxaOrig="340" w:dyaOrig="240" w14:anchorId="0F0C66D2">
                                <v:shape id="_x0000_i1047" type="#_x0000_t75" style="width:17.25pt;height:12pt" o:ole="">
                                  <v:imagedata r:id="rId36" o:title=""/>
                                </v:shape>
                                <o:OLEObject Type="Embed" ProgID="Equation.DSMT4" ShapeID="_x0000_i1047" DrawAspect="Content" ObjectID="_1637047030" r:id="rId90"/>
                              </w:object>
                            </w:r>
                            <w:r w:rsidRPr="000D3E9E">
                              <w:rPr>
                                <w:sz w:val="16"/>
                                <w:szCs w:val="16"/>
                              </w:rPr>
                              <w:t xml:space="preserve"> respectively.</w:t>
                            </w:r>
                          </w:p>
                        </w:tc>
                      </w:tr>
                      <w:tr w:rsidR="00B80C69" w:rsidRPr="000D3E9E" w14:paraId="523219C4" w14:textId="77777777" w:rsidTr="00B67608">
                        <w:trPr>
                          <w:trHeight w:val="510"/>
                        </w:trPr>
                        <w:tc>
                          <w:tcPr>
                            <w:tcW w:w="0" w:type="auto"/>
                            <w:vAlign w:val="center"/>
                          </w:tcPr>
                          <w:p w14:paraId="1A797FBE" w14:textId="77777777" w:rsidR="00B80C69" w:rsidRPr="000D3E9E" w:rsidRDefault="00B80C69" w:rsidP="00081B6C">
                            <w:pPr>
                              <w:spacing w:line="276" w:lineRule="auto"/>
                              <w:rPr>
                                <w:sz w:val="16"/>
                                <w:szCs w:val="16"/>
                              </w:rPr>
                            </w:pPr>
                            <w:r w:rsidRPr="00FD3BBC">
                              <w:rPr>
                                <w:position w:val="-6"/>
                              </w:rPr>
                              <w:object w:dxaOrig="160" w:dyaOrig="220" w14:anchorId="69D14500">
                                <v:shape id="_x0000_i1049" type="#_x0000_t75" style="width:7.5pt;height:10.5pt" o:ole="">
                                  <v:imagedata r:id="rId38" o:title=""/>
                                </v:shape>
                                <o:OLEObject Type="Embed" ProgID="Equation.DSMT4" ShapeID="_x0000_i1049" DrawAspect="Content" ObjectID="_1637047031" r:id="rId91"/>
                              </w:object>
                            </w:r>
                          </w:p>
                        </w:tc>
                        <w:tc>
                          <w:tcPr>
                            <w:tcW w:w="0" w:type="auto"/>
                            <w:vAlign w:val="center"/>
                          </w:tcPr>
                          <w:p w14:paraId="42264BAE" w14:textId="77777777" w:rsidR="00B80C69" w:rsidRPr="000D3E9E" w:rsidRDefault="00B80C69" w:rsidP="00081B6C">
                            <w:pPr>
                              <w:spacing w:line="276" w:lineRule="auto"/>
                              <w:rPr>
                                <w:sz w:val="16"/>
                                <w:szCs w:val="16"/>
                              </w:rPr>
                            </w:pPr>
                            <w:r w:rsidRPr="000D3E9E">
                              <w:rPr>
                                <w:sz w:val="16"/>
                                <w:szCs w:val="16"/>
                              </w:rPr>
                              <w:t xml:space="preserve">the fraction of the forecasted market demand occupied by provider 1, then </w:t>
                            </w:r>
                            <w:r w:rsidRPr="00FD3BBC">
                              <w:rPr>
                                <w:position w:val="-8"/>
                              </w:rPr>
                              <w:object w:dxaOrig="480" w:dyaOrig="240" w14:anchorId="1C51127B">
                                <v:shape id="_x0000_i1051" type="#_x0000_t75" style="width:24pt;height:12pt" o:ole="">
                                  <v:imagedata r:id="rId40" o:title=""/>
                                </v:shape>
                                <o:OLEObject Type="Embed" ProgID="Equation.DSMT4" ShapeID="_x0000_i1051" DrawAspect="Content" ObjectID="_1637047032" r:id="rId92"/>
                              </w:object>
                            </w:r>
                            <w:r w:rsidRPr="000D3E9E">
                              <w:rPr>
                                <w:sz w:val="16"/>
                                <w:szCs w:val="16"/>
                              </w:rPr>
                              <w:t xml:space="preserve"> </w:t>
                            </w:r>
                            <w:r w:rsidRPr="000D3E9E">
                              <w:rPr>
                                <w:rFonts w:eastAsia="Times New Roman"/>
                                <w:sz w:val="16"/>
                                <w:szCs w:val="16"/>
                              </w:rPr>
                              <w:t>r</w:t>
                            </w:r>
                            <w:r w:rsidRPr="000D3E9E">
                              <w:rPr>
                                <w:sz w:val="16"/>
                                <w:szCs w:val="16"/>
                              </w:rPr>
                              <w:t xml:space="preserve">epresents the forecasted market demand to be met by provider 2, where </w:t>
                            </w:r>
                            <w:r w:rsidRPr="000D3E9E">
                              <w:rPr>
                                <w:i/>
                                <w:sz w:val="16"/>
                                <w:szCs w:val="16"/>
                              </w:rPr>
                              <w:sym w:font="Symbol" w:char="F071"/>
                            </w:r>
                            <w:r w:rsidRPr="000D3E9E">
                              <w:rPr>
                                <w:sz w:val="16"/>
                                <w:szCs w:val="16"/>
                              </w:rPr>
                              <w:sym w:font="Symbol" w:char="F0CE"/>
                            </w:r>
                            <w:r w:rsidRPr="000D3E9E">
                              <w:rPr>
                                <w:sz w:val="16"/>
                                <w:szCs w:val="16"/>
                              </w:rPr>
                              <w:t>(0, 1).</w:t>
                            </w:r>
                          </w:p>
                        </w:tc>
                      </w:tr>
                      <w:tr w:rsidR="00B80C69" w:rsidRPr="000D3E9E" w14:paraId="698CCE60" w14:textId="77777777" w:rsidTr="00B67608">
                        <w:trPr>
                          <w:trHeight w:val="423"/>
                        </w:trPr>
                        <w:tc>
                          <w:tcPr>
                            <w:tcW w:w="0" w:type="auto"/>
                            <w:vAlign w:val="center"/>
                          </w:tcPr>
                          <w:p w14:paraId="67135FF3" w14:textId="77777777" w:rsidR="00B80C69" w:rsidRPr="000D3E9E" w:rsidRDefault="00B80C69" w:rsidP="00081B6C">
                            <w:pPr>
                              <w:spacing w:line="276" w:lineRule="auto"/>
                              <w:rPr>
                                <w:sz w:val="16"/>
                                <w:szCs w:val="16"/>
                              </w:rPr>
                            </w:pPr>
                            <w:r w:rsidRPr="00FD3BBC">
                              <w:rPr>
                                <w:position w:val="-10"/>
                              </w:rPr>
                              <w:object w:dxaOrig="220" w:dyaOrig="279" w14:anchorId="6D3EA75D">
                                <v:shape id="_x0000_i1053" type="#_x0000_t75" style="width:10.5pt;height:13.5pt" o:ole="">
                                  <v:imagedata r:id="rId42" o:title=""/>
                                </v:shape>
                                <o:OLEObject Type="Embed" ProgID="Equation.DSMT4" ShapeID="_x0000_i1053" DrawAspect="Content" ObjectID="_1637047033" r:id="rId93"/>
                              </w:object>
                            </w:r>
                          </w:p>
                        </w:tc>
                        <w:tc>
                          <w:tcPr>
                            <w:tcW w:w="0" w:type="auto"/>
                            <w:vAlign w:val="center"/>
                          </w:tcPr>
                          <w:p w14:paraId="6D54CEC2" w14:textId="77777777" w:rsidR="00B80C69" w:rsidRPr="000D3E9E" w:rsidRDefault="00B80C69" w:rsidP="00081B6C">
                            <w:pPr>
                              <w:spacing w:line="276" w:lineRule="auto"/>
                              <w:rPr>
                                <w:sz w:val="16"/>
                                <w:szCs w:val="16"/>
                              </w:rPr>
                            </w:pPr>
                            <w:r w:rsidRPr="000D3E9E">
                              <w:rPr>
                                <w:sz w:val="16"/>
                                <w:szCs w:val="16"/>
                              </w:rPr>
                              <w:t>the long-term contracted service price per unit as a benchmark.</w:t>
                            </w:r>
                          </w:p>
                        </w:tc>
                      </w:tr>
                      <w:tr w:rsidR="00B80C69" w:rsidRPr="000D3E9E" w14:paraId="657DBFD3" w14:textId="77777777" w:rsidTr="00B67608">
                        <w:trPr>
                          <w:trHeight w:val="281"/>
                        </w:trPr>
                        <w:tc>
                          <w:tcPr>
                            <w:tcW w:w="0" w:type="auto"/>
                            <w:vAlign w:val="center"/>
                          </w:tcPr>
                          <w:p w14:paraId="59D63A46" w14:textId="77777777" w:rsidR="00B80C69" w:rsidRPr="000D3E9E" w:rsidRDefault="00B80C69" w:rsidP="00081B6C">
                            <w:pPr>
                              <w:spacing w:line="276" w:lineRule="auto"/>
                              <w:rPr>
                                <w:sz w:val="16"/>
                                <w:szCs w:val="16"/>
                              </w:rPr>
                            </w:pPr>
                            <w:r w:rsidRPr="00FD3BBC">
                              <w:rPr>
                                <w:position w:val="-10"/>
                              </w:rPr>
                              <w:object w:dxaOrig="200" w:dyaOrig="279" w14:anchorId="17A77AD9">
                                <v:shape id="_x0000_i1055" type="#_x0000_t75" style="width:9.75pt;height:13.5pt" o:ole="">
                                  <v:imagedata r:id="rId44" o:title=""/>
                                </v:shape>
                                <o:OLEObject Type="Embed" ProgID="Equation.DSMT4" ShapeID="_x0000_i1055" DrawAspect="Content" ObjectID="_1637047034" r:id="rId94"/>
                              </w:object>
                            </w:r>
                          </w:p>
                        </w:tc>
                        <w:tc>
                          <w:tcPr>
                            <w:tcW w:w="0" w:type="auto"/>
                            <w:vAlign w:val="center"/>
                          </w:tcPr>
                          <w:p w14:paraId="0A8683DF" w14:textId="77777777" w:rsidR="00B80C69" w:rsidRPr="000D3E9E" w:rsidRDefault="00B80C69" w:rsidP="00081B6C">
                            <w:pPr>
                              <w:spacing w:line="276" w:lineRule="auto"/>
                              <w:rPr>
                                <w:sz w:val="16"/>
                                <w:szCs w:val="16"/>
                              </w:rPr>
                            </w:pPr>
                            <w:r w:rsidRPr="000D3E9E">
                              <w:rPr>
                                <w:sz w:val="16"/>
                                <w:szCs w:val="16"/>
                              </w:rPr>
                              <w:t xml:space="preserve">the service price per unit for provider </w:t>
                            </w:r>
                            <w:r w:rsidRPr="00FD3BBC">
                              <w:rPr>
                                <w:position w:val="-6"/>
                              </w:rPr>
                              <w:object w:dxaOrig="120" w:dyaOrig="200" w14:anchorId="0F208537">
                                <v:shape id="_x0000_i1057" type="#_x0000_t75" style="width:5.25pt;height:9.75pt" o:ole="">
                                  <v:imagedata r:id="rId46" o:title=""/>
                                </v:shape>
                                <o:OLEObject Type="Embed" ProgID="Equation.DSMT4" ShapeID="_x0000_i1057" DrawAspect="Content" ObjectID="_1637047035" r:id="rId95"/>
                              </w:object>
                            </w:r>
                            <w:r w:rsidRPr="000D3E9E">
                              <w:rPr>
                                <w:sz w:val="16"/>
                                <w:szCs w:val="16"/>
                              </w:rPr>
                              <w:t xml:space="preserve">, which is a decision variable, </w:t>
                            </w:r>
                            <w:r w:rsidRPr="00FD3BBC">
                              <w:rPr>
                                <w:position w:val="-8"/>
                              </w:rPr>
                              <w:object w:dxaOrig="480" w:dyaOrig="240" w14:anchorId="6DA3532A">
                                <v:shape id="_x0000_i1059" type="#_x0000_t75" style="width:24pt;height:12pt" o:ole="">
                                  <v:imagedata r:id="rId48" o:title=""/>
                                </v:shape>
                                <o:OLEObject Type="Embed" ProgID="Equation.DSMT4" ShapeID="_x0000_i1059" DrawAspect="Content" ObjectID="_1637047036" r:id="rId96"/>
                              </w:object>
                            </w:r>
                            <w:r w:rsidRPr="000D3E9E">
                              <w:rPr>
                                <w:sz w:val="16"/>
                                <w:szCs w:val="16"/>
                              </w:rPr>
                              <w:t>.</w:t>
                            </w:r>
                          </w:p>
                        </w:tc>
                      </w:tr>
                      <w:tr w:rsidR="00B80C69" w:rsidRPr="000D3E9E" w14:paraId="4095AB06" w14:textId="77777777" w:rsidTr="00B67608">
                        <w:trPr>
                          <w:trHeight w:val="287"/>
                        </w:trPr>
                        <w:tc>
                          <w:tcPr>
                            <w:tcW w:w="0" w:type="auto"/>
                            <w:vAlign w:val="center"/>
                          </w:tcPr>
                          <w:p w14:paraId="2434FC3D" w14:textId="77777777" w:rsidR="00B80C69" w:rsidRPr="000D3E9E" w:rsidRDefault="00B80C69" w:rsidP="00081B6C">
                            <w:pPr>
                              <w:spacing w:line="276" w:lineRule="auto"/>
                              <w:rPr>
                                <w:sz w:val="16"/>
                                <w:szCs w:val="16"/>
                              </w:rPr>
                            </w:pPr>
                            <w:r w:rsidRPr="00FD3BBC">
                              <w:rPr>
                                <w:position w:val="-8"/>
                              </w:rPr>
                              <w:object w:dxaOrig="160" w:dyaOrig="200" w14:anchorId="2DBA5756">
                                <v:shape id="_x0000_i1061" type="#_x0000_t75" style="width:7.5pt;height:9.75pt" o:ole="">
                                  <v:imagedata r:id="rId50" o:title=""/>
                                </v:shape>
                                <o:OLEObject Type="Embed" ProgID="Equation.DSMT4" ShapeID="_x0000_i1061" DrawAspect="Content" ObjectID="_1637047037" r:id="rId97"/>
                              </w:object>
                            </w:r>
                          </w:p>
                        </w:tc>
                        <w:tc>
                          <w:tcPr>
                            <w:tcW w:w="0" w:type="auto"/>
                            <w:vAlign w:val="center"/>
                          </w:tcPr>
                          <w:p w14:paraId="1FBD69EF" w14:textId="77777777" w:rsidR="00B80C69" w:rsidRPr="000D3E9E" w:rsidRDefault="00B80C69" w:rsidP="00081B6C">
                            <w:pPr>
                              <w:spacing w:line="276" w:lineRule="auto"/>
                              <w:rPr>
                                <w:sz w:val="16"/>
                                <w:szCs w:val="16"/>
                              </w:rPr>
                            </w:pPr>
                            <w:r w:rsidRPr="000D3E9E">
                              <w:rPr>
                                <w:sz w:val="16"/>
                                <w:szCs w:val="16"/>
                              </w:rPr>
                              <w:t>the</w:t>
                            </w:r>
                            <w:r w:rsidRPr="000D3E9E">
                              <w:rPr>
                                <w:rFonts w:hint="eastAsia"/>
                                <w:sz w:val="16"/>
                                <w:szCs w:val="16"/>
                              </w:rPr>
                              <w:t xml:space="preserve"> </w:t>
                            </w:r>
                            <w:r w:rsidRPr="000D3E9E">
                              <w:rPr>
                                <w:sz w:val="16"/>
                                <w:szCs w:val="16"/>
                              </w:rPr>
                              <w:t>competitive intensity of the price for providers.</w:t>
                            </w:r>
                          </w:p>
                        </w:tc>
                      </w:tr>
                      <w:tr w:rsidR="00B80C69" w:rsidRPr="000D3E9E" w14:paraId="77AFE6C4" w14:textId="77777777" w:rsidTr="00B67608">
                        <w:trPr>
                          <w:trHeight w:val="329"/>
                        </w:trPr>
                        <w:tc>
                          <w:tcPr>
                            <w:tcW w:w="0" w:type="auto"/>
                            <w:vAlign w:val="center"/>
                          </w:tcPr>
                          <w:p w14:paraId="48CEDDAB" w14:textId="77777777" w:rsidR="00B80C69" w:rsidRPr="000D3E9E" w:rsidRDefault="00B80C69" w:rsidP="00081B6C">
                            <w:pPr>
                              <w:spacing w:line="276" w:lineRule="auto"/>
                              <w:rPr>
                                <w:sz w:val="16"/>
                                <w:szCs w:val="16"/>
                              </w:rPr>
                            </w:pPr>
                            <w:r w:rsidRPr="00FD3BBC">
                              <w:rPr>
                                <w:position w:val="-10"/>
                              </w:rPr>
                              <w:object w:dxaOrig="180" w:dyaOrig="279" w14:anchorId="60B5596E">
                                <v:shape id="_x0000_i1063" type="#_x0000_t75" style="width:9pt;height:13.5pt" o:ole="">
                                  <v:imagedata r:id="rId52" o:title=""/>
                                </v:shape>
                                <o:OLEObject Type="Embed" ProgID="Equation.DSMT4" ShapeID="_x0000_i1063" DrawAspect="Content" ObjectID="_1637047038" r:id="rId98"/>
                              </w:object>
                            </w:r>
                          </w:p>
                        </w:tc>
                        <w:tc>
                          <w:tcPr>
                            <w:tcW w:w="0" w:type="auto"/>
                            <w:vAlign w:val="center"/>
                          </w:tcPr>
                          <w:p w14:paraId="431AD6D1" w14:textId="77777777" w:rsidR="00B80C69" w:rsidRPr="000D3E9E" w:rsidRDefault="00B80C69" w:rsidP="00081B6C">
                            <w:pPr>
                              <w:spacing w:line="276" w:lineRule="auto"/>
                              <w:rPr>
                                <w:sz w:val="16"/>
                                <w:szCs w:val="16"/>
                              </w:rPr>
                            </w:pPr>
                            <w:r w:rsidRPr="000D3E9E">
                              <w:rPr>
                                <w:sz w:val="16"/>
                                <w:szCs w:val="16"/>
                              </w:rPr>
                              <w:t xml:space="preserve">The service cost </w:t>
                            </w:r>
                            <w:r w:rsidRPr="000D3E9E">
                              <w:rPr>
                                <w:rFonts w:eastAsia="Times New Roman"/>
                                <w:sz w:val="16"/>
                                <w:szCs w:val="16"/>
                              </w:rPr>
                              <w:t xml:space="preserve">per unit </w:t>
                            </w:r>
                            <w:r w:rsidRPr="000D3E9E">
                              <w:rPr>
                                <w:sz w:val="16"/>
                                <w:szCs w:val="16"/>
                              </w:rPr>
                              <w:t xml:space="preserve">for provider </w:t>
                            </w:r>
                            <w:r w:rsidRPr="00FD3BBC">
                              <w:rPr>
                                <w:position w:val="-6"/>
                              </w:rPr>
                              <w:object w:dxaOrig="120" w:dyaOrig="200" w14:anchorId="2834ACFA">
                                <v:shape id="_x0000_i1065" type="#_x0000_t75" style="width:5.25pt;height:9.75pt" o:ole="">
                                  <v:imagedata r:id="rId54" o:title=""/>
                                </v:shape>
                                <o:OLEObject Type="Embed" ProgID="Equation.DSMT4" ShapeID="_x0000_i1065" DrawAspect="Content" ObjectID="_1637047039" r:id="rId99"/>
                              </w:object>
                            </w:r>
                            <w:r w:rsidRPr="000D3E9E">
                              <w:rPr>
                                <w:sz w:val="16"/>
                                <w:szCs w:val="16"/>
                              </w:rPr>
                              <w:t xml:space="preserve">, </w:t>
                            </w:r>
                            <w:r w:rsidRPr="00FD3BBC">
                              <w:rPr>
                                <w:position w:val="-8"/>
                              </w:rPr>
                              <w:object w:dxaOrig="480" w:dyaOrig="240" w14:anchorId="07DCA866">
                                <v:shape id="_x0000_i1067" type="#_x0000_t75" style="width:24pt;height:12pt" o:ole="">
                                  <v:imagedata r:id="rId56" o:title=""/>
                                </v:shape>
                                <o:OLEObject Type="Embed" ProgID="Equation.DSMT4" ShapeID="_x0000_i1067" DrawAspect="Content" ObjectID="_1637047040" r:id="rId100"/>
                              </w:object>
                            </w:r>
                            <w:r w:rsidRPr="000D3E9E">
                              <w:rPr>
                                <w:sz w:val="16"/>
                                <w:szCs w:val="16"/>
                              </w:rPr>
                              <w:t>.</w:t>
                            </w:r>
                          </w:p>
                        </w:tc>
                      </w:tr>
                      <w:tr w:rsidR="00B80C69" w:rsidRPr="000D3E9E" w14:paraId="73E3240E" w14:textId="77777777" w:rsidTr="00B67608">
                        <w:trPr>
                          <w:trHeight w:val="278"/>
                        </w:trPr>
                        <w:tc>
                          <w:tcPr>
                            <w:tcW w:w="0" w:type="auto"/>
                            <w:vAlign w:val="center"/>
                          </w:tcPr>
                          <w:p w14:paraId="3234DB0D" w14:textId="77777777" w:rsidR="00B80C69" w:rsidRPr="000D3E9E" w:rsidRDefault="00B80C69" w:rsidP="00081B6C">
                            <w:pPr>
                              <w:spacing w:line="276" w:lineRule="auto"/>
                              <w:rPr>
                                <w:sz w:val="16"/>
                                <w:szCs w:val="16"/>
                              </w:rPr>
                            </w:pPr>
                            <w:r w:rsidRPr="00FD3BBC">
                              <w:rPr>
                                <w:position w:val="-10"/>
                              </w:rPr>
                              <w:object w:dxaOrig="220" w:dyaOrig="279" w14:anchorId="3734FFA9">
                                <v:shape id="_x0000_i1069" type="#_x0000_t75" style="width:10.5pt;height:13.5pt" o:ole="">
                                  <v:imagedata r:id="rId58" o:title=""/>
                                </v:shape>
                                <o:OLEObject Type="Embed" ProgID="Equation.DSMT4" ShapeID="_x0000_i1069" DrawAspect="Content" ObjectID="_1637047041" r:id="rId101"/>
                              </w:object>
                            </w:r>
                          </w:p>
                        </w:tc>
                        <w:tc>
                          <w:tcPr>
                            <w:tcW w:w="0" w:type="auto"/>
                            <w:vAlign w:val="center"/>
                          </w:tcPr>
                          <w:p w14:paraId="30C4404A" w14:textId="77777777" w:rsidR="00B80C69" w:rsidRPr="000D3E9E" w:rsidRDefault="00B80C69" w:rsidP="00081B6C">
                            <w:pPr>
                              <w:spacing w:line="276" w:lineRule="auto"/>
                              <w:rPr>
                                <w:sz w:val="16"/>
                                <w:szCs w:val="16"/>
                              </w:rPr>
                            </w:pPr>
                            <w:r w:rsidRPr="000D3E9E">
                              <w:rPr>
                                <w:sz w:val="16"/>
                                <w:szCs w:val="16"/>
                              </w:rPr>
                              <w:t>the</w:t>
                            </w:r>
                            <w:r w:rsidRPr="000D3E9E">
                              <w:rPr>
                                <w:rFonts w:eastAsia="Times New Roman"/>
                                <w:sz w:val="16"/>
                                <w:szCs w:val="16"/>
                              </w:rPr>
                              <w:t xml:space="preserve"> random demand for provider</w:t>
                            </w:r>
                            <w:r w:rsidRPr="000D3E9E">
                              <w:rPr>
                                <w:sz w:val="16"/>
                                <w:szCs w:val="16"/>
                              </w:rPr>
                              <w:t xml:space="preserve"> </w:t>
                            </w:r>
                            <w:r w:rsidRPr="00FD3BBC">
                              <w:rPr>
                                <w:position w:val="-6"/>
                              </w:rPr>
                              <w:object w:dxaOrig="120" w:dyaOrig="200" w14:anchorId="0740CF7D">
                                <v:shape id="_x0000_i1071" type="#_x0000_t75" style="width:5.25pt;height:9.75pt" o:ole="">
                                  <v:imagedata r:id="rId60" o:title=""/>
                                </v:shape>
                                <o:OLEObject Type="Embed" ProgID="Equation.DSMT4" ShapeID="_x0000_i1071" DrawAspect="Content" ObjectID="_1637047042" r:id="rId102"/>
                              </w:object>
                            </w:r>
                            <w:r w:rsidRPr="000D3E9E">
                              <w:rPr>
                                <w:sz w:val="16"/>
                                <w:szCs w:val="16"/>
                              </w:rPr>
                              <w:t xml:space="preserve">, </w:t>
                            </w:r>
                            <w:r w:rsidRPr="00FD3BBC">
                              <w:rPr>
                                <w:position w:val="-8"/>
                              </w:rPr>
                              <w:object w:dxaOrig="480" w:dyaOrig="240" w14:anchorId="5C64A0C3">
                                <v:shape id="_x0000_i1073" type="#_x0000_t75" style="width:24pt;height:12pt" o:ole="">
                                  <v:imagedata r:id="rId62" o:title=""/>
                                </v:shape>
                                <o:OLEObject Type="Embed" ProgID="Equation.DSMT4" ShapeID="_x0000_i1073" DrawAspect="Content" ObjectID="_1637047043" r:id="rId103"/>
                              </w:object>
                            </w:r>
                            <w:r w:rsidRPr="000D3E9E">
                              <w:rPr>
                                <w:sz w:val="16"/>
                                <w:szCs w:val="16"/>
                              </w:rPr>
                              <w:t>.</w:t>
                            </w:r>
                          </w:p>
                        </w:tc>
                      </w:tr>
                      <w:tr w:rsidR="00B80C69" w:rsidRPr="000D3E9E" w14:paraId="3ECAA4E4" w14:textId="77777777" w:rsidTr="00B67608">
                        <w:trPr>
                          <w:trHeight w:val="273"/>
                        </w:trPr>
                        <w:tc>
                          <w:tcPr>
                            <w:tcW w:w="0" w:type="auto"/>
                            <w:vAlign w:val="center"/>
                          </w:tcPr>
                          <w:p w14:paraId="6BEB30BC" w14:textId="77777777" w:rsidR="00B80C69" w:rsidRPr="000D3E9E" w:rsidRDefault="00B80C69" w:rsidP="00081B6C">
                            <w:pPr>
                              <w:spacing w:line="276" w:lineRule="auto"/>
                              <w:rPr>
                                <w:sz w:val="16"/>
                                <w:szCs w:val="16"/>
                              </w:rPr>
                            </w:pPr>
                            <w:r w:rsidRPr="00FD3BBC">
                              <w:rPr>
                                <w:position w:val="-10"/>
                              </w:rPr>
                              <w:object w:dxaOrig="200" w:dyaOrig="279" w14:anchorId="1B783514">
                                <v:shape id="_x0000_i1075" type="#_x0000_t75" style="width:9.75pt;height:13.5pt" o:ole="">
                                  <v:imagedata r:id="rId64" o:title=""/>
                                </v:shape>
                                <o:OLEObject Type="Embed" ProgID="Equation.DSMT4" ShapeID="_x0000_i1075" DrawAspect="Content" ObjectID="_1637047044" r:id="rId104"/>
                              </w:object>
                            </w:r>
                          </w:p>
                        </w:tc>
                        <w:tc>
                          <w:tcPr>
                            <w:tcW w:w="0" w:type="auto"/>
                            <w:vAlign w:val="center"/>
                          </w:tcPr>
                          <w:p w14:paraId="38B97BAE" w14:textId="77777777" w:rsidR="00B80C69" w:rsidRPr="000D3E9E" w:rsidRDefault="00B80C69" w:rsidP="00081B6C">
                            <w:pPr>
                              <w:spacing w:line="276" w:lineRule="auto"/>
                              <w:rPr>
                                <w:sz w:val="16"/>
                                <w:szCs w:val="16"/>
                              </w:rPr>
                            </w:pPr>
                            <w:r w:rsidRPr="000D3E9E">
                              <w:rPr>
                                <w:sz w:val="16"/>
                                <w:szCs w:val="16"/>
                              </w:rPr>
                              <w:t xml:space="preserve">the profit of provider </w:t>
                            </w:r>
                            <w:r w:rsidRPr="00FD3BBC">
                              <w:rPr>
                                <w:position w:val="-6"/>
                              </w:rPr>
                              <w:object w:dxaOrig="120" w:dyaOrig="200" w14:anchorId="6D990ABE">
                                <v:shape id="_x0000_i1077" type="#_x0000_t75" style="width:5.25pt;height:9.75pt" o:ole="">
                                  <v:imagedata r:id="rId66" o:title=""/>
                                </v:shape>
                                <o:OLEObject Type="Embed" ProgID="Equation.DSMT4" ShapeID="_x0000_i1077" DrawAspect="Content" ObjectID="_1637047045" r:id="rId105"/>
                              </w:object>
                            </w:r>
                            <w:r w:rsidRPr="000D3E9E">
                              <w:rPr>
                                <w:sz w:val="16"/>
                                <w:szCs w:val="16"/>
                              </w:rPr>
                              <w:t xml:space="preserve">, </w:t>
                            </w:r>
                            <w:r w:rsidRPr="00FD3BBC">
                              <w:rPr>
                                <w:position w:val="-8"/>
                              </w:rPr>
                              <w:object w:dxaOrig="480" w:dyaOrig="240" w14:anchorId="233E09FF">
                                <v:shape id="_x0000_i1079" type="#_x0000_t75" style="width:24pt;height:12pt" o:ole="">
                                  <v:imagedata r:id="rId68" o:title=""/>
                                </v:shape>
                                <o:OLEObject Type="Embed" ProgID="Equation.DSMT4" ShapeID="_x0000_i1079" DrawAspect="Content" ObjectID="_1637047046" r:id="rId106"/>
                              </w:object>
                            </w:r>
                            <w:r w:rsidRPr="000D3E9E">
                              <w:rPr>
                                <w:sz w:val="16"/>
                                <w:szCs w:val="16"/>
                              </w:rPr>
                              <w:t>.</w:t>
                            </w:r>
                          </w:p>
                        </w:tc>
                      </w:tr>
                      <w:tr w:rsidR="00B80C69" w:rsidRPr="000D3E9E" w14:paraId="19F067DC" w14:textId="77777777" w:rsidTr="00B67608">
                        <w:trPr>
                          <w:trHeight w:val="62"/>
                        </w:trPr>
                        <w:tc>
                          <w:tcPr>
                            <w:tcW w:w="0" w:type="auto"/>
                            <w:vAlign w:val="center"/>
                          </w:tcPr>
                          <w:p w14:paraId="7F24A121" w14:textId="77777777" w:rsidR="00B80C69" w:rsidRPr="000D3E9E" w:rsidRDefault="00B80C69" w:rsidP="00081B6C">
                            <w:pPr>
                              <w:spacing w:line="276" w:lineRule="auto"/>
                              <w:rPr>
                                <w:sz w:val="16"/>
                                <w:szCs w:val="16"/>
                              </w:rPr>
                            </w:pPr>
                            <w:r w:rsidRPr="00FD3BBC">
                              <w:rPr>
                                <w:position w:val="-10"/>
                              </w:rPr>
                              <w:object w:dxaOrig="200" w:dyaOrig="279" w14:anchorId="1E122F90">
                                <v:shape id="_x0000_i1081" type="#_x0000_t75" style="width:9.75pt;height:13.5pt" o:ole="">
                                  <v:imagedata r:id="rId70" o:title=""/>
                                </v:shape>
                                <o:OLEObject Type="Embed" ProgID="Equation.DSMT4" ShapeID="_x0000_i1081" DrawAspect="Content" ObjectID="_1637047047" r:id="rId107"/>
                              </w:object>
                            </w:r>
                          </w:p>
                        </w:tc>
                        <w:tc>
                          <w:tcPr>
                            <w:tcW w:w="0" w:type="auto"/>
                            <w:vAlign w:val="center"/>
                          </w:tcPr>
                          <w:p w14:paraId="3B467B2E" w14:textId="77777777" w:rsidR="00B80C69" w:rsidRPr="000D3E9E" w:rsidRDefault="00B80C69" w:rsidP="00081B6C">
                            <w:pPr>
                              <w:spacing w:line="276" w:lineRule="auto"/>
                              <w:rPr>
                                <w:sz w:val="16"/>
                                <w:szCs w:val="16"/>
                              </w:rPr>
                            </w:pPr>
                            <w:r w:rsidRPr="000D3E9E">
                              <w:rPr>
                                <w:sz w:val="16"/>
                                <w:szCs w:val="16"/>
                              </w:rPr>
                              <w:t xml:space="preserve">the risk-averse indicator of providers, where </w:t>
                            </w:r>
                            <w:r w:rsidRPr="00FD3BBC">
                              <w:rPr>
                                <w:position w:val="-10"/>
                              </w:rPr>
                              <w:object w:dxaOrig="639" w:dyaOrig="279" w14:anchorId="3AB77C6F">
                                <v:shape id="_x0000_i1083" type="#_x0000_t75" style="width:31.5pt;height:13.5pt" o:ole="">
                                  <v:imagedata r:id="rId72" o:title=""/>
                                </v:shape>
                                <o:OLEObject Type="Embed" ProgID="Equation.DSMT4" ShapeID="_x0000_i1083" DrawAspect="Content" ObjectID="_1637047048" r:id="rId108"/>
                              </w:object>
                            </w:r>
                            <w:r w:rsidRPr="000D3E9E">
                              <w:rPr>
                                <w:sz w:val="16"/>
                                <w:szCs w:val="16"/>
                              </w:rPr>
                              <w:t>.</w:t>
                            </w:r>
                          </w:p>
                        </w:tc>
                      </w:tr>
                      <w:tr w:rsidR="00B80C69" w:rsidRPr="000D3E9E" w14:paraId="1A04B7F2" w14:textId="77777777" w:rsidTr="00B67608">
                        <w:trPr>
                          <w:trHeight w:val="62"/>
                        </w:trPr>
                        <w:tc>
                          <w:tcPr>
                            <w:tcW w:w="0" w:type="auto"/>
                            <w:vAlign w:val="center"/>
                          </w:tcPr>
                          <w:p w14:paraId="36CD15B9" w14:textId="77777777" w:rsidR="00B80C69" w:rsidRPr="000D3E9E" w:rsidRDefault="00B80C69" w:rsidP="00081B6C">
                            <w:pPr>
                              <w:spacing w:line="276" w:lineRule="auto"/>
                              <w:rPr>
                                <w:sz w:val="16"/>
                                <w:szCs w:val="16"/>
                              </w:rPr>
                            </w:pPr>
                            <w:r w:rsidRPr="00FD3BBC">
                              <w:rPr>
                                <w:position w:val="-6"/>
                              </w:rPr>
                              <w:object w:dxaOrig="180" w:dyaOrig="220" w14:anchorId="2C2D6EFD">
                                <v:shape id="_x0000_i1085" type="#_x0000_t75" style="width:9pt;height:10.5pt" o:ole="">
                                  <v:imagedata r:id="rId74" o:title=""/>
                                </v:shape>
                                <o:OLEObject Type="Embed" ProgID="Equation.DSMT4" ShapeID="_x0000_i1085" DrawAspect="Content" ObjectID="_1637047049" r:id="rId109"/>
                              </w:object>
                            </w:r>
                          </w:p>
                        </w:tc>
                        <w:tc>
                          <w:tcPr>
                            <w:tcW w:w="0" w:type="auto"/>
                            <w:vAlign w:val="center"/>
                          </w:tcPr>
                          <w:p w14:paraId="74C739E3" w14:textId="77777777" w:rsidR="00B80C69" w:rsidRPr="000D3E9E" w:rsidRDefault="00B80C69" w:rsidP="00081B6C">
                            <w:pPr>
                              <w:spacing w:line="276" w:lineRule="auto"/>
                              <w:rPr>
                                <w:sz w:val="16"/>
                                <w:szCs w:val="16"/>
                              </w:rPr>
                            </w:pPr>
                            <w:r w:rsidRPr="000D3E9E">
                              <w:rPr>
                                <w:rFonts w:hint="eastAsia"/>
                                <w:sz w:val="16"/>
                                <w:szCs w:val="16"/>
                              </w:rPr>
                              <w:t>the</w:t>
                            </w:r>
                            <w:r w:rsidRPr="000D3E9E">
                              <w:rPr>
                                <w:sz w:val="16"/>
                                <w:szCs w:val="16"/>
                              </w:rPr>
                              <w:t xml:space="preserve"> CSR efforts of provider 1.</w:t>
                            </w:r>
                          </w:p>
                        </w:tc>
                      </w:tr>
                      <w:tr w:rsidR="00B80C69" w:rsidRPr="000D3E9E" w14:paraId="49683F47" w14:textId="77777777" w:rsidTr="00B67608">
                        <w:trPr>
                          <w:trHeight w:val="62"/>
                        </w:trPr>
                        <w:tc>
                          <w:tcPr>
                            <w:tcW w:w="0" w:type="auto"/>
                            <w:vAlign w:val="center"/>
                          </w:tcPr>
                          <w:p w14:paraId="421189C5" w14:textId="77777777" w:rsidR="00B80C69" w:rsidRPr="000D3E9E" w:rsidRDefault="00B80C69" w:rsidP="00081B6C">
                            <w:pPr>
                              <w:spacing w:line="276" w:lineRule="auto"/>
                              <w:rPr>
                                <w:sz w:val="16"/>
                                <w:szCs w:val="16"/>
                              </w:rPr>
                            </w:pPr>
                            <w:r w:rsidRPr="00FD3BBC">
                              <w:rPr>
                                <w:position w:val="-6"/>
                              </w:rPr>
                              <w:object w:dxaOrig="180" w:dyaOrig="220" w14:anchorId="6607B062">
                                <v:shape id="_x0000_i1087" type="#_x0000_t75" style="width:9pt;height:10.5pt" o:ole="">
                                  <v:imagedata r:id="rId76" o:title=""/>
                                </v:shape>
                                <o:OLEObject Type="Embed" ProgID="Equation.DSMT4" ShapeID="_x0000_i1087" DrawAspect="Content" ObjectID="_1637047050" r:id="rId110"/>
                              </w:object>
                            </w:r>
                          </w:p>
                        </w:tc>
                        <w:tc>
                          <w:tcPr>
                            <w:tcW w:w="0" w:type="auto"/>
                            <w:vAlign w:val="center"/>
                          </w:tcPr>
                          <w:p w14:paraId="35DF0FA7" w14:textId="77777777" w:rsidR="00B80C69" w:rsidRPr="000D3E9E" w:rsidRDefault="00B80C69" w:rsidP="00081B6C">
                            <w:pPr>
                              <w:spacing w:line="276" w:lineRule="auto"/>
                              <w:rPr>
                                <w:sz w:val="16"/>
                                <w:szCs w:val="16"/>
                              </w:rPr>
                            </w:pPr>
                            <w:r w:rsidRPr="000D3E9E">
                              <w:rPr>
                                <w:sz w:val="16"/>
                                <w:szCs w:val="16"/>
                              </w:rPr>
                              <w:t>the CSR sensitivity for provider 1.</w:t>
                            </w:r>
                          </w:p>
                        </w:tc>
                      </w:tr>
                      <w:tr w:rsidR="00B80C69" w:rsidRPr="000D3E9E" w14:paraId="381DD665" w14:textId="77777777" w:rsidTr="00B67608">
                        <w:trPr>
                          <w:trHeight w:val="62"/>
                        </w:trPr>
                        <w:tc>
                          <w:tcPr>
                            <w:tcW w:w="0" w:type="auto"/>
                            <w:vAlign w:val="center"/>
                          </w:tcPr>
                          <w:p w14:paraId="3F5056D1" w14:textId="77777777" w:rsidR="00B80C69" w:rsidRPr="000D3E9E" w:rsidRDefault="00B80C69" w:rsidP="00081B6C">
                            <w:pPr>
                              <w:spacing w:line="276" w:lineRule="auto"/>
                              <w:rPr>
                                <w:i/>
                                <w:sz w:val="16"/>
                                <w:szCs w:val="16"/>
                              </w:rPr>
                            </w:pPr>
                            <w:r w:rsidRPr="00FD3BBC">
                              <w:rPr>
                                <w:position w:val="-8"/>
                              </w:rPr>
                              <w:object w:dxaOrig="180" w:dyaOrig="200" w14:anchorId="50067C96">
                                <v:shape id="_x0000_i1089" type="#_x0000_t75" style="width:9pt;height:9.75pt" o:ole="">
                                  <v:imagedata r:id="rId78" o:title=""/>
                                </v:shape>
                                <o:OLEObject Type="Embed" ProgID="Equation.DSMT4" ShapeID="_x0000_i1089" DrawAspect="Content" ObjectID="_1637047051" r:id="rId111"/>
                              </w:object>
                            </w:r>
                          </w:p>
                        </w:tc>
                        <w:tc>
                          <w:tcPr>
                            <w:tcW w:w="0" w:type="auto"/>
                            <w:vAlign w:val="center"/>
                          </w:tcPr>
                          <w:p w14:paraId="081F6978" w14:textId="77777777" w:rsidR="00B80C69" w:rsidRPr="000D3E9E" w:rsidRDefault="00B80C69" w:rsidP="00081B6C">
                            <w:pPr>
                              <w:spacing w:line="276" w:lineRule="auto"/>
                              <w:rPr>
                                <w:sz w:val="16"/>
                                <w:szCs w:val="16"/>
                              </w:rPr>
                            </w:pPr>
                            <w:r w:rsidRPr="000D3E9E">
                              <w:rPr>
                                <w:sz w:val="16"/>
                                <w:szCs w:val="16"/>
                              </w:rPr>
                              <w:t>t</w:t>
                            </w:r>
                            <w:r w:rsidRPr="000D3E9E">
                              <w:rPr>
                                <w:rFonts w:hint="eastAsia"/>
                                <w:sz w:val="16"/>
                                <w:szCs w:val="16"/>
                              </w:rPr>
                              <w:t xml:space="preserve">he </w:t>
                            </w:r>
                            <w:r w:rsidRPr="000D3E9E">
                              <w:rPr>
                                <w:sz w:val="16"/>
                                <w:szCs w:val="16"/>
                              </w:rPr>
                              <w:t>CSR sensitivity for provider 2.</w:t>
                            </w:r>
                          </w:p>
                        </w:tc>
                      </w:tr>
                      <w:tr w:rsidR="00B80C69" w:rsidRPr="000D3E9E" w14:paraId="4584263D" w14:textId="77777777" w:rsidTr="00B67608">
                        <w:trPr>
                          <w:trHeight w:val="62"/>
                        </w:trPr>
                        <w:tc>
                          <w:tcPr>
                            <w:tcW w:w="0" w:type="auto"/>
                            <w:vAlign w:val="center"/>
                          </w:tcPr>
                          <w:p w14:paraId="6BB6A433" w14:textId="77777777" w:rsidR="00B80C69" w:rsidRPr="000D3E9E" w:rsidRDefault="00B80C69" w:rsidP="00081B6C">
                            <w:pPr>
                              <w:spacing w:line="276" w:lineRule="auto"/>
                              <w:rPr>
                                <w:i/>
                                <w:sz w:val="16"/>
                                <w:szCs w:val="16"/>
                              </w:rPr>
                            </w:pPr>
                            <w:r w:rsidRPr="00FD3BBC">
                              <w:rPr>
                                <w:position w:val="-6"/>
                              </w:rPr>
                              <w:object w:dxaOrig="180" w:dyaOrig="180" w14:anchorId="23E6704B">
                                <v:shape id="_x0000_i1091" type="#_x0000_t75" style="width:9pt;height:9pt" o:ole="">
                                  <v:imagedata r:id="rId80" o:title=""/>
                                </v:shape>
                                <o:OLEObject Type="Embed" ProgID="Equation.DSMT4" ShapeID="_x0000_i1091" DrawAspect="Content" ObjectID="_1637047052" r:id="rId112"/>
                              </w:object>
                            </w:r>
                          </w:p>
                        </w:tc>
                        <w:tc>
                          <w:tcPr>
                            <w:tcW w:w="0" w:type="auto"/>
                            <w:vAlign w:val="center"/>
                          </w:tcPr>
                          <w:p w14:paraId="58C62B9E" w14:textId="77777777" w:rsidR="00B80C69" w:rsidRPr="000D3E9E" w:rsidRDefault="00B80C69" w:rsidP="00081B6C">
                            <w:pPr>
                              <w:spacing w:line="276" w:lineRule="auto"/>
                              <w:rPr>
                                <w:sz w:val="16"/>
                                <w:szCs w:val="16"/>
                              </w:rPr>
                            </w:pPr>
                            <w:r w:rsidRPr="000D3E9E">
                              <w:rPr>
                                <w:sz w:val="16"/>
                                <w:szCs w:val="16"/>
                              </w:rPr>
                              <w:t>t</w:t>
                            </w:r>
                            <w:r w:rsidRPr="000D3E9E">
                              <w:rPr>
                                <w:rFonts w:hint="eastAsia"/>
                                <w:sz w:val="16"/>
                                <w:szCs w:val="16"/>
                              </w:rPr>
                              <w:t xml:space="preserve">he </w:t>
                            </w:r>
                            <w:r w:rsidRPr="000D3E9E">
                              <w:rPr>
                                <w:sz w:val="16"/>
                                <w:szCs w:val="16"/>
                              </w:rPr>
                              <w:t>cost coefficient of CSR efforts.</w:t>
                            </w:r>
                          </w:p>
                        </w:tc>
                      </w:tr>
                      <w:tr w:rsidR="00B80C69" w:rsidRPr="000D3E9E" w14:paraId="4FE8A2DE" w14:textId="77777777" w:rsidTr="00B67608">
                        <w:trPr>
                          <w:trHeight w:val="62"/>
                        </w:trPr>
                        <w:tc>
                          <w:tcPr>
                            <w:tcW w:w="0" w:type="auto"/>
                            <w:vAlign w:val="center"/>
                          </w:tcPr>
                          <w:p w14:paraId="79BBC3D4" w14:textId="77777777" w:rsidR="00B80C69" w:rsidRPr="000D3E9E" w:rsidRDefault="00B80C69" w:rsidP="00081B6C">
                            <w:pPr>
                              <w:spacing w:line="276" w:lineRule="auto"/>
                              <w:rPr>
                                <w:i/>
                                <w:sz w:val="16"/>
                                <w:szCs w:val="16"/>
                              </w:rPr>
                            </w:pPr>
                            <w:r w:rsidRPr="000D3E9E">
                              <w:rPr>
                                <w:i/>
                                <w:sz w:val="16"/>
                                <w:szCs w:val="16"/>
                              </w:rPr>
                              <w:t>F</w:t>
                            </w:r>
                          </w:p>
                        </w:tc>
                        <w:tc>
                          <w:tcPr>
                            <w:tcW w:w="0" w:type="auto"/>
                            <w:vAlign w:val="center"/>
                          </w:tcPr>
                          <w:p w14:paraId="33549BC5" w14:textId="77777777" w:rsidR="00B80C69" w:rsidRPr="000D3E9E" w:rsidRDefault="00B80C69" w:rsidP="00081B6C">
                            <w:pPr>
                              <w:spacing w:line="276" w:lineRule="auto"/>
                              <w:rPr>
                                <w:sz w:val="16"/>
                                <w:szCs w:val="16"/>
                              </w:rPr>
                            </w:pPr>
                            <w:r w:rsidRPr="000D3E9E">
                              <w:rPr>
                                <w:sz w:val="16"/>
                                <w:szCs w:val="16"/>
                              </w:rPr>
                              <w:t>the fixed cost of CSR activities.</w:t>
                            </w:r>
                          </w:p>
                        </w:tc>
                      </w:tr>
                      <w:tr w:rsidR="00B80C69" w:rsidRPr="000D3E9E" w14:paraId="51C9A468" w14:textId="77777777" w:rsidTr="00B67608">
                        <w:trPr>
                          <w:trHeight w:val="62"/>
                        </w:trPr>
                        <w:tc>
                          <w:tcPr>
                            <w:tcW w:w="0" w:type="auto"/>
                            <w:vAlign w:val="center"/>
                          </w:tcPr>
                          <w:p w14:paraId="2ABCF15F" w14:textId="77777777" w:rsidR="00B80C69" w:rsidRPr="000D3E9E" w:rsidRDefault="00B80C69" w:rsidP="00081B6C">
                            <w:pPr>
                              <w:spacing w:line="276" w:lineRule="auto"/>
                              <w:rPr>
                                <w:i/>
                                <w:sz w:val="16"/>
                                <w:szCs w:val="16"/>
                              </w:rPr>
                            </w:pPr>
                            <w:r w:rsidRPr="000D3E9E">
                              <w:rPr>
                                <w:rFonts w:hint="eastAsia"/>
                                <w:i/>
                                <w:sz w:val="16"/>
                                <w:szCs w:val="16"/>
                              </w:rPr>
                              <w:t>k</w:t>
                            </w:r>
                          </w:p>
                        </w:tc>
                        <w:tc>
                          <w:tcPr>
                            <w:tcW w:w="0" w:type="auto"/>
                            <w:vAlign w:val="center"/>
                          </w:tcPr>
                          <w:p w14:paraId="2D84915F" w14:textId="77777777" w:rsidR="00B80C69" w:rsidRPr="000D3E9E" w:rsidRDefault="00B80C69" w:rsidP="00081B6C">
                            <w:pPr>
                              <w:snapToGrid w:val="0"/>
                              <w:spacing w:line="276" w:lineRule="auto"/>
                              <w:rPr>
                                <w:sz w:val="16"/>
                                <w:szCs w:val="16"/>
                              </w:rPr>
                            </w:pPr>
                            <w:r w:rsidRPr="00FD3BBC">
                              <w:rPr>
                                <w:position w:val="-8"/>
                              </w:rPr>
                              <w:object w:dxaOrig="680" w:dyaOrig="240" w14:anchorId="5A6EB301">
                                <v:shape id="_x0000_i1093" type="#_x0000_t75" style="width:33.75pt;height:12pt" o:ole="">
                                  <v:imagedata r:id="rId82" o:title=""/>
                                </v:shape>
                                <o:OLEObject Type="Embed" ProgID="Equation.DSMT4" ShapeID="_x0000_i1093" DrawAspect="Content" ObjectID="_1637047053" r:id="rId113"/>
                              </w:object>
                            </w:r>
                            <w:r w:rsidRPr="000D3E9E">
                              <w:rPr>
                                <w:sz w:val="16"/>
                                <w:szCs w:val="16"/>
                              </w:rPr>
                              <w:t xml:space="preserve"> correspond to </w:t>
                            </w:r>
                            <w:r w:rsidRPr="000D3E9E">
                              <w:rPr>
                                <w:rFonts w:hint="eastAsia"/>
                                <w:sz w:val="16"/>
                                <w:szCs w:val="16"/>
                              </w:rPr>
                              <w:t>t</w:t>
                            </w:r>
                            <w:r w:rsidRPr="000D3E9E">
                              <w:rPr>
                                <w:sz w:val="16"/>
                                <w:szCs w:val="16"/>
                              </w:rPr>
                              <w:t>wo scenarios: the benchmark model in which no players commit CSR effort, and the CSR model in which provider 1 invests in CSR, and provider 2 doesn’t.</w:t>
                            </w:r>
                          </w:p>
                        </w:tc>
                      </w:tr>
                    </w:tbl>
                    <w:p w14:paraId="3FB4FAC7" w14:textId="77777777" w:rsidR="00B80C69" w:rsidRDefault="00B80C69" w:rsidP="00F11888"/>
                  </w:txbxContent>
                </v:textbox>
                <w10:wrap type="square" anchorx="margin" anchory="margin"/>
              </v:shape>
            </w:pict>
          </mc:Fallback>
        </mc:AlternateContent>
      </w:r>
      <w:r w:rsidRPr="004308DF">
        <w:t xml:space="preserve">Our problem is to maximize </w:t>
      </w:r>
      <w:r w:rsidR="009F2C47" w:rsidRPr="004308DF">
        <w:object w:dxaOrig="999" w:dyaOrig="340" w14:anchorId="1AB0A70B">
          <v:shape id="_x0000_i1094" type="#_x0000_t75" style="width:45.75pt;height:15pt" o:ole="">
            <v:imagedata r:id="rId114" o:title=""/>
          </v:shape>
          <o:OLEObject Type="Embed" ProgID="Equation.DSMT4" ShapeID="_x0000_i1094" DrawAspect="Content" ObjectID="_1637046782" r:id="rId115"/>
        </w:object>
      </w:r>
      <w:r w:rsidRPr="004308DF">
        <w:t xml:space="preserve"> for i = 1, 2.</w:t>
      </w:r>
    </w:p>
    <w:p w14:paraId="60EF5FB3" w14:textId="77777777" w:rsidR="00175583" w:rsidRPr="004308DF" w:rsidRDefault="00175583" w:rsidP="00175583">
      <w:pPr>
        <w:pStyle w:val="Heading2"/>
      </w:pPr>
      <w:r w:rsidRPr="004308DF">
        <w:t>Solutions under the Benchmark Case</w:t>
      </w:r>
    </w:p>
    <w:p w14:paraId="5A374A3D" w14:textId="77777777" w:rsidR="00A074F7" w:rsidRPr="004308DF" w:rsidRDefault="006A0E98" w:rsidP="00CB2D75">
      <w:pPr>
        <w:pStyle w:val="Text"/>
      </w:pPr>
      <w:r w:rsidRPr="004308DF">
        <w:t>In the benchmark model, both providers do not commit CSR effort. The demand for logistics shipping services is uncertain and price-dependent. It is assumed that demand depends linearly on each provider’s own price and its rival’s price:</w:t>
      </w:r>
    </w:p>
    <w:p w14:paraId="1627FBCD" w14:textId="690771DA" w:rsidR="006A0E98" w:rsidRPr="004308DF" w:rsidRDefault="009F2C47" w:rsidP="00CB2D75">
      <w:pPr>
        <w:pStyle w:val="Equation"/>
        <w:ind w:firstLineChars="250" w:firstLine="500"/>
      </w:pPr>
      <w:r w:rsidRPr="004308DF">
        <w:rPr>
          <w:position w:val="-14"/>
        </w:rPr>
        <w:object w:dxaOrig="3820" w:dyaOrig="380" w14:anchorId="060523CC">
          <v:shape id="_x0000_i1095" type="#_x0000_t75" style="width:166.5pt;height:18.75pt" o:ole="">
            <v:imagedata r:id="rId116" o:title=""/>
          </v:shape>
          <o:OLEObject Type="Embed" ProgID="Equation.DSMT4" ShapeID="_x0000_i1095" DrawAspect="Content" ObjectID="_1637046783" r:id="rId117"/>
        </w:object>
      </w:r>
      <w:r w:rsidR="00CB2D75" w:rsidRPr="004308DF">
        <w:tab/>
        <w:t>(1)</w:t>
      </w:r>
    </w:p>
    <w:p w14:paraId="16F3A1B2" w14:textId="1BC331FB" w:rsidR="00A074F7" w:rsidRPr="004308DF" w:rsidRDefault="00A074F7" w:rsidP="00E34725">
      <w:pPr>
        <w:pStyle w:val="Text"/>
        <w:ind w:firstLine="204"/>
        <w:textAlignment w:val="baseline"/>
      </w:pPr>
      <w:r w:rsidRPr="004308DF">
        <w:t>The similar linear demand models have been widely ado</w:t>
      </w:r>
      <w:r w:rsidR="00E34725" w:rsidRPr="004308DF">
        <w:t>pted in supply chain literature (see [24,42,49])</w:t>
      </w:r>
      <w:r w:rsidRPr="004308DF">
        <w:t xml:space="preserve">. In the demand function, </w:t>
      </w:r>
      <w:r w:rsidRPr="004308DF">
        <w:rPr>
          <w:position w:val="-10"/>
        </w:rPr>
        <w:object w:dxaOrig="1020" w:dyaOrig="320" w14:anchorId="0E3AF193">
          <v:shape id="_x0000_i1096" type="#_x0000_t75" style="width:51.75pt;height:16.5pt" o:ole="">
            <v:imagedata r:id="rId118" o:title=""/>
          </v:shape>
          <o:OLEObject Type="Embed" ProgID="Equation.DSMT4" ShapeID="_x0000_i1096" DrawAspect="Content" ObjectID="_1637046784" r:id="rId119"/>
        </w:object>
      </w:r>
      <w:r w:rsidRPr="004308DF">
        <w:rPr>
          <w:rFonts w:hint="eastAsia"/>
        </w:rPr>
        <w:t xml:space="preserve"> </w:t>
      </w:r>
      <w:r w:rsidRPr="004308DF">
        <w:t xml:space="preserve">are the service prices of the two providers in the spot market. </w:t>
      </w:r>
      <w:r w:rsidRPr="004308DF">
        <w:rPr>
          <w:position w:val="-10"/>
        </w:rPr>
        <w:object w:dxaOrig="260" w:dyaOrig="300" w14:anchorId="06524B2E">
          <v:shape id="_x0000_i1097" type="#_x0000_t75" style="width:13.5pt;height:15.75pt" o:ole="">
            <v:imagedata r:id="rId120" o:title=""/>
          </v:shape>
          <o:OLEObject Type="Embed" ProgID="Equation.DSMT4" ShapeID="_x0000_i1097" DrawAspect="Content" ObjectID="_1637046785" r:id="rId121"/>
        </w:object>
      </w:r>
      <w:r w:rsidRPr="004308DF">
        <w:t xml:space="preserve"> </w:t>
      </w:r>
      <w:r w:rsidRPr="004308DF">
        <w:rPr>
          <w:rFonts w:hint="eastAsia"/>
        </w:rPr>
        <w:t>is</w:t>
      </w:r>
      <w:r w:rsidRPr="004308DF">
        <w:t xml:space="preserve"> defined as the long-term contract price which is signed in advance; thus we set </w:t>
      </w:r>
      <w:r w:rsidRPr="004308DF">
        <w:rPr>
          <w:position w:val="-10"/>
        </w:rPr>
        <w:object w:dxaOrig="260" w:dyaOrig="300" w14:anchorId="1E1ACEB9">
          <v:shape id="_x0000_i1098" type="#_x0000_t75" style="width:13.5pt;height:15.75pt" o:ole="">
            <v:imagedata r:id="rId120" o:title=""/>
          </v:shape>
          <o:OLEObject Type="Embed" ProgID="Equation.DSMT4" ShapeID="_x0000_i1098" DrawAspect="Content" ObjectID="_1637046786" r:id="rId122"/>
        </w:object>
      </w:r>
      <w:r w:rsidRPr="004308DF">
        <w:t xml:space="preserve"> as an exogenous parameter. In addition, </w:t>
      </w:r>
      <w:r w:rsidRPr="004308DF">
        <w:rPr>
          <w:position w:val="-10"/>
        </w:rPr>
        <w:object w:dxaOrig="260" w:dyaOrig="300" w14:anchorId="05794CBA">
          <v:shape id="_x0000_i1099" type="#_x0000_t75" style="width:13.5pt;height:15.75pt" o:ole="">
            <v:imagedata r:id="rId120" o:title=""/>
          </v:shape>
          <o:OLEObject Type="Embed" ProgID="Equation.DSMT4" ShapeID="_x0000_i1099" DrawAspect="Content" ObjectID="_1637046787" r:id="rId123"/>
        </w:object>
      </w:r>
      <w:r w:rsidRPr="004308DF">
        <w:t xml:space="preserve"> can also be considered as an average price in a period of time which can represent the customer's expected price, i.e., reference price. By this setting, we are able to model the situation that many shippers tend to break the long-term contract and turn to the spot market when the price in spot market is lower than the contract price. In addition, when </w:t>
      </w:r>
      <w:r w:rsidR="009A51AF" w:rsidRPr="004308DF">
        <w:rPr>
          <w:position w:val="-10"/>
        </w:rPr>
        <w:object w:dxaOrig="260" w:dyaOrig="300" w14:anchorId="198133EB">
          <v:shape id="_x0000_i1100" type="#_x0000_t75" style="width:13.5pt;height:15.75pt" o:ole="">
            <v:imagedata r:id="rId124" o:title=""/>
          </v:shape>
          <o:OLEObject Type="Embed" ProgID="Equation.DSMT4" ShapeID="_x0000_i1100" DrawAspect="Content" ObjectID="_1637046788" r:id="rId125"/>
        </w:object>
      </w:r>
      <w:r w:rsidRPr="004308DF">
        <w:t xml:space="preserve"> is set to zero, the demand function can be reduced as a normal demand function in supply chain literature. The parameter </w:t>
      </w:r>
      <w:bookmarkStart w:id="4" w:name="OLE_LINK1"/>
      <w:bookmarkStart w:id="5" w:name="OLE_LINK2"/>
      <w:r w:rsidRPr="004308DF">
        <w:rPr>
          <w:i/>
        </w:rPr>
        <w:sym w:font="Symbol" w:char="F071"/>
      </w:r>
      <w:bookmarkEnd w:id="4"/>
      <w:bookmarkEnd w:id="5"/>
      <w:r w:rsidRPr="004308DF">
        <w:t xml:space="preserve">  is introduced to represent market shares of two providers, which can be regarded as customer’s preference, or the degree of customer loyalty to the providers (see [</w:t>
      </w:r>
      <w:r w:rsidR="00E34725" w:rsidRPr="004308DF">
        <w:t>11,22</w:t>
      </w:r>
      <w:r w:rsidRPr="004308DF">
        <w:t xml:space="preserve">]). </w:t>
      </w:r>
      <w:r w:rsidRPr="004308DF">
        <w:rPr>
          <w:rFonts w:hint="eastAsia"/>
        </w:rPr>
        <w:t>B</w:t>
      </w:r>
      <w:r w:rsidRPr="004308DF">
        <w:t xml:space="preserve">ecause the major provider may have a massive service network and a small provider focuses on specific shipping demands, the preference of customers is likely different. This preference is often not so </w:t>
      </w:r>
      <w:bookmarkStart w:id="6" w:name="OLE_LINK13"/>
      <w:r w:rsidRPr="004308DF">
        <w:t>susceptible</w:t>
      </w:r>
      <w:bookmarkEnd w:id="6"/>
      <w:r w:rsidRPr="004308DF">
        <w:t xml:space="preserve"> to its price. For example, in the mobile phone retail market, though the price of iPhone is higher than Nokia, the volume of sales of iPhone is higher than Nokia in 2015 (SinoMarket Research</w:t>
      </w:r>
      <w:r w:rsidRPr="004308DF">
        <w:rPr>
          <w:rStyle w:val="FootnoteReference"/>
        </w:rPr>
        <w:footnoteReference w:id="3"/>
      </w:r>
      <w:r w:rsidRPr="004308DF">
        <w:t xml:space="preserve">). There is also some literature adopting this setting such as </w:t>
      </w:r>
      <w:r w:rsidR="00E34725" w:rsidRPr="004308DF">
        <w:t xml:space="preserve">Feng et al. [11], </w:t>
      </w:r>
      <w:r w:rsidRPr="004308DF">
        <w:t>Li</w:t>
      </w:r>
      <w:r w:rsidR="00271E75" w:rsidRPr="004308DF">
        <w:t>u et al. [</w:t>
      </w:r>
      <w:r w:rsidR="00E34725" w:rsidRPr="004308DF">
        <w:t>22]</w:t>
      </w:r>
      <w:r w:rsidRPr="004308DF">
        <w:t xml:space="preserve">. In addition, when </w:t>
      </w:r>
      <w:r w:rsidRPr="004308DF">
        <w:rPr>
          <w:i/>
        </w:rPr>
        <w:sym w:font="Symbol" w:char="F071"/>
      </w:r>
      <w:r w:rsidRPr="004308DF">
        <w:t>=0.5, the degrees of customer loyalty to the providers become the same.</w:t>
      </w:r>
    </w:p>
    <w:p w14:paraId="1B8EE250" w14:textId="39F3ACEF" w:rsidR="00A074F7" w:rsidRPr="004308DF" w:rsidRDefault="00A074F7" w:rsidP="00310F25">
      <w:pPr>
        <w:pStyle w:val="Text"/>
        <w:ind w:firstLine="204"/>
        <w:textAlignment w:val="center"/>
      </w:pPr>
      <w:r w:rsidRPr="004308DF">
        <w:rPr>
          <w:rFonts w:hint="eastAsia"/>
        </w:rPr>
        <w:t>Furthermore,</w:t>
      </w:r>
      <w:r w:rsidRPr="004308DF">
        <w:t xml:space="preserve"> s</w:t>
      </w:r>
      <w:r w:rsidRPr="004308DF">
        <w:rPr>
          <w:rFonts w:hint="eastAsia"/>
        </w:rPr>
        <w:t xml:space="preserve">ome </w:t>
      </w:r>
      <w:r w:rsidRPr="004308DF">
        <w:t>constraints should be satisfied, i.e.,</w:t>
      </w:r>
      <w:r w:rsidR="009F2C47" w:rsidRPr="004308DF">
        <w:object w:dxaOrig="720" w:dyaOrig="320" w14:anchorId="0CB188A1">
          <v:shape id="_x0000_i1101" type="#_x0000_t75" style="width:33pt;height:15pt" o:ole="">
            <v:imagedata r:id="rId126" o:title=""/>
          </v:shape>
          <o:OLEObject Type="Embed" ProgID="Equation.DSMT4" ShapeID="_x0000_i1101" DrawAspect="Content" ObjectID="_1637046789" r:id="rId127"/>
        </w:object>
      </w:r>
      <w:r w:rsidRPr="004308DF">
        <w:t xml:space="preserve">, </w:t>
      </w:r>
      <w:r w:rsidRPr="004308DF">
        <w:object w:dxaOrig="460" w:dyaOrig="279" w14:anchorId="11D33C31">
          <v:shape id="_x0000_i1102" type="#_x0000_t75" style="width:22.5pt;height:13.5pt" o:ole="">
            <v:imagedata r:id="rId128" o:title=""/>
          </v:shape>
          <o:OLEObject Type="Embed" ProgID="Equation.DSMT4" ShapeID="_x0000_i1102" DrawAspect="Content" ObjectID="_1637046790" r:id="rId129"/>
        </w:object>
      </w:r>
      <w:r w:rsidRPr="004308DF">
        <w:t xml:space="preserve">, </w:t>
      </w:r>
      <w:r w:rsidRPr="004308DF">
        <w:object w:dxaOrig="560" w:dyaOrig="300" w14:anchorId="6FB8E403">
          <v:shape id="_x0000_i1103" type="#_x0000_t75" style="width:27.75pt;height:15pt" o:ole="">
            <v:imagedata r:id="rId130" o:title=""/>
          </v:shape>
          <o:OLEObject Type="Embed" ProgID="Equation.DSMT4" ShapeID="_x0000_i1103" DrawAspect="Content" ObjectID="_1637046791" r:id="rId131"/>
        </w:object>
      </w:r>
      <w:r w:rsidRPr="004308DF">
        <w:t xml:space="preserve"> and </w:t>
      </w:r>
      <w:r w:rsidRPr="004308DF">
        <w:object w:dxaOrig="820" w:dyaOrig="300" w14:anchorId="23103A7B">
          <v:shape id="_x0000_i1104" type="#_x0000_t75" style="width:42pt;height:15pt" o:ole="">
            <v:imagedata r:id="rId132" o:title=""/>
          </v:shape>
          <o:OLEObject Type="Embed" ProgID="Equation.DSMT4" ShapeID="_x0000_i1104" DrawAspect="Content" ObjectID="_1637046792" r:id="rId133"/>
        </w:object>
      </w:r>
      <w:r w:rsidRPr="004308DF">
        <w:t xml:space="preserve">, </w:t>
      </w:r>
      <w:r w:rsidR="009F2C47" w:rsidRPr="004308DF">
        <w:object w:dxaOrig="720" w:dyaOrig="320" w14:anchorId="40A05008">
          <v:shape id="_x0000_i1105" type="#_x0000_t75" style="width:33pt;height:15pt" o:ole="">
            <v:imagedata r:id="rId134" o:title=""/>
          </v:shape>
          <o:OLEObject Type="Embed" ProgID="Equation.DSMT4" ShapeID="_x0000_i1105" DrawAspect="Content" ObjectID="_1637046793" r:id="rId135"/>
        </w:object>
      </w:r>
      <w:r w:rsidRPr="004308DF">
        <w:t xml:space="preserve">, </w:t>
      </w:r>
      <w:r w:rsidRPr="004308DF">
        <w:object w:dxaOrig="580" w:dyaOrig="260" w14:anchorId="612B2A75">
          <v:shape id="_x0000_i1106" type="#_x0000_t75" style="width:30pt;height:13.5pt" o:ole="">
            <v:imagedata r:id="rId136" o:title=""/>
          </v:shape>
          <o:OLEObject Type="Embed" ProgID="Equation.DSMT4" ShapeID="_x0000_i1106" DrawAspect="Content" ObjectID="_1637046794" r:id="rId137"/>
        </w:object>
      </w:r>
      <w:r w:rsidRPr="004308DF">
        <w:t xml:space="preserve">. Note that if </w:t>
      </w:r>
      <w:r w:rsidRPr="004308DF">
        <w:object w:dxaOrig="720" w:dyaOrig="320" w14:anchorId="5008A564">
          <v:shape id="_x0000_i1107" type="#_x0000_t75" style="width:36.75pt;height:16.5pt" o:ole="">
            <v:imagedata r:id="rId138" o:title=""/>
          </v:shape>
          <o:OLEObject Type="Embed" ProgID="Equation.DSMT4" ShapeID="_x0000_i1107" DrawAspect="Content" ObjectID="_1637046795" r:id="rId139"/>
        </w:object>
      </w:r>
      <w:r w:rsidRPr="004308DF">
        <w:t>, then the profit of the provider would be negative, which makes the provider exit from the market. We do not consider such trivial case.</w:t>
      </w:r>
    </w:p>
    <w:p w14:paraId="538CD6D3" w14:textId="77777777" w:rsidR="00C65119" w:rsidRPr="004308DF" w:rsidRDefault="00A074F7" w:rsidP="00CB2D75">
      <w:pPr>
        <w:pStyle w:val="Text"/>
        <w:ind w:firstLine="204"/>
        <w:textAlignment w:val="center"/>
      </w:pPr>
      <w:r w:rsidRPr="004308DF">
        <w:t>The profits of</w:t>
      </w:r>
      <w:r w:rsidR="00CB2D75" w:rsidRPr="004308DF">
        <w:t xml:space="preserve"> two providers can be given as:</w:t>
      </w:r>
    </w:p>
    <w:p w14:paraId="5D1A4C98" w14:textId="13CBF5D2" w:rsidR="00C65119" w:rsidRPr="004308DF" w:rsidRDefault="009F2C47" w:rsidP="00C65119">
      <w:pPr>
        <w:pStyle w:val="Equation"/>
        <w:ind w:firstLineChars="600" w:firstLine="1200"/>
      </w:pPr>
      <w:r w:rsidRPr="004308DF">
        <w:rPr>
          <w:position w:val="-14"/>
        </w:rPr>
        <w:object w:dxaOrig="2439" w:dyaOrig="380" w14:anchorId="76BDD3D4">
          <v:shape id="_x0000_i1108" type="#_x0000_t75" style="width:117pt;height:18pt" o:ole="">
            <v:imagedata r:id="rId140" o:title=""/>
          </v:shape>
          <o:OLEObject Type="Embed" ProgID="Equation.DSMT4" ShapeID="_x0000_i1108" DrawAspect="Content" ObjectID="_1637046796" r:id="rId141"/>
        </w:object>
      </w:r>
      <w:r w:rsidR="00C65119" w:rsidRPr="004308DF">
        <w:tab/>
        <w:t>(</w:t>
      </w:r>
      <w:r w:rsidR="00953233" w:rsidRPr="004308DF">
        <w:t>2</w:t>
      </w:r>
      <w:r w:rsidR="00C65119" w:rsidRPr="004308DF">
        <w:t>)</w:t>
      </w:r>
    </w:p>
    <w:p w14:paraId="54F94B4B" w14:textId="77777777" w:rsidR="00310F25" w:rsidRPr="004308DF" w:rsidRDefault="00C65119" w:rsidP="00CB2D75">
      <w:pPr>
        <w:pStyle w:val="Text"/>
        <w:ind w:firstLine="204"/>
        <w:textAlignment w:val="center"/>
      </w:pPr>
      <w:r w:rsidRPr="004308DF">
        <w:t xml:space="preserve">Then we need to analyze the CVaR of two providers as the objective functions. </w:t>
      </w:r>
      <w:r w:rsidR="00310F25" w:rsidRPr="004308DF">
        <w:t>T</w:t>
      </w:r>
      <w:r w:rsidRPr="004308DF">
        <w:t xml:space="preserve">he providers’ </w:t>
      </w:r>
      <w:r w:rsidRPr="004308DF">
        <w:object w:dxaOrig="760" w:dyaOrig="279" w14:anchorId="6B74586F">
          <v:shape id="_x0000_i1109" type="#_x0000_t75" style="width:38.25pt;height:13.5pt" o:ole="">
            <v:imagedata r:id="rId142" o:title=""/>
          </v:shape>
          <o:OLEObject Type="Embed" ProgID="Equation.DSMT4" ShapeID="_x0000_i1109" DrawAspect="Content" ObjectID="_1637046797" r:id="rId143"/>
        </w:object>
      </w:r>
      <w:r w:rsidR="00CB2D75" w:rsidRPr="004308DF">
        <w:t xml:space="preserve"> utilities are:</w:t>
      </w:r>
    </w:p>
    <w:p w14:paraId="7ACA618C" w14:textId="24C0E230" w:rsidR="00310F25" w:rsidRPr="004308DF" w:rsidRDefault="009F2C47" w:rsidP="00CB2D75">
      <w:pPr>
        <w:pStyle w:val="Equation"/>
      </w:pPr>
      <w:r w:rsidRPr="004308DF">
        <w:rPr>
          <w:position w:val="-28"/>
        </w:rPr>
        <w:object w:dxaOrig="4720" w:dyaOrig="660" w14:anchorId="6971943B">
          <v:shape id="_x0000_i1110" type="#_x0000_t75" style="width:204.75pt;height:28.5pt" o:ole="">
            <v:imagedata r:id="rId144" o:title=""/>
          </v:shape>
          <o:OLEObject Type="Embed" ProgID="Equation.DSMT4" ShapeID="_x0000_i1110" DrawAspect="Content" ObjectID="_1637046798" r:id="rId145"/>
        </w:object>
      </w:r>
      <w:r w:rsidR="00CB2D75" w:rsidRPr="004308DF">
        <w:tab/>
        <w:t>(</w:t>
      </w:r>
      <w:r w:rsidR="00953233" w:rsidRPr="004308DF">
        <w:t>3</w:t>
      </w:r>
      <w:r w:rsidR="00CB2D75" w:rsidRPr="004308DF">
        <w:t>)</w:t>
      </w:r>
    </w:p>
    <w:p w14:paraId="410D27E1" w14:textId="77777777" w:rsidR="00310F25" w:rsidRPr="004308DF" w:rsidRDefault="00310F25" w:rsidP="00310F25">
      <w:pPr>
        <w:pStyle w:val="Text"/>
        <w:ind w:firstLine="204"/>
        <w:textAlignment w:val="center"/>
      </w:pPr>
      <w:r w:rsidRPr="004308DF">
        <w:lastRenderedPageBreak/>
        <w:t xml:space="preserve">Because two providers make pricing decisions simultaneously, we can obtain the optimal equilibrium solution </w:t>
      </w:r>
      <w:r w:rsidRPr="004308DF">
        <w:object w:dxaOrig="1040" w:dyaOrig="380" w14:anchorId="455089A7">
          <v:shape id="_x0000_i1111" type="#_x0000_t75" style="width:51.75pt;height:18.75pt" o:ole="">
            <v:imagedata r:id="rId146" o:title=""/>
          </v:shape>
          <o:OLEObject Type="Embed" ProgID="Equation.DSMT4" ShapeID="_x0000_i1111" DrawAspect="Content" ObjectID="_1637046799" r:id="rId147"/>
        </w:object>
      </w:r>
      <w:r w:rsidRPr="004308DF">
        <w:t xml:space="preserve">  under the Nash game.</w:t>
      </w:r>
      <w:r w:rsidR="00812FE8" w:rsidRPr="004308DF">
        <w:t xml:space="preserve"> Specially, we assume that the two providers have the same product cost, i.e., </w:t>
      </w:r>
      <w:r w:rsidR="00812FE8" w:rsidRPr="004308DF">
        <w:object w:dxaOrig="580" w:dyaOrig="300" w14:anchorId="3DBDACED">
          <v:shape id="_x0000_i1112" type="#_x0000_t75" style="width:28.5pt;height:15pt" o:ole="">
            <v:imagedata r:id="rId148" o:title=""/>
          </v:shape>
          <o:OLEObject Type="Embed" ProgID="Equation.DSMT4" ShapeID="_x0000_i1112" DrawAspect="Content" ObjectID="_1637046800" r:id="rId149"/>
        </w:object>
      </w:r>
      <w:r w:rsidR="00812FE8" w:rsidRPr="004308DF">
        <w:t xml:space="preserve">= </w:t>
      </w:r>
      <w:r w:rsidR="00812FE8" w:rsidRPr="004308DF">
        <w:rPr>
          <w:i/>
        </w:rPr>
        <w:t>c</w:t>
      </w:r>
      <w:r w:rsidR="00812FE8" w:rsidRPr="004308DF">
        <w:t>, then</w:t>
      </w:r>
    </w:p>
    <w:p w14:paraId="30BFAB7F" w14:textId="4F00F263" w:rsidR="00812FE8" w:rsidRPr="004308DF" w:rsidRDefault="009F2C47" w:rsidP="00812FE8">
      <w:pPr>
        <w:snapToGrid w:val="0"/>
        <w:ind w:firstLineChars="200" w:firstLine="400"/>
      </w:pPr>
      <w:r w:rsidRPr="004308DF">
        <w:rPr>
          <w:position w:val="-26"/>
        </w:rPr>
        <w:object w:dxaOrig="4400" w:dyaOrig="620" w14:anchorId="309FD119">
          <v:shape id="_x0000_i1113" type="#_x0000_t75" style="width:214.5pt;height:29.25pt" o:ole="">
            <v:imagedata r:id="rId150" o:title=""/>
          </v:shape>
          <o:OLEObject Type="Embed" ProgID="Equation.DSMT4" ShapeID="_x0000_i1113" DrawAspect="Content" ObjectID="_1637046801" r:id="rId151"/>
        </w:object>
      </w:r>
      <w:r w:rsidR="00812FE8" w:rsidRPr="004308DF">
        <w:t>,</w:t>
      </w:r>
    </w:p>
    <w:p w14:paraId="4422E8ED" w14:textId="64F1FFF4" w:rsidR="00812FE8" w:rsidRPr="004308DF" w:rsidRDefault="009F2C47" w:rsidP="00812FE8">
      <w:pPr>
        <w:snapToGrid w:val="0"/>
        <w:ind w:firstLineChars="200" w:firstLine="400"/>
      </w:pPr>
      <w:r w:rsidRPr="004308DF">
        <w:rPr>
          <w:position w:val="-26"/>
        </w:rPr>
        <w:object w:dxaOrig="4420" w:dyaOrig="620" w14:anchorId="7E256D1E">
          <v:shape id="_x0000_i1114" type="#_x0000_t75" style="width:213.75pt;height:28.5pt" o:ole="">
            <v:imagedata r:id="rId152" o:title=""/>
          </v:shape>
          <o:OLEObject Type="Embed" ProgID="Equation.DSMT4" ShapeID="_x0000_i1114" DrawAspect="Content" ObjectID="_1637046802" r:id="rId153"/>
        </w:object>
      </w:r>
      <w:r w:rsidR="00812FE8" w:rsidRPr="004308DF">
        <w:t>.</w:t>
      </w:r>
    </w:p>
    <w:p w14:paraId="569E2D1D" w14:textId="0E5452BA" w:rsidR="00370EF2" w:rsidRPr="004308DF" w:rsidRDefault="00370EF2" w:rsidP="00370EF2">
      <w:pPr>
        <w:pStyle w:val="Text"/>
        <w:ind w:firstLine="204"/>
        <w:textAlignment w:val="center"/>
      </w:pPr>
      <w:r w:rsidRPr="004308DF">
        <w:rPr>
          <w:rFonts w:hint="eastAsia"/>
          <w:i/>
          <w:lang w:eastAsia="zh-CN"/>
        </w:rPr>
        <w:t>P</w:t>
      </w:r>
      <w:r w:rsidRPr="004308DF">
        <w:rPr>
          <w:i/>
          <w:lang w:eastAsia="zh-CN"/>
        </w:rPr>
        <w:t>roof:</w:t>
      </w:r>
      <w:r w:rsidRPr="004308DF">
        <w:t xml:space="preserve"> </w:t>
      </w:r>
      <w:r w:rsidR="00C36F1E" w:rsidRPr="004308DF">
        <w:t>Let</w:t>
      </w:r>
      <w:r w:rsidRPr="004308DF">
        <w:t xml:space="preserve"> </w:t>
      </w:r>
      <w:r w:rsidR="007173A1" w:rsidRPr="004308DF">
        <w:object w:dxaOrig="3800" w:dyaOrig="580" w14:anchorId="793A480B">
          <v:shape id="_x0000_i1115" type="#_x0000_t75" style="width:2in;height:22.5pt" o:ole="">
            <v:imagedata r:id="rId154" o:title=""/>
          </v:shape>
          <o:OLEObject Type="Embed" ProgID="Equation.DSMT4" ShapeID="_x0000_i1115" DrawAspect="Content" ObjectID="_1637046803" r:id="rId155"/>
        </w:object>
      </w:r>
      <w:r w:rsidRPr="004308DF">
        <w:rPr>
          <w:rFonts w:hint="cs"/>
        </w:rPr>
        <w:t xml:space="preserve">, </w:t>
      </w:r>
      <w:r w:rsidR="007173A1" w:rsidRPr="004308DF">
        <w:object w:dxaOrig="2720" w:dyaOrig="380" w14:anchorId="4BEAC522">
          <v:shape id="_x0000_i1116" type="#_x0000_t75" style="width:105.75pt;height:14.25pt" o:ole="">
            <v:imagedata r:id="rId156" o:title=""/>
          </v:shape>
          <o:OLEObject Type="Embed" ProgID="Equation.DSMT4" ShapeID="_x0000_i1116" DrawAspect="Content" ObjectID="_1637046804" r:id="rId157"/>
        </w:object>
      </w:r>
      <w:r w:rsidRPr="004308DF">
        <w:t>,</w:t>
      </w:r>
      <w:r w:rsidRPr="004308DF">
        <w:object w:dxaOrig="580" w:dyaOrig="260" w14:anchorId="08997C00">
          <v:shape id="_x0000_i1117" type="#_x0000_t75" style="width:30pt;height:12pt" o:ole="">
            <v:imagedata r:id="rId158" o:title=""/>
          </v:shape>
          <o:OLEObject Type="Embed" ProgID="Equation.DSMT4" ShapeID="_x0000_i1117" DrawAspect="Content" ObjectID="_1637046805" r:id="rId159"/>
        </w:object>
      </w:r>
      <w:r w:rsidR="00C36F1E" w:rsidRPr="004308DF">
        <w:t>.</w:t>
      </w:r>
      <w:r w:rsidRPr="004308DF">
        <w:rPr>
          <w:rFonts w:hint="cs"/>
        </w:rPr>
        <w:t xml:space="preserve"> </w:t>
      </w:r>
      <w:r w:rsidR="00C36F1E" w:rsidRPr="004308DF">
        <w:t>T</w:t>
      </w:r>
      <w:r w:rsidR="00C36F1E" w:rsidRPr="004308DF">
        <w:rPr>
          <w:rFonts w:hint="cs"/>
        </w:rPr>
        <w:t>hen</w:t>
      </w:r>
      <w:r w:rsidRPr="004308DF">
        <w:rPr>
          <w:rFonts w:hint="cs"/>
        </w:rPr>
        <w:t xml:space="preserve">, </w:t>
      </w:r>
      <w:r w:rsidR="007173A1" w:rsidRPr="004308DF">
        <w:object w:dxaOrig="2060" w:dyaOrig="380" w14:anchorId="0336CCE4">
          <v:shape id="_x0000_i1118" type="#_x0000_t75" style="width:78.75pt;height:14.25pt" o:ole="">
            <v:imagedata r:id="rId160" o:title=""/>
          </v:shape>
          <o:OLEObject Type="Embed" ProgID="Equation.DSMT4" ShapeID="_x0000_i1118" DrawAspect="Content" ObjectID="_1637046806" r:id="rId161"/>
        </w:object>
      </w:r>
      <w:r w:rsidRPr="004308DF">
        <w:t>, and</w:t>
      </w:r>
    </w:p>
    <w:p w14:paraId="0D358B4D" w14:textId="5EC784C1" w:rsidR="00370EF2" w:rsidRPr="004308DF" w:rsidRDefault="001E34D4" w:rsidP="00370EF2">
      <w:pPr>
        <w:pStyle w:val="Text"/>
        <w:ind w:firstLine="204"/>
        <w:textAlignment w:val="center"/>
      </w:pPr>
      <w:r w:rsidRPr="004308DF">
        <w:object w:dxaOrig="5140" w:dyaOrig="660" w14:anchorId="685F05D7">
          <v:shape id="_x0000_i1119" type="#_x0000_t75" style="width:208.5pt;height:24.75pt" o:ole="">
            <v:imagedata r:id="rId162" o:title=""/>
          </v:shape>
          <o:OLEObject Type="Embed" ProgID="Equation.DSMT4" ShapeID="_x0000_i1119" DrawAspect="Content" ObjectID="_1637046807" r:id="rId163"/>
        </w:object>
      </w:r>
    </w:p>
    <w:p w14:paraId="5A2DD3AD" w14:textId="77777777" w:rsidR="00370EF2" w:rsidRPr="004308DF" w:rsidRDefault="00370EF2" w:rsidP="00370EF2">
      <w:pPr>
        <w:pStyle w:val="Text"/>
        <w:ind w:firstLine="204"/>
        <w:textAlignment w:val="center"/>
      </w:pPr>
      <w:r w:rsidRPr="004308DF">
        <w:t>N</w:t>
      </w:r>
      <w:r w:rsidRPr="004308DF">
        <w:rPr>
          <w:rFonts w:hint="cs"/>
        </w:rPr>
        <w:t xml:space="preserve">ote </w:t>
      </w:r>
      <w:r w:rsidRPr="004308DF">
        <w:t>that</w:t>
      </w:r>
      <w:r w:rsidRPr="004308DF">
        <w:object w:dxaOrig="3260" w:dyaOrig="620" w14:anchorId="20700019">
          <v:shape id="_x0000_i1120" type="#_x0000_t75" style="width:117.75pt;height:21.75pt" o:ole="">
            <v:imagedata r:id="rId164" o:title=""/>
          </v:shape>
          <o:OLEObject Type="Embed" ProgID="Equation.DSMT4" ShapeID="_x0000_i1120" DrawAspect="Content" ObjectID="_1637046808" r:id="rId165"/>
        </w:object>
      </w:r>
      <w:r w:rsidRPr="004308DF">
        <w:rPr>
          <w:rFonts w:hint="eastAsia"/>
        </w:rPr>
        <w:t xml:space="preserve">and </w:t>
      </w:r>
      <w:r w:rsidRPr="004308DF">
        <w:object w:dxaOrig="1560" w:dyaOrig="320" w14:anchorId="03C07449">
          <v:shape id="_x0000_i1121" type="#_x0000_t75" style="width:58.5pt;height:13.5pt" o:ole="">
            <v:imagedata r:id="rId166" o:title=""/>
          </v:shape>
          <o:OLEObject Type="Embed" ProgID="Equation.DSMT4" ShapeID="_x0000_i1121" DrawAspect="Content" ObjectID="_1637046809" r:id="rId167"/>
        </w:object>
      </w:r>
      <w:r w:rsidRPr="004308DF">
        <w:t>.</w:t>
      </w:r>
    </w:p>
    <w:p w14:paraId="2B1E715C" w14:textId="77777777" w:rsidR="00370EF2" w:rsidRPr="004308DF" w:rsidRDefault="00370EF2" w:rsidP="00370EF2">
      <w:pPr>
        <w:pStyle w:val="Text"/>
        <w:ind w:firstLine="204"/>
        <w:textAlignment w:val="center"/>
      </w:pPr>
      <w:r w:rsidRPr="004308DF">
        <w:t xml:space="preserve">So </w:t>
      </w:r>
      <w:r w:rsidRPr="004308DF">
        <w:object w:dxaOrig="680" w:dyaOrig="340" w14:anchorId="0939C6A6">
          <v:shape id="_x0000_i1122" type="#_x0000_t75" style="width:27pt;height:14.25pt" o:ole="">
            <v:imagedata r:id="rId168" o:title=""/>
          </v:shape>
          <o:OLEObject Type="Embed" ProgID="Equation.DSMT4" ShapeID="_x0000_i1122" DrawAspect="Content" ObjectID="_1637046810" r:id="rId169"/>
        </w:object>
      </w:r>
      <w:r w:rsidRPr="004308DF">
        <w:t xml:space="preserve"> is concave.</w:t>
      </w:r>
      <w:r w:rsidRPr="004308DF">
        <w:rPr>
          <w:rFonts w:hint="eastAsia"/>
        </w:rPr>
        <w:t xml:space="preserve"> </w:t>
      </w:r>
      <w:r w:rsidRPr="004308DF">
        <w:t xml:space="preserve">We define </w:t>
      </w:r>
      <w:r w:rsidRPr="004308DF">
        <w:object w:dxaOrig="2680" w:dyaOrig="320" w14:anchorId="088695A4">
          <v:shape id="_x0000_i1123" type="#_x0000_t75" style="width:109.5pt;height:14.25pt" o:ole="">
            <v:imagedata r:id="rId170" o:title=""/>
          </v:shape>
          <o:OLEObject Type="Embed" ProgID="Equation.DSMT4" ShapeID="_x0000_i1123" DrawAspect="Content" ObjectID="_1637046811" r:id="rId171"/>
        </w:object>
      </w:r>
      <w:r w:rsidRPr="004308DF">
        <w:t xml:space="preserve">. Thus, </w:t>
      </w:r>
      <w:r w:rsidRPr="004308DF">
        <w:object w:dxaOrig="680" w:dyaOrig="340" w14:anchorId="2E27650F">
          <v:shape id="_x0000_i1124" type="#_x0000_t75" style="width:33.75pt;height:15pt" o:ole="">
            <v:imagedata r:id="rId172" o:title=""/>
          </v:shape>
          <o:OLEObject Type="Embed" ProgID="Equation.DSMT4" ShapeID="_x0000_i1124" DrawAspect="Content" ObjectID="_1637046812" r:id="rId173"/>
        </w:object>
      </w:r>
      <w:r w:rsidRPr="004308DF">
        <w:t xml:space="preserve"> reaches its maximum at </w:t>
      </w:r>
      <w:r w:rsidRPr="004308DF">
        <w:object w:dxaOrig="480" w:dyaOrig="240" w14:anchorId="385CB7EE">
          <v:shape id="_x0000_i1125" type="#_x0000_t75" style="width:25.5pt;height:12pt" o:ole="">
            <v:imagedata r:id="rId174" o:title=""/>
          </v:shape>
          <o:OLEObject Type="Embed" ProgID="Equation.DSMT4" ShapeID="_x0000_i1125" DrawAspect="Content" ObjectID="_1637046813" r:id="rId175"/>
        </w:object>
      </w:r>
      <w:r w:rsidRPr="004308DF">
        <w:t>.</w:t>
      </w:r>
      <w:r w:rsidRPr="004308DF">
        <w:rPr>
          <w:rFonts w:hint="eastAsia"/>
          <w:lang w:eastAsia="zh-CN"/>
        </w:rPr>
        <w:t xml:space="preserve"> </w:t>
      </w:r>
      <w:r w:rsidRPr="004308DF">
        <w:t>T</w:t>
      </w:r>
      <w:r w:rsidRPr="004308DF">
        <w:rPr>
          <w:rFonts w:hint="eastAsia"/>
        </w:rPr>
        <w:t xml:space="preserve">hen, </w:t>
      </w:r>
    </w:p>
    <w:p w14:paraId="49EFA446" w14:textId="77777777" w:rsidR="00370EF2" w:rsidRPr="004308DF" w:rsidRDefault="00370EF2" w:rsidP="00370EF2">
      <w:pPr>
        <w:pStyle w:val="Text"/>
      </w:pPr>
      <w:r w:rsidRPr="004308DF">
        <w:object w:dxaOrig="5220" w:dyaOrig="660" w14:anchorId="58090A3D">
          <v:shape id="_x0000_i1126" type="#_x0000_t75" style="width:230.25pt;height:27pt" o:ole="">
            <v:imagedata r:id="rId176" o:title=""/>
          </v:shape>
          <o:OLEObject Type="Embed" ProgID="Equation.DSMT4" ShapeID="_x0000_i1126" DrawAspect="Content" ObjectID="_1637046814" r:id="rId177"/>
        </w:object>
      </w:r>
    </w:p>
    <w:p w14:paraId="097DE0B5" w14:textId="65202477" w:rsidR="00370EF2" w:rsidRPr="004308DF" w:rsidRDefault="00C36F1E" w:rsidP="00370EF2">
      <w:pPr>
        <w:pStyle w:val="Text"/>
      </w:pPr>
      <w:r w:rsidRPr="004308DF">
        <w:t>It follows,</w:t>
      </w:r>
    </w:p>
    <w:p w14:paraId="3D2239F9" w14:textId="77777777" w:rsidR="00370EF2" w:rsidRPr="004308DF" w:rsidRDefault="00370EF2" w:rsidP="00370EF2">
      <w:pPr>
        <w:pStyle w:val="Text"/>
      </w:pPr>
      <w:r w:rsidRPr="004308DF">
        <w:object w:dxaOrig="4360" w:dyaOrig="660" w14:anchorId="6DDAABC3">
          <v:shape id="_x0000_i1127" type="#_x0000_t75" style="width:196.5pt;height:27.75pt" o:ole="">
            <v:imagedata r:id="rId178" o:title=""/>
          </v:shape>
          <o:OLEObject Type="Embed" ProgID="Equation.DSMT4" ShapeID="_x0000_i1127" DrawAspect="Content" ObjectID="_1637046815" r:id="rId179"/>
        </w:object>
      </w:r>
      <w:r w:rsidRPr="004308DF">
        <w:tab/>
      </w:r>
      <w:r w:rsidRPr="004308DF">
        <w:tab/>
      </w:r>
      <w:r w:rsidRPr="004308DF">
        <w:tab/>
      </w:r>
      <w:r w:rsidRPr="004308DF">
        <w:tab/>
      </w:r>
    </w:p>
    <w:p w14:paraId="6516E477" w14:textId="6C2E9806" w:rsidR="00370EF2" w:rsidRPr="004308DF" w:rsidRDefault="009A51AF" w:rsidP="00370EF2">
      <w:pPr>
        <w:pStyle w:val="Text"/>
        <w:ind w:firstLine="204"/>
        <w:textAlignment w:val="center"/>
      </w:pPr>
      <w:r w:rsidRPr="004308DF">
        <w:t>T</w:t>
      </w:r>
      <w:r w:rsidR="00370EF2" w:rsidRPr="004308DF">
        <w:t xml:space="preserve">he </w:t>
      </w:r>
      <w:r w:rsidRPr="004308DF">
        <w:t xml:space="preserve">Nash </w:t>
      </w:r>
      <w:r w:rsidR="00370EF2" w:rsidRPr="004308DF">
        <w:t>equilibrium solution can be obtained by solving the first order differential equations. We have</w:t>
      </w:r>
    </w:p>
    <w:p w14:paraId="3A478F5C" w14:textId="77777777" w:rsidR="00370EF2" w:rsidRPr="004308DF" w:rsidRDefault="00370EF2" w:rsidP="00370EF2">
      <w:pPr>
        <w:pStyle w:val="Text"/>
        <w:ind w:firstLine="204"/>
        <w:textAlignment w:val="center"/>
      </w:pPr>
      <w:r w:rsidRPr="004308DF">
        <w:object w:dxaOrig="5660" w:dyaOrig="600" w14:anchorId="7FCB1DC8">
          <v:shape id="_x0000_i1128" type="#_x0000_t75" style="width:243.75pt;height:26.25pt" o:ole="">
            <v:imagedata r:id="rId180" o:title=""/>
          </v:shape>
          <o:OLEObject Type="Embed" ProgID="Equation.DSMT4" ShapeID="_x0000_i1128" DrawAspect="Content" ObjectID="_1637046816" r:id="rId181"/>
        </w:object>
      </w:r>
    </w:p>
    <w:p w14:paraId="66538600" w14:textId="77777777" w:rsidR="00370EF2" w:rsidRPr="004308DF" w:rsidRDefault="00370EF2" w:rsidP="00370EF2">
      <w:pPr>
        <w:pStyle w:val="Text"/>
        <w:ind w:firstLine="204"/>
        <w:textAlignment w:val="center"/>
      </w:pPr>
      <w:r w:rsidRPr="004308DF">
        <w:object w:dxaOrig="2180" w:dyaOrig="620" w14:anchorId="2E426B62">
          <v:shape id="_x0000_i1129" type="#_x0000_t75" style="width:86.25pt;height:24pt" o:ole="">
            <v:imagedata r:id="rId182" o:title=""/>
          </v:shape>
          <o:OLEObject Type="Embed" ProgID="Equation.DSMT4" ShapeID="_x0000_i1129" DrawAspect="Content" ObjectID="_1637046817" r:id="rId183"/>
        </w:object>
      </w:r>
    </w:p>
    <w:p w14:paraId="2D489614" w14:textId="6871FABB" w:rsidR="00370EF2" w:rsidRPr="004308DF" w:rsidRDefault="009A51AF" w:rsidP="00370EF2">
      <w:pPr>
        <w:pStyle w:val="Text"/>
        <w:ind w:firstLine="204"/>
        <w:textAlignment w:val="center"/>
      </w:pPr>
      <w:r w:rsidRPr="004308DF">
        <w:t xml:space="preserve">Where </w:t>
      </w:r>
      <w:r w:rsidRPr="004308DF">
        <w:object w:dxaOrig="2040" w:dyaOrig="600" w14:anchorId="69FFE01C">
          <v:shape id="_x0000_i1130" type="#_x0000_t75" style="width:86.25pt;height:25.5pt" o:ole="">
            <v:imagedata r:id="rId184" o:title=""/>
          </v:shape>
          <o:OLEObject Type="Embed" ProgID="Equation.DSMT4" ShapeID="_x0000_i1130" DrawAspect="Content" ObjectID="_1637046818" r:id="rId185"/>
        </w:object>
      </w:r>
      <w:r w:rsidRPr="004308DF">
        <w:t xml:space="preserve">, </w:t>
      </w:r>
      <w:r w:rsidR="00370EF2" w:rsidRPr="004308DF">
        <w:t xml:space="preserve">It follows that </w:t>
      </w:r>
      <w:r w:rsidR="00370EF2" w:rsidRPr="004308DF">
        <w:object w:dxaOrig="940" w:dyaOrig="340" w14:anchorId="451E4D77">
          <v:shape id="_x0000_i1131" type="#_x0000_t75" style="width:48.75pt;height:15.75pt" o:ole="">
            <v:imagedata r:id="rId186" o:title=""/>
          </v:shape>
          <o:OLEObject Type="Embed" ProgID="Equation.DSMT4" ShapeID="_x0000_i1131" DrawAspect="Content" ObjectID="_1637046819" r:id="rId187"/>
        </w:object>
      </w:r>
      <w:r w:rsidR="00370EF2" w:rsidRPr="004308DF">
        <w:t xml:space="preserve"> is concave in </w:t>
      </w:r>
      <w:r w:rsidR="0048261C" w:rsidRPr="004308DF">
        <w:object w:dxaOrig="360" w:dyaOrig="320" w14:anchorId="368EB748">
          <v:shape id="_x0000_i1132" type="#_x0000_t75" style="width:14.25pt;height:15pt" o:ole="">
            <v:imagedata r:id="rId188" o:title=""/>
          </v:shape>
          <o:OLEObject Type="Embed" ProgID="Equation.DSMT4" ShapeID="_x0000_i1132" DrawAspect="Content" ObjectID="_1637046820" r:id="rId189"/>
        </w:object>
      </w:r>
      <w:r w:rsidR="00370EF2" w:rsidRPr="004308DF">
        <w:t>, then the equilibrium can be reached</w:t>
      </w:r>
      <w:r w:rsidRPr="004308DF">
        <w:t xml:space="preserve"> at</w:t>
      </w:r>
      <w:r w:rsidR="00370EF2" w:rsidRPr="004308DF">
        <w:t>:</w:t>
      </w:r>
    </w:p>
    <w:p w14:paraId="54B23C34" w14:textId="77777777" w:rsidR="00370EF2" w:rsidRPr="004308DF" w:rsidRDefault="00370EF2" w:rsidP="00370EF2">
      <w:pPr>
        <w:pStyle w:val="Text"/>
        <w:ind w:firstLine="204"/>
        <w:textAlignment w:val="center"/>
      </w:pPr>
      <w:r w:rsidRPr="004308DF">
        <w:object w:dxaOrig="5319" w:dyaOrig="600" w14:anchorId="1C1A11F6">
          <v:shape id="_x0000_i1133" type="#_x0000_t75" style="width:237.75pt;height:27.75pt" o:ole="">
            <v:imagedata r:id="rId190" o:title=""/>
          </v:shape>
          <o:OLEObject Type="Embed" ProgID="Equation.DSMT4" ShapeID="_x0000_i1133" DrawAspect="Content" ObjectID="_1637046821" r:id="rId191"/>
        </w:object>
      </w:r>
      <w:r w:rsidRPr="004308DF">
        <w:t>,</w:t>
      </w:r>
    </w:p>
    <w:p w14:paraId="54BC86E8" w14:textId="77777777" w:rsidR="00370EF2" w:rsidRPr="004308DF" w:rsidRDefault="00370EF2" w:rsidP="00370EF2">
      <w:pPr>
        <w:pStyle w:val="Text"/>
        <w:ind w:firstLine="204"/>
        <w:textAlignment w:val="center"/>
      </w:pPr>
      <w:r w:rsidRPr="004308DF">
        <w:object w:dxaOrig="5340" w:dyaOrig="600" w14:anchorId="2F2FC4D0">
          <v:shape id="_x0000_i1134" type="#_x0000_t75" style="width:237pt;height:27.75pt" o:ole="">
            <v:imagedata r:id="rId192" o:title=""/>
          </v:shape>
          <o:OLEObject Type="Embed" ProgID="Equation.DSMT4" ShapeID="_x0000_i1134" DrawAspect="Content" ObjectID="_1637046822" r:id="rId193"/>
        </w:object>
      </w:r>
      <w:r w:rsidRPr="004308DF">
        <w:rPr>
          <w:rFonts w:hint="eastAsia"/>
        </w:rPr>
        <w:t>.</w:t>
      </w:r>
    </w:p>
    <w:p w14:paraId="6338926B" w14:textId="3673CAC3" w:rsidR="00370EF2" w:rsidRPr="004308DF" w:rsidRDefault="00D041F4" w:rsidP="00D041F4">
      <w:pPr>
        <w:pStyle w:val="Text"/>
        <w:ind w:firstLine="204"/>
        <w:textAlignment w:val="center"/>
      </w:pPr>
      <w:r w:rsidRPr="004308DF">
        <w:t>This completes the proof.</w:t>
      </w:r>
      <w:r w:rsidR="001E34D4" w:rsidRPr="004308DF">
        <w:t xml:space="preserve"> </w:t>
      </w:r>
      <w:r w:rsidR="001E34D4" w:rsidRPr="004308DF">
        <w:rPr>
          <w:rFonts w:ascii="DengXian" w:eastAsia="DengXian" w:hAnsi="DengXian" w:hint="eastAsia"/>
        </w:rPr>
        <w:t>■</w:t>
      </w:r>
    </w:p>
    <w:p w14:paraId="66FCFF65" w14:textId="77777777" w:rsidR="006612C9" w:rsidRPr="004308DF" w:rsidRDefault="006612C9" w:rsidP="006612C9">
      <w:pPr>
        <w:pStyle w:val="Heading2"/>
      </w:pPr>
      <w:r w:rsidRPr="004308DF">
        <w:t>Solutions under the CSR effort case</w:t>
      </w:r>
    </w:p>
    <w:p w14:paraId="12DEA35B" w14:textId="2149CBF9" w:rsidR="006612C9" w:rsidRPr="004308DF" w:rsidRDefault="006612C9" w:rsidP="006612C9">
      <w:pPr>
        <w:pStyle w:val="Text"/>
        <w:ind w:firstLine="204"/>
        <w:textAlignment w:val="baseline"/>
      </w:pPr>
      <w:r w:rsidRPr="004308DF">
        <w:t xml:space="preserve">This section considers the CSR effort case, i.e. provider 1 will commit CSR effort. We formulate the problem into a two-stage Stackelberg game. In the first stage, provider 1 makes a decision on the CSR effort amount </w:t>
      </w:r>
      <w:r w:rsidRPr="004308DF">
        <w:rPr>
          <w:position w:val="-6"/>
        </w:rPr>
        <w:object w:dxaOrig="220" w:dyaOrig="279" w14:anchorId="07330571">
          <v:shape id="_x0000_i1135" type="#_x0000_t75" style="width:10.5pt;height:12pt" o:ole="">
            <v:imagedata r:id="rId194" o:title=""/>
          </v:shape>
          <o:OLEObject Type="Embed" ProgID="Equation.DSMT4" ShapeID="_x0000_i1135" DrawAspect="Content" ObjectID="_1637046823" r:id="rId195"/>
        </w:object>
      </w:r>
      <w:r w:rsidRPr="004308DF">
        <w:t xml:space="preserve">, by which the provider can boost its own demand and snatch part of its rival’s demands. </w:t>
      </w:r>
      <w:r w:rsidRPr="004308DF">
        <w:rPr>
          <w:rFonts w:hint="eastAsia"/>
        </w:rPr>
        <w:t>Suppose</w:t>
      </w:r>
      <w:r w:rsidRPr="004308DF">
        <w:t xml:space="preserve"> </w:t>
      </w:r>
      <w:r w:rsidRPr="004308DF">
        <w:rPr>
          <w:rFonts w:hint="eastAsia"/>
        </w:rPr>
        <w:t>that</w:t>
      </w:r>
      <w:r w:rsidRPr="004308DF">
        <w:t xml:space="preserve"> </w:t>
      </w:r>
      <w:r w:rsidRPr="004308DF">
        <w:rPr>
          <w:rFonts w:hint="eastAsia"/>
        </w:rPr>
        <w:t>t</w:t>
      </w:r>
      <w:r w:rsidRPr="004308DF">
        <w:t xml:space="preserve">he cost of the CSR effort is increasing and convex, defined as: </w:t>
      </w:r>
      <w:r w:rsidR="00B50E8B" w:rsidRPr="004308DF">
        <w:rPr>
          <w:position w:val="-12"/>
        </w:rPr>
        <w:object w:dxaOrig="1219" w:dyaOrig="340" w14:anchorId="4B64660A">
          <v:shape id="_x0000_i1136" type="#_x0000_t75" style="width:52.5pt;height:15pt" o:ole="">
            <v:imagedata r:id="rId196" o:title=""/>
          </v:shape>
          <o:OLEObject Type="Embed" ProgID="Equation.DSMT4" ShapeID="_x0000_i1136" DrawAspect="Content" ObjectID="_1637046824" r:id="rId197"/>
        </w:object>
      </w:r>
      <w:r w:rsidRPr="004308DF">
        <w:t xml:space="preserve">, where </w:t>
      </w:r>
      <w:r w:rsidRPr="004308DF">
        <w:rPr>
          <w:position w:val="-6"/>
        </w:rPr>
        <w:object w:dxaOrig="220" w:dyaOrig="200" w14:anchorId="65AB6AFE">
          <v:shape id="_x0000_i1137" type="#_x0000_t75" style="width:10.5pt;height:11.25pt" o:ole="">
            <v:imagedata r:id="rId198" o:title=""/>
          </v:shape>
          <o:OLEObject Type="Embed" ProgID="Equation.DSMT4" ShapeID="_x0000_i1137" DrawAspect="Content" ObjectID="_1637046825" r:id="rId199"/>
        </w:object>
      </w:r>
      <w:r w:rsidRPr="004308DF">
        <w:t xml:space="preserve"> can be regarded as the cost coefficient (see [</w:t>
      </w:r>
      <w:r w:rsidR="005B5FED" w:rsidRPr="004308DF">
        <w:t>24,34]</w:t>
      </w:r>
      <w:r w:rsidRPr="004308DF">
        <w:t xml:space="preserve">). In the second stage, after observing the outcome of the provider 1’s CSR effort, two providers make their pricing decisions </w:t>
      </w:r>
      <w:r w:rsidRPr="004308DF">
        <w:rPr>
          <w:position w:val="-10"/>
        </w:rPr>
        <w:object w:dxaOrig="240" w:dyaOrig="300" w14:anchorId="7C34788C">
          <v:shape id="_x0000_i1138" type="#_x0000_t75" style="width:11.25pt;height:15.75pt" o:ole="">
            <v:imagedata r:id="rId200" o:title=""/>
          </v:shape>
          <o:OLEObject Type="Embed" ProgID="Equation.DSMT4" ShapeID="_x0000_i1138" DrawAspect="Content" ObjectID="_1637046826" r:id="rId201"/>
        </w:object>
      </w:r>
      <w:r w:rsidRPr="004308DF">
        <w:t xml:space="preserve"> and </w:t>
      </w:r>
      <w:r w:rsidRPr="004308DF">
        <w:rPr>
          <w:position w:val="-10"/>
        </w:rPr>
        <w:object w:dxaOrig="260" w:dyaOrig="300" w14:anchorId="040190BE">
          <v:shape id="_x0000_i1139" type="#_x0000_t75" style="width:12pt;height:15.75pt" o:ole="">
            <v:imagedata r:id="rId202" o:title=""/>
          </v:shape>
          <o:OLEObject Type="Embed" ProgID="Equation.DSMT4" ShapeID="_x0000_i1139" DrawAspect="Content" ObjectID="_1637046827" r:id="rId203"/>
        </w:object>
      </w:r>
      <w:r w:rsidRPr="004308DF">
        <w:t xml:space="preserve"> simultaneously. Finally, after observing the CSR effort and the pricing decisions, the consumers make their purchase decisions </w:t>
      </w:r>
      <w:r w:rsidRPr="004308DF">
        <w:t xml:space="preserve">to realize the demands. </w:t>
      </w:r>
    </w:p>
    <w:p w14:paraId="022DA67D" w14:textId="2E4BC654" w:rsidR="006612C9" w:rsidRPr="004308DF" w:rsidRDefault="006612C9" w:rsidP="00CB2D75">
      <w:pPr>
        <w:pStyle w:val="Text"/>
        <w:ind w:firstLine="204"/>
        <w:textAlignment w:val="baseline"/>
      </w:pPr>
      <w:r w:rsidRPr="004308DF">
        <w:t>Similar to the benchmark model, we assume that the realized demand for one provider’s demand depends linearly on its own price, its rival’s price and the CSR effort as shown in (4) and (5) (see [</w:t>
      </w:r>
      <w:r w:rsidR="005B5FED" w:rsidRPr="004308DF">
        <w:t>34,35</w:t>
      </w:r>
      <w:r w:rsidRPr="004308DF">
        <w:t xml:space="preserve">]). Moreover, as provider 1 increases the CSR effort, its own demand will increase by </w:t>
      </w:r>
      <w:r w:rsidRPr="004308DF">
        <w:rPr>
          <w:position w:val="-6"/>
        </w:rPr>
        <w:object w:dxaOrig="200" w:dyaOrig="240" w14:anchorId="4B1A827E">
          <v:shape id="_x0000_i1140" type="#_x0000_t75" style="width:11.25pt;height:11.25pt" o:ole="">
            <v:imagedata r:id="rId204" o:title=""/>
          </v:shape>
          <o:OLEObject Type="Embed" ProgID="Equation.DSMT4" ShapeID="_x0000_i1140" DrawAspect="Content" ObjectID="_1637046828" r:id="rId205"/>
        </w:object>
      </w:r>
      <w:r w:rsidRPr="004308DF">
        <w:t xml:space="preserve"> units, while its rival’s demand will decrease by </w:t>
      </w:r>
      <w:r w:rsidRPr="004308DF">
        <w:rPr>
          <w:position w:val="-10"/>
        </w:rPr>
        <w:object w:dxaOrig="220" w:dyaOrig="240" w14:anchorId="530D01D3">
          <v:shape id="_x0000_i1141" type="#_x0000_t75" style="width:10.5pt;height:11.25pt" o:ole="">
            <v:imagedata r:id="rId206" o:title=""/>
          </v:shape>
          <o:OLEObject Type="Embed" ProgID="Equation.DSMT4" ShapeID="_x0000_i1141" DrawAspect="Content" ObjectID="_1637046829" r:id="rId207"/>
        </w:object>
      </w:r>
      <w:r w:rsidR="00CB2D75" w:rsidRPr="004308DF">
        <w:t xml:space="preserve"> units.</w:t>
      </w:r>
    </w:p>
    <w:p w14:paraId="2C58C761" w14:textId="362961A8" w:rsidR="00AD507D" w:rsidRPr="004308DF" w:rsidRDefault="0048261C" w:rsidP="00AD507D">
      <w:pPr>
        <w:pStyle w:val="Equation"/>
        <w:ind w:firstLineChars="250" w:firstLine="500"/>
      </w:pPr>
      <w:r w:rsidRPr="004308DF">
        <w:rPr>
          <w:position w:val="-14"/>
        </w:rPr>
        <w:object w:dxaOrig="3360" w:dyaOrig="380" w14:anchorId="350BE4A1">
          <v:shape id="_x0000_i1142" type="#_x0000_t75" style="width:147pt;height:18pt" o:ole="">
            <v:imagedata r:id="rId208" o:title=""/>
          </v:shape>
          <o:OLEObject Type="Embed" ProgID="Equation.DSMT4" ShapeID="_x0000_i1142" DrawAspect="Content" ObjectID="_1637046830" r:id="rId209"/>
        </w:object>
      </w:r>
      <w:r w:rsidR="00AD507D" w:rsidRPr="004308DF">
        <w:tab/>
        <w:t>(</w:t>
      </w:r>
      <w:r w:rsidR="00953233" w:rsidRPr="004308DF">
        <w:t>4</w:t>
      </w:r>
      <w:r w:rsidR="00AD507D" w:rsidRPr="004308DF">
        <w:t>)</w:t>
      </w:r>
    </w:p>
    <w:p w14:paraId="64E59008" w14:textId="0F03AAC1" w:rsidR="00AD507D" w:rsidRPr="004308DF" w:rsidRDefault="0048261C" w:rsidP="00CB2D75">
      <w:pPr>
        <w:pStyle w:val="Equation"/>
        <w:ind w:firstLineChars="250" w:firstLine="500"/>
      </w:pPr>
      <w:r w:rsidRPr="004308DF">
        <w:rPr>
          <w:position w:val="-14"/>
        </w:rPr>
        <w:object w:dxaOrig="3379" w:dyaOrig="380" w14:anchorId="244EBA53">
          <v:shape id="_x0000_i1143" type="#_x0000_t75" style="width:144.75pt;height:18.75pt" o:ole="">
            <v:imagedata r:id="rId210" o:title=""/>
          </v:shape>
          <o:OLEObject Type="Embed" ProgID="Equation.DSMT4" ShapeID="_x0000_i1143" DrawAspect="Content" ObjectID="_1637046831" r:id="rId211"/>
        </w:object>
      </w:r>
      <w:r w:rsidR="00953233" w:rsidRPr="004308DF">
        <w:tab/>
        <w:t>(5</w:t>
      </w:r>
      <w:r w:rsidR="00CB2D75" w:rsidRPr="004308DF">
        <w:t>)</w:t>
      </w:r>
    </w:p>
    <w:p w14:paraId="55D371CD" w14:textId="7CB3A578" w:rsidR="00AD507D" w:rsidRPr="004308DF" w:rsidRDefault="00AD507D" w:rsidP="00AD507D">
      <w:pPr>
        <w:pStyle w:val="Text"/>
      </w:pPr>
      <w:r w:rsidRPr="004308DF">
        <w:t>T</w:t>
      </w:r>
      <w:r w:rsidRPr="004308DF">
        <w:rPr>
          <w:rFonts w:hint="eastAsia"/>
        </w:rPr>
        <w:t xml:space="preserve">he </w:t>
      </w:r>
      <w:r w:rsidRPr="004308DF">
        <w:t xml:space="preserve">parameters </w:t>
      </w:r>
      <w:r w:rsidRPr="004308DF">
        <w:rPr>
          <w:position w:val="-6"/>
        </w:rPr>
        <w:object w:dxaOrig="200" w:dyaOrig="240" w14:anchorId="7B4EC0B7">
          <v:shape id="_x0000_i1144" type="#_x0000_t75" style="width:11.25pt;height:11.25pt" o:ole="">
            <v:imagedata r:id="rId212" o:title=""/>
          </v:shape>
          <o:OLEObject Type="Embed" ProgID="Equation.DSMT4" ShapeID="_x0000_i1144" DrawAspect="Content" ObjectID="_1637046832" r:id="rId213"/>
        </w:object>
      </w:r>
      <w:r w:rsidRPr="004308DF">
        <w:t xml:space="preserve"> and </w:t>
      </w:r>
      <w:r w:rsidRPr="004308DF">
        <w:rPr>
          <w:position w:val="-10"/>
        </w:rPr>
        <w:object w:dxaOrig="220" w:dyaOrig="240" w14:anchorId="17442006">
          <v:shape id="_x0000_i1145" type="#_x0000_t75" style="width:10.5pt;height:11.25pt" o:ole="">
            <v:imagedata r:id="rId214" o:title=""/>
          </v:shape>
          <o:OLEObject Type="Embed" ProgID="Equation.DSMT4" ShapeID="_x0000_i1145" DrawAspect="Content" ObjectID="_1637046833" r:id="rId215"/>
        </w:object>
      </w:r>
      <w:r w:rsidRPr="004308DF">
        <w:t xml:space="preserve"> can be regarded as the impact of the CSR effort on the demands of two providers respectively. Specifically, </w:t>
      </w:r>
      <w:r w:rsidRPr="004308DF">
        <w:rPr>
          <w:position w:val="-6"/>
        </w:rPr>
        <w:object w:dxaOrig="200" w:dyaOrig="240" w14:anchorId="2B8D3D41">
          <v:shape id="_x0000_i1146" type="#_x0000_t75" style="width:11.25pt;height:11.25pt" o:ole="">
            <v:imagedata r:id="rId212" o:title=""/>
          </v:shape>
          <o:OLEObject Type="Embed" ProgID="Equation.DSMT4" ShapeID="_x0000_i1146" DrawAspect="Content" ObjectID="_1637046834" r:id="rId216"/>
        </w:object>
      </w:r>
      <w:r w:rsidRPr="004308DF">
        <w:t xml:space="preserve"> is the positive effect on its own demands, and </w:t>
      </w:r>
      <w:r w:rsidRPr="004308DF">
        <w:rPr>
          <w:position w:val="-10"/>
        </w:rPr>
        <w:object w:dxaOrig="220" w:dyaOrig="240" w14:anchorId="6473AD7E">
          <v:shape id="_x0000_i1147" type="#_x0000_t75" style="width:10.5pt;height:11.25pt" o:ole="">
            <v:imagedata r:id="rId214" o:title=""/>
          </v:shape>
          <o:OLEObject Type="Embed" ProgID="Equation.DSMT4" ShapeID="_x0000_i1147" DrawAspect="Content" ObjectID="_1637046835" r:id="rId217"/>
        </w:object>
      </w:r>
      <w:r w:rsidRPr="004308DF">
        <w:t xml:space="preserve"> is the negative effect on its rival’s demands. These positive and negative effects may be explained by the following facts. Provider 1’s CSR effort can improve the company’s image and acts as a positive propaganda to consumers, e.g., advertisements. It is likely to attract more demands from the market ([</w:t>
      </w:r>
      <w:r w:rsidR="005B5FED" w:rsidRPr="004308DF">
        <w:t>9</w:t>
      </w:r>
      <w:r w:rsidRPr="004308DF">
        <w:t>]). In addition, some consumers who are CSR conscious and have previously ordered the shipping service from the rival provider may switch their purchase to the provider with more CSR. It is worth mentioning that the similar effects caused by advertising activities have been assumed in [</w:t>
      </w:r>
      <w:r w:rsidR="005B5FED" w:rsidRPr="004308DF">
        <w:t>16</w:t>
      </w:r>
      <w:r w:rsidRPr="004308DF">
        <w:t>] and [</w:t>
      </w:r>
      <w:r w:rsidR="005B5FED" w:rsidRPr="004308DF">
        <w:t>27</w:t>
      </w:r>
      <w:r w:rsidRPr="004308DF">
        <w:t>].</w:t>
      </w:r>
      <w:r w:rsidRPr="004308DF">
        <w:rPr>
          <w:rFonts w:hint="eastAsia"/>
        </w:rPr>
        <w:t xml:space="preserve"> </w:t>
      </w:r>
    </w:p>
    <w:p w14:paraId="2BC198B8" w14:textId="37D90028" w:rsidR="00AD507D" w:rsidRPr="004308DF" w:rsidRDefault="00AD507D" w:rsidP="00AD507D">
      <w:pPr>
        <w:pStyle w:val="Text"/>
      </w:pPr>
      <w:r w:rsidRPr="004308DF">
        <w:t xml:space="preserve">It is reasonable to assume </w:t>
      </w:r>
      <w:r w:rsidR="00B50E8B" w:rsidRPr="004308DF">
        <w:rPr>
          <w:position w:val="-10"/>
        </w:rPr>
        <w:object w:dxaOrig="540" w:dyaOrig="279" w14:anchorId="44D3B488">
          <v:shape id="_x0000_i1148" type="#_x0000_t75" style="width:27.75pt;height:13.5pt" o:ole="">
            <v:imagedata r:id="rId218" o:title=""/>
          </v:shape>
          <o:OLEObject Type="Embed" ProgID="Equation.DSMT4" ShapeID="_x0000_i1148" DrawAspect="Content" ObjectID="_1637046836" r:id="rId219"/>
        </w:object>
      </w:r>
      <w:r w:rsidRPr="004308DF">
        <w:t xml:space="preserve">. To simplify the narrative, we define </w:t>
      </w:r>
      <w:r w:rsidR="00B50E8B" w:rsidRPr="004308DF">
        <w:rPr>
          <w:position w:val="-10"/>
        </w:rPr>
        <w:object w:dxaOrig="820" w:dyaOrig="279" w14:anchorId="08C1A59E">
          <v:shape id="_x0000_i1149" type="#_x0000_t75" style="width:45pt;height:12.75pt" o:ole="">
            <v:imagedata r:id="rId220" o:title=""/>
          </v:shape>
          <o:OLEObject Type="Embed" ProgID="Equation.DSMT4" ShapeID="_x0000_i1149" DrawAspect="Content" ObjectID="_1637046837" r:id="rId221"/>
        </w:object>
      </w:r>
      <w:r w:rsidRPr="004308DF">
        <w:t xml:space="preserve"> where </w:t>
      </w:r>
      <w:r w:rsidRPr="004308DF">
        <w:rPr>
          <w:i/>
        </w:rPr>
        <w:sym w:font="Symbol" w:char="F074"/>
      </w:r>
      <w:r w:rsidRPr="004308DF">
        <w:t xml:space="preserve"> is a positive number. In this way, the effect of provider 1’s CSR effort on its own demands is divided into two parts, the increased demands from the market (i.e. the expansion effect) and the increased demands snatched from its rival (i.e. the plunder effect).</w:t>
      </w:r>
    </w:p>
    <w:p w14:paraId="3D0C9D1E" w14:textId="77777777" w:rsidR="00AD507D" w:rsidRPr="004308DF" w:rsidRDefault="00AD507D" w:rsidP="00CB2D75">
      <w:pPr>
        <w:pStyle w:val="Text"/>
      </w:pPr>
      <w:r w:rsidRPr="004308DF">
        <w:t>The profits</w:t>
      </w:r>
      <w:r w:rsidR="00CB2D75" w:rsidRPr="004308DF">
        <w:t xml:space="preserve"> of two providers are given by:</w:t>
      </w:r>
    </w:p>
    <w:p w14:paraId="27F44C4F" w14:textId="70F935B5" w:rsidR="00AD507D" w:rsidRPr="004308DF" w:rsidRDefault="002D6086" w:rsidP="00AD507D">
      <w:pPr>
        <w:pStyle w:val="Equation"/>
        <w:ind w:firstLineChars="250" w:firstLine="500"/>
      </w:pPr>
      <w:r w:rsidRPr="004308DF">
        <w:rPr>
          <w:position w:val="-20"/>
        </w:rPr>
        <w:object w:dxaOrig="2740" w:dyaOrig="540" w14:anchorId="07FB5A92">
          <v:shape id="_x0000_i1150" type="#_x0000_t75" style="width:127.5pt;height:24pt" o:ole="">
            <v:imagedata r:id="rId222" o:title=""/>
          </v:shape>
          <o:OLEObject Type="Embed" ProgID="Equation.DSMT4" ShapeID="_x0000_i1150" DrawAspect="Content" ObjectID="_1637046838" r:id="rId223"/>
        </w:object>
      </w:r>
      <w:r w:rsidR="00AD507D" w:rsidRPr="004308DF">
        <w:tab/>
        <w:t>(</w:t>
      </w:r>
      <w:r w:rsidR="00953233" w:rsidRPr="004308DF">
        <w:t>6</w:t>
      </w:r>
      <w:r w:rsidR="00AD507D" w:rsidRPr="004308DF">
        <w:t>)</w:t>
      </w:r>
    </w:p>
    <w:p w14:paraId="62204651" w14:textId="0EF52D24" w:rsidR="00AD507D" w:rsidRPr="004308DF" w:rsidRDefault="002D6086" w:rsidP="00CB2D75">
      <w:pPr>
        <w:pStyle w:val="Equation"/>
        <w:ind w:firstLineChars="250" w:firstLine="500"/>
      </w:pPr>
      <w:r w:rsidRPr="004308DF">
        <w:rPr>
          <w:position w:val="-14"/>
        </w:rPr>
        <w:object w:dxaOrig="1500" w:dyaOrig="380" w14:anchorId="50CE410B">
          <v:shape id="_x0000_i1151" type="#_x0000_t75" style="width:66.75pt;height:18pt" o:ole="">
            <v:imagedata r:id="rId224" o:title=""/>
          </v:shape>
          <o:OLEObject Type="Embed" ProgID="Equation.DSMT4" ShapeID="_x0000_i1151" DrawAspect="Content" ObjectID="_1637046839" r:id="rId225"/>
        </w:object>
      </w:r>
      <w:r w:rsidR="00953233" w:rsidRPr="004308DF">
        <w:tab/>
        <w:t>(7</w:t>
      </w:r>
      <w:r w:rsidR="00CB2D75" w:rsidRPr="004308DF">
        <w:t>)</w:t>
      </w:r>
    </w:p>
    <w:p w14:paraId="0B36868B" w14:textId="77777777" w:rsidR="00AD507D" w:rsidRPr="004308DF" w:rsidRDefault="00AD507D" w:rsidP="00CB2D75">
      <w:pPr>
        <w:pStyle w:val="Text"/>
        <w:ind w:firstLine="204"/>
        <w:textAlignment w:val="baseline"/>
      </w:pPr>
      <w:r w:rsidRPr="004308DF">
        <w:t>Consider the risk-averse attitudes of two providers, the providers’ utilities are:</w:t>
      </w:r>
    </w:p>
    <w:p w14:paraId="45D4324D" w14:textId="2D91115A" w:rsidR="00AD507D" w:rsidRPr="004308DF" w:rsidRDefault="00AD507D" w:rsidP="00AD507D">
      <w:pPr>
        <w:pStyle w:val="Equation"/>
      </w:pPr>
      <w:r w:rsidRPr="004308DF">
        <w:rPr>
          <w:position w:val="-28"/>
        </w:rPr>
        <w:object w:dxaOrig="5820" w:dyaOrig="660" w14:anchorId="13A23112">
          <v:shape id="_x0000_i1152" type="#_x0000_t75" style="width:226.5pt;height:27.75pt" o:ole="">
            <v:imagedata r:id="rId226" o:title=""/>
          </v:shape>
          <o:OLEObject Type="Embed" ProgID="Equation.DSMT4" ShapeID="_x0000_i1152" DrawAspect="Content" ObjectID="_1637046840" r:id="rId227"/>
        </w:object>
      </w:r>
      <w:r w:rsidR="00953233" w:rsidRPr="004308DF">
        <w:tab/>
        <w:t>(8</w:t>
      </w:r>
      <w:r w:rsidRPr="004308DF">
        <w:t>)</w:t>
      </w:r>
    </w:p>
    <w:p w14:paraId="789A8976" w14:textId="3255D577" w:rsidR="00812FE8" w:rsidRPr="004308DF" w:rsidRDefault="00AD507D" w:rsidP="00CB2D75">
      <w:pPr>
        <w:pStyle w:val="Equation"/>
      </w:pPr>
      <w:r w:rsidRPr="004308DF">
        <w:rPr>
          <w:position w:val="-28"/>
        </w:rPr>
        <w:object w:dxaOrig="4580" w:dyaOrig="660" w14:anchorId="50412C7F">
          <v:shape id="_x0000_i1153" type="#_x0000_t75" style="width:201.75pt;height:28.5pt" o:ole="">
            <v:imagedata r:id="rId228" o:title=""/>
          </v:shape>
          <o:OLEObject Type="Embed" ProgID="Equation.DSMT4" ShapeID="_x0000_i1153" DrawAspect="Content" ObjectID="_1637046841" r:id="rId229"/>
        </w:object>
      </w:r>
      <w:r w:rsidR="00953233" w:rsidRPr="004308DF">
        <w:tab/>
        <w:t>(9</w:t>
      </w:r>
      <w:r w:rsidR="00CB2D75" w:rsidRPr="004308DF">
        <w:t>)</w:t>
      </w:r>
    </w:p>
    <w:p w14:paraId="5B987DBC" w14:textId="2A3051FD" w:rsidR="00AD507D" w:rsidRPr="004308DF" w:rsidRDefault="00AD507D" w:rsidP="00AD507D">
      <w:pPr>
        <w:pStyle w:val="Text"/>
      </w:pPr>
      <w:r w:rsidRPr="004308DF">
        <w:t xml:space="preserve">The two-stage Stackelberg game can be solved analytically using the backward induction method. The optimal equilibrium solution </w:t>
      </w:r>
      <w:bookmarkStart w:id="7" w:name="OLE_LINK9"/>
      <w:r w:rsidR="00940300" w:rsidRPr="004308DF">
        <w:rPr>
          <w:position w:val="-10"/>
        </w:rPr>
        <w:object w:dxaOrig="1200" w:dyaOrig="320" w14:anchorId="6F54DD60">
          <v:shape id="_x0000_i1154" type="#_x0000_t75" style="width:50.25pt;height:15pt" o:ole="">
            <v:imagedata r:id="rId230" o:title=""/>
          </v:shape>
          <o:OLEObject Type="Embed" ProgID="Equation.DSMT4" ShapeID="_x0000_i1154" DrawAspect="Content" ObjectID="_1637046842" r:id="rId231"/>
        </w:object>
      </w:r>
      <w:bookmarkEnd w:id="7"/>
      <w:r w:rsidRPr="004308DF">
        <w:t xml:space="preserve"> in the CSR effort case is given below subject to </w:t>
      </w:r>
      <w:r w:rsidRPr="004308DF">
        <w:rPr>
          <w:position w:val="-10"/>
        </w:rPr>
        <w:object w:dxaOrig="600" w:dyaOrig="300" w14:anchorId="25BD9287">
          <v:shape id="_x0000_i1155" type="#_x0000_t75" style="width:30pt;height:15.75pt" o:ole="">
            <v:imagedata r:id="rId232" o:title=""/>
          </v:shape>
          <o:OLEObject Type="Embed" ProgID="Equation.DSMT4" ShapeID="_x0000_i1155" DrawAspect="Content" ObjectID="_1637046843" r:id="rId233"/>
        </w:object>
      </w:r>
      <w:r w:rsidRPr="004308DF">
        <w:t xml:space="preserve">, where </w:t>
      </w:r>
      <w:r w:rsidR="00940300" w:rsidRPr="004308DF">
        <w:rPr>
          <w:position w:val="-10"/>
        </w:rPr>
        <w:object w:dxaOrig="1359" w:dyaOrig="320" w14:anchorId="74AB192F">
          <v:shape id="_x0000_i1156" type="#_x0000_t75" style="width:57pt;height:15pt" o:ole="">
            <v:imagedata r:id="rId234" o:title=""/>
          </v:shape>
          <o:OLEObject Type="Embed" ProgID="Equation.DSMT4" ShapeID="_x0000_i1156" DrawAspect="Content" ObjectID="_1637046844" r:id="rId235"/>
        </w:object>
      </w:r>
      <w:r w:rsidRPr="004308DF">
        <w:t>:</w:t>
      </w:r>
    </w:p>
    <w:p w14:paraId="041C7788" w14:textId="77777777" w:rsidR="00AD507D" w:rsidRPr="004308DF" w:rsidRDefault="00AD507D" w:rsidP="00AD507D">
      <w:r w:rsidRPr="004308DF">
        <w:rPr>
          <w:position w:val="-26"/>
        </w:rPr>
        <w:object w:dxaOrig="6039" w:dyaOrig="620" w14:anchorId="62F21F9A">
          <v:shape id="_x0000_i1157" type="#_x0000_t75" style="width:237pt;height:24pt" o:ole="">
            <v:imagedata r:id="rId236" o:title=""/>
          </v:shape>
          <o:OLEObject Type="Embed" ProgID="Equation.DSMT4" ShapeID="_x0000_i1157" DrawAspect="Content" ObjectID="_1637046845" r:id="rId237"/>
        </w:object>
      </w:r>
      <w:r w:rsidRPr="004308DF">
        <w:t>,</w:t>
      </w:r>
    </w:p>
    <w:p w14:paraId="532254E7" w14:textId="77777777" w:rsidR="00AD507D" w:rsidRPr="004308DF" w:rsidRDefault="00AD507D" w:rsidP="00AD507D">
      <w:r w:rsidRPr="004308DF">
        <w:rPr>
          <w:position w:val="-26"/>
        </w:rPr>
        <w:object w:dxaOrig="6039" w:dyaOrig="620" w14:anchorId="7DB336C6">
          <v:shape id="_x0000_i1158" type="#_x0000_t75" style="width:237pt;height:23.25pt" o:ole="">
            <v:imagedata r:id="rId238" o:title=""/>
          </v:shape>
          <o:OLEObject Type="Embed" ProgID="Equation.DSMT4" ShapeID="_x0000_i1158" DrawAspect="Content" ObjectID="_1637046846" r:id="rId239"/>
        </w:object>
      </w:r>
      <w:r w:rsidRPr="004308DF">
        <w:t>.</w:t>
      </w:r>
    </w:p>
    <w:bookmarkStart w:id="8" w:name="OLE_LINK12"/>
    <w:bookmarkStart w:id="9" w:name="OLE_LINK14"/>
    <w:p w14:paraId="671FFA1B" w14:textId="77777777" w:rsidR="00AD507D" w:rsidRPr="004308DF" w:rsidRDefault="00AD507D" w:rsidP="00AD507D">
      <w:r w:rsidRPr="004308DF">
        <w:rPr>
          <w:position w:val="-38"/>
        </w:rPr>
        <w:object w:dxaOrig="6240" w:dyaOrig="780" w14:anchorId="5F495658">
          <v:shape id="_x0000_i1159" type="#_x0000_t75" style="width:249pt;height:31.5pt" o:ole="">
            <v:imagedata r:id="rId240" o:title=""/>
          </v:shape>
          <o:OLEObject Type="Embed" ProgID="Equation.DSMT4" ShapeID="_x0000_i1159" DrawAspect="Content" ObjectID="_1637046847" r:id="rId241"/>
        </w:object>
      </w:r>
      <w:bookmarkEnd w:id="8"/>
      <w:bookmarkEnd w:id="9"/>
      <w:r w:rsidRPr="004308DF">
        <w:rPr>
          <w:rFonts w:hint="eastAsia"/>
        </w:rPr>
        <w:t>.</w:t>
      </w:r>
    </w:p>
    <w:p w14:paraId="50CAD5FE" w14:textId="4C5404E9" w:rsidR="00AD507D" w:rsidRPr="004308DF" w:rsidRDefault="00AD507D" w:rsidP="00AD507D">
      <w:pPr>
        <w:pStyle w:val="Text"/>
      </w:pPr>
      <w:r w:rsidRPr="004308DF">
        <w:t>W</w:t>
      </w:r>
      <w:r w:rsidRPr="004308DF">
        <w:rPr>
          <w:rFonts w:hint="eastAsia"/>
        </w:rPr>
        <w:t>here</w:t>
      </w:r>
      <w:r w:rsidRPr="004308DF">
        <w:t xml:space="preserve"> </w:t>
      </w:r>
      <w:r w:rsidR="0048261C" w:rsidRPr="004308DF">
        <w:rPr>
          <w:position w:val="-10"/>
        </w:rPr>
        <w:object w:dxaOrig="820" w:dyaOrig="279" w14:anchorId="1B825718">
          <v:shape id="_x0000_i1160" type="#_x0000_t75" style="width:37.5pt;height:10.5pt" o:ole="">
            <v:imagedata r:id="rId220" o:title=""/>
          </v:shape>
          <o:OLEObject Type="Embed" ProgID="Equation.DSMT4" ShapeID="_x0000_i1160" DrawAspect="Content" ObjectID="_1637046848" r:id="rId242"/>
        </w:object>
      </w:r>
      <w:r w:rsidRPr="004308DF">
        <w:t>,</w:t>
      </w:r>
      <w:r w:rsidR="0048261C" w:rsidRPr="004308DF">
        <w:rPr>
          <w:rStyle w:val="CommentReference"/>
        </w:rPr>
        <w:t xml:space="preserve"> </w:t>
      </w:r>
      <w:r w:rsidRPr="004308DF">
        <w:t xml:space="preserve">and </w:t>
      </w:r>
      <w:r w:rsidRPr="004308DF">
        <w:rPr>
          <w:position w:val="-26"/>
        </w:rPr>
        <w:object w:dxaOrig="2160" w:dyaOrig="620" w14:anchorId="1CB02319">
          <v:shape id="_x0000_i1161" type="#_x0000_t75" style="width:90pt;height:25.5pt" o:ole="">
            <v:imagedata r:id="rId243" o:title=""/>
          </v:shape>
          <o:OLEObject Type="Embed" ProgID="Equation.DSMT4" ShapeID="_x0000_i1161" DrawAspect="Content" ObjectID="_1637046849" r:id="rId244"/>
        </w:object>
      </w:r>
      <w:r w:rsidRPr="004308DF">
        <w:t xml:space="preserve">. When </w:t>
      </w:r>
      <w:r w:rsidRPr="004308DF">
        <w:rPr>
          <w:position w:val="-10"/>
        </w:rPr>
        <w:object w:dxaOrig="600" w:dyaOrig="300" w14:anchorId="2C3F4415">
          <v:shape id="_x0000_i1162" type="#_x0000_t75" style="width:30pt;height:15.75pt" o:ole="">
            <v:imagedata r:id="rId245" o:title=""/>
          </v:shape>
          <o:OLEObject Type="Embed" ProgID="Equation.DSMT4" ShapeID="_x0000_i1162" DrawAspect="Content" ObjectID="_1637046850" r:id="rId246"/>
        </w:object>
      </w:r>
      <w:r w:rsidRPr="004308DF">
        <w:t xml:space="preserve">, the equilibrium does not exist. </w:t>
      </w:r>
    </w:p>
    <w:p w14:paraId="00E75DA0" w14:textId="125DD6EB" w:rsidR="00D041F4" w:rsidRPr="004308DF" w:rsidRDefault="00D041F4" w:rsidP="00D041F4">
      <w:pPr>
        <w:pStyle w:val="Text"/>
        <w:ind w:firstLine="204"/>
        <w:textAlignment w:val="center"/>
      </w:pPr>
      <w:r w:rsidRPr="004308DF">
        <w:rPr>
          <w:i/>
        </w:rPr>
        <w:lastRenderedPageBreak/>
        <w:t>Proof:</w:t>
      </w:r>
      <w:r w:rsidRPr="004308DF">
        <w:t xml:space="preserve"> Similar to the benchmark case, , the providers’ </w:t>
      </w:r>
      <w:r w:rsidRPr="004308DF">
        <w:object w:dxaOrig="760" w:dyaOrig="279" w14:anchorId="71EB6FF7">
          <v:shape id="_x0000_i1163" type="#_x0000_t75" style="width:35.25pt;height:12pt" o:ole="">
            <v:imagedata r:id="rId247" o:title=""/>
          </v:shape>
          <o:OLEObject Type="Embed" ProgID="Equation.DSMT4" ShapeID="_x0000_i1163" DrawAspect="Content" ObjectID="_1637046851" r:id="rId248"/>
        </w:object>
      </w:r>
      <w:r w:rsidRPr="004308DF">
        <w:t>is</w:t>
      </w:r>
      <w:r w:rsidR="009A51AF" w:rsidRPr="004308DF">
        <w:t xml:space="preserve"> given by</w:t>
      </w:r>
      <w:r w:rsidRPr="004308DF">
        <w:t>:</w:t>
      </w:r>
    </w:p>
    <w:p w14:paraId="46FF7BEC" w14:textId="77777777" w:rsidR="00D041F4" w:rsidRPr="004308DF" w:rsidRDefault="00D041F4" w:rsidP="00D041F4">
      <w:pPr>
        <w:pStyle w:val="Text"/>
        <w:ind w:firstLine="204"/>
        <w:textAlignment w:val="center"/>
      </w:pPr>
      <w:r w:rsidRPr="004308DF">
        <w:object w:dxaOrig="5820" w:dyaOrig="660" w14:anchorId="70334566">
          <v:shape id="_x0000_i1164" type="#_x0000_t75" style="width:237.75pt;height:24.75pt" o:ole="">
            <v:imagedata r:id="rId249" o:title=""/>
          </v:shape>
          <o:OLEObject Type="Embed" ProgID="Equation.DSMT4" ShapeID="_x0000_i1164" DrawAspect="Content" ObjectID="_1637046852" r:id="rId250"/>
        </w:object>
      </w:r>
      <w:r w:rsidRPr="004308DF">
        <w:t>,</w:t>
      </w:r>
    </w:p>
    <w:p w14:paraId="5241F16E" w14:textId="77777777" w:rsidR="00D041F4" w:rsidRPr="004308DF" w:rsidRDefault="00D041F4" w:rsidP="00D041F4">
      <w:pPr>
        <w:pStyle w:val="Text"/>
        <w:ind w:firstLine="204"/>
        <w:textAlignment w:val="center"/>
      </w:pPr>
      <w:r w:rsidRPr="004308DF">
        <w:object w:dxaOrig="4680" w:dyaOrig="660" w14:anchorId="79FA3ED4">
          <v:shape id="_x0000_i1165" type="#_x0000_t75" style="width:200.25pt;height:25.5pt" o:ole="">
            <v:imagedata r:id="rId251" o:title=""/>
          </v:shape>
          <o:OLEObject Type="Embed" ProgID="Equation.DSMT4" ShapeID="_x0000_i1165" DrawAspect="Content" ObjectID="_1637046853" r:id="rId252"/>
        </w:object>
      </w:r>
      <w:r w:rsidRPr="004308DF">
        <w:t>.</w:t>
      </w:r>
      <w:r w:rsidRPr="004308DF">
        <w:tab/>
      </w:r>
    </w:p>
    <w:p w14:paraId="46D7FADA" w14:textId="4699C711" w:rsidR="00D041F4" w:rsidRPr="004308DF" w:rsidRDefault="009A51AF" w:rsidP="00D041F4">
      <w:pPr>
        <w:pStyle w:val="Text"/>
        <w:ind w:firstLine="204"/>
        <w:textAlignment w:val="center"/>
      </w:pPr>
      <w:r w:rsidRPr="004308DF">
        <w:t>By</w:t>
      </w:r>
      <w:r w:rsidR="00D041F4" w:rsidRPr="004308DF">
        <w:rPr>
          <w:rFonts w:hint="eastAsia"/>
        </w:rPr>
        <w:t xml:space="preserve"> </w:t>
      </w:r>
      <w:r w:rsidR="00D041F4" w:rsidRPr="004308DF">
        <w:t>us</w:t>
      </w:r>
      <w:r w:rsidRPr="004308DF">
        <w:t>ing</w:t>
      </w:r>
      <w:r w:rsidR="00D041F4" w:rsidRPr="004308DF">
        <w:t xml:space="preserve"> the backward induction method to solve the Stackelberg game model, we can get the response functions of two providers</w:t>
      </w:r>
      <w:r w:rsidR="006B4088" w:rsidRPr="004308DF">
        <w:t>’</w:t>
      </w:r>
      <w:r w:rsidRPr="004308DF">
        <w:t xml:space="preserve"> prices to the CSR effort</w:t>
      </w:r>
      <w:r w:rsidR="00D041F4" w:rsidRPr="004308DF">
        <w:t>:</w:t>
      </w:r>
    </w:p>
    <w:p w14:paraId="66BF5AA1" w14:textId="77777777" w:rsidR="00D041F4" w:rsidRPr="004308DF" w:rsidRDefault="00D041F4" w:rsidP="00D041F4">
      <w:pPr>
        <w:pStyle w:val="Text"/>
        <w:ind w:firstLine="204"/>
        <w:textAlignment w:val="center"/>
      </w:pPr>
      <w:r w:rsidRPr="004308DF">
        <w:object w:dxaOrig="6420" w:dyaOrig="600" w14:anchorId="1049570F">
          <v:shape id="_x0000_i1166" type="#_x0000_t75" style="width:237.75pt;height:22.5pt" o:ole="">
            <v:imagedata r:id="rId253" o:title=""/>
          </v:shape>
          <o:OLEObject Type="Embed" ProgID="Equation.DSMT4" ShapeID="_x0000_i1166" DrawAspect="Content" ObjectID="_1637046854" r:id="rId254"/>
        </w:object>
      </w:r>
      <w:r w:rsidRPr="004308DF">
        <w:t xml:space="preserve">,        </w:t>
      </w:r>
    </w:p>
    <w:p w14:paraId="5604BFBC" w14:textId="77777777" w:rsidR="00D041F4" w:rsidRPr="004308DF" w:rsidRDefault="00D041F4" w:rsidP="00D041F4">
      <w:pPr>
        <w:pStyle w:val="Text"/>
        <w:ind w:firstLine="204"/>
        <w:textAlignment w:val="center"/>
      </w:pPr>
      <w:r w:rsidRPr="004308DF">
        <w:object w:dxaOrig="6440" w:dyaOrig="600" w14:anchorId="689DA0A8">
          <v:shape id="_x0000_i1167" type="#_x0000_t75" style="width:234.75pt;height:21.75pt" o:ole="">
            <v:imagedata r:id="rId255" o:title=""/>
          </v:shape>
          <o:OLEObject Type="Embed" ProgID="Equation.DSMT4" ShapeID="_x0000_i1167" DrawAspect="Content" ObjectID="_1637046855" r:id="rId256"/>
        </w:object>
      </w:r>
      <w:r w:rsidRPr="004308DF">
        <w:t xml:space="preserve">.        </w:t>
      </w:r>
    </w:p>
    <w:p w14:paraId="35BFDF45" w14:textId="698D64AC" w:rsidR="00D041F4" w:rsidRPr="004308DF" w:rsidRDefault="00D041F4" w:rsidP="001E34D4">
      <w:pPr>
        <w:pStyle w:val="Text"/>
        <w:ind w:firstLine="204"/>
        <w:textAlignment w:val="center"/>
      </w:pPr>
      <w:r w:rsidRPr="004308DF">
        <w:t xml:space="preserve">Note that </w:t>
      </w:r>
      <w:r w:rsidRPr="004308DF">
        <w:object w:dxaOrig="820" w:dyaOrig="279" w14:anchorId="02292E71">
          <v:shape id="_x0000_i1168" type="#_x0000_t75" style="width:42pt;height:12pt" o:ole="">
            <v:imagedata r:id="rId220" o:title=""/>
          </v:shape>
          <o:OLEObject Type="Embed" ProgID="Equation.DSMT4" ShapeID="_x0000_i1168" DrawAspect="Content" ObjectID="_1637046856" r:id="rId257"/>
        </w:object>
      </w:r>
      <w:r w:rsidRPr="004308DF">
        <w:t xml:space="preserve">. We substitute the above response functions to the objective function of provider 1, and can </w:t>
      </w:r>
      <w:r w:rsidR="009A51AF" w:rsidRPr="004308DF">
        <w:t>obtain</w:t>
      </w:r>
      <w:r w:rsidRPr="004308DF">
        <w:t xml:space="preserve"> the optimal CSR effort decision of provider 1 in stage 1. This completes the proof.</w:t>
      </w:r>
      <w:r w:rsidR="001E34D4" w:rsidRPr="004308DF">
        <w:t xml:space="preserve"> </w:t>
      </w:r>
      <w:r w:rsidR="001E34D4" w:rsidRPr="004308DF">
        <w:rPr>
          <w:rFonts w:ascii="DengXian" w:eastAsia="DengXian" w:hAnsi="DengXian" w:hint="eastAsia"/>
        </w:rPr>
        <w:t>■</w:t>
      </w:r>
    </w:p>
    <w:p w14:paraId="1080589A" w14:textId="77777777" w:rsidR="008946E6" w:rsidRPr="004308DF" w:rsidRDefault="008946E6" w:rsidP="008946E6">
      <w:pPr>
        <w:pStyle w:val="Text"/>
      </w:pPr>
      <w:r w:rsidRPr="004308DF">
        <w:t>F</w:t>
      </w:r>
      <w:r w:rsidRPr="004308DF">
        <w:rPr>
          <w:rFonts w:hint="eastAsia"/>
        </w:rPr>
        <w:t xml:space="preserve">rom </w:t>
      </w:r>
      <w:r w:rsidRPr="004308DF">
        <w:t xml:space="preserve">the above optimal equilibrium solution, we can observe that given the CSR effort </w:t>
      </w:r>
      <w:r w:rsidRPr="004308DF">
        <w:rPr>
          <w:position w:val="-6"/>
        </w:rPr>
        <w:object w:dxaOrig="320" w:dyaOrig="279" w14:anchorId="1223B6D8">
          <v:shape id="_x0000_i1169" type="#_x0000_t75" style="width:18pt;height:12pt" o:ole="">
            <v:imagedata r:id="rId258" o:title=""/>
          </v:shape>
          <o:OLEObject Type="Embed" ProgID="Equation.DSMT4" ShapeID="_x0000_i1169" DrawAspect="Content" ObjectID="_1637046857" r:id="rId259"/>
        </w:object>
      </w:r>
      <w:r w:rsidRPr="004308DF">
        <w:t xml:space="preserve">of provider 1, the optimal pricing decisions of two providers are symmetric relative to several key parameters, e.g. the risk-averse indicator </w:t>
      </w:r>
      <w:r w:rsidRPr="004308DF">
        <w:rPr>
          <w:i/>
        </w:rPr>
        <w:sym w:font="Symbol" w:char="F068"/>
      </w:r>
      <w:r w:rsidRPr="004308DF">
        <w:t>, the</w:t>
      </w:r>
      <w:r w:rsidRPr="004308DF">
        <w:rPr>
          <w:rFonts w:hint="eastAsia"/>
        </w:rPr>
        <w:t xml:space="preserve"> </w:t>
      </w:r>
      <w:r w:rsidRPr="004308DF">
        <w:t xml:space="preserve">competitive intensity </w:t>
      </w:r>
      <w:r w:rsidRPr="004308DF">
        <w:rPr>
          <w:i/>
        </w:rPr>
        <w:sym w:font="Symbol" w:char="F067"/>
      </w:r>
      <w:r w:rsidRPr="004308DF">
        <w:t xml:space="preserve">. </w:t>
      </w:r>
    </w:p>
    <w:p w14:paraId="26D3D1EE" w14:textId="77777777" w:rsidR="008946E6" w:rsidRPr="004308DF" w:rsidRDefault="008946E6" w:rsidP="008946E6">
      <w:pPr>
        <w:pStyle w:val="Text"/>
      </w:pPr>
      <w:r w:rsidRPr="004308DF">
        <w:t xml:space="preserve">Further, we define the price difference between provider 1 and provider 2 as </w:t>
      </w:r>
      <w:r w:rsidRPr="004308DF">
        <w:rPr>
          <w:position w:val="-24"/>
        </w:rPr>
        <w:object w:dxaOrig="3360" w:dyaOrig="600" w14:anchorId="7F2A2E71">
          <v:shape id="_x0000_i1170" type="#_x0000_t75" style="width:142.5pt;height:25.5pt" o:ole="">
            <v:imagedata r:id="rId260" o:title=""/>
          </v:shape>
          <o:OLEObject Type="Embed" ProgID="Equation.DSMT4" ShapeID="_x0000_i1170" DrawAspect="Content" ObjectID="_1637046858" r:id="rId261"/>
        </w:object>
      </w:r>
      <w:r w:rsidRPr="004308DF">
        <w:t>, and</w:t>
      </w:r>
      <w:r w:rsidRPr="004308DF">
        <w:rPr>
          <w:position w:val="-10"/>
        </w:rPr>
        <w:object w:dxaOrig="1040" w:dyaOrig="300" w14:anchorId="1044AB2D">
          <v:shape id="_x0000_i1171" type="#_x0000_t75" style="width:52.5pt;height:15.75pt" o:ole="">
            <v:imagedata r:id="rId262" o:title=""/>
          </v:shape>
          <o:OLEObject Type="Embed" ProgID="Equation.DSMT4" ShapeID="_x0000_i1171" DrawAspect="Content" ObjectID="_1637046859" r:id="rId263"/>
        </w:object>
      </w:r>
      <w:r w:rsidRPr="004308DF">
        <w:t xml:space="preserve">, </w:t>
      </w:r>
      <w:r w:rsidRPr="004308DF">
        <w:rPr>
          <w:position w:val="-10"/>
        </w:rPr>
        <w:object w:dxaOrig="1060" w:dyaOrig="300" w14:anchorId="35679638">
          <v:shape id="_x0000_i1172" type="#_x0000_t75" style="width:52.5pt;height:15.75pt" o:ole="">
            <v:imagedata r:id="rId264" o:title=""/>
          </v:shape>
          <o:OLEObject Type="Embed" ProgID="Equation.DSMT4" ShapeID="_x0000_i1172" DrawAspect="Content" ObjectID="_1637046860" r:id="rId265"/>
        </w:object>
      </w:r>
      <w:r w:rsidRPr="004308DF">
        <w:t>. It would be interesting to examine how the price difference responds to the changes of key parameters such as the risk attitude, the market share, the CSR effort and the competitive intensity. We have the results as follows</w:t>
      </w:r>
      <w:r w:rsidRPr="004308DF">
        <w:rPr>
          <w:rFonts w:hint="eastAsia"/>
        </w:rPr>
        <w:t>.</w:t>
      </w:r>
    </w:p>
    <w:p w14:paraId="272963F7" w14:textId="3C6B25BD" w:rsidR="008946E6" w:rsidRPr="004308DF" w:rsidRDefault="008946E6" w:rsidP="00153536">
      <w:pPr>
        <w:pStyle w:val="Text"/>
        <w:ind w:firstLine="204"/>
        <w:textAlignment w:val="center"/>
      </w:pPr>
      <w:r w:rsidRPr="004308DF">
        <w:rPr>
          <w:i/>
        </w:rPr>
        <w:t xml:space="preserve">Proposition 1: </w:t>
      </w:r>
      <w:r w:rsidRPr="004308DF">
        <w:t>In the CSR effort case</w:t>
      </w:r>
      <w:r w:rsidRPr="004308DF">
        <w:rPr>
          <w:rFonts w:hint="eastAsia"/>
        </w:rPr>
        <w:t>,</w:t>
      </w:r>
      <w:r w:rsidRPr="004308DF">
        <w:t xml:space="preserve"> </w:t>
      </w:r>
      <w:r w:rsidRPr="004308DF">
        <w:rPr>
          <w:rFonts w:hint="eastAsia"/>
        </w:rPr>
        <w:t>w</w:t>
      </w:r>
      <w:r w:rsidRPr="004308DF">
        <w:t>hen</w:t>
      </w:r>
      <w:r w:rsidR="00153536" w:rsidRPr="004308DF">
        <w:t xml:space="preserve"> </w:t>
      </w:r>
      <w:r w:rsidR="002D6086" w:rsidRPr="004308DF">
        <w:object w:dxaOrig="1240" w:dyaOrig="580" w14:anchorId="61FAB703">
          <v:shape id="_x0000_i1173" type="#_x0000_t75" style="width:52.5pt;height:24pt" o:ole="">
            <v:imagedata r:id="rId266" o:title=""/>
          </v:shape>
          <o:OLEObject Type="Embed" ProgID="Equation.DSMT4" ShapeID="_x0000_i1173" DrawAspect="Content" ObjectID="_1637046861" r:id="rId267"/>
        </w:object>
      </w:r>
      <w:r w:rsidRPr="004308DF">
        <w:t>, the difference of the optimal prices between provider 1 and provider 2 has the following properties:</w:t>
      </w:r>
      <w:r w:rsidR="002D6086" w:rsidRPr="004308DF">
        <w:object w:dxaOrig="1040" w:dyaOrig="680" w14:anchorId="6A4BD1AB">
          <v:shape id="_x0000_i1174" type="#_x0000_t75" style="width:45pt;height:27pt" o:ole="">
            <v:imagedata r:id="rId268" o:title=""/>
          </v:shape>
          <o:OLEObject Type="Embed" ProgID="Equation.DSMT4" ShapeID="_x0000_i1174" DrawAspect="Content" ObjectID="_1637046862" r:id="rId269"/>
        </w:object>
      </w:r>
      <w:r w:rsidRPr="004308DF">
        <w:t xml:space="preserve">, </w:t>
      </w:r>
      <w:r w:rsidR="002D6086" w:rsidRPr="004308DF">
        <w:object w:dxaOrig="1040" w:dyaOrig="680" w14:anchorId="79B77651">
          <v:shape id="_x0000_i1175" type="#_x0000_t75" style="width:43.5pt;height:26.25pt" o:ole="">
            <v:imagedata r:id="rId270" o:title=""/>
          </v:shape>
          <o:OLEObject Type="Embed" ProgID="Equation.DSMT4" ShapeID="_x0000_i1175" DrawAspect="Content" ObjectID="_1637046863" r:id="rId271"/>
        </w:object>
      </w:r>
      <w:r w:rsidR="00153536" w:rsidRPr="004308DF">
        <w:rPr>
          <w:rFonts w:hint="eastAsia"/>
          <w:lang w:eastAsia="zh-CN"/>
        </w:rPr>
        <w:t>,</w:t>
      </w:r>
      <w:r w:rsidR="00153536" w:rsidRPr="004308DF">
        <w:rPr>
          <w:lang w:eastAsia="zh-CN"/>
        </w:rPr>
        <w:t xml:space="preserve"> </w:t>
      </w:r>
      <w:r w:rsidR="002D6086" w:rsidRPr="004308DF">
        <w:object w:dxaOrig="1040" w:dyaOrig="639" w14:anchorId="0E430288">
          <v:shape id="_x0000_i1176" type="#_x0000_t75" style="width:39.75pt;height:26.25pt" o:ole="">
            <v:imagedata r:id="rId272" o:title=""/>
          </v:shape>
          <o:OLEObject Type="Embed" ProgID="Equation.DSMT4" ShapeID="_x0000_i1176" DrawAspect="Content" ObjectID="_1637046864" r:id="rId273"/>
        </w:object>
      </w:r>
      <w:r w:rsidR="00153536" w:rsidRPr="004308DF">
        <w:t xml:space="preserve">, </w:t>
      </w:r>
      <w:r w:rsidR="002D6086" w:rsidRPr="004308DF">
        <w:object w:dxaOrig="1020" w:dyaOrig="660" w14:anchorId="3BC4CDAF">
          <v:shape id="_x0000_i1177" type="#_x0000_t75" style="width:39.75pt;height:27.75pt" o:ole="">
            <v:imagedata r:id="rId274" o:title=""/>
          </v:shape>
          <o:OLEObject Type="Embed" ProgID="Equation.DSMT4" ShapeID="_x0000_i1177" DrawAspect="Content" ObjectID="_1637046865" r:id="rId275"/>
        </w:object>
      </w:r>
      <w:r w:rsidRPr="004308DF">
        <w:t>.</w:t>
      </w:r>
    </w:p>
    <w:p w14:paraId="79ECBFA9" w14:textId="63B25EAB" w:rsidR="002C4DFD" w:rsidRPr="004308DF" w:rsidRDefault="00B65C19" w:rsidP="002C4DFD">
      <w:pPr>
        <w:pStyle w:val="Text"/>
      </w:pPr>
      <w:r w:rsidRPr="004308DF">
        <w:t>The proofs of th</w:t>
      </w:r>
      <w:r w:rsidR="00AD5C22" w:rsidRPr="004308DF">
        <w:t>is</w:t>
      </w:r>
      <w:r w:rsidRPr="004308DF">
        <w:t xml:space="preserve"> </w:t>
      </w:r>
      <w:r w:rsidR="00AD5C22" w:rsidRPr="004308DF">
        <w:t xml:space="preserve">proposition and the remaining </w:t>
      </w:r>
      <w:r w:rsidRPr="004308DF">
        <w:t>propositions can be referred to [</w:t>
      </w:r>
      <w:r w:rsidR="00352926" w:rsidRPr="004308DF">
        <w:t>48</w:t>
      </w:r>
      <w:r w:rsidRPr="004308DF">
        <w:t xml:space="preserve">]. </w:t>
      </w:r>
      <w:r w:rsidR="002C4DFD" w:rsidRPr="004308DF">
        <w:rPr>
          <w:rFonts w:hint="eastAsia"/>
        </w:rPr>
        <w:t>When</w:t>
      </w:r>
      <w:r w:rsidR="002C4DFD" w:rsidRPr="004308DF">
        <w:t xml:space="preserve"> provider 1 commits relatively high CSR </w:t>
      </w:r>
      <w:r w:rsidR="002C4DFD" w:rsidRPr="004308DF">
        <w:rPr>
          <w:rFonts w:hint="eastAsia"/>
        </w:rPr>
        <w:t>effort</w:t>
      </w:r>
      <w:r w:rsidR="002C4DFD" w:rsidRPr="004308DF">
        <w:t xml:space="preserve">, i.e., </w:t>
      </w:r>
      <w:r w:rsidR="002D6086" w:rsidRPr="004308DF">
        <w:rPr>
          <w:position w:val="-24"/>
        </w:rPr>
        <w:object w:dxaOrig="1240" w:dyaOrig="560" w14:anchorId="081387D9">
          <v:shape id="_x0000_i1178" type="#_x0000_t75" style="width:50.25pt;height:24pt" o:ole="">
            <v:imagedata r:id="rId276" o:title=""/>
          </v:shape>
          <o:OLEObject Type="Embed" ProgID="Equation.DSMT4" ShapeID="_x0000_i1178" DrawAspect="Content" ObjectID="_1637046866" r:id="rId277"/>
        </w:object>
      </w:r>
      <w:r w:rsidR="002C4DFD" w:rsidRPr="004308DF">
        <w:t xml:space="preserve">, provider 1’s optimal price will be higher than provider 2’s optimal price. Proposition 1 reveals the further results in the situations when provider 1 commits relatively high CSR effort. Firstly, when provider 1 and provider 2 have very different risk attitudes or a larger difference between market shares, they tend to differentiate their pricing decisions. Physically, provider 1 is a major company, compared with provider 2, he may tend to be much more risk-neural than provider 2 and may have a larger market share; as a result, he will choose a higher price than provider 2. Secondly, as the CSR effort of provider 1 increases, which implies that provider 1 will have the higher cost, then he will give a higher price; it follows that the price difference between provider 1 and provider 2 is increasing. That is, the CSR effort is equivalent to increasing the service differentiation of two </w:t>
      </w:r>
      <w:r w:rsidR="002C4DFD" w:rsidRPr="004308DF">
        <w:t>providers. Thirdly, with the competitive intensity between provider 1 and provider 2 increasing, provider 1 may choose a lower price to capture the consumers, then the price difference will be reduced.</w:t>
      </w:r>
    </w:p>
    <w:p w14:paraId="0A81BACC" w14:textId="77777777" w:rsidR="002C4DFD" w:rsidRPr="004308DF" w:rsidRDefault="002C4DFD" w:rsidP="002C4DFD">
      <w:pPr>
        <w:pStyle w:val="Heading1"/>
      </w:pPr>
      <w:r w:rsidRPr="004308DF">
        <w:t>Comparison and Analysis</w:t>
      </w:r>
    </w:p>
    <w:p w14:paraId="2DE7D617" w14:textId="77777777" w:rsidR="002C4DFD" w:rsidRPr="004308DF" w:rsidRDefault="002C4DFD" w:rsidP="008946E6">
      <w:pPr>
        <w:pStyle w:val="Text"/>
        <w:ind w:firstLine="204"/>
        <w:textAlignment w:val="center"/>
      </w:pPr>
    </w:p>
    <w:p w14:paraId="320CE9C0" w14:textId="77777777" w:rsidR="00756EE1" w:rsidRPr="004308DF" w:rsidRDefault="00756EE1" w:rsidP="00756EE1">
      <w:pPr>
        <w:pStyle w:val="Text"/>
      </w:pPr>
      <w:r w:rsidRPr="004308DF">
        <w:t xml:space="preserve">In this section, we will </w:t>
      </w:r>
      <w:r w:rsidRPr="004308DF">
        <w:rPr>
          <w:rFonts w:hint="eastAsia"/>
        </w:rPr>
        <w:t>discuss</w:t>
      </w:r>
      <w:r w:rsidRPr="004308DF">
        <w:t xml:space="preserve"> some properties of the analytical solutions with the emphasis on the sensitivities of the providers’ optimal decisions to the key parameters. In order to compare two cases, we assume all discussions are limited in the </w:t>
      </w:r>
      <w:r w:rsidRPr="004308DF">
        <w:rPr>
          <w:rFonts w:hint="eastAsia"/>
        </w:rPr>
        <w:t>condition</w:t>
      </w:r>
      <w:r w:rsidRPr="004308DF">
        <w:t xml:space="preserve"> of </w:t>
      </w:r>
      <w:r w:rsidRPr="004308DF">
        <w:rPr>
          <w:position w:val="-10"/>
        </w:rPr>
        <w:object w:dxaOrig="600" w:dyaOrig="300" w14:anchorId="704F3811">
          <v:shape id="_x0000_i1179" type="#_x0000_t75" style="width:30pt;height:15.75pt" o:ole="">
            <v:imagedata r:id="rId245" o:title=""/>
          </v:shape>
          <o:OLEObject Type="Embed" ProgID="Equation.DSMT4" ShapeID="_x0000_i1179" DrawAspect="Content" ObjectID="_1637046867" r:id="rId278"/>
        </w:object>
      </w:r>
      <w:r w:rsidRPr="004308DF">
        <w:t xml:space="preserve">. </w:t>
      </w:r>
    </w:p>
    <w:p w14:paraId="347049D6" w14:textId="77777777" w:rsidR="00756EE1" w:rsidRPr="004308DF" w:rsidRDefault="00B12B3B" w:rsidP="00573344">
      <w:pPr>
        <w:pStyle w:val="Heading2"/>
      </w:pPr>
      <w:r w:rsidRPr="004308DF">
        <w:t>The effects of CSR effort and its sensitivity to parameters</w:t>
      </w:r>
    </w:p>
    <w:p w14:paraId="52CD5D79" w14:textId="77777777" w:rsidR="00B12B3B" w:rsidRPr="004308DF" w:rsidRDefault="00B12B3B" w:rsidP="00756EE1">
      <w:pPr>
        <w:pStyle w:val="Text"/>
      </w:pPr>
      <w:r w:rsidRPr="004308DF">
        <w:t>First, we consider provider 1’s CSR effort decision. Comparing the equilibrium solutions between the benchmark case and the CSR effort case, we have</w:t>
      </w:r>
    </w:p>
    <w:p w14:paraId="2B87D6C8" w14:textId="347D09B8" w:rsidR="00B12B3B" w:rsidRPr="004308DF" w:rsidRDefault="00B12B3B" w:rsidP="00B12B3B">
      <w:pPr>
        <w:pStyle w:val="Text"/>
        <w:ind w:firstLine="0"/>
      </w:pPr>
      <w:r w:rsidRPr="004308DF">
        <w:object w:dxaOrig="3019" w:dyaOrig="600" w14:anchorId="2A26D2C6">
          <v:shape id="_x0000_i1180" type="#_x0000_t75" style="width:124.5pt;height:25.5pt" o:ole="">
            <v:imagedata r:id="rId279" o:title=""/>
          </v:shape>
          <o:OLEObject Type="Embed" ProgID="Equation.DSMT4" ShapeID="_x0000_i1180" DrawAspect="Content" ObjectID="_1637046868" r:id="rId280"/>
        </w:object>
      </w:r>
      <w:r w:rsidRPr="004308DF">
        <w:t xml:space="preserve">, </w:t>
      </w:r>
      <w:r w:rsidR="002D6086" w:rsidRPr="004308DF">
        <w:object w:dxaOrig="2560" w:dyaOrig="600" w14:anchorId="2E70AD4E">
          <v:shape id="_x0000_i1181" type="#_x0000_t75" style="width:114.75pt;height:27.75pt" o:ole="">
            <v:imagedata r:id="rId281" o:title=""/>
          </v:shape>
          <o:OLEObject Type="Embed" ProgID="Equation.DSMT4" ShapeID="_x0000_i1181" DrawAspect="Content" ObjectID="_1637046869" r:id="rId282"/>
        </w:object>
      </w:r>
      <w:r w:rsidRPr="004308DF">
        <w:rPr>
          <w:rFonts w:hint="eastAsia"/>
        </w:rPr>
        <w:t>.</w:t>
      </w:r>
    </w:p>
    <w:p w14:paraId="154778BF" w14:textId="05BBD9D9" w:rsidR="00B12B3B" w:rsidRPr="004308DF" w:rsidRDefault="00B12B3B" w:rsidP="00B12B3B">
      <w:pPr>
        <w:pStyle w:val="Text"/>
      </w:pPr>
      <w:r w:rsidRPr="004308DF">
        <w:t xml:space="preserve">From the above, we can find that in the CSR effort case, the optimal prices of two providers can be expressed as the optimal prices in the benchmark case plus a linear function of </w:t>
      </w:r>
      <w:r w:rsidRPr="004308DF">
        <w:rPr>
          <w:position w:val="-6"/>
        </w:rPr>
        <w:object w:dxaOrig="320" w:dyaOrig="279" w14:anchorId="33B545BB">
          <v:shape id="_x0000_i1182" type="#_x0000_t75" style="width:18pt;height:12pt" o:ole="">
            <v:imagedata r:id="rId283" o:title=""/>
          </v:shape>
          <o:OLEObject Type="Embed" ProgID="Equation.DSMT4" ShapeID="_x0000_i1182" DrawAspect="Content" ObjectID="_1637046870" r:id="rId284"/>
        </w:object>
      </w:r>
      <w:r w:rsidRPr="004308DF">
        <w:t xml:space="preserve">. Clearly, as the CSR effort increases, provider 1’s price </w:t>
      </w:r>
      <w:r w:rsidR="00B50E8B" w:rsidRPr="004308DF">
        <w:rPr>
          <w:position w:val="-10"/>
        </w:rPr>
        <w:object w:dxaOrig="340" w:dyaOrig="320" w14:anchorId="4C40D9D8">
          <v:shape id="_x0000_i1183" type="#_x0000_t75" style="width:13.5pt;height:15pt" o:ole="">
            <v:imagedata r:id="rId285" o:title=""/>
          </v:shape>
          <o:OLEObject Type="Embed" ProgID="Equation.DSMT4" ShapeID="_x0000_i1183" DrawAspect="Content" ObjectID="_1637046871" r:id="rId286"/>
        </w:object>
      </w:r>
      <w:r w:rsidRPr="004308DF">
        <w:t xml:space="preserve"> is increasing. </w:t>
      </w:r>
      <w:bookmarkStart w:id="10" w:name="OLE_LINK50"/>
      <w:r w:rsidRPr="004308DF">
        <w:t>That is, the cost of the CSR effort will be reflected in suppler 1’s own price.</w:t>
      </w:r>
      <w:bookmarkEnd w:id="10"/>
      <w:r w:rsidRPr="004308DF">
        <w:t xml:space="preserve"> On the other hand, the effect of the CSR effort on his rival’s price </w:t>
      </w:r>
      <w:r w:rsidR="00B50E8B" w:rsidRPr="004308DF">
        <w:rPr>
          <w:position w:val="-10"/>
        </w:rPr>
        <w:object w:dxaOrig="340" w:dyaOrig="320" w14:anchorId="6EF2152C">
          <v:shape id="_x0000_i1184" type="#_x0000_t75" style="width:14.25pt;height:15.75pt" o:ole="">
            <v:imagedata r:id="rId287" o:title=""/>
          </v:shape>
          <o:OLEObject Type="Embed" ProgID="Equation.DSMT4" ShapeID="_x0000_i1184" DrawAspect="Content" ObjectID="_1637046872" r:id="rId288"/>
        </w:object>
      </w:r>
      <w:r w:rsidRPr="004308DF">
        <w:t xml:space="preserve"> will depend on the relationship between two parameters </w:t>
      </w:r>
      <w:r w:rsidRPr="004308DF">
        <w:rPr>
          <w:position w:val="-6"/>
        </w:rPr>
        <w:object w:dxaOrig="180" w:dyaOrig="200" w14:anchorId="582333CA">
          <v:shape id="_x0000_i1185" type="#_x0000_t75" style="width:9.75pt;height:11.25pt" o:ole="">
            <v:imagedata r:id="rId289" o:title=""/>
          </v:shape>
          <o:OLEObject Type="Embed" ProgID="Equation.DSMT4" ShapeID="_x0000_i1185" DrawAspect="Content" ObjectID="_1637046873" r:id="rId290"/>
        </w:object>
      </w:r>
      <w:r w:rsidRPr="004308DF">
        <w:t xml:space="preserve">and </w:t>
      </w:r>
      <w:r w:rsidRPr="004308DF">
        <w:rPr>
          <w:position w:val="-10"/>
        </w:rPr>
        <w:object w:dxaOrig="220" w:dyaOrig="240" w14:anchorId="5986C17F">
          <v:shape id="_x0000_i1186" type="#_x0000_t75" style="width:10.5pt;height:11.25pt" o:ole="">
            <v:imagedata r:id="rId291" o:title=""/>
          </v:shape>
          <o:OLEObject Type="Embed" ProgID="Equation.DSMT4" ShapeID="_x0000_i1186" DrawAspect="Content" ObjectID="_1637046874" r:id="rId292"/>
        </w:object>
      </w:r>
      <w:r w:rsidRPr="004308DF">
        <w:t>.</w:t>
      </w:r>
    </w:p>
    <w:p w14:paraId="71EFF2CD" w14:textId="77777777" w:rsidR="00B12B3B" w:rsidRPr="004308DF" w:rsidRDefault="00B12B3B" w:rsidP="00B12B3B">
      <w:pPr>
        <w:pStyle w:val="Text"/>
      </w:pPr>
      <w:r w:rsidRPr="004308DF">
        <w:rPr>
          <w:rFonts w:hint="eastAsia"/>
        </w:rPr>
        <w:t>In</w:t>
      </w:r>
      <w:r w:rsidRPr="004308DF">
        <w:t xml:space="preserve"> </w:t>
      </w:r>
      <w:r w:rsidRPr="004308DF">
        <w:rPr>
          <w:rFonts w:hint="eastAsia"/>
        </w:rPr>
        <w:t>fact,</w:t>
      </w:r>
      <w:r w:rsidRPr="004308DF">
        <w:t xml:space="preserve"> from the demand functions (Eq. (4) and Eq. (5)), we can see that </w:t>
      </w:r>
      <w:r w:rsidRPr="004308DF">
        <w:rPr>
          <w:position w:val="-6"/>
        </w:rPr>
        <w:object w:dxaOrig="180" w:dyaOrig="200" w14:anchorId="21B9FB4E">
          <v:shape id="_x0000_i1187" type="#_x0000_t75" style="width:9.75pt;height:11.25pt" o:ole="">
            <v:imagedata r:id="rId289" o:title=""/>
          </v:shape>
          <o:OLEObject Type="Embed" ProgID="Equation.DSMT4" ShapeID="_x0000_i1187" DrawAspect="Content" ObjectID="_1637046875" r:id="rId293"/>
        </w:object>
      </w:r>
      <w:r w:rsidRPr="004308DF">
        <w:t xml:space="preserve"> represents the extra positive impact (i.e. on top of the amount </w:t>
      </w:r>
      <w:r w:rsidRPr="004308DF">
        <w:rPr>
          <w:position w:val="-10"/>
        </w:rPr>
        <w:object w:dxaOrig="220" w:dyaOrig="240" w14:anchorId="76EAB4D3">
          <v:shape id="_x0000_i1188" type="#_x0000_t75" style="width:10.5pt;height:11.25pt" o:ole="">
            <v:imagedata r:id="rId291" o:title=""/>
          </v:shape>
          <o:OLEObject Type="Embed" ProgID="Equation.DSMT4" ShapeID="_x0000_i1188" DrawAspect="Content" ObjectID="_1637046876" r:id="rId294"/>
        </w:object>
      </w:r>
      <w:r w:rsidRPr="004308DF">
        <w:t xml:space="preserve">) of the CSR effort on provider 1’s own demand to be generated from the potential market, which can be interpreted as the expansion effect; whereas </w:t>
      </w:r>
      <w:r w:rsidRPr="004308DF">
        <w:rPr>
          <w:position w:val="-10"/>
        </w:rPr>
        <w:object w:dxaOrig="220" w:dyaOrig="240" w14:anchorId="25280C86">
          <v:shape id="_x0000_i1189" type="#_x0000_t75" style="width:10.5pt;height:11.25pt" o:ole="">
            <v:imagedata r:id="rId291" o:title=""/>
          </v:shape>
          <o:OLEObject Type="Embed" ProgID="Equation.DSMT4" ShapeID="_x0000_i1189" DrawAspect="Content" ObjectID="_1637046877" r:id="rId295"/>
        </w:object>
      </w:r>
      <w:r w:rsidRPr="004308DF">
        <w:t xml:space="preserve"> represents the negative impact of the CSR effort on provider 2’ demand (or provider 1’s additional demands snatched from its rival’s demand), which can be interpreted as the plunder effect. We have the results in proposition 2 as follows.</w:t>
      </w:r>
    </w:p>
    <w:p w14:paraId="1D42A440" w14:textId="77777777" w:rsidR="002E1C0C" w:rsidRPr="004308DF" w:rsidRDefault="002E1C0C" w:rsidP="002E1C0C">
      <w:pPr>
        <w:pStyle w:val="Text"/>
        <w:rPr>
          <w:b/>
        </w:rPr>
      </w:pPr>
      <w:r w:rsidRPr="004308DF">
        <w:rPr>
          <w:rFonts w:hint="eastAsia"/>
          <w:i/>
        </w:rPr>
        <w:t xml:space="preserve">Proposition </w:t>
      </w:r>
      <w:r w:rsidRPr="004308DF">
        <w:rPr>
          <w:i/>
        </w:rPr>
        <w:t>2:</w:t>
      </w:r>
      <w:r w:rsidRPr="004308DF">
        <w:rPr>
          <w:rFonts w:hint="eastAsia"/>
          <w:i/>
        </w:rPr>
        <w:t xml:space="preserve"> </w:t>
      </w:r>
      <w:r w:rsidRPr="004308DF">
        <w:rPr>
          <w:rFonts w:hint="eastAsia"/>
        </w:rPr>
        <w:t>C</w:t>
      </w:r>
      <w:r w:rsidRPr="004308DF">
        <w:t xml:space="preserve">omparing the equilibrium solutions between the benchmark case and the CSR effort case, and concerning with provider 1’s </w:t>
      </w:r>
      <w:r w:rsidRPr="004308DF">
        <w:rPr>
          <w:rFonts w:hint="eastAsia"/>
        </w:rPr>
        <w:t>CSR</w:t>
      </w:r>
      <w:r w:rsidRPr="004308DF">
        <w:t xml:space="preserve"> </w:t>
      </w:r>
      <w:r w:rsidRPr="004308DF">
        <w:rPr>
          <w:rFonts w:hint="eastAsia"/>
        </w:rPr>
        <w:t>effort</w:t>
      </w:r>
      <w:r w:rsidRPr="004308DF">
        <w:t>, there exist</w:t>
      </w:r>
    </w:p>
    <w:p w14:paraId="20A3F5CE" w14:textId="3A9E1231" w:rsidR="002E1C0C" w:rsidRPr="004308DF" w:rsidRDefault="002E1C0C" w:rsidP="00AE2CD0">
      <w:pPr>
        <w:pStyle w:val="ListParagraph"/>
        <w:numPr>
          <w:ilvl w:val="0"/>
          <w:numId w:val="6"/>
        </w:numPr>
        <w:snapToGrid w:val="0"/>
        <w:spacing w:line="300" w:lineRule="auto"/>
        <w:ind w:left="567" w:firstLineChars="0" w:hanging="425"/>
        <w:textAlignment w:val="center"/>
        <w:rPr>
          <w:rFonts w:ascii="Times New Roman" w:hAnsi="Times New Roman" w:cs="Times New Roman"/>
          <w:sz w:val="20"/>
          <w:szCs w:val="20"/>
        </w:rPr>
      </w:pPr>
      <w:r w:rsidRPr="004308DF">
        <w:rPr>
          <w:rFonts w:ascii="Times New Roman" w:hAnsi="Times New Roman" w:cs="Times New Roman"/>
          <w:sz w:val="20"/>
          <w:szCs w:val="20"/>
        </w:rPr>
        <w:t xml:space="preserve">Free-ride effect: when </w:t>
      </w:r>
      <w:r w:rsidR="00130113" w:rsidRPr="004308DF">
        <w:rPr>
          <w:rFonts w:ascii="Times New Roman" w:hAnsi="Times New Roman" w:cs="Times New Roman"/>
          <w:sz w:val="20"/>
          <w:szCs w:val="20"/>
        </w:rPr>
        <w:object w:dxaOrig="780" w:dyaOrig="300" w14:anchorId="0C752C8D">
          <v:shape id="_x0000_i1190" type="#_x0000_t75" style="width:30.75pt;height:12.75pt" o:ole="">
            <v:imagedata r:id="rId296" o:title=""/>
          </v:shape>
          <o:OLEObject Type="Embed" ProgID="Equation.DSMT4" ShapeID="_x0000_i1190" DrawAspect="Content" ObjectID="_1637046878" r:id="rId297"/>
        </w:object>
      </w:r>
      <w:r w:rsidRPr="004308DF">
        <w:rPr>
          <w:rFonts w:ascii="Times New Roman" w:hAnsi="Times New Roman" w:cs="Times New Roman"/>
          <w:sz w:val="20"/>
          <w:szCs w:val="20"/>
        </w:rPr>
        <w:t xml:space="preserve">, provider 2 can enjoy a free-ride higher price from the CSR </w:t>
      </w:r>
      <w:r w:rsidRPr="004308DF">
        <w:rPr>
          <w:rFonts w:ascii="Times New Roman" w:hAnsi="Times New Roman" w:cs="Times New Roman" w:hint="eastAsia"/>
          <w:sz w:val="20"/>
          <w:szCs w:val="20"/>
        </w:rPr>
        <w:t>effort</w:t>
      </w:r>
      <w:r w:rsidRPr="004308DF">
        <w:rPr>
          <w:rFonts w:ascii="Times New Roman" w:hAnsi="Times New Roman" w:cs="Times New Roman"/>
          <w:sz w:val="20"/>
          <w:szCs w:val="20"/>
        </w:rPr>
        <w:t xml:space="preserve"> of provider 1.</w:t>
      </w:r>
    </w:p>
    <w:p w14:paraId="4D19AF69" w14:textId="6CDCAB38" w:rsidR="002E1C0C" w:rsidRPr="004308DF" w:rsidRDefault="002E1C0C" w:rsidP="00AE2CD0">
      <w:pPr>
        <w:pStyle w:val="ListParagraph"/>
        <w:numPr>
          <w:ilvl w:val="0"/>
          <w:numId w:val="6"/>
        </w:numPr>
        <w:snapToGrid w:val="0"/>
        <w:spacing w:line="300" w:lineRule="auto"/>
        <w:ind w:left="567" w:firstLineChars="0" w:hanging="425"/>
        <w:textAlignment w:val="center"/>
        <w:rPr>
          <w:rFonts w:ascii="Times New Roman" w:hAnsi="Times New Roman" w:cs="Times New Roman"/>
          <w:sz w:val="20"/>
          <w:szCs w:val="20"/>
        </w:rPr>
      </w:pPr>
      <w:r w:rsidRPr="004308DF">
        <w:rPr>
          <w:rFonts w:ascii="Times New Roman" w:hAnsi="Times New Roman" w:cs="Times New Roman"/>
          <w:sz w:val="20"/>
          <w:szCs w:val="20"/>
        </w:rPr>
        <w:t xml:space="preserve">Snatching effect: when </w:t>
      </w:r>
      <w:r w:rsidR="00130113" w:rsidRPr="004308DF">
        <w:rPr>
          <w:rFonts w:ascii="Times New Roman" w:hAnsi="Times New Roman" w:cs="Times New Roman"/>
          <w:sz w:val="20"/>
          <w:szCs w:val="20"/>
        </w:rPr>
        <w:object w:dxaOrig="780" w:dyaOrig="300" w14:anchorId="063AD5B9">
          <v:shape id="_x0000_i1191" type="#_x0000_t75" style="width:30.75pt;height:12.75pt" o:ole="">
            <v:imagedata r:id="rId298" o:title=""/>
          </v:shape>
          <o:OLEObject Type="Embed" ProgID="Equation.DSMT4" ShapeID="_x0000_i1191" DrawAspect="Content" ObjectID="_1637046879" r:id="rId299"/>
        </w:object>
      </w:r>
      <w:r w:rsidRPr="004308DF">
        <w:rPr>
          <w:rFonts w:ascii="Times New Roman" w:hAnsi="Times New Roman" w:cs="Times New Roman"/>
          <w:sz w:val="20"/>
          <w:szCs w:val="20"/>
        </w:rPr>
        <w:t xml:space="preserve">, </w:t>
      </w:r>
      <w:r w:rsidRPr="004308DF">
        <w:rPr>
          <w:rFonts w:ascii="Times New Roman" w:hAnsi="Times New Roman" w:cs="Times New Roman" w:hint="cs"/>
          <w:sz w:val="20"/>
          <w:szCs w:val="20"/>
        </w:rPr>
        <w:t xml:space="preserve">CSR </w:t>
      </w:r>
      <w:r w:rsidRPr="004308DF">
        <w:rPr>
          <w:rFonts w:ascii="Times New Roman" w:hAnsi="Times New Roman" w:cs="Times New Roman" w:hint="eastAsia"/>
          <w:sz w:val="20"/>
          <w:szCs w:val="20"/>
        </w:rPr>
        <w:t>effort</w:t>
      </w:r>
      <w:r w:rsidR="00130113" w:rsidRPr="004308DF">
        <w:rPr>
          <w:rFonts w:ascii="Times New Roman" w:hAnsi="Times New Roman" w:cs="Times New Roman"/>
          <w:sz w:val="20"/>
          <w:szCs w:val="20"/>
        </w:rPr>
        <w:t>s</w:t>
      </w:r>
      <w:r w:rsidRPr="004308DF">
        <w:rPr>
          <w:rFonts w:ascii="Times New Roman" w:hAnsi="Times New Roman" w:cs="Times New Roman"/>
          <w:sz w:val="20"/>
          <w:szCs w:val="20"/>
        </w:rPr>
        <w:t xml:space="preserve"> </w:t>
      </w:r>
      <w:r w:rsidRPr="004308DF">
        <w:rPr>
          <w:rFonts w:ascii="Times New Roman" w:hAnsi="Times New Roman" w:cs="Times New Roman" w:hint="eastAsia"/>
          <w:sz w:val="20"/>
          <w:szCs w:val="20"/>
        </w:rPr>
        <w:t>of</w:t>
      </w:r>
      <w:r w:rsidRPr="004308DF">
        <w:rPr>
          <w:rFonts w:ascii="Times New Roman" w:hAnsi="Times New Roman" w:cs="Times New Roman"/>
          <w:sz w:val="20"/>
          <w:szCs w:val="20"/>
        </w:rPr>
        <w:t xml:space="preserve"> </w:t>
      </w:r>
      <w:r w:rsidRPr="004308DF">
        <w:rPr>
          <w:rFonts w:ascii="Times New Roman" w:hAnsi="Times New Roman" w:cs="Times New Roman" w:hint="eastAsia"/>
          <w:sz w:val="20"/>
          <w:szCs w:val="20"/>
        </w:rPr>
        <w:t>provider</w:t>
      </w:r>
      <w:r w:rsidRPr="004308DF">
        <w:rPr>
          <w:rFonts w:ascii="Times New Roman" w:hAnsi="Times New Roman" w:cs="Times New Roman"/>
          <w:sz w:val="20"/>
          <w:szCs w:val="20"/>
        </w:rPr>
        <w:t xml:space="preserve"> 1 </w:t>
      </w:r>
      <w:r w:rsidRPr="004308DF">
        <w:rPr>
          <w:rFonts w:ascii="Times New Roman" w:hAnsi="Times New Roman" w:cs="Times New Roman" w:hint="cs"/>
          <w:sz w:val="20"/>
          <w:szCs w:val="20"/>
        </w:rPr>
        <w:t>has a negative impact</w:t>
      </w:r>
      <w:r w:rsidRPr="004308DF">
        <w:rPr>
          <w:rFonts w:ascii="Times New Roman" w:hAnsi="Times New Roman" w:cs="Times New Roman"/>
          <w:sz w:val="20"/>
          <w:szCs w:val="20"/>
        </w:rPr>
        <w:t xml:space="preserve"> on provider 2’s pricing decision.</w:t>
      </w:r>
    </w:p>
    <w:p w14:paraId="6D6B253C" w14:textId="3A64CE99" w:rsidR="002E1C0C" w:rsidRPr="004308DF" w:rsidRDefault="002E1C0C" w:rsidP="002E1C0C">
      <w:pPr>
        <w:pStyle w:val="Text"/>
      </w:pPr>
      <w:r w:rsidRPr="004308DF">
        <w:t xml:space="preserve">Where </w:t>
      </w:r>
      <w:r w:rsidR="00130113" w:rsidRPr="004308DF">
        <w:rPr>
          <w:position w:val="-10"/>
        </w:rPr>
        <w:object w:dxaOrig="1600" w:dyaOrig="300" w14:anchorId="1A25CC09">
          <v:shape id="_x0000_i1192" type="#_x0000_t75" style="width:74.25pt;height:15pt" o:ole="">
            <v:imagedata r:id="rId300" o:title=""/>
          </v:shape>
          <o:OLEObject Type="Embed" ProgID="Equation.DSMT4" ShapeID="_x0000_i1192" DrawAspect="Content" ObjectID="_1637046880" r:id="rId301"/>
        </w:object>
      </w:r>
      <w:r w:rsidRPr="004308DF">
        <w:t>.</w:t>
      </w:r>
    </w:p>
    <w:p w14:paraId="428063AF" w14:textId="2ECD4E70" w:rsidR="002E1C0C" w:rsidRPr="004308DF" w:rsidRDefault="002E1C0C" w:rsidP="002E1C0C">
      <w:pPr>
        <w:pStyle w:val="Text"/>
      </w:pPr>
      <w:r w:rsidRPr="004308DF">
        <w:t>From Proposition 2 (i)</w:t>
      </w:r>
      <w:r w:rsidRPr="004308DF">
        <w:rPr>
          <w:rFonts w:hint="eastAsia"/>
        </w:rPr>
        <w:t>,</w:t>
      </w:r>
      <w:r w:rsidRPr="004308DF">
        <w:t xml:space="preserve"> </w:t>
      </w:r>
      <w:r w:rsidRPr="004308DF">
        <w:rPr>
          <w:rFonts w:hint="eastAsia"/>
        </w:rPr>
        <w:t>we</w:t>
      </w:r>
      <w:r w:rsidRPr="004308DF">
        <w:t xml:space="preserve"> can observe </w:t>
      </w:r>
      <w:r w:rsidRPr="004308DF">
        <w:rPr>
          <w:rFonts w:hint="eastAsia"/>
        </w:rPr>
        <w:t>that</w:t>
      </w:r>
      <w:r w:rsidRPr="004308DF">
        <w:t xml:space="preserve"> </w:t>
      </w:r>
      <w:r w:rsidRPr="004308DF">
        <w:rPr>
          <w:rFonts w:hint="eastAsia"/>
        </w:rPr>
        <w:t>w</w:t>
      </w:r>
      <w:r w:rsidRPr="004308DF">
        <w:t>hen the expansion effect of the CSR effort</w:t>
      </w:r>
      <w:bookmarkStart w:id="11" w:name="OLE_LINK28"/>
      <w:r w:rsidRPr="004308DF">
        <w:t xml:space="preserve"> is high, (i.e.</w:t>
      </w:r>
      <w:r w:rsidRPr="004308DF">
        <w:rPr>
          <w:position w:val="-10"/>
        </w:rPr>
        <w:object w:dxaOrig="780" w:dyaOrig="300" w14:anchorId="37114718">
          <v:shape id="_x0000_i1193" type="#_x0000_t75" style="width:39pt;height:15.75pt" o:ole="">
            <v:imagedata r:id="rId296" o:title=""/>
          </v:shape>
          <o:OLEObject Type="Embed" ProgID="Equation.DSMT4" ShapeID="_x0000_i1193" DrawAspect="Content" ObjectID="_1637046881" r:id="rId302"/>
        </w:object>
      </w:r>
      <w:r w:rsidRPr="004308DF">
        <w:t xml:space="preserve">), </w:t>
      </w:r>
      <w:bookmarkEnd w:id="11"/>
      <w:r w:rsidRPr="004308DF">
        <w:t xml:space="preserve">that is, provider 1’s CSR effort is able to attract much more consumers from other logistics service markets, then the CSR effort also brings a positive impact on provider 2’s price. It means provider 1 can set a higher price to gain more profits because of his boosting more demands; accordingly, provider 2 can also increase its price by following provider 1. </w:t>
      </w:r>
      <w:bookmarkStart w:id="12" w:name="OLE_LINK51"/>
      <w:r w:rsidRPr="004308DF">
        <w:t xml:space="preserve">The profits gained from increasing price can offset the negative impact </w:t>
      </w:r>
      <w:r w:rsidRPr="004308DF">
        <w:lastRenderedPageBreak/>
        <w:t>from the plunder effect.</w:t>
      </w:r>
      <w:bookmarkEnd w:id="12"/>
      <w:r w:rsidRPr="004308DF">
        <w:t xml:space="preserve"> Hence, setting a higher price is profitable to provider 2 in this situation. As a result, Provider 2 can enjoy a free-ride higher price from the CSR </w:t>
      </w:r>
      <w:r w:rsidRPr="004308DF">
        <w:rPr>
          <w:rFonts w:hint="eastAsia"/>
        </w:rPr>
        <w:t>effort</w:t>
      </w:r>
      <w:r w:rsidRPr="004308DF">
        <w:t xml:space="preserve"> of provider 1. </w:t>
      </w:r>
    </w:p>
    <w:p w14:paraId="527D1833" w14:textId="77777777" w:rsidR="00F263C9" w:rsidRPr="004308DF" w:rsidRDefault="00F263C9" w:rsidP="00F263C9">
      <w:pPr>
        <w:pStyle w:val="Text"/>
      </w:pPr>
      <w:r w:rsidRPr="004308DF">
        <w:t xml:space="preserve">In Proposition 2(ii), the expansion effect is low or the plunder effect is high enough to satisfy the condition </w:t>
      </w:r>
      <w:r w:rsidRPr="004308DF">
        <w:rPr>
          <w:position w:val="-10"/>
        </w:rPr>
        <w:object w:dxaOrig="780" w:dyaOrig="300" w14:anchorId="2CE124AF">
          <v:shape id="_x0000_i1194" type="#_x0000_t75" style="width:39pt;height:15.75pt" o:ole="">
            <v:imagedata r:id="rId298" o:title=""/>
          </v:shape>
          <o:OLEObject Type="Embed" ProgID="Equation.DSMT4" ShapeID="_x0000_i1194" DrawAspect="Content" ObjectID="_1637046882" r:id="rId303"/>
        </w:object>
      </w:r>
      <w:r w:rsidRPr="004308DF">
        <w:t>. In this situation, provider 2 ha</w:t>
      </w:r>
      <w:r w:rsidRPr="004308DF">
        <w:rPr>
          <w:rFonts w:hint="eastAsia"/>
        </w:rPr>
        <w:t>s</w:t>
      </w:r>
      <w:r w:rsidRPr="004308DF">
        <w:t xml:space="preserve"> to set a lower price to avoid too much loss of </w:t>
      </w:r>
      <w:r w:rsidRPr="004308DF">
        <w:rPr>
          <w:rFonts w:hint="eastAsia"/>
        </w:rPr>
        <w:t>consumers</w:t>
      </w:r>
      <w:r w:rsidRPr="004308DF">
        <w:t>. As a result,</w:t>
      </w:r>
      <w:r w:rsidRPr="004308DF">
        <w:rPr>
          <w:rFonts w:hint="cs"/>
        </w:rPr>
        <w:t xml:space="preserve"> the CSR </w:t>
      </w:r>
      <w:r w:rsidRPr="004308DF">
        <w:rPr>
          <w:rFonts w:hint="eastAsia"/>
        </w:rPr>
        <w:t>effort</w:t>
      </w:r>
      <w:r w:rsidRPr="004308DF">
        <w:t xml:space="preserve"> </w:t>
      </w:r>
      <w:r w:rsidRPr="004308DF">
        <w:rPr>
          <w:rFonts w:hint="eastAsia"/>
        </w:rPr>
        <w:t>of</w:t>
      </w:r>
      <w:r w:rsidRPr="004308DF">
        <w:t xml:space="preserve"> </w:t>
      </w:r>
      <w:r w:rsidRPr="004308DF">
        <w:rPr>
          <w:rFonts w:hint="eastAsia"/>
        </w:rPr>
        <w:t>provider</w:t>
      </w:r>
      <w:r w:rsidRPr="004308DF">
        <w:t xml:space="preserve"> 1 </w:t>
      </w:r>
      <w:r w:rsidRPr="004308DF">
        <w:rPr>
          <w:rFonts w:hint="cs"/>
        </w:rPr>
        <w:t>has a negative impact</w:t>
      </w:r>
      <w:r w:rsidRPr="004308DF">
        <w:t xml:space="preserve"> on provider 2’s price</w:t>
      </w:r>
      <w:r w:rsidRPr="004308DF">
        <w:rPr>
          <w:rFonts w:hint="cs"/>
        </w:rPr>
        <w:t>.</w:t>
      </w:r>
      <w:r w:rsidRPr="004308DF">
        <w:t xml:space="preserve"> From the expression </w:t>
      </w:r>
      <w:r w:rsidRPr="004308DF">
        <w:rPr>
          <w:position w:val="-10"/>
        </w:rPr>
        <w:object w:dxaOrig="1600" w:dyaOrig="300" w14:anchorId="5449138E">
          <v:shape id="_x0000_i1195" type="#_x0000_t75" style="width:80.25pt;height:15.75pt" o:ole="">
            <v:imagedata r:id="rId300" o:title=""/>
          </v:shape>
          <o:OLEObject Type="Embed" ProgID="Equation.DSMT4" ShapeID="_x0000_i1195" DrawAspect="Content" ObjectID="_1637046883" r:id="rId304"/>
        </w:object>
      </w:r>
      <w:r w:rsidRPr="004308DF">
        <w:t xml:space="preserve">, we can find that as the price competitive intensity </w:t>
      </w:r>
      <w:r w:rsidRPr="004308DF">
        <w:rPr>
          <w:position w:val="-10"/>
        </w:rPr>
        <w:object w:dxaOrig="180" w:dyaOrig="240" w14:anchorId="12802174">
          <v:shape id="_x0000_i1196" type="#_x0000_t75" style="width:9.75pt;height:11.25pt" o:ole="">
            <v:imagedata r:id="rId305" o:title=""/>
          </v:shape>
          <o:OLEObject Type="Embed" ProgID="Equation.DSMT4" ShapeID="_x0000_i1196" DrawAspect="Content" ObjectID="_1637046884" r:id="rId306"/>
        </w:object>
      </w:r>
      <w:r w:rsidRPr="004308DF">
        <w:t xml:space="preserve"> increases, </w:t>
      </w:r>
      <w:r w:rsidRPr="004308DF">
        <w:rPr>
          <w:position w:val="-10"/>
        </w:rPr>
        <w:object w:dxaOrig="840" w:dyaOrig="300" w14:anchorId="58902413">
          <v:shape id="_x0000_i1197" type="#_x0000_t75" style="width:42pt;height:15.75pt" o:ole="">
            <v:imagedata r:id="rId307" o:title=""/>
          </v:shape>
          <o:OLEObject Type="Embed" ProgID="Equation.DSMT4" ShapeID="_x0000_i1197" DrawAspect="Content" ObjectID="_1637046885" r:id="rId308"/>
        </w:object>
      </w:r>
      <w:r w:rsidRPr="004308DF">
        <w:t xml:space="preserve"> and </w:t>
      </w:r>
      <w:r w:rsidRPr="004308DF">
        <w:rPr>
          <w:i/>
        </w:rPr>
        <w:t>T</w:t>
      </w:r>
      <w:r w:rsidRPr="004308DF">
        <w:t>(</w:t>
      </w:r>
      <w:r w:rsidRPr="004308DF">
        <w:rPr>
          <w:i/>
        </w:rPr>
        <w:sym w:font="Symbol" w:char="F072"/>
      </w:r>
      <w:r w:rsidRPr="004308DF">
        <w:t xml:space="preserve">) are decreasing. The implication is that as the price competition becomes fiercer in the market, it is more likely the free-ride effect of the CSR </w:t>
      </w:r>
      <w:r w:rsidRPr="004308DF">
        <w:rPr>
          <w:rFonts w:hint="eastAsia"/>
        </w:rPr>
        <w:t>effort</w:t>
      </w:r>
      <w:r w:rsidRPr="004308DF">
        <w:t xml:space="preserve"> will occur. </w:t>
      </w:r>
    </w:p>
    <w:p w14:paraId="24163E63" w14:textId="77777777" w:rsidR="00F263C9" w:rsidRPr="004308DF" w:rsidRDefault="00F263C9" w:rsidP="00F263C9">
      <w:pPr>
        <w:pStyle w:val="Text"/>
      </w:pPr>
      <w:r w:rsidRPr="004308DF">
        <w:t xml:space="preserve">Now we perform </w:t>
      </w:r>
      <w:r w:rsidRPr="004308DF">
        <w:rPr>
          <w:rFonts w:hint="eastAsia"/>
        </w:rPr>
        <w:t>sensitivi</w:t>
      </w:r>
      <w:r w:rsidRPr="004308DF">
        <w:t>ty analysis of the optimal CSR effort to some key parameters.</w:t>
      </w:r>
    </w:p>
    <w:p w14:paraId="046417FD" w14:textId="4BC0F532" w:rsidR="00F263C9" w:rsidRPr="004308DF" w:rsidRDefault="00F263C9" w:rsidP="00F263C9">
      <w:pPr>
        <w:pStyle w:val="Text"/>
      </w:pPr>
      <w:r w:rsidRPr="004308DF">
        <w:rPr>
          <w:rFonts w:hint="eastAsia"/>
          <w:i/>
        </w:rPr>
        <w:t xml:space="preserve">Proposition </w:t>
      </w:r>
      <w:r w:rsidRPr="004308DF">
        <w:rPr>
          <w:i/>
        </w:rPr>
        <w:t xml:space="preserve">3: </w:t>
      </w:r>
      <w:r w:rsidRPr="004308DF">
        <w:t xml:space="preserve">In the </w:t>
      </w:r>
      <w:r w:rsidRPr="004308DF">
        <w:rPr>
          <w:rFonts w:hint="eastAsia"/>
        </w:rPr>
        <w:t>CSR</w:t>
      </w:r>
      <w:r w:rsidRPr="004308DF">
        <w:t xml:space="preserve"> </w:t>
      </w:r>
      <w:r w:rsidRPr="004308DF">
        <w:rPr>
          <w:rFonts w:hint="eastAsia"/>
        </w:rPr>
        <w:t>effort</w:t>
      </w:r>
      <w:r w:rsidRPr="004308DF">
        <w:t xml:space="preserve"> case</w:t>
      </w:r>
      <w:r w:rsidRPr="004308DF">
        <w:rPr>
          <w:rFonts w:hint="eastAsia"/>
        </w:rPr>
        <w:t>,</w:t>
      </w:r>
      <w:r w:rsidRPr="004308DF">
        <w:t xml:space="preserve"> we have the following properties with respect to provider 1’ optimal CSR effort,</w:t>
      </w:r>
      <w:r w:rsidR="005221DD" w:rsidRPr="004308DF">
        <w:t xml:space="preserve"> </w:t>
      </w:r>
      <w:r w:rsidR="002D6086" w:rsidRPr="004308DF">
        <w:rPr>
          <w:position w:val="-22"/>
          <w:sz w:val="22"/>
        </w:rPr>
        <w:object w:dxaOrig="780" w:dyaOrig="580" w14:anchorId="2CC4CAF0">
          <v:shape id="_x0000_i1198" type="#_x0000_t75" style="width:30.75pt;height:24.75pt" o:ole="">
            <v:imagedata r:id="rId309" o:title=""/>
          </v:shape>
          <o:OLEObject Type="Embed" ProgID="Equation.DSMT4" ShapeID="_x0000_i1198" DrawAspect="Content" ObjectID="_1637046886" r:id="rId310"/>
        </w:object>
      </w:r>
      <w:r w:rsidR="005221DD" w:rsidRPr="004308DF">
        <w:rPr>
          <w:sz w:val="22"/>
        </w:rPr>
        <w:t xml:space="preserve">, </w:t>
      </w:r>
      <w:r w:rsidR="002D6086" w:rsidRPr="004308DF">
        <w:rPr>
          <w:position w:val="-26"/>
          <w:sz w:val="22"/>
        </w:rPr>
        <w:object w:dxaOrig="780" w:dyaOrig="620" w14:anchorId="14AA3175">
          <v:shape id="_x0000_i1199" type="#_x0000_t75" style="width:32.25pt;height:25.5pt" o:ole="">
            <v:imagedata r:id="rId311" o:title=""/>
          </v:shape>
          <o:OLEObject Type="Embed" ProgID="Equation.DSMT4" ShapeID="_x0000_i1199" DrawAspect="Content" ObjectID="_1637046887" r:id="rId312"/>
        </w:object>
      </w:r>
      <w:r w:rsidR="005221DD" w:rsidRPr="004308DF">
        <w:rPr>
          <w:sz w:val="22"/>
          <w:lang w:eastAsia="zh-CN"/>
        </w:rPr>
        <w:t xml:space="preserve">, </w:t>
      </w:r>
      <w:r w:rsidR="002D6086" w:rsidRPr="004308DF">
        <w:rPr>
          <w:position w:val="-22"/>
          <w:sz w:val="22"/>
        </w:rPr>
        <w:object w:dxaOrig="800" w:dyaOrig="580" w14:anchorId="603807EE">
          <v:shape id="_x0000_i1200" type="#_x0000_t75" style="width:33.75pt;height:25.5pt" o:ole="">
            <v:imagedata r:id="rId313" o:title=""/>
          </v:shape>
          <o:OLEObject Type="Embed" ProgID="Equation.DSMT4" ShapeID="_x0000_i1200" DrawAspect="Content" ObjectID="_1637046888" r:id="rId314"/>
        </w:object>
      </w:r>
      <w:r w:rsidR="005221DD" w:rsidRPr="004308DF">
        <w:rPr>
          <w:sz w:val="22"/>
        </w:rPr>
        <w:t xml:space="preserve">, </w:t>
      </w:r>
      <w:r w:rsidR="002D6086" w:rsidRPr="004308DF">
        <w:rPr>
          <w:position w:val="-24"/>
          <w:sz w:val="22"/>
        </w:rPr>
        <w:object w:dxaOrig="800" w:dyaOrig="600" w14:anchorId="609518AA">
          <v:shape id="_x0000_i1201" type="#_x0000_t75" style="width:33.75pt;height:25.5pt" o:ole="">
            <v:imagedata r:id="rId315" o:title=""/>
          </v:shape>
          <o:OLEObject Type="Embed" ProgID="Equation.DSMT4" ShapeID="_x0000_i1201" DrawAspect="Content" ObjectID="_1637046889" r:id="rId316"/>
        </w:object>
      </w:r>
      <w:r w:rsidR="005221DD" w:rsidRPr="004308DF">
        <w:rPr>
          <w:sz w:val="22"/>
        </w:rPr>
        <w:t>.</w:t>
      </w:r>
    </w:p>
    <w:p w14:paraId="0EF8E4FC" w14:textId="14E3FE61" w:rsidR="00F263C9" w:rsidRPr="004308DF" w:rsidRDefault="00F263C9" w:rsidP="00F263C9">
      <w:pPr>
        <w:pStyle w:val="Text"/>
      </w:pPr>
      <w:r w:rsidRPr="004308DF">
        <w:t>The results of Proposition 3 indicate that when the service cost or the long-term contract price increases, provider 1 should pay less effort to perform CSR activities. F</w:t>
      </w:r>
      <w:r w:rsidRPr="004308DF">
        <w:rPr>
          <w:rFonts w:hint="eastAsia"/>
        </w:rPr>
        <w:t>urthermore,</w:t>
      </w:r>
      <w:r w:rsidRPr="004308DF">
        <w:t xml:space="preserve"> both the expansion effect and the plunder effect have positive effects on the CSR effort. These results are relatively intuitive. Note that</w:t>
      </w:r>
      <w:r w:rsidRPr="004308DF">
        <w:rPr>
          <w:rFonts w:hint="eastAsia"/>
        </w:rPr>
        <w:t xml:space="preserve"> </w:t>
      </w:r>
      <w:r w:rsidRPr="004308DF">
        <w:t>higher service cost and contracted price will lead to a higher cost of performing CSR effort, then this will make provider 1 commit less CSR effort. Moreover, higher expansion effect or higher plunder effect can bring about more demands for provider 1, which encourages provider 1 to commit more CSR effort.</w:t>
      </w:r>
    </w:p>
    <w:p w14:paraId="7D754121" w14:textId="77777777" w:rsidR="00573344" w:rsidRPr="004308DF" w:rsidRDefault="00573344" w:rsidP="00573344">
      <w:pPr>
        <w:pStyle w:val="Heading2"/>
      </w:pPr>
      <w:r w:rsidRPr="004308DF">
        <w:t>The effects of market characteristics on pricing decisions</w:t>
      </w:r>
    </w:p>
    <w:p w14:paraId="165087ED" w14:textId="77777777" w:rsidR="00F263C9" w:rsidRPr="004308DF" w:rsidRDefault="00573344" w:rsidP="00573344">
      <w:pPr>
        <w:pStyle w:val="Text"/>
      </w:pPr>
      <w:r w:rsidRPr="004308DF">
        <w:t>This sub-section examines the sensitivity analysis of the optimal pricing decisions to some key parameters.</w:t>
      </w:r>
    </w:p>
    <w:p w14:paraId="2A7B492B" w14:textId="7072377F" w:rsidR="005F2B9F" w:rsidRPr="004308DF" w:rsidRDefault="005F2B9F" w:rsidP="005F2B9F">
      <w:pPr>
        <w:pStyle w:val="Text"/>
        <w:rPr>
          <w:b/>
        </w:rPr>
      </w:pPr>
      <w:r w:rsidRPr="004308DF">
        <w:rPr>
          <w:rFonts w:hint="eastAsia"/>
          <w:i/>
        </w:rPr>
        <w:t xml:space="preserve">Proposition </w:t>
      </w:r>
      <w:r w:rsidRPr="004308DF">
        <w:rPr>
          <w:i/>
        </w:rPr>
        <w:t>4:</w:t>
      </w:r>
      <w:r w:rsidRPr="004308DF">
        <w:rPr>
          <w:rFonts w:hint="eastAsia"/>
          <w:b/>
        </w:rPr>
        <w:t xml:space="preserve"> </w:t>
      </w:r>
      <w:r w:rsidRPr="004308DF">
        <w:t xml:space="preserve">In the </w:t>
      </w:r>
      <w:r w:rsidRPr="004308DF">
        <w:rPr>
          <w:rFonts w:hint="eastAsia"/>
        </w:rPr>
        <w:t>CSR</w:t>
      </w:r>
      <w:r w:rsidRPr="004308DF">
        <w:t xml:space="preserve"> </w:t>
      </w:r>
      <w:r w:rsidRPr="004308DF">
        <w:rPr>
          <w:rFonts w:hint="eastAsia"/>
        </w:rPr>
        <w:t>effort</w:t>
      </w:r>
      <w:r w:rsidRPr="004308DF">
        <w:t xml:space="preserve"> case</w:t>
      </w:r>
      <w:r w:rsidRPr="004308DF">
        <w:rPr>
          <w:rFonts w:hint="eastAsia"/>
        </w:rPr>
        <w:t>,</w:t>
      </w:r>
      <w:r w:rsidRPr="004308DF">
        <w:t xml:space="preserve"> there exist </w:t>
      </w:r>
      <w:r w:rsidR="00B65C19" w:rsidRPr="004308DF">
        <w:t>four</w:t>
      </w:r>
      <w:r w:rsidRPr="004308DF">
        <w:t xml:space="preserve"> threshold value</w:t>
      </w:r>
      <w:r w:rsidRPr="004308DF">
        <w:rPr>
          <w:rFonts w:hint="eastAsia"/>
        </w:rPr>
        <w:t>s</w:t>
      </w:r>
      <w:r w:rsidR="00B65C19" w:rsidRPr="004308DF">
        <w:t>,</w:t>
      </w:r>
      <w:r w:rsidRPr="004308DF">
        <w:t xml:space="preserve"> </w:t>
      </w:r>
      <w:r w:rsidR="00B65C19" w:rsidRPr="004308DF">
        <w:rPr>
          <w:position w:val="-10"/>
        </w:rPr>
        <w:object w:dxaOrig="260" w:dyaOrig="300" w14:anchorId="4E8D79F2">
          <v:shape id="_x0000_i1202" type="#_x0000_t75" style="width:13.5pt;height:15.75pt" o:ole="">
            <v:imagedata r:id="rId317" o:title=""/>
          </v:shape>
          <o:OLEObject Type="Embed" ProgID="Equation.DSMT4" ShapeID="_x0000_i1202" DrawAspect="Content" ObjectID="_1637046890" r:id="rId318"/>
        </w:object>
      </w:r>
      <w:r w:rsidR="00B65C19" w:rsidRPr="004308DF">
        <w:t>,</w:t>
      </w:r>
      <w:r w:rsidRPr="004308DF">
        <w:rPr>
          <w:position w:val="-10"/>
        </w:rPr>
        <w:object w:dxaOrig="240" w:dyaOrig="300" w14:anchorId="52E01E7A">
          <v:shape id="_x0000_i1203" type="#_x0000_t75" style="width:12pt;height:15.75pt" o:ole="">
            <v:imagedata r:id="rId319" o:title=""/>
          </v:shape>
          <o:OLEObject Type="Embed" ProgID="Equation.DSMT4" ShapeID="_x0000_i1203" DrawAspect="Content" ObjectID="_1637046891" r:id="rId320"/>
        </w:object>
      </w:r>
      <w:r w:rsidRPr="004308DF">
        <w:t xml:space="preserve">, </w:t>
      </w:r>
      <w:r w:rsidRPr="004308DF">
        <w:rPr>
          <w:position w:val="-10"/>
        </w:rPr>
        <w:object w:dxaOrig="260" w:dyaOrig="300" w14:anchorId="7AFE1DA9">
          <v:shape id="_x0000_i1204" type="#_x0000_t75" style="width:12pt;height:15.75pt" o:ole="">
            <v:imagedata r:id="rId321" o:title=""/>
          </v:shape>
          <o:OLEObject Type="Embed" ProgID="Equation.DSMT4" ShapeID="_x0000_i1204" DrawAspect="Content" ObjectID="_1637046892" r:id="rId322"/>
        </w:object>
      </w:r>
      <w:r w:rsidRPr="004308DF">
        <w:t>,</w:t>
      </w:r>
      <w:r w:rsidRPr="004308DF">
        <w:rPr>
          <w:position w:val="-10"/>
        </w:rPr>
        <w:object w:dxaOrig="260" w:dyaOrig="300" w14:anchorId="01C4D974">
          <v:shape id="_x0000_i1205" type="#_x0000_t75" style="width:12pt;height:15.75pt" o:ole="">
            <v:imagedata r:id="rId323" o:title=""/>
          </v:shape>
          <o:OLEObject Type="Embed" ProgID="Equation.DSMT4" ShapeID="_x0000_i1205" DrawAspect="Content" ObjectID="_1637046893" r:id="rId324"/>
        </w:object>
      </w:r>
      <w:r w:rsidR="00B65C19" w:rsidRPr="004308DF">
        <w:t>,</w:t>
      </w:r>
      <w:r w:rsidRPr="004308DF">
        <w:t xml:space="preserve"> that are able to characterize the sensitivity of the optimal prices to the service cost and the long-term contract price, </w:t>
      </w:r>
    </w:p>
    <w:p w14:paraId="56B2C7B1" w14:textId="77777777" w:rsidR="005F2B9F" w:rsidRPr="004308DF" w:rsidRDefault="005F2B9F" w:rsidP="00AE2CD0">
      <w:pPr>
        <w:pStyle w:val="ListParagraph"/>
        <w:numPr>
          <w:ilvl w:val="0"/>
          <w:numId w:val="8"/>
        </w:numPr>
        <w:snapToGrid w:val="0"/>
        <w:spacing w:line="300" w:lineRule="auto"/>
        <w:ind w:left="567" w:firstLineChars="0" w:hanging="425"/>
        <w:textAlignment w:val="center"/>
        <w:rPr>
          <w:rFonts w:ascii="Times New Roman" w:hAnsi="Times New Roman" w:cs="Times New Roman"/>
          <w:sz w:val="20"/>
          <w:szCs w:val="20"/>
        </w:rPr>
      </w:pPr>
      <w:r w:rsidRPr="004308DF">
        <w:rPr>
          <w:rFonts w:ascii="Times New Roman" w:hAnsi="Times New Roman" w:cs="Times New Roman"/>
          <w:sz w:val="20"/>
          <w:szCs w:val="20"/>
        </w:rPr>
        <w:t xml:space="preserve">For </w:t>
      </w:r>
      <w:r w:rsidRPr="004308DF">
        <w:rPr>
          <w:rFonts w:ascii="Times New Roman" w:hAnsi="Times New Roman" w:cs="Times New Roman" w:hint="eastAsia"/>
          <w:sz w:val="20"/>
          <w:szCs w:val="20"/>
        </w:rPr>
        <w:t>provider 1</w:t>
      </w:r>
      <w:r w:rsidRPr="004308DF">
        <w:rPr>
          <w:rFonts w:ascii="Times New Roman" w:hAnsi="Times New Roman" w:cs="Times New Roman"/>
          <w:sz w:val="20"/>
          <w:szCs w:val="20"/>
        </w:rPr>
        <w:t xml:space="preserve">,    </w:t>
      </w:r>
    </w:p>
    <w:p w14:paraId="23A3BFAC" w14:textId="5D6EEF4D" w:rsidR="005F2B9F" w:rsidRPr="004308DF" w:rsidRDefault="005F2B9F" w:rsidP="005F2B9F">
      <w:pPr>
        <w:pStyle w:val="ListParagraph"/>
        <w:snapToGrid w:val="0"/>
        <w:spacing w:line="300" w:lineRule="auto"/>
        <w:ind w:left="567" w:firstLineChars="0" w:firstLine="0"/>
        <w:textAlignment w:val="center"/>
        <w:rPr>
          <w:rFonts w:ascii="Times New Roman" w:hAnsi="Times New Roman" w:cs="Times New Roman"/>
          <w:sz w:val="20"/>
          <w:szCs w:val="20"/>
        </w:rPr>
      </w:pPr>
      <w:r w:rsidRPr="004308DF">
        <w:rPr>
          <w:rFonts w:ascii="Times New Roman" w:hAnsi="Times New Roman" w:cs="Times New Roman"/>
          <w:sz w:val="20"/>
          <w:szCs w:val="20"/>
        </w:rPr>
        <w:t xml:space="preserve">if </w:t>
      </w:r>
      <w:r w:rsidRPr="004308DF">
        <w:rPr>
          <w:rFonts w:ascii="Times New Roman" w:hAnsi="Times New Roman" w:cs="Times New Roman"/>
          <w:sz w:val="20"/>
          <w:szCs w:val="20"/>
        </w:rPr>
        <w:object w:dxaOrig="580" w:dyaOrig="300" w14:anchorId="77D6F0C2">
          <v:shape id="_x0000_i1206" type="#_x0000_t75" style="width:30pt;height:15.75pt" o:ole="">
            <v:imagedata r:id="rId325" o:title=""/>
          </v:shape>
          <o:OLEObject Type="Embed" ProgID="Equation.DSMT4" ShapeID="_x0000_i1206" DrawAspect="Content" ObjectID="_1637046894" r:id="rId326"/>
        </w:object>
      </w:r>
      <w:r w:rsidRPr="004308DF">
        <w:rPr>
          <w:rFonts w:ascii="Times New Roman" w:hAnsi="Times New Roman" w:cs="Times New Roman"/>
          <w:sz w:val="20"/>
          <w:szCs w:val="20"/>
        </w:rPr>
        <w:t xml:space="preserve">, then </w:t>
      </w:r>
      <w:r w:rsidR="002D6086" w:rsidRPr="004308DF">
        <w:rPr>
          <w:rFonts w:ascii="Times New Roman" w:hAnsi="Times New Roman" w:cs="Times New Roman"/>
          <w:sz w:val="20"/>
          <w:szCs w:val="20"/>
        </w:rPr>
        <w:object w:dxaOrig="760" w:dyaOrig="580" w14:anchorId="0BDF3679">
          <v:shape id="_x0000_i1207" type="#_x0000_t75" style="width:27.75pt;height:23.25pt" o:ole="">
            <v:imagedata r:id="rId327" o:title=""/>
          </v:shape>
          <o:OLEObject Type="Embed" ProgID="Equation.DSMT4" ShapeID="_x0000_i1207" DrawAspect="Content" ObjectID="_1637046895" r:id="rId328"/>
        </w:object>
      </w:r>
      <w:r w:rsidRPr="004308DF">
        <w:rPr>
          <w:rFonts w:ascii="Times New Roman" w:hAnsi="Times New Roman" w:cs="Times New Roman"/>
          <w:sz w:val="20"/>
          <w:szCs w:val="20"/>
        </w:rPr>
        <w:t xml:space="preserve">; if </w:t>
      </w:r>
      <w:r w:rsidRPr="004308DF">
        <w:rPr>
          <w:rFonts w:ascii="Times New Roman" w:hAnsi="Times New Roman" w:cs="Times New Roman"/>
          <w:sz w:val="20"/>
          <w:szCs w:val="20"/>
        </w:rPr>
        <w:object w:dxaOrig="999" w:dyaOrig="300" w14:anchorId="0D396B0B">
          <v:shape id="_x0000_i1208" type="#_x0000_t75" style="width:50.25pt;height:15.75pt" o:ole="">
            <v:imagedata r:id="rId329" o:title=""/>
          </v:shape>
          <o:OLEObject Type="Embed" ProgID="Equation.DSMT4" ShapeID="_x0000_i1208" DrawAspect="Content" ObjectID="_1637046896" r:id="rId330"/>
        </w:object>
      </w:r>
      <w:r w:rsidRPr="004308DF">
        <w:rPr>
          <w:rFonts w:ascii="Times New Roman" w:hAnsi="Times New Roman" w:cs="Times New Roman"/>
          <w:sz w:val="20"/>
          <w:szCs w:val="20"/>
        </w:rPr>
        <w:t xml:space="preserve">, then </w:t>
      </w:r>
      <w:r w:rsidR="002D6086" w:rsidRPr="004308DF">
        <w:rPr>
          <w:rFonts w:ascii="Times New Roman" w:hAnsi="Times New Roman" w:cs="Times New Roman"/>
          <w:sz w:val="20"/>
          <w:szCs w:val="20"/>
        </w:rPr>
        <w:object w:dxaOrig="760" w:dyaOrig="580" w14:anchorId="6ECC497A">
          <v:shape id="_x0000_i1209" type="#_x0000_t75" style="width:30.75pt;height:26.25pt" o:ole="">
            <v:imagedata r:id="rId331" o:title=""/>
          </v:shape>
          <o:OLEObject Type="Embed" ProgID="Equation.DSMT4" ShapeID="_x0000_i1209" DrawAspect="Content" ObjectID="_1637046897" r:id="rId332"/>
        </w:object>
      </w:r>
      <w:r w:rsidRPr="004308DF">
        <w:rPr>
          <w:rFonts w:ascii="Times New Roman" w:hAnsi="Times New Roman" w:cs="Times New Roman"/>
          <w:sz w:val="20"/>
          <w:szCs w:val="20"/>
        </w:rPr>
        <w:t>.</w:t>
      </w:r>
    </w:p>
    <w:p w14:paraId="5BFCF250" w14:textId="22BA0CA2" w:rsidR="005F2B9F" w:rsidRPr="004308DF" w:rsidRDefault="005F2B9F" w:rsidP="005F2B9F">
      <w:pPr>
        <w:pStyle w:val="ListParagraph"/>
        <w:snapToGrid w:val="0"/>
        <w:spacing w:line="300" w:lineRule="auto"/>
        <w:ind w:left="567" w:firstLineChars="0" w:firstLine="0"/>
        <w:textAlignment w:val="center"/>
        <w:rPr>
          <w:rFonts w:ascii="Times New Roman" w:hAnsi="Times New Roman" w:cs="Times New Roman"/>
          <w:sz w:val="20"/>
          <w:szCs w:val="20"/>
        </w:rPr>
      </w:pPr>
      <w:r w:rsidRPr="004308DF">
        <w:rPr>
          <w:rFonts w:ascii="Times New Roman" w:hAnsi="Times New Roman" w:cs="Times New Roman"/>
          <w:sz w:val="20"/>
          <w:szCs w:val="20"/>
        </w:rPr>
        <w:t xml:space="preserve">if </w:t>
      </w:r>
      <w:r w:rsidRPr="004308DF">
        <w:rPr>
          <w:rFonts w:ascii="Times New Roman" w:hAnsi="Times New Roman" w:cs="Times New Roman"/>
          <w:sz w:val="20"/>
          <w:szCs w:val="20"/>
        </w:rPr>
        <w:object w:dxaOrig="600" w:dyaOrig="300" w14:anchorId="2E2BCE46">
          <v:shape id="_x0000_i1210" type="#_x0000_t75" style="width:30pt;height:15.75pt" o:ole="">
            <v:imagedata r:id="rId333" o:title=""/>
          </v:shape>
          <o:OLEObject Type="Embed" ProgID="Equation.DSMT4" ShapeID="_x0000_i1210" DrawAspect="Content" ObjectID="_1637046898" r:id="rId334"/>
        </w:object>
      </w:r>
      <w:r w:rsidRPr="004308DF">
        <w:rPr>
          <w:rFonts w:ascii="Times New Roman" w:hAnsi="Times New Roman" w:cs="Times New Roman"/>
          <w:sz w:val="20"/>
          <w:szCs w:val="20"/>
        </w:rPr>
        <w:t xml:space="preserve">, then </w:t>
      </w:r>
      <w:r w:rsidR="002D6086" w:rsidRPr="004308DF">
        <w:rPr>
          <w:rFonts w:ascii="Times New Roman" w:hAnsi="Times New Roman" w:cs="Times New Roman"/>
          <w:sz w:val="20"/>
          <w:szCs w:val="20"/>
        </w:rPr>
        <w:object w:dxaOrig="760" w:dyaOrig="620" w14:anchorId="61951E22">
          <v:shape id="_x0000_i1211" type="#_x0000_t75" style="width:30.75pt;height:26.25pt" o:ole="">
            <v:imagedata r:id="rId335" o:title=""/>
          </v:shape>
          <o:OLEObject Type="Embed" ProgID="Equation.DSMT4" ShapeID="_x0000_i1211" DrawAspect="Content" ObjectID="_1637046899" r:id="rId336"/>
        </w:object>
      </w:r>
      <w:r w:rsidRPr="004308DF">
        <w:rPr>
          <w:rFonts w:ascii="Times New Roman" w:hAnsi="Times New Roman" w:cs="Times New Roman"/>
          <w:sz w:val="20"/>
          <w:szCs w:val="20"/>
        </w:rPr>
        <w:t>.</w:t>
      </w:r>
    </w:p>
    <w:p w14:paraId="11E8D62F" w14:textId="77777777" w:rsidR="005F2B9F" w:rsidRPr="004308DF" w:rsidRDefault="005F2B9F" w:rsidP="00AE2CD0">
      <w:pPr>
        <w:pStyle w:val="ListParagraph"/>
        <w:numPr>
          <w:ilvl w:val="0"/>
          <w:numId w:val="8"/>
        </w:numPr>
        <w:snapToGrid w:val="0"/>
        <w:spacing w:line="300" w:lineRule="auto"/>
        <w:ind w:left="567" w:firstLineChars="0" w:hanging="425"/>
        <w:textAlignment w:val="center"/>
        <w:rPr>
          <w:rFonts w:ascii="Times New Roman" w:hAnsi="Times New Roman" w:cs="Times New Roman"/>
          <w:sz w:val="20"/>
          <w:szCs w:val="20"/>
        </w:rPr>
      </w:pPr>
      <w:r w:rsidRPr="004308DF">
        <w:rPr>
          <w:rFonts w:ascii="Times New Roman" w:hAnsi="Times New Roman" w:cs="Times New Roman"/>
          <w:sz w:val="20"/>
          <w:szCs w:val="20"/>
        </w:rPr>
        <w:t xml:space="preserve">For </w:t>
      </w:r>
      <w:r w:rsidRPr="004308DF">
        <w:rPr>
          <w:rFonts w:ascii="Times New Roman" w:hAnsi="Times New Roman" w:cs="Times New Roman" w:hint="eastAsia"/>
          <w:sz w:val="20"/>
          <w:szCs w:val="20"/>
        </w:rPr>
        <w:t xml:space="preserve">provider </w:t>
      </w:r>
      <w:r w:rsidRPr="004308DF">
        <w:rPr>
          <w:rFonts w:ascii="Times New Roman" w:hAnsi="Times New Roman" w:cs="Times New Roman"/>
          <w:sz w:val="20"/>
          <w:szCs w:val="20"/>
        </w:rPr>
        <w:t xml:space="preserve">2, </w:t>
      </w:r>
    </w:p>
    <w:p w14:paraId="2C6D8ADD" w14:textId="77777777" w:rsidR="005F2B9F" w:rsidRPr="004308DF" w:rsidRDefault="00B6643C" w:rsidP="005F2B9F">
      <w:pPr>
        <w:pStyle w:val="ListParagraph"/>
        <w:snapToGrid w:val="0"/>
        <w:spacing w:line="300" w:lineRule="auto"/>
        <w:ind w:left="567" w:firstLineChars="0" w:firstLine="0"/>
        <w:textAlignment w:val="center"/>
        <w:rPr>
          <w:rFonts w:ascii="Times New Roman" w:hAnsi="Times New Roman" w:cs="Times New Roman"/>
          <w:sz w:val="20"/>
          <w:szCs w:val="20"/>
        </w:rPr>
      </w:pPr>
      <w:r w:rsidRPr="004308DF">
        <w:rPr>
          <w:noProof/>
          <w:lang w:val="en-GB"/>
        </w:rPr>
        <mc:AlternateContent>
          <mc:Choice Requires="wps">
            <w:drawing>
              <wp:anchor distT="0" distB="0" distL="114300" distR="114300" simplePos="0" relativeHeight="251665920" behindDoc="0" locked="0" layoutInCell="0" allowOverlap="1" wp14:anchorId="30B1DBDD" wp14:editId="324C7B23">
                <wp:simplePos x="0" y="0"/>
                <wp:positionH relativeFrom="margin">
                  <wp:posOffset>34290</wp:posOffset>
                </wp:positionH>
                <wp:positionV relativeFrom="margin">
                  <wp:posOffset>25400</wp:posOffset>
                </wp:positionV>
                <wp:extent cx="6496050" cy="244284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44284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78CCF89D" w14:textId="77777777" w:rsidR="00B80C69" w:rsidRDefault="00B80C69" w:rsidP="00B6643C">
                            <w:pPr>
                              <w:pStyle w:val="TableTitle"/>
                              <w:rPr>
                                <w:lang w:eastAsia="zh-CN"/>
                              </w:rPr>
                            </w:pPr>
                            <w:r>
                              <w:rPr>
                                <w:rFonts w:hint="eastAsia"/>
                                <w:lang w:eastAsia="zh-CN"/>
                              </w:rPr>
                              <w:t xml:space="preserve"> </w:t>
                            </w:r>
                            <w:r>
                              <w:rPr>
                                <w:lang w:eastAsia="zh-CN"/>
                              </w:rPr>
                              <w:t xml:space="preserve">   </w:t>
                            </w:r>
                          </w:p>
                          <w:p w14:paraId="6A6A8DC7" w14:textId="77777777" w:rsidR="00B80C69" w:rsidRDefault="00B80C69" w:rsidP="00B6643C">
                            <w:pPr>
                              <w:pStyle w:val="FootnoteText"/>
                              <w:jc w:val="center"/>
                            </w:pPr>
                            <w:r>
                              <w:rPr>
                                <w:noProof/>
                                <w:sz w:val="20"/>
                                <w:szCs w:val="20"/>
                              </w:rPr>
                              <w:t xml:space="preserve"> </w:t>
                            </w:r>
                            <w:r w:rsidRPr="00764A9C">
                              <w:rPr>
                                <w:noProof/>
                                <w:sz w:val="20"/>
                                <w:szCs w:val="20"/>
                                <w:lang w:val="en-GB" w:eastAsia="zh-CN"/>
                              </w:rPr>
                              <w:drawing>
                                <wp:inline distT="0" distB="0" distL="0" distR="0" wp14:anchorId="63D60B52" wp14:editId="257D4074">
                                  <wp:extent cx="2018995" cy="1813191"/>
                                  <wp:effectExtent l="0" t="0" r="635"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022638" cy="1816462"/>
                                          </a:xfrm>
                                          <a:prstGeom prst="rect">
                                            <a:avLst/>
                                          </a:prstGeom>
                                          <a:noFill/>
                                        </pic:spPr>
                                      </pic:pic>
                                    </a:graphicData>
                                  </a:graphic>
                                </wp:inline>
                              </w:drawing>
                            </w:r>
                            <w:r>
                              <w:rPr>
                                <w:noProof/>
                                <w:sz w:val="20"/>
                                <w:szCs w:val="20"/>
                              </w:rPr>
                              <w:t xml:space="preserve">                         </w:t>
                            </w:r>
                            <w:r w:rsidRPr="00764A9C">
                              <w:rPr>
                                <w:noProof/>
                                <w:sz w:val="20"/>
                                <w:szCs w:val="20"/>
                                <w:lang w:val="en-GB" w:eastAsia="zh-CN"/>
                              </w:rPr>
                              <w:drawing>
                                <wp:inline distT="0" distB="0" distL="0" distR="0" wp14:anchorId="511E58B0" wp14:editId="143D3AC5">
                                  <wp:extent cx="2168102" cy="1815152"/>
                                  <wp:effectExtent l="19050" t="0" r="3598"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184967" cy="1829272"/>
                                          </a:xfrm>
                                          <a:prstGeom prst="rect">
                                            <a:avLst/>
                                          </a:prstGeom>
                                          <a:noFill/>
                                        </pic:spPr>
                                      </pic:pic>
                                    </a:graphicData>
                                  </a:graphic>
                                </wp:inline>
                              </w:drawing>
                            </w:r>
                          </w:p>
                          <w:tbl>
                            <w:tblPr>
                              <w:tblW w:w="9644" w:type="dxa"/>
                              <w:tblInd w:w="-426" w:type="dxa"/>
                              <w:tblLook w:val="00A0" w:firstRow="1" w:lastRow="0" w:firstColumn="1" w:lastColumn="0" w:noHBand="0" w:noVBand="0"/>
                            </w:tblPr>
                            <w:tblGrid>
                              <w:gridCol w:w="4822"/>
                              <w:gridCol w:w="4822"/>
                            </w:tblGrid>
                            <w:tr w:rsidR="00B80C69" w:rsidRPr="00764A9C" w14:paraId="2E08D454" w14:textId="77777777" w:rsidTr="00B67608">
                              <w:trPr>
                                <w:trHeight w:val="313"/>
                              </w:trPr>
                              <w:tc>
                                <w:tcPr>
                                  <w:tcW w:w="4822" w:type="dxa"/>
                                </w:tcPr>
                                <w:p w14:paraId="14CDF71E" w14:textId="77777777" w:rsidR="00B80C69" w:rsidRPr="00764A9C" w:rsidRDefault="00B80C69" w:rsidP="00B6643C">
                                  <w:pPr>
                                    <w:snapToGrid w:val="0"/>
                                    <w:jc w:val="center"/>
                                  </w:pPr>
                                  <w:r>
                                    <w:t xml:space="preserve">                                </w:t>
                                  </w:r>
                                  <w:r w:rsidRPr="00764A9C">
                                    <w:t xml:space="preserve">(a) the service cost </w:t>
                                  </w:r>
                                  <w:r w:rsidRPr="00764A9C">
                                    <w:rPr>
                                      <w:position w:val="-6"/>
                                    </w:rPr>
                                    <w:object w:dxaOrig="160" w:dyaOrig="200" w14:anchorId="0C046173">
                                      <v:shape id="_x0000_i1213" type="#_x0000_t75" style="width:7.5pt;height:11.25pt" o:ole="">
                                        <v:imagedata r:id="rId339" o:title=""/>
                                      </v:shape>
                                      <o:OLEObject Type="Embed" ProgID="Equation.DSMT4" ShapeID="_x0000_i1213" DrawAspect="Content" ObjectID="_1637047054" r:id="rId340"/>
                                    </w:object>
                                  </w:r>
                                </w:p>
                              </w:tc>
                              <w:tc>
                                <w:tcPr>
                                  <w:tcW w:w="4822" w:type="dxa"/>
                                </w:tcPr>
                                <w:p w14:paraId="3C8DFBFC" w14:textId="77777777" w:rsidR="00B80C69" w:rsidRPr="00764A9C" w:rsidRDefault="00B80C69" w:rsidP="00B67608">
                                  <w:pPr>
                                    <w:snapToGrid w:val="0"/>
                                    <w:ind w:firstLineChars="800" w:firstLine="1600"/>
                                  </w:pPr>
                                  <w:r w:rsidRPr="00764A9C">
                                    <w:t xml:space="preserve">(b) the long-term contract price </w:t>
                                  </w:r>
                                  <w:r w:rsidRPr="00764A9C">
                                    <w:rPr>
                                      <w:position w:val="-10"/>
                                    </w:rPr>
                                    <w:object w:dxaOrig="260" w:dyaOrig="300" w14:anchorId="1F1B3000">
                                      <v:shape id="_x0000_i1215" type="#_x0000_t75" style="width:12pt;height:15.75pt" o:ole="">
                                        <v:imagedata r:id="rId341" o:title=""/>
                                      </v:shape>
                                      <o:OLEObject Type="Embed" ProgID="Equation.DSMT4" ShapeID="_x0000_i1215" DrawAspect="Content" ObjectID="_1637047055" r:id="rId342"/>
                                    </w:object>
                                  </w:r>
                                </w:p>
                              </w:tc>
                            </w:tr>
                          </w:tbl>
                          <w:p w14:paraId="23C675EE" w14:textId="77777777" w:rsidR="00B80C69" w:rsidRPr="00764A9C" w:rsidRDefault="00B80C69" w:rsidP="00B6643C">
                            <w:pPr>
                              <w:jc w:val="center"/>
                            </w:pPr>
                            <w:r w:rsidRPr="00764A9C">
                              <w:rPr>
                                <w:rFonts w:hint="eastAsia"/>
                              </w:rPr>
                              <w:t>Fig</w:t>
                            </w:r>
                            <w:r w:rsidRPr="00764A9C">
                              <w:t>.</w:t>
                            </w:r>
                            <w:r w:rsidRPr="00764A9C">
                              <w:rPr>
                                <w:rFonts w:hint="eastAsia"/>
                              </w:rPr>
                              <w:t xml:space="preserve"> </w:t>
                            </w:r>
                            <w:r w:rsidRPr="00764A9C">
                              <w:t xml:space="preserve">1 </w:t>
                            </w:r>
                            <w:r w:rsidRPr="00764A9C">
                              <w:rPr>
                                <w:rFonts w:hint="eastAsia"/>
                              </w:rPr>
                              <w:t>T</w:t>
                            </w:r>
                            <w:r w:rsidRPr="00764A9C">
                              <w:t xml:space="preserve">he impacts of </w:t>
                            </w:r>
                            <w:r w:rsidRPr="00764A9C">
                              <w:rPr>
                                <w:position w:val="-6"/>
                              </w:rPr>
                              <w:object w:dxaOrig="160" w:dyaOrig="200" w14:anchorId="710D44D1">
                                <v:shape id="_x0000_i1217" type="#_x0000_t75" style="width:7.5pt;height:11.25pt" o:ole="">
                                  <v:imagedata r:id="rId339" o:title=""/>
                                </v:shape>
                                <o:OLEObject Type="Embed" ProgID="Equation.DSMT4" ShapeID="_x0000_i1217" DrawAspect="Content" ObjectID="_1637047056" r:id="rId343"/>
                              </w:object>
                            </w:r>
                            <w:r w:rsidRPr="00764A9C">
                              <w:t xml:space="preserve"> and </w:t>
                            </w:r>
                            <w:r w:rsidRPr="00764A9C">
                              <w:rPr>
                                <w:position w:val="-10"/>
                              </w:rPr>
                              <w:object w:dxaOrig="260" w:dyaOrig="300" w14:anchorId="2515F772">
                                <v:shape id="_x0000_i1219" type="#_x0000_t75" style="width:12pt;height:15.75pt" o:ole="">
                                  <v:imagedata r:id="rId341" o:title=""/>
                                </v:shape>
                                <o:OLEObject Type="Embed" ProgID="Equation.DSMT4" ShapeID="_x0000_i1219" DrawAspect="Content" ObjectID="_1637047057" r:id="rId344"/>
                              </w:object>
                            </w:r>
                            <w:r w:rsidRPr="00764A9C">
                              <w:t xml:space="preserve"> on the optimal price of provider 2</w:t>
                            </w:r>
                          </w:p>
                          <w:p w14:paraId="0FA6F605" w14:textId="77777777" w:rsidR="00B80C69" w:rsidRDefault="00B80C69" w:rsidP="00B664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1DBDD" id="_x0000_s1028" type="#_x0000_t202" style="position:absolute;left:0;text-align:left;margin-left:2.7pt;margin-top:2pt;width:511.5pt;height:192.3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" o:allowincell="f" stroked="f">
                <v:textbox inset="0,0,0,0">
                  <w:txbxContent>
                    <w:p w14:paraId="78CCF89D" w14:textId="77777777" w:rsidR="00B80C69" w:rsidRDefault="00B80C69" w:rsidP="00B6643C">
                      <w:pPr>
                        <w:pStyle w:val="TableTitle"/>
                        <w:rPr>
                          <w:lang w:eastAsia="zh-CN"/>
                        </w:rPr>
                      </w:pPr>
                      <w:r>
                        <w:rPr>
                          <w:rFonts w:hint="eastAsia"/>
                          <w:lang w:eastAsia="zh-CN"/>
                        </w:rPr>
                        <w:t xml:space="preserve"> </w:t>
                      </w:r>
                      <w:r>
                        <w:rPr>
                          <w:lang w:eastAsia="zh-CN"/>
                        </w:rPr>
                        <w:t xml:space="preserve">   </w:t>
                      </w:r>
                    </w:p>
                    <w:p w14:paraId="6A6A8DC7" w14:textId="77777777" w:rsidR="00B80C69" w:rsidRDefault="00B80C69" w:rsidP="00B6643C">
                      <w:pPr>
                        <w:pStyle w:val="FootnoteText"/>
                        <w:jc w:val="center"/>
                      </w:pPr>
                      <w:r>
                        <w:rPr>
                          <w:noProof/>
                          <w:sz w:val="20"/>
                          <w:szCs w:val="20"/>
                        </w:rPr>
                        <w:t xml:space="preserve"> </w:t>
                      </w:r>
                      <w:r w:rsidRPr="00764A9C">
                        <w:rPr>
                          <w:noProof/>
                          <w:sz w:val="20"/>
                          <w:szCs w:val="20"/>
                          <w:lang w:val="en-GB" w:eastAsia="zh-CN"/>
                        </w:rPr>
                        <w:drawing>
                          <wp:inline distT="0" distB="0" distL="0" distR="0" wp14:anchorId="63D60B52" wp14:editId="257D4074">
                            <wp:extent cx="2018995" cy="1813191"/>
                            <wp:effectExtent l="0" t="0" r="635"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022638" cy="1816462"/>
                                    </a:xfrm>
                                    <a:prstGeom prst="rect">
                                      <a:avLst/>
                                    </a:prstGeom>
                                    <a:noFill/>
                                  </pic:spPr>
                                </pic:pic>
                              </a:graphicData>
                            </a:graphic>
                          </wp:inline>
                        </w:drawing>
                      </w:r>
                      <w:r>
                        <w:rPr>
                          <w:noProof/>
                          <w:sz w:val="20"/>
                          <w:szCs w:val="20"/>
                        </w:rPr>
                        <w:t xml:space="preserve">                         </w:t>
                      </w:r>
                      <w:r w:rsidRPr="00764A9C">
                        <w:rPr>
                          <w:noProof/>
                          <w:sz w:val="20"/>
                          <w:szCs w:val="20"/>
                          <w:lang w:val="en-GB" w:eastAsia="zh-CN"/>
                        </w:rPr>
                        <w:drawing>
                          <wp:inline distT="0" distB="0" distL="0" distR="0" wp14:anchorId="511E58B0" wp14:editId="143D3AC5">
                            <wp:extent cx="2168102" cy="1815152"/>
                            <wp:effectExtent l="19050" t="0" r="3598"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184967" cy="1829272"/>
                                    </a:xfrm>
                                    <a:prstGeom prst="rect">
                                      <a:avLst/>
                                    </a:prstGeom>
                                    <a:noFill/>
                                  </pic:spPr>
                                </pic:pic>
                              </a:graphicData>
                            </a:graphic>
                          </wp:inline>
                        </w:drawing>
                      </w:r>
                    </w:p>
                    <w:tbl>
                      <w:tblPr>
                        <w:tblW w:w="9644" w:type="dxa"/>
                        <w:tblInd w:w="-426" w:type="dxa"/>
                        <w:tblLook w:val="00A0" w:firstRow="1" w:lastRow="0" w:firstColumn="1" w:lastColumn="0" w:noHBand="0" w:noVBand="0"/>
                      </w:tblPr>
                      <w:tblGrid>
                        <w:gridCol w:w="4822"/>
                        <w:gridCol w:w="4822"/>
                      </w:tblGrid>
                      <w:tr w:rsidR="00B80C69" w:rsidRPr="00764A9C" w14:paraId="2E08D454" w14:textId="77777777" w:rsidTr="00B67608">
                        <w:trPr>
                          <w:trHeight w:val="313"/>
                        </w:trPr>
                        <w:tc>
                          <w:tcPr>
                            <w:tcW w:w="4822" w:type="dxa"/>
                          </w:tcPr>
                          <w:p w14:paraId="14CDF71E" w14:textId="77777777" w:rsidR="00B80C69" w:rsidRPr="00764A9C" w:rsidRDefault="00B80C69" w:rsidP="00B6643C">
                            <w:pPr>
                              <w:snapToGrid w:val="0"/>
                              <w:jc w:val="center"/>
                            </w:pPr>
                            <w:r>
                              <w:t xml:space="preserve">                                </w:t>
                            </w:r>
                            <w:r w:rsidRPr="00764A9C">
                              <w:t xml:space="preserve">(a) the service cost </w:t>
                            </w:r>
                            <w:r w:rsidRPr="00764A9C">
                              <w:rPr>
                                <w:position w:val="-6"/>
                              </w:rPr>
                              <w:object w:dxaOrig="160" w:dyaOrig="200" w14:anchorId="0C046173">
                                <v:shape id="_x0000_i1213" type="#_x0000_t75" style="width:7.5pt;height:11.25pt" o:ole="">
                                  <v:imagedata r:id="rId339" o:title=""/>
                                </v:shape>
                                <o:OLEObject Type="Embed" ProgID="Equation.DSMT4" ShapeID="_x0000_i1213" DrawAspect="Content" ObjectID="_1637047054" r:id="rId345"/>
                              </w:object>
                            </w:r>
                          </w:p>
                        </w:tc>
                        <w:tc>
                          <w:tcPr>
                            <w:tcW w:w="4822" w:type="dxa"/>
                          </w:tcPr>
                          <w:p w14:paraId="3C8DFBFC" w14:textId="77777777" w:rsidR="00B80C69" w:rsidRPr="00764A9C" w:rsidRDefault="00B80C69" w:rsidP="00B67608">
                            <w:pPr>
                              <w:snapToGrid w:val="0"/>
                              <w:ind w:firstLineChars="800" w:firstLine="1600"/>
                            </w:pPr>
                            <w:r w:rsidRPr="00764A9C">
                              <w:t xml:space="preserve">(b) the long-term contract price </w:t>
                            </w:r>
                            <w:r w:rsidRPr="00764A9C">
                              <w:rPr>
                                <w:position w:val="-10"/>
                              </w:rPr>
                              <w:object w:dxaOrig="260" w:dyaOrig="300" w14:anchorId="1F1B3000">
                                <v:shape id="_x0000_i1215" type="#_x0000_t75" style="width:12pt;height:15.75pt" o:ole="">
                                  <v:imagedata r:id="rId341" o:title=""/>
                                </v:shape>
                                <o:OLEObject Type="Embed" ProgID="Equation.DSMT4" ShapeID="_x0000_i1215" DrawAspect="Content" ObjectID="_1637047055" r:id="rId346"/>
                              </w:object>
                            </w:r>
                          </w:p>
                        </w:tc>
                      </w:tr>
                    </w:tbl>
                    <w:p w14:paraId="23C675EE" w14:textId="77777777" w:rsidR="00B80C69" w:rsidRPr="00764A9C" w:rsidRDefault="00B80C69" w:rsidP="00B6643C">
                      <w:pPr>
                        <w:jc w:val="center"/>
                      </w:pPr>
                      <w:r w:rsidRPr="00764A9C">
                        <w:rPr>
                          <w:rFonts w:hint="eastAsia"/>
                        </w:rPr>
                        <w:t>Fig</w:t>
                      </w:r>
                      <w:r w:rsidRPr="00764A9C">
                        <w:t>.</w:t>
                      </w:r>
                      <w:r w:rsidRPr="00764A9C">
                        <w:rPr>
                          <w:rFonts w:hint="eastAsia"/>
                        </w:rPr>
                        <w:t xml:space="preserve"> </w:t>
                      </w:r>
                      <w:r w:rsidRPr="00764A9C">
                        <w:t xml:space="preserve">1 </w:t>
                      </w:r>
                      <w:r w:rsidRPr="00764A9C">
                        <w:rPr>
                          <w:rFonts w:hint="eastAsia"/>
                        </w:rPr>
                        <w:t>T</w:t>
                      </w:r>
                      <w:r w:rsidRPr="00764A9C">
                        <w:t xml:space="preserve">he impacts of </w:t>
                      </w:r>
                      <w:r w:rsidRPr="00764A9C">
                        <w:rPr>
                          <w:position w:val="-6"/>
                        </w:rPr>
                        <w:object w:dxaOrig="160" w:dyaOrig="200" w14:anchorId="710D44D1">
                          <v:shape id="_x0000_i1217" type="#_x0000_t75" style="width:7.5pt;height:11.25pt" o:ole="">
                            <v:imagedata r:id="rId339" o:title=""/>
                          </v:shape>
                          <o:OLEObject Type="Embed" ProgID="Equation.DSMT4" ShapeID="_x0000_i1217" DrawAspect="Content" ObjectID="_1637047056" r:id="rId347"/>
                        </w:object>
                      </w:r>
                      <w:r w:rsidRPr="00764A9C">
                        <w:t xml:space="preserve"> and </w:t>
                      </w:r>
                      <w:r w:rsidRPr="00764A9C">
                        <w:rPr>
                          <w:position w:val="-10"/>
                        </w:rPr>
                        <w:object w:dxaOrig="260" w:dyaOrig="300" w14:anchorId="2515F772">
                          <v:shape id="_x0000_i1219" type="#_x0000_t75" style="width:12pt;height:15.75pt" o:ole="">
                            <v:imagedata r:id="rId341" o:title=""/>
                          </v:shape>
                          <o:OLEObject Type="Embed" ProgID="Equation.DSMT4" ShapeID="_x0000_i1219" DrawAspect="Content" ObjectID="_1637047057" r:id="rId348"/>
                        </w:object>
                      </w:r>
                      <w:r w:rsidRPr="00764A9C">
                        <w:t xml:space="preserve"> on the optimal price of provider 2</w:t>
                      </w:r>
                    </w:p>
                    <w:p w14:paraId="0FA6F605" w14:textId="77777777" w:rsidR="00B80C69" w:rsidRDefault="00B80C69" w:rsidP="00B6643C"/>
                  </w:txbxContent>
                </v:textbox>
                <w10:wrap type="square" anchorx="margin" anchory="margin"/>
              </v:shape>
            </w:pict>
          </mc:Fallback>
        </mc:AlternateContent>
      </w:r>
      <w:r w:rsidR="005F2B9F" w:rsidRPr="004308DF">
        <w:rPr>
          <w:rFonts w:ascii="Times New Roman" w:hAnsi="Times New Roman" w:cs="Times New Roman"/>
          <w:sz w:val="20"/>
          <w:szCs w:val="20"/>
        </w:rPr>
        <w:t xml:space="preserve">When </w:t>
      </w:r>
      <w:r w:rsidR="005F2B9F" w:rsidRPr="004308DF">
        <w:rPr>
          <w:rFonts w:ascii="Times New Roman" w:hAnsi="Times New Roman" w:cs="Times New Roman"/>
          <w:sz w:val="20"/>
          <w:szCs w:val="20"/>
        </w:rPr>
        <w:object w:dxaOrig="780" w:dyaOrig="300" w14:anchorId="3B1CBCFD">
          <v:shape id="_x0000_i1220" type="#_x0000_t75" style="width:39pt;height:15.75pt" o:ole="">
            <v:imagedata r:id="rId349" o:title=""/>
          </v:shape>
          <o:OLEObject Type="Embed" ProgID="Equation.DSMT4" ShapeID="_x0000_i1220" DrawAspect="Content" ObjectID="_1637046900" r:id="rId350"/>
        </w:object>
      </w:r>
      <w:r w:rsidR="005F2B9F" w:rsidRPr="004308DF">
        <w:rPr>
          <w:rFonts w:ascii="Times New Roman" w:hAnsi="Times New Roman" w:cs="Times New Roman" w:hint="cs"/>
          <w:sz w:val="20"/>
          <w:szCs w:val="20"/>
        </w:rPr>
        <w:t xml:space="preserve">, </w:t>
      </w:r>
    </w:p>
    <w:p w14:paraId="01750633" w14:textId="7F51703E" w:rsidR="005F2B9F" w:rsidRPr="004308DF" w:rsidRDefault="005F2B9F" w:rsidP="006447E7">
      <w:pPr>
        <w:pStyle w:val="ListParagraph"/>
        <w:snapToGrid w:val="0"/>
        <w:spacing w:line="300" w:lineRule="auto"/>
        <w:ind w:left="567" w:firstLineChars="0" w:firstLine="0"/>
        <w:textAlignment w:val="center"/>
        <w:rPr>
          <w:rFonts w:ascii="Times New Roman" w:hAnsi="Times New Roman" w:cs="Times New Roman"/>
          <w:sz w:val="20"/>
          <w:szCs w:val="20"/>
        </w:rPr>
      </w:pPr>
      <w:r w:rsidRPr="004308DF">
        <w:rPr>
          <w:rFonts w:ascii="Times New Roman" w:hAnsi="Times New Roman" w:cs="Times New Roman"/>
          <w:sz w:val="20"/>
          <w:szCs w:val="20"/>
        </w:rPr>
        <w:t xml:space="preserve">if </w:t>
      </w:r>
      <w:r w:rsidRPr="004308DF">
        <w:rPr>
          <w:rFonts w:ascii="Times New Roman" w:hAnsi="Times New Roman" w:cs="Times New Roman"/>
          <w:sz w:val="20"/>
          <w:szCs w:val="20"/>
        </w:rPr>
        <w:object w:dxaOrig="600" w:dyaOrig="300" w14:anchorId="588B167E">
          <v:shape id="_x0000_i1221" type="#_x0000_t75" style="width:30pt;height:15.75pt" o:ole="">
            <v:imagedata r:id="rId351" o:title=""/>
          </v:shape>
          <o:OLEObject Type="Embed" ProgID="Equation.DSMT4" ShapeID="_x0000_i1221" DrawAspect="Content" ObjectID="_1637046901" r:id="rId352"/>
        </w:object>
      </w:r>
      <w:r w:rsidRPr="004308DF">
        <w:rPr>
          <w:rFonts w:ascii="Times New Roman" w:hAnsi="Times New Roman" w:cs="Times New Roman"/>
          <w:sz w:val="20"/>
          <w:szCs w:val="20"/>
        </w:rPr>
        <w:t xml:space="preserve">, then </w:t>
      </w:r>
      <w:r w:rsidR="002D6086" w:rsidRPr="004308DF">
        <w:rPr>
          <w:rFonts w:ascii="Times New Roman" w:hAnsi="Times New Roman" w:cs="Times New Roman"/>
          <w:sz w:val="20"/>
          <w:szCs w:val="20"/>
        </w:rPr>
        <w:object w:dxaOrig="760" w:dyaOrig="580" w14:anchorId="6AEABEC8">
          <v:shape id="_x0000_i1222" type="#_x0000_t75" style="width:30.75pt;height:26.25pt" o:ole="">
            <v:imagedata r:id="rId353" o:title=""/>
          </v:shape>
          <o:OLEObject Type="Embed" ProgID="Equation.DSMT4" ShapeID="_x0000_i1222" DrawAspect="Content" ObjectID="_1637046902" r:id="rId354"/>
        </w:object>
      </w:r>
      <w:r w:rsidRPr="004308DF">
        <w:rPr>
          <w:rFonts w:ascii="Times New Roman" w:hAnsi="Times New Roman" w:cs="Times New Roman"/>
          <w:sz w:val="20"/>
          <w:szCs w:val="20"/>
        </w:rPr>
        <w:t xml:space="preserve">; if </w:t>
      </w:r>
      <w:r w:rsidRPr="004308DF">
        <w:object w:dxaOrig="1020" w:dyaOrig="300" w14:anchorId="4AA5E4C8">
          <v:shape id="_x0000_i1223" type="#_x0000_t75" style="width:52.5pt;height:15.75pt" o:ole="">
            <v:imagedata r:id="rId355" o:title=""/>
          </v:shape>
          <o:OLEObject Type="Embed" ProgID="Equation.DSMT4" ShapeID="_x0000_i1223" DrawAspect="Content" ObjectID="_1637046903" r:id="rId356"/>
        </w:object>
      </w:r>
      <w:r w:rsidRPr="004308DF">
        <w:rPr>
          <w:rFonts w:ascii="Times New Roman" w:hAnsi="Times New Roman" w:cs="Times New Roman"/>
          <w:sz w:val="20"/>
          <w:szCs w:val="20"/>
        </w:rPr>
        <w:t xml:space="preserve">, then </w:t>
      </w:r>
      <w:r w:rsidR="002D6086" w:rsidRPr="004308DF">
        <w:object w:dxaOrig="760" w:dyaOrig="580" w14:anchorId="5946BCAC">
          <v:shape id="_x0000_i1224" type="#_x0000_t75" style="width:31.5pt;height:26.25pt" o:ole="">
            <v:imagedata r:id="rId357" o:title=""/>
          </v:shape>
          <o:OLEObject Type="Embed" ProgID="Equation.DSMT4" ShapeID="_x0000_i1224" DrawAspect="Content" ObjectID="_1637046904" r:id="rId358"/>
        </w:object>
      </w:r>
      <w:r w:rsidRPr="004308DF">
        <w:rPr>
          <w:rFonts w:ascii="Times New Roman" w:hAnsi="Times New Roman" w:cs="Times New Roman"/>
          <w:sz w:val="20"/>
          <w:szCs w:val="20"/>
        </w:rPr>
        <w:t>.</w:t>
      </w:r>
      <w:r w:rsidR="006447E7" w:rsidRPr="004308DF">
        <w:rPr>
          <w:rFonts w:ascii="Times New Roman" w:hAnsi="Times New Roman" w:cs="Times New Roman"/>
          <w:sz w:val="20"/>
          <w:szCs w:val="20"/>
        </w:rPr>
        <w:t xml:space="preserve"> </w:t>
      </w:r>
      <w:r w:rsidRPr="004308DF">
        <w:rPr>
          <w:rFonts w:ascii="Times New Roman" w:hAnsi="Times New Roman" w:cs="Times New Roman"/>
          <w:sz w:val="20"/>
          <w:szCs w:val="20"/>
        </w:rPr>
        <w:t xml:space="preserve">if </w:t>
      </w:r>
      <w:r w:rsidRPr="004308DF">
        <w:object w:dxaOrig="600" w:dyaOrig="300" w14:anchorId="09C10188">
          <v:shape id="_x0000_i1225" type="#_x0000_t75" style="width:30pt;height:15.75pt" o:ole="">
            <v:imagedata r:id="rId359" o:title=""/>
          </v:shape>
          <o:OLEObject Type="Embed" ProgID="Equation.DSMT4" ShapeID="_x0000_i1225" DrawAspect="Content" ObjectID="_1637046905" r:id="rId360"/>
        </w:object>
      </w:r>
      <w:r w:rsidRPr="004308DF">
        <w:rPr>
          <w:rFonts w:ascii="Times New Roman" w:hAnsi="Times New Roman" w:cs="Times New Roman"/>
          <w:sz w:val="20"/>
          <w:szCs w:val="20"/>
        </w:rPr>
        <w:t xml:space="preserve">, then </w:t>
      </w:r>
      <w:r w:rsidR="002D6086" w:rsidRPr="004308DF">
        <w:object w:dxaOrig="760" w:dyaOrig="620" w14:anchorId="4C647939">
          <v:shape id="_x0000_i1226" type="#_x0000_t75" style="width:30.75pt;height:26.25pt" o:ole="">
            <v:imagedata r:id="rId361" o:title=""/>
          </v:shape>
          <o:OLEObject Type="Embed" ProgID="Equation.DSMT4" ShapeID="_x0000_i1226" DrawAspect="Content" ObjectID="_1637046906" r:id="rId362"/>
        </w:object>
      </w:r>
      <w:r w:rsidRPr="004308DF">
        <w:rPr>
          <w:rFonts w:ascii="Times New Roman" w:hAnsi="Times New Roman" w:cs="Times New Roman"/>
          <w:sz w:val="20"/>
          <w:szCs w:val="20"/>
        </w:rPr>
        <w:t>.</w:t>
      </w:r>
    </w:p>
    <w:p w14:paraId="017B71B4" w14:textId="6C239F0D" w:rsidR="005F2B9F" w:rsidRPr="004308DF" w:rsidRDefault="005F2B9F" w:rsidP="005F2B9F">
      <w:pPr>
        <w:pStyle w:val="ListParagraph"/>
        <w:snapToGrid w:val="0"/>
        <w:spacing w:line="300" w:lineRule="auto"/>
        <w:ind w:left="567" w:firstLineChars="0" w:firstLine="0"/>
        <w:textAlignment w:val="center"/>
        <w:rPr>
          <w:rFonts w:ascii="Times New Roman" w:hAnsi="Times New Roman" w:cs="Times New Roman"/>
          <w:sz w:val="20"/>
          <w:szCs w:val="20"/>
        </w:rPr>
      </w:pPr>
      <w:r w:rsidRPr="004308DF">
        <w:rPr>
          <w:rFonts w:ascii="Times New Roman" w:hAnsi="Times New Roman" w:cs="Times New Roman"/>
          <w:sz w:val="20"/>
          <w:szCs w:val="20"/>
        </w:rPr>
        <w:t xml:space="preserve">When </w:t>
      </w:r>
      <w:r w:rsidR="002D6086" w:rsidRPr="004308DF">
        <w:rPr>
          <w:rFonts w:ascii="Times New Roman" w:hAnsi="Times New Roman" w:cs="Times New Roman"/>
          <w:sz w:val="20"/>
          <w:szCs w:val="20"/>
        </w:rPr>
        <w:object w:dxaOrig="780" w:dyaOrig="300" w14:anchorId="458B7019">
          <v:shape id="_x0000_i1227" type="#_x0000_t75" style="width:36.75pt;height:15pt" o:ole="">
            <v:imagedata r:id="rId363" o:title=""/>
          </v:shape>
          <o:OLEObject Type="Embed" ProgID="Equation.DSMT4" ShapeID="_x0000_i1227" DrawAspect="Content" ObjectID="_1637046907" r:id="rId364"/>
        </w:object>
      </w:r>
      <w:r w:rsidRPr="004308DF">
        <w:rPr>
          <w:rFonts w:ascii="Times New Roman" w:hAnsi="Times New Roman" w:cs="Times New Roman" w:hint="cs"/>
          <w:sz w:val="20"/>
          <w:szCs w:val="20"/>
        </w:rPr>
        <w:t xml:space="preserve">, </w:t>
      </w:r>
    </w:p>
    <w:p w14:paraId="77C5A915" w14:textId="659109D6" w:rsidR="005F2B9F" w:rsidRPr="004308DF" w:rsidRDefault="005F2B9F" w:rsidP="006447E7">
      <w:pPr>
        <w:pStyle w:val="ListParagraph"/>
        <w:snapToGrid w:val="0"/>
        <w:spacing w:line="300" w:lineRule="auto"/>
        <w:ind w:left="567" w:firstLineChars="0" w:firstLine="0"/>
        <w:textAlignment w:val="center"/>
        <w:rPr>
          <w:rFonts w:ascii="Times New Roman" w:hAnsi="Times New Roman" w:cs="Times New Roman"/>
          <w:sz w:val="20"/>
          <w:szCs w:val="20"/>
        </w:rPr>
      </w:pPr>
      <w:r w:rsidRPr="004308DF">
        <w:rPr>
          <w:rFonts w:ascii="Times New Roman" w:hAnsi="Times New Roman" w:cs="Times New Roman"/>
          <w:sz w:val="20"/>
          <w:szCs w:val="20"/>
        </w:rPr>
        <w:t xml:space="preserve">if </w:t>
      </w:r>
      <w:r w:rsidRPr="004308DF">
        <w:rPr>
          <w:rFonts w:ascii="Times New Roman" w:hAnsi="Times New Roman" w:cs="Times New Roman"/>
          <w:sz w:val="20"/>
          <w:szCs w:val="20"/>
        </w:rPr>
        <w:object w:dxaOrig="600" w:dyaOrig="300" w14:anchorId="11585A9B">
          <v:shape id="_x0000_i1228" type="#_x0000_t75" style="width:30pt;height:15.75pt" o:ole="">
            <v:imagedata r:id="rId359" o:title=""/>
          </v:shape>
          <o:OLEObject Type="Embed" ProgID="Equation.DSMT4" ShapeID="_x0000_i1228" DrawAspect="Content" ObjectID="_1637046908" r:id="rId365"/>
        </w:object>
      </w:r>
      <w:r w:rsidRPr="004308DF">
        <w:rPr>
          <w:rFonts w:ascii="Times New Roman" w:hAnsi="Times New Roman" w:cs="Times New Roman"/>
          <w:sz w:val="20"/>
          <w:szCs w:val="20"/>
        </w:rPr>
        <w:t xml:space="preserve">, then </w:t>
      </w:r>
      <w:r w:rsidR="002D6086" w:rsidRPr="004308DF">
        <w:rPr>
          <w:rFonts w:ascii="Times New Roman" w:hAnsi="Times New Roman" w:cs="Times New Roman"/>
          <w:sz w:val="20"/>
          <w:szCs w:val="20"/>
        </w:rPr>
        <w:object w:dxaOrig="760" w:dyaOrig="580" w14:anchorId="0598B8E4">
          <v:shape id="_x0000_i1229" type="#_x0000_t75" style="width:30pt;height:25.5pt" o:ole="">
            <v:imagedata r:id="rId366" o:title=""/>
          </v:shape>
          <o:OLEObject Type="Embed" ProgID="Equation.DSMT4" ShapeID="_x0000_i1229" DrawAspect="Content" ObjectID="_1637046909" r:id="rId367"/>
        </w:object>
      </w:r>
      <w:r w:rsidR="006447E7" w:rsidRPr="004308DF">
        <w:rPr>
          <w:rFonts w:ascii="Times New Roman" w:hAnsi="Times New Roman" w:cs="Times New Roman"/>
          <w:sz w:val="20"/>
          <w:szCs w:val="20"/>
        </w:rPr>
        <w:t xml:space="preserve">; </w:t>
      </w:r>
      <w:r w:rsidRPr="004308DF">
        <w:rPr>
          <w:rFonts w:ascii="Times New Roman" w:hAnsi="Times New Roman" w:cs="Times New Roman"/>
          <w:sz w:val="20"/>
          <w:szCs w:val="20"/>
        </w:rPr>
        <w:t xml:space="preserve">if </w:t>
      </w:r>
      <w:r w:rsidRPr="004308DF">
        <w:object w:dxaOrig="600" w:dyaOrig="300" w14:anchorId="4EF9A85E">
          <v:shape id="_x0000_i1230" type="#_x0000_t75" style="width:30pt;height:15.75pt" o:ole="">
            <v:imagedata r:id="rId368" o:title=""/>
          </v:shape>
          <o:OLEObject Type="Embed" ProgID="Equation.DSMT4" ShapeID="_x0000_i1230" DrawAspect="Content" ObjectID="_1637046910" r:id="rId369"/>
        </w:object>
      </w:r>
      <w:r w:rsidRPr="004308DF">
        <w:rPr>
          <w:rFonts w:ascii="Times New Roman" w:hAnsi="Times New Roman" w:cs="Times New Roman"/>
          <w:sz w:val="20"/>
          <w:szCs w:val="20"/>
        </w:rPr>
        <w:t>, then</w:t>
      </w:r>
      <w:r w:rsidR="002D6086" w:rsidRPr="004308DF">
        <w:object w:dxaOrig="760" w:dyaOrig="620" w14:anchorId="5ABCF810">
          <v:shape id="_x0000_i1231" type="#_x0000_t75" style="width:30pt;height:25.5pt" o:ole="">
            <v:imagedata r:id="rId370" o:title=""/>
          </v:shape>
          <o:OLEObject Type="Embed" ProgID="Equation.DSMT4" ShapeID="_x0000_i1231" DrawAspect="Content" ObjectID="_1637046911" r:id="rId371"/>
        </w:object>
      </w:r>
      <w:r w:rsidRPr="004308DF">
        <w:rPr>
          <w:rFonts w:ascii="Times New Roman" w:hAnsi="Times New Roman" w:cs="Times New Roman"/>
          <w:sz w:val="20"/>
          <w:szCs w:val="20"/>
        </w:rPr>
        <w:t xml:space="preserve">; if </w:t>
      </w:r>
      <w:r w:rsidRPr="004308DF">
        <w:object w:dxaOrig="1020" w:dyaOrig="300" w14:anchorId="1E855674">
          <v:shape id="_x0000_i1232" type="#_x0000_t75" style="width:49.5pt;height:15.75pt" o:ole="">
            <v:imagedata r:id="rId372" o:title=""/>
          </v:shape>
          <o:OLEObject Type="Embed" ProgID="Equation.DSMT4" ShapeID="_x0000_i1232" DrawAspect="Content" ObjectID="_1637046912" r:id="rId373"/>
        </w:object>
      </w:r>
      <w:r w:rsidRPr="004308DF">
        <w:rPr>
          <w:rFonts w:ascii="Times New Roman" w:hAnsi="Times New Roman" w:cs="Times New Roman"/>
          <w:sz w:val="20"/>
          <w:szCs w:val="20"/>
        </w:rPr>
        <w:t xml:space="preserve">, then </w:t>
      </w:r>
      <w:r w:rsidR="002D6086" w:rsidRPr="004308DF">
        <w:object w:dxaOrig="760" w:dyaOrig="620" w14:anchorId="7C527568">
          <v:shape id="_x0000_i1233" type="#_x0000_t75" style="width:32.25pt;height:27pt" o:ole="">
            <v:imagedata r:id="rId374" o:title=""/>
          </v:shape>
          <o:OLEObject Type="Embed" ProgID="Equation.DSMT4" ShapeID="_x0000_i1233" DrawAspect="Content" ObjectID="_1637046913" r:id="rId375"/>
        </w:object>
      </w:r>
      <w:r w:rsidRPr="004308DF">
        <w:rPr>
          <w:rFonts w:ascii="Times New Roman" w:hAnsi="Times New Roman" w:cs="Times New Roman"/>
          <w:sz w:val="20"/>
          <w:szCs w:val="20"/>
        </w:rPr>
        <w:t>.</w:t>
      </w:r>
    </w:p>
    <w:p w14:paraId="74F473C9" w14:textId="1B8BA73F" w:rsidR="005F2B9F" w:rsidRPr="004308DF" w:rsidRDefault="005F2B9F" w:rsidP="005F2B9F">
      <w:pPr>
        <w:snapToGrid w:val="0"/>
        <w:spacing w:line="300" w:lineRule="auto"/>
        <w:textAlignment w:val="center"/>
      </w:pPr>
      <w:r w:rsidRPr="004308DF">
        <w:t xml:space="preserve">Where </w:t>
      </w:r>
      <w:r w:rsidR="002D6086" w:rsidRPr="004308DF">
        <w:object w:dxaOrig="1359" w:dyaOrig="320" w14:anchorId="026F0BC0">
          <v:shape id="_x0000_i1234" type="#_x0000_t75" style="width:63pt;height:16.5pt" o:ole="">
            <v:imagedata r:id="rId234" o:title=""/>
          </v:shape>
          <o:OLEObject Type="Embed" ProgID="Equation.DSMT4" ShapeID="_x0000_i1234" DrawAspect="Content" ObjectID="_1637046914" r:id="rId376"/>
        </w:object>
      </w:r>
      <w:r w:rsidRPr="004308DF">
        <w:t xml:space="preserve">, </w:t>
      </w:r>
      <w:r w:rsidR="002D6086" w:rsidRPr="004308DF">
        <w:object w:dxaOrig="1380" w:dyaOrig="320" w14:anchorId="792266B0">
          <v:shape id="_x0000_i1235" type="#_x0000_t75" style="width:63.75pt;height:16.5pt" o:ole="">
            <v:imagedata r:id="rId377" o:title=""/>
          </v:shape>
          <o:OLEObject Type="Embed" ProgID="Equation.DSMT4" ShapeID="_x0000_i1235" DrawAspect="Content" ObjectID="_1637046915" r:id="rId378"/>
        </w:object>
      </w:r>
      <w:r w:rsidRPr="004308DF">
        <w:t xml:space="preserve">, </w:t>
      </w:r>
      <w:r w:rsidR="002D6086" w:rsidRPr="004308DF">
        <w:object w:dxaOrig="2120" w:dyaOrig="680" w14:anchorId="37CA7902">
          <v:shape id="_x0000_i1236" type="#_x0000_t75" style="width:93.75pt;height:31.5pt" o:ole="">
            <v:imagedata r:id="rId379" o:title=""/>
          </v:shape>
          <o:OLEObject Type="Embed" ProgID="Equation.DSMT4" ShapeID="_x0000_i1236" DrawAspect="Content" ObjectID="_1637046916" r:id="rId380"/>
        </w:object>
      </w:r>
      <w:r w:rsidRPr="004308DF">
        <w:t xml:space="preserve">, </w:t>
      </w:r>
      <w:r w:rsidR="002D6086" w:rsidRPr="004308DF">
        <w:object w:dxaOrig="2079" w:dyaOrig="639" w14:anchorId="6D911113">
          <v:shape id="_x0000_i1237" type="#_x0000_t75" style="width:99.75pt;height:28.5pt" o:ole="">
            <v:imagedata r:id="rId381" o:title=""/>
          </v:shape>
          <o:OLEObject Type="Embed" ProgID="Equation.DSMT4" ShapeID="_x0000_i1237" DrawAspect="Content" ObjectID="_1637046917" r:id="rId382"/>
        </w:object>
      </w:r>
      <w:r w:rsidRPr="004308DF">
        <w:t>.</w:t>
      </w:r>
    </w:p>
    <w:p w14:paraId="610ADFED" w14:textId="52AB706D" w:rsidR="005F2B9F" w:rsidRPr="004308DF" w:rsidRDefault="005F2B9F" w:rsidP="005F2B9F">
      <w:pPr>
        <w:pStyle w:val="Text"/>
      </w:pPr>
      <w:r w:rsidRPr="004308DF">
        <w:t xml:space="preserve">From Proposition 4, it can be seen that the impacts of the service cost and the long-term contract price on the optimal prices of two providers are not monotone increasing any more, which is different from the benchmark case. Proposition 4(i) indicates that the impact of the service cost on provider 1’s optimal price can be characterized by the cost coefficient </w:t>
      </w:r>
      <w:r w:rsidRPr="004308DF">
        <w:rPr>
          <w:position w:val="-6"/>
        </w:rPr>
        <w:object w:dxaOrig="220" w:dyaOrig="200" w14:anchorId="7148ED73">
          <v:shape id="_x0000_i1238" type="#_x0000_t75" style="width:10.5pt;height:11.25pt" o:ole="">
            <v:imagedata r:id="rId383" o:title=""/>
          </v:shape>
          <o:OLEObject Type="Embed" ProgID="Equation.DSMT4" ShapeID="_x0000_i1238" DrawAspect="Content" ObjectID="_1637046918" r:id="rId384"/>
        </w:object>
      </w:r>
      <w:r w:rsidRPr="004308DF">
        <w:t xml:space="preserve"> of the CSR effort. When </w:t>
      </w:r>
      <w:r w:rsidRPr="004308DF">
        <w:rPr>
          <w:position w:val="-6"/>
        </w:rPr>
        <w:object w:dxaOrig="220" w:dyaOrig="200" w14:anchorId="15CA562E">
          <v:shape id="_x0000_i1239" type="#_x0000_t75" style="width:10.5pt;height:11.25pt" o:ole="">
            <v:imagedata r:id="rId383" o:title=""/>
          </v:shape>
          <o:OLEObject Type="Embed" ProgID="Equation.DSMT4" ShapeID="_x0000_i1239" DrawAspect="Content" ObjectID="_1637046919" r:id="rId385"/>
        </w:object>
      </w:r>
      <w:r w:rsidRPr="004308DF">
        <w:t xml:space="preserve"> is relatively high, provider 1 is unwillingness to commit the CSR effort and tends to increase the price with </w:t>
      </w:r>
      <w:r w:rsidRPr="004308DF">
        <w:rPr>
          <w:i/>
        </w:rPr>
        <w:t>c</w:t>
      </w:r>
      <w:r w:rsidRPr="004308DF">
        <w:t xml:space="preserve"> increasing. This is obvious because the service cost and the CSR effort cost are increasing simultaneously, provider 1 cannot stand the pressure for high expenditure. However, when </w:t>
      </w:r>
      <w:r w:rsidRPr="004308DF">
        <w:rPr>
          <w:position w:val="-6"/>
        </w:rPr>
        <w:object w:dxaOrig="220" w:dyaOrig="200" w14:anchorId="0E58F0DD">
          <v:shape id="_x0000_i1240" type="#_x0000_t75" style="width:10.5pt;height:11.25pt" o:ole="">
            <v:imagedata r:id="rId383" o:title=""/>
          </v:shape>
          <o:OLEObject Type="Embed" ProgID="Equation.DSMT4" ShapeID="_x0000_i1240" DrawAspect="Content" ObjectID="_1637046920" r:id="rId386"/>
        </w:object>
      </w:r>
      <w:r w:rsidRPr="004308DF">
        <w:t xml:space="preserve"> is low, the provider tends to adopt a higher CSR effort. CSR becomes a more important factor affecting the price than the cost, since the decrease of marginal profits caused by </w:t>
      </w:r>
      <w:r w:rsidRPr="004308DF">
        <w:rPr>
          <w:i/>
        </w:rPr>
        <w:t>c</w:t>
      </w:r>
      <w:r w:rsidRPr="004308DF">
        <w:rPr>
          <w:rFonts w:hint="eastAsia"/>
          <w:i/>
        </w:rPr>
        <w:t xml:space="preserve"> </w:t>
      </w:r>
      <w:r w:rsidRPr="004308DF">
        <w:t xml:space="preserve">will lead to the decrease of CSR effort. Then the price in the spot market decreases, too. In addition, the influence of the </w:t>
      </w:r>
      <w:r w:rsidRPr="004308DF">
        <w:lastRenderedPageBreak/>
        <w:t xml:space="preserve">long-term contract price on provider 1’s optimal price is intuitive, that is, the CSR effort is decreasing and the price is increasing in </w:t>
      </w:r>
      <w:r w:rsidRPr="004308DF">
        <w:rPr>
          <w:position w:val="-10"/>
        </w:rPr>
        <w:object w:dxaOrig="260" w:dyaOrig="300" w14:anchorId="051D1313">
          <v:shape id="_x0000_i1241" type="#_x0000_t75" style="width:12pt;height:15.75pt" o:ole="">
            <v:imagedata r:id="rId387" o:title=""/>
          </v:shape>
          <o:OLEObject Type="Embed" ProgID="Equation.DSMT4" ShapeID="_x0000_i1241" DrawAspect="Content" ObjectID="_1637046921" r:id="rId388"/>
        </w:object>
      </w:r>
      <w:r w:rsidRPr="004308DF">
        <w:t>.</w:t>
      </w:r>
    </w:p>
    <w:p w14:paraId="793D7550" w14:textId="0E745461" w:rsidR="005F2B9F" w:rsidRPr="004308DF" w:rsidRDefault="005F2B9F" w:rsidP="005F2B9F">
      <w:pPr>
        <w:pStyle w:val="Text"/>
      </w:pPr>
      <w:r w:rsidRPr="004308DF">
        <w:t>W</w:t>
      </w:r>
      <w:r w:rsidRPr="004308DF">
        <w:rPr>
          <w:rFonts w:hint="eastAsia"/>
        </w:rPr>
        <w:t xml:space="preserve">ith </w:t>
      </w:r>
      <w:r w:rsidRPr="004308DF">
        <w:t>regard to the impact of the service cost and the long-term contract price on provider 2’s price, the results are more compl</w:t>
      </w:r>
      <w:r w:rsidRPr="004308DF">
        <w:rPr>
          <w:rFonts w:hint="eastAsia"/>
        </w:rPr>
        <w:t>icated</w:t>
      </w:r>
      <w:r w:rsidRPr="004308DF">
        <w:t>. In order to explain more clearly, we introduce Fig.1. First, from Proposition 4(</w:t>
      </w:r>
      <w:r w:rsidRPr="004308DF">
        <w:rPr>
          <w:rFonts w:hint="eastAsia"/>
        </w:rPr>
        <w:t>ii)</w:t>
      </w:r>
      <w:r w:rsidRPr="004308DF">
        <w:t xml:space="preserve"> and Fig.1(a), we have:</w:t>
      </w:r>
    </w:p>
    <w:p w14:paraId="45CA85AF" w14:textId="77777777" w:rsidR="005F2B9F" w:rsidRPr="004308DF" w:rsidRDefault="005F2B9F" w:rsidP="00AE2CD0">
      <w:pPr>
        <w:pStyle w:val="ListParagraph"/>
        <w:numPr>
          <w:ilvl w:val="0"/>
          <w:numId w:val="9"/>
        </w:numPr>
        <w:ind w:firstLineChars="0"/>
        <w:rPr>
          <w:rFonts w:ascii="Times New Roman" w:hAnsi="Times New Roman" w:cs="Times New Roman"/>
          <w:sz w:val="20"/>
          <w:szCs w:val="20"/>
        </w:rPr>
      </w:pPr>
      <w:r w:rsidRPr="004308DF">
        <w:rPr>
          <w:rFonts w:ascii="Times New Roman" w:hAnsi="Times New Roman" w:cs="Times New Roman"/>
          <w:sz w:val="20"/>
          <w:szCs w:val="20"/>
        </w:rPr>
        <w:t xml:space="preserve">In the region I and II, the expansion effect </w:t>
      </w:r>
      <w:r w:rsidRPr="004308DF">
        <w:rPr>
          <w:position w:val="-6"/>
          <w:sz w:val="20"/>
          <w:szCs w:val="20"/>
        </w:rPr>
        <w:object w:dxaOrig="180" w:dyaOrig="200" w14:anchorId="477169A3">
          <v:shape id="_x0000_i1242" type="#_x0000_t75" style="width:9.75pt;height:11.25pt" o:ole="">
            <v:imagedata r:id="rId289" o:title=""/>
          </v:shape>
          <o:OLEObject Type="Embed" ProgID="Equation.DSMT4" ShapeID="_x0000_i1242" DrawAspect="Content" ObjectID="_1637046922" r:id="rId389"/>
        </w:object>
      </w:r>
      <w:r w:rsidRPr="004308DF">
        <w:rPr>
          <w:rFonts w:ascii="Times New Roman" w:hAnsi="Times New Roman" w:cs="Times New Roman"/>
          <w:sz w:val="20"/>
          <w:szCs w:val="20"/>
        </w:rPr>
        <w:t xml:space="preserve"> is relatively high. But in region I, the price of provider 2 is increasing in </w:t>
      </w:r>
      <w:r w:rsidRPr="004308DF">
        <w:rPr>
          <w:rFonts w:ascii="Times New Roman" w:hAnsi="Times New Roman" w:cs="Times New Roman"/>
          <w:i/>
          <w:sz w:val="20"/>
          <w:szCs w:val="20"/>
        </w:rPr>
        <w:t>c</w:t>
      </w:r>
      <w:r w:rsidRPr="004308DF">
        <w:rPr>
          <w:rFonts w:ascii="Times New Roman" w:hAnsi="Times New Roman" w:cs="Times New Roman"/>
          <w:sz w:val="20"/>
          <w:szCs w:val="20"/>
        </w:rPr>
        <w:t>. So, the CSR cost is unaffordable, and provider 1 prefers to neglect the CSR effort. In the region II, the CSR cost is affordable, which generates a large influence on two providers’ price</w:t>
      </w:r>
      <w:r w:rsidRPr="004308DF">
        <w:rPr>
          <w:rFonts w:ascii="Times New Roman" w:hAnsi="Times New Roman" w:cs="Times New Roman" w:hint="eastAsia"/>
          <w:sz w:val="20"/>
          <w:szCs w:val="20"/>
        </w:rPr>
        <w:t>s</w:t>
      </w:r>
      <w:r w:rsidRPr="004308DF">
        <w:rPr>
          <w:rFonts w:ascii="Times New Roman" w:hAnsi="Times New Roman" w:cs="Times New Roman"/>
          <w:sz w:val="20"/>
          <w:szCs w:val="20"/>
        </w:rPr>
        <w:t xml:space="preserve">. In this situation, the expansion effect is far more than the plunder effect, so provider 2 can enjoy a free-ride from provider 1’s CSR effort. However, with the service cost </w:t>
      </w:r>
      <w:r w:rsidRPr="004308DF">
        <w:rPr>
          <w:rFonts w:ascii="Times New Roman" w:hAnsi="Times New Roman" w:cs="Times New Roman"/>
          <w:i/>
          <w:sz w:val="20"/>
          <w:szCs w:val="20"/>
        </w:rPr>
        <w:t>c</w:t>
      </w:r>
      <w:r w:rsidRPr="004308DF">
        <w:rPr>
          <w:rFonts w:ascii="Times New Roman" w:hAnsi="Times New Roman" w:cs="Times New Roman"/>
          <w:sz w:val="20"/>
          <w:szCs w:val="20"/>
        </w:rPr>
        <w:t xml:space="preserve"> increasing, provider 1 will commit less CSR effort, then provider 2 will decrease its price at the same time. </w:t>
      </w:r>
    </w:p>
    <w:p w14:paraId="05775BBA" w14:textId="77777777" w:rsidR="005F2B9F" w:rsidRPr="004308DF" w:rsidRDefault="005F2B9F" w:rsidP="00AE2CD0">
      <w:pPr>
        <w:pStyle w:val="ListParagraph"/>
        <w:numPr>
          <w:ilvl w:val="0"/>
          <w:numId w:val="9"/>
        </w:numPr>
        <w:ind w:firstLineChars="0"/>
        <w:rPr>
          <w:rFonts w:ascii="Times New Roman" w:hAnsi="Times New Roman" w:cs="Times New Roman"/>
          <w:sz w:val="20"/>
          <w:szCs w:val="20"/>
        </w:rPr>
      </w:pPr>
      <w:r w:rsidRPr="004308DF">
        <w:rPr>
          <w:rFonts w:ascii="Times New Roman" w:hAnsi="Times New Roman" w:cs="Times New Roman"/>
          <w:sz w:val="20"/>
          <w:szCs w:val="20"/>
        </w:rPr>
        <w:t xml:space="preserve">In the region III, because the CSR cost is affordable, the indirect influence of the CSR effort exceeds the direct impact of the service cost (i.e., the price is increasing as the service cost increases). At the same time, the plunder effect is relatively high, thus the CSR effort has a negative effect on the provider 2’s price. </w:t>
      </w:r>
    </w:p>
    <w:p w14:paraId="4F06972E" w14:textId="77777777" w:rsidR="005F2B9F" w:rsidRPr="004308DF" w:rsidRDefault="005F2B9F" w:rsidP="00B6643C">
      <w:pPr>
        <w:pStyle w:val="Text"/>
      </w:pPr>
      <w:r w:rsidRPr="004308DF">
        <w:t xml:space="preserve">In terms of the long-term contract price, from Proposition 4(ii) and Fig.1(b), we can similarly </w:t>
      </w:r>
      <w:r w:rsidRPr="004308DF">
        <w:rPr>
          <w:rFonts w:hint="eastAsia"/>
        </w:rPr>
        <w:t>discuss</w:t>
      </w:r>
      <w:r w:rsidRPr="004308DF">
        <w:t xml:space="preserve"> and give the implications as follows:</w:t>
      </w:r>
    </w:p>
    <w:p w14:paraId="4AE2AAC8" w14:textId="45CA6007" w:rsidR="00B6643C" w:rsidRPr="004308DF" w:rsidRDefault="005F2B9F" w:rsidP="00AE2CD0">
      <w:pPr>
        <w:pStyle w:val="ListParagraph"/>
        <w:numPr>
          <w:ilvl w:val="0"/>
          <w:numId w:val="10"/>
        </w:numPr>
        <w:ind w:firstLineChars="0"/>
        <w:rPr>
          <w:rFonts w:ascii="Times New Roman" w:hAnsi="Times New Roman" w:cs="Times New Roman"/>
          <w:sz w:val="20"/>
          <w:szCs w:val="20"/>
        </w:rPr>
      </w:pPr>
      <w:r w:rsidRPr="004308DF">
        <w:rPr>
          <w:rFonts w:ascii="Times New Roman" w:hAnsi="Times New Roman" w:cs="Times New Roman"/>
          <w:sz w:val="20"/>
          <w:szCs w:val="20"/>
        </w:rPr>
        <w:t>In the region I(</w:t>
      </w:r>
      <w:r w:rsidRPr="004308DF">
        <w:rPr>
          <w:position w:val="-10"/>
          <w:sz w:val="20"/>
          <w:szCs w:val="20"/>
        </w:rPr>
        <w:object w:dxaOrig="780" w:dyaOrig="300" w14:anchorId="64EE72B8">
          <v:shape id="_x0000_i1243" type="#_x0000_t75" style="width:39pt;height:15.75pt" o:ole="">
            <v:imagedata r:id="rId390" o:title=""/>
          </v:shape>
          <o:OLEObject Type="Embed" ProgID="Equation.DSMT4" ShapeID="_x0000_i1243" DrawAspect="Content" ObjectID="_1637046923" r:id="rId391"/>
        </w:object>
      </w:r>
      <w:r w:rsidRPr="004308DF">
        <w:rPr>
          <w:sz w:val="20"/>
          <w:szCs w:val="20"/>
        </w:rPr>
        <w:t>)</w:t>
      </w:r>
      <w:r w:rsidRPr="004308DF">
        <w:rPr>
          <w:rFonts w:ascii="Times New Roman" w:hAnsi="Times New Roman" w:cs="Times New Roman"/>
          <w:sz w:val="20"/>
          <w:szCs w:val="20"/>
        </w:rPr>
        <w:t xml:space="preserve">, provider 2 enjoys a free-ride with provider 1’s CSR effort. </w:t>
      </w:r>
      <w:r w:rsidRPr="004308DF">
        <w:rPr>
          <w:rFonts w:ascii="Times New Roman" w:hAnsi="Times New Roman" w:cs="Times New Roman" w:hint="eastAsia"/>
          <w:sz w:val="20"/>
          <w:szCs w:val="20"/>
        </w:rPr>
        <w:t>Similar</w:t>
      </w:r>
      <w:r w:rsidRPr="004308DF">
        <w:rPr>
          <w:rFonts w:ascii="Times New Roman" w:hAnsi="Times New Roman" w:cs="Times New Roman"/>
          <w:sz w:val="20"/>
          <w:szCs w:val="20"/>
        </w:rPr>
        <w:t xml:space="preserve"> to </w:t>
      </w:r>
      <w:r w:rsidRPr="004308DF">
        <w:rPr>
          <w:rFonts w:ascii="Times New Roman" w:hAnsi="Times New Roman" w:cs="Times New Roman" w:hint="eastAsia"/>
          <w:sz w:val="20"/>
          <w:szCs w:val="20"/>
        </w:rPr>
        <w:t>provider</w:t>
      </w:r>
      <w:r w:rsidRPr="004308DF">
        <w:rPr>
          <w:rFonts w:ascii="Times New Roman" w:hAnsi="Times New Roman" w:cs="Times New Roman"/>
          <w:sz w:val="20"/>
          <w:szCs w:val="20"/>
        </w:rPr>
        <w:t xml:space="preserve"> 1, provider 2’s price is increasing in the contract price.</w:t>
      </w:r>
    </w:p>
    <w:p w14:paraId="5192586F" w14:textId="0324AD8D" w:rsidR="005F2B9F" w:rsidRPr="004308DF" w:rsidRDefault="005F2B9F" w:rsidP="00BF5519">
      <w:pPr>
        <w:pStyle w:val="ListParagraph"/>
        <w:numPr>
          <w:ilvl w:val="0"/>
          <w:numId w:val="10"/>
        </w:numPr>
        <w:ind w:firstLineChars="0"/>
        <w:rPr>
          <w:rFonts w:ascii="Times New Roman" w:hAnsi="Times New Roman" w:cs="Times New Roman"/>
          <w:sz w:val="20"/>
          <w:szCs w:val="20"/>
        </w:rPr>
      </w:pPr>
      <w:r w:rsidRPr="004308DF">
        <w:rPr>
          <w:rFonts w:ascii="Times New Roman" w:hAnsi="Times New Roman" w:cs="Times New Roman"/>
          <w:sz w:val="20"/>
          <w:szCs w:val="20"/>
        </w:rPr>
        <w:t xml:space="preserve">In the region II and III, the expansion effect </w:t>
      </w:r>
      <w:r w:rsidRPr="004308DF">
        <w:rPr>
          <w:position w:val="-6"/>
          <w:sz w:val="20"/>
          <w:szCs w:val="20"/>
        </w:rPr>
        <w:object w:dxaOrig="180" w:dyaOrig="200" w14:anchorId="2AB3FB40">
          <v:shape id="_x0000_i1244" type="#_x0000_t75" style="width:9.75pt;height:11.25pt" o:ole="">
            <v:imagedata r:id="rId289" o:title=""/>
          </v:shape>
          <o:OLEObject Type="Embed" ProgID="Equation.DSMT4" ShapeID="_x0000_i1244" DrawAspect="Content" ObjectID="_1637046924" r:id="rId392"/>
        </w:object>
      </w:r>
      <w:r w:rsidRPr="004308DF">
        <w:rPr>
          <w:rFonts w:ascii="Times New Roman" w:hAnsi="Times New Roman" w:cs="Times New Roman"/>
          <w:sz w:val="20"/>
          <w:szCs w:val="20"/>
        </w:rPr>
        <w:t xml:space="preserve"> is relatively small. The plunder effect plays a vital role, so the competition in the market will be </w:t>
      </w:r>
      <w:r w:rsidRPr="004308DF">
        <w:rPr>
          <w:rFonts w:ascii="Times New Roman" w:hAnsi="Times New Roman" w:cs="Times New Roman" w:hint="eastAsia"/>
          <w:sz w:val="20"/>
          <w:szCs w:val="20"/>
        </w:rPr>
        <w:t>much</w:t>
      </w:r>
      <w:r w:rsidRPr="004308DF">
        <w:rPr>
          <w:rFonts w:ascii="Times New Roman" w:hAnsi="Times New Roman" w:cs="Times New Roman"/>
          <w:sz w:val="20"/>
          <w:szCs w:val="20"/>
        </w:rPr>
        <w:t xml:space="preserve"> fierce. If the CSR </w:t>
      </w:r>
      <w:r w:rsidRPr="004308DF">
        <w:rPr>
          <w:rFonts w:ascii="Times New Roman" w:hAnsi="Times New Roman" w:cs="Times New Roman" w:hint="eastAsia"/>
          <w:sz w:val="20"/>
          <w:szCs w:val="20"/>
        </w:rPr>
        <w:t>effort</w:t>
      </w:r>
      <w:r w:rsidRPr="004308DF">
        <w:rPr>
          <w:rFonts w:ascii="Times New Roman" w:hAnsi="Times New Roman" w:cs="Times New Roman"/>
          <w:sz w:val="20"/>
          <w:szCs w:val="20"/>
        </w:rPr>
        <w:t xml:space="preserve"> cost is high enough, which falls in the region II, the CSR effort is neglected by provider 1. The result is similar to that in the benchmark case. If the CSR </w:t>
      </w:r>
      <w:r w:rsidRPr="004308DF">
        <w:rPr>
          <w:rFonts w:ascii="Times New Roman" w:hAnsi="Times New Roman" w:cs="Times New Roman" w:hint="eastAsia"/>
          <w:sz w:val="20"/>
          <w:szCs w:val="20"/>
        </w:rPr>
        <w:t>effort</w:t>
      </w:r>
      <w:r w:rsidRPr="004308DF">
        <w:rPr>
          <w:rFonts w:ascii="Times New Roman" w:hAnsi="Times New Roman" w:cs="Times New Roman"/>
          <w:sz w:val="20"/>
          <w:szCs w:val="20"/>
        </w:rPr>
        <w:t xml:space="preserve"> cost is relatively low, which falls in the region III. As the long-term contract price increases, the CSR effort of provider 1 is increasing; then provider 2’s price is decreasing at the same time. </w:t>
      </w:r>
    </w:p>
    <w:p w14:paraId="76577210" w14:textId="41196391" w:rsidR="00B67608" w:rsidRPr="004308DF" w:rsidRDefault="00B67608" w:rsidP="00B67608">
      <w:pPr>
        <w:pStyle w:val="Text"/>
        <w:rPr>
          <w:b/>
        </w:rPr>
      </w:pPr>
      <w:r w:rsidRPr="004308DF">
        <w:rPr>
          <w:i/>
        </w:rPr>
        <w:t xml:space="preserve">Proposition 5: </w:t>
      </w:r>
      <w:r w:rsidRPr="004308DF">
        <w:t xml:space="preserve">In the </w:t>
      </w:r>
      <w:r w:rsidRPr="004308DF">
        <w:rPr>
          <w:rFonts w:hint="eastAsia"/>
        </w:rPr>
        <w:t>CSR</w:t>
      </w:r>
      <w:r w:rsidRPr="004308DF">
        <w:t xml:space="preserve"> </w:t>
      </w:r>
      <w:r w:rsidRPr="004308DF">
        <w:rPr>
          <w:rFonts w:hint="eastAsia"/>
        </w:rPr>
        <w:t>effort</w:t>
      </w:r>
      <w:r w:rsidRPr="004308DF">
        <w:t xml:space="preserve"> case</w:t>
      </w:r>
      <w:r w:rsidRPr="004308DF">
        <w:rPr>
          <w:rFonts w:hint="eastAsia"/>
        </w:rPr>
        <w:t>,</w:t>
      </w:r>
      <w:r w:rsidRPr="004308DF">
        <w:t xml:space="preserve"> the sensitivity of the optimal prices to the expansion effect and the plunder effect has </w:t>
      </w:r>
      <w:r w:rsidR="00370EF2" w:rsidRPr="004308DF">
        <w:rPr>
          <w:noProof/>
          <w:lang w:val="en-GB" w:eastAsia="zh-CN"/>
        </w:rPr>
        <mc:AlternateContent>
          <mc:Choice Requires="wps">
            <w:drawing>
              <wp:anchor distT="0" distB="0" distL="114300" distR="114300" simplePos="0" relativeHeight="251694592" behindDoc="0" locked="0" layoutInCell="0" allowOverlap="1" wp14:anchorId="060D8DC4" wp14:editId="510454BF">
                <wp:simplePos x="0" y="0"/>
                <wp:positionH relativeFrom="margin">
                  <wp:posOffset>34290</wp:posOffset>
                </wp:positionH>
                <wp:positionV relativeFrom="margin">
                  <wp:posOffset>25400</wp:posOffset>
                </wp:positionV>
                <wp:extent cx="6496050" cy="2727960"/>
                <wp:effectExtent l="0" t="0" r="0" b="0"/>
                <wp:wrapSquare wrapText="bothSides"/>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72796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0930106D" w14:textId="77777777" w:rsidR="00B80C69" w:rsidRDefault="00B80C69" w:rsidP="00370EF2">
                            <w:pPr>
                              <w:pStyle w:val="TableTitle"/>
                              <w:rPr>
                                <w:lang w:eastAsia="zh-CN"/>
                              </w:rPr>
                            </w:pPr>
                            <w:r>
                              <w:rPr>
                                <w:rFonts w:hint="eastAsia"/>
                                <w:lang w:eastAsia="zh-CN"/>
                              </w:rPr>
                              <w:t xml:space="preserve"> </w:t>
                            </w:r>
                            <w:r>
                              <w:rPr>
                                <w:lang w:eastAsia="zh-CN"/>
                              </w:rPr>
                              <w:t xml:space="preserve">   </w:t>
                            </w:r>
                          </w:p>
                          <w:p w14:paraId="13F2CDB0" w14:textId="77777777" w:rsidR="00B80C69" w:rsidRDefault="00B80C69" w:rsidP="00370EF2">
                            <w:pPr>
                              <w:pStyle w:val="FootnoteText"/>
                              <w:jc w:val="center"/>
                            </w:pPr>
                            <w:r>
                              <w:rPr>
                                <w:noProof/>
                                <w:sz w:val="20"/>
                                <w:szCs w:val="20"/>
                              </w:rPr>
                              <w:t xml:space="preserve"> </w:t>
                            </w:r>
                            <w:r w:rsidRPr="00764A9C">
                              <w:rPr>
                                <w:b/>
                                <w:noProof/>
                                <w:sz w:val="20"/>
                                <w:szCs w:val="20"/>
                                <w:lang w:val="en-GB" w:eastAsia="zh-CN"/>
                              </w:rPr>
                              <w:drawing>
                                <wp:inline distT="0" distB="0" distL="0" distR="0" wp14:anchorId="457693A0" wp14:editId="710A2CA6">
                                  <wp:extent cx="2210938" cy="2094228"/>
                                  <wp:effectExtent l="19050" t="0" r="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225579" cy="2108096"/>
                                          </a:xfrm>
                                          <a:prstGeom prst="rect">
                                            <a:avLst/>
                                          </a:prstGeom>
                                          <a:noFill/>
                                        </pic:spPr>
                                      </pic:pic>
                                    </a:graphicData>
                                  </a:graphic>
                                </wp:inline>
                              </w:drawing>
                            </w:r>
                            <w:r>
                              <w:rPr>
                                <w:noProof/>
                                <w:sz w:val="20"/>
                                <w:szCs w:val="20"/>
                              </w:rPr>
                              <w:t xml:space="preserve">                         </w:t>
                            </w:r>
                            <w:r w:rsidRPr="00764A9C">
                              <w:rPr>
                                <w:b/>
                                <w:noProof/>
                                <w:sz w:val="20"/>
                                <w:szCs w:val="20"/>
                                <w:lang w:val="en-GB" w:eastAsia="zh-CN"/>
                              </w:rPr>
                              <w:drawing>
                                <wp:inline distT="0" distB="0" distL="0" distR="0" wp14:anchorId="2E5FE01B" wp14:editId="2F2532C4">
                                  <wp:extent cx="2212681" cy="2057060"/>
                                  <wp:effectExtent l="19050" t="0" r="0" b="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220256" cy="2064102"/>
                                          </a:xfrm>
                                          <a:prstGeom prst="rect">
                                            <a:avLst/>
                                          </a:prstGeom>
                                          <a:noFill/>
                                        </pic:spPr>
                                      </pic:pic>
                                    </a:graphicData>
                                  </a:graphic>
                                </wp:inline>
                              </w:drawing>
                            </w:r>
                          </w:p>
                          <w:tbl>
                            <w:tblPr>
                              <w:tblW w:w="9644" w:type="dxa"/>
                              <w:tblInd w:w="-426" w:type="dxa"/>
                              <w:tblLook w:val="00A0" w:firstRow="1" w:lastRow="0" w:firstColumn="1" w:lastColumn="0" w:noHBand="0" w:noVBand="0"/>
                            </w:tblPr>
                            <w:tblGrid>
                              <w:gridCol w:w="4822"/>
                              <w:gridCol w:w="4822"/>
                            </w:tblGrid>
                            <w:tr w:rsidR="00B80C69" w:rsidRPr="00764A9C" w14:paraId="4CDBB226" w14:textId="77777777" w:rsidTr="00B67608">
                              <w:trPr>
                                <w:trHeight w:val="313"/>
                              </w:trPr>
                              <w:tc>
                                <w:tcPr>
                                  <w:tcW w:w="4822" w:type="dxa"/>
                                </w:tcPr>
                                <w:p w14:paraId="64C9933B" w14:textId="77777777" w:rsidR="00B80C69" w:rsidRPr="00764A9C" w:rsidRDefault="00B80C69" w:rsidP="00B6643C">
                                  <w:pPr>
                                    <w:snapToGrid w:val="0"/>
                                    <w:jc w:val="center"/>
                                  </w:pPr>
                                  <w:r>
                                    <w:t xml:space="preserve">                                </w:t>
                                  </w:r>
                                  <w:r w:rsidRPr="00764A9C">
                                    <w:t xml:space="preserve">(a) </w:t>
                                  </w:r>
                                  <w:r w:rsidRPr="00F93A70">
                                    <w:t>the effect of expansion effect</w:t>
                                  </w:r>
                                </w:p>
                              </w:tc>
                              <w:tc>
                                <w:tcPr>
                                  <w:tcW w:w="4822" w:type="dxa"/>
                                </w:tcPr>
                                <w:p w14:paraId="2422246A" w14:textId="77777777" w:rsidR="00B80C69" w:rsidRPr="00764A9C" w:rsidRDefault="00B80C69" w:rsidP="00B67608">
                                  <w:pPr>
                                    <w:snapToGrid w:val="0"/>
                                    <w:ind w:firstLineChars="800" w:firstLine="1600"/>
                                  </w:pPr>
                                  <w:r w:rsidRPr="00764A9C">
                                    <w:t xml:space="preserve">(b) </w:t>
                                  </w:r>
                                  <w:r w:rsidRPr="00F93A70">
                                    <w:t>the effect of plunder effect</w:t>
                                  </w:r>
                                </w:p>
                              </w:tc>
                            </w:tr>
                          </w:tbl>
                          <w:p w14:paraId="234E4C20" w14:textId="77777777" w:rsidR="00B80C69" w:rsidRPr="00764A9C" w:rsidRDefault="00B80C69" w:rsidP="00370EF2">
                            <w:pPr>
                              <w:jc w:val="center"/>
                            </w:pPr>
                            <w:r w:rsidRPr="00F93A70">
                              <w:t>Fig. 2 The effects of expansion and plunder effect on provider 2’s optimal price</w:t>
                            </w:r>
                          </w:p>
                          <w:p w14:paraId="0DCB25D2" w14:textId="77777777" w:rsidR="00B80C69" w:rsidRDefault="00B80C69" w:rsidP="00370EF2">
                            <w:pPr>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D8DC4" id="_x0000_s1029" type="#_x0000_t202" style="position:absolute;left:0;text-align:left;margin-left:2.7pt;margin-top:2pt;width:511.5pt;height:214.8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" o:allowincell="f" stroked="f">
                <v:textbox inset="0,0,0,0">
                  <w:txbxContent>
                    <w:p w14:paraId="0930106D" w14:textId="77777777" w:rsidR="00B80C69" w:rsidRDefault="00B80C69" w:rsidP="00370EF2">
                      <w:pPr>
                        <w:pStyle w:val="TableTitle"/>
                        <w:rPr>
                          <w:lang w:eastAsia="zh-CN"/>
                        </w:rPr>
                      </w:pPr>
                      <w:r>
                        <w:rPr>
                          <w:rFonts w:hint="eastAsia"/>
                          <w:lang w:eastAsia="zh-CN"/>
                        </w:rPr>
                        <w:t xml:space="preserve"> </w:t>
                      </w:r>
                      <w:r>
                        <w:rPr>
                          <w:lang w:eastAsia="zh-CN"/>
                        </w:rPr>
                        <w:t xml:space="preserve">   </w:t>
                      </w:r>
                    </w:p>
                    <w:p w14:paraId="13F2CDB0" w14:textId="77777777" w:rsidR="00B80C69" w:rsidRDefault="00B80C69" w:rsidP="00370EF2">
                      <w:pPr>
                        <w:pStyle w:val="FootnoteText"/>
                        <w:jc w:val="center"/>
                      </w:pPr>
                      <w:r>
                        <w:rPr>
                          <w:noProof/>
                          <w:sz w:val="20"/>
                          <w:szCs w:val="20"/>
                        </w:rPr>
                        <w:t xml:space="preserve"> </w:t>
                      </w:r>
                      <w:r w:rsidRPr="00764A9C">
                        <w:rPr>
                          <w:b/>
                          <w:noProof/>
                          <w:sz w:val="20"/>
                          <w:szCs w:val="20"/>
                          <w:lang w:val="en-GB" w:eastAsia="zh-CN"/>
                        </w:rPr>
                        <w:drawing>
                          <wp:inline distT="0" distB="0" distL="0" distR="0" wp14:anchorId="457693A0" wp14:editId="710A2CA6">
                            <wp:extent cx="2210938" cy="2094228"/>
                            <wp:effectExtent l="19050" t="0" r="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225579" cy="2108096"/>
                                    </a:xfrm>
                                    <a:prstGeom prst="rect">
                                      <a:avLst/>
                                    </a:prstGeom>
                                    <a:noFill/>
                                  </pic:spPr>
                                </pic:pic>
                              </a:graphicData>
                            </a:graphic>
                          </wp:inline>
                        </w:drawing>
                      </w:r>
                      <w:r>
                        <w:rPr>
                          <w:noProof/>
                          <w:sz w:val="20"/>
                          <w:szCs w:val="20"/>
                        </w:rPr>
                        <w:t xml:space="preserve">                         </w:t>
                      </w:r>
                      <w:r w:rsidRPr="00764A9C">
                        <w:rPr>
                          <w:b/>
                          <w:noProof/>
                          <w:sz w:val="20"/>
                          <w:szCs w:val="20"/>
                          <w:lang w:val="en-GB" w:eastAsia="zh-CN"/>
                        </w:rPr>
                        <w:drawing>
                          <wp:inline distT="0" distB="0" distL="0" distR="0" wp14:anchorId="2E5FE01B" wp14:editId="2F2532C4">
                            <wp:extent cx="2212681" cy="2057060"/>
                            <wp:effectExtent l="19050" t="0" r="0" b="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220256" cy="2064102"/>
                                    </a:xfrm>
                                    <a:prstGeom prst="rect">
                                      <a:avLst/>
                                    </a:prstGeom>
                                    <a:noFill/>
                                  </pic:spPr>
                                </pic:pic>
                              </a:graphicData>
                            </a:graphic>
                          </wp:inline>
                        </w:drawing>
                      </w:r>
                    </w:p>
                    <w:tbl>
                      <w:tblPr>
                        <w:tblW w:w="9644" w:type="dxa"/>
                        <w:tblInd w:w="-426" w:type="dxa"/>
                        <w:tblLook w:val="00A0" w:firstRow="1" w:lastRow="0" w:firstColumn="1" w:lastColumn="0" w:noHBand="0" w:noVBand="0"/>
                      </w:tblPr>
                      <w:tblGrid>
                        <w:gridCol w:w="4822"/>
                        <w:gridCol w:w="4822"/>
                      </w:tblGrid>
                      <w:tr w:rsidR="00B80C69" w:rsidRPr="00764A9C" w14:paraId="4CDBB226" w14:textId="77777777" w:rsidTr="00B67608">
                        <w:trPr>
                          <w:trHeight w:val="313"/>
                        </w:trPr>
                        <w:tc>
                          <w:tcPr>
                            <w:tcW w:w="4822" w:type="dxa"/>
                          </w:tcPr>
                          <w:p w14:paraId="64C9933B" w14:textId="77777777" w:rsidR="00B80C69" w:rsidRPr="00764A9C" w:rsidRDefault="00B80C69" w:rsidP="00B6643C">
                            <w:pPr>
                              <w:snapToGrid w:val="0"/>
                              <w:jc w:val="center"/>
                            </w:pPr>
                            <w:r>
                              <w:t xml:space="preserve">                                </w:t>
                            </w:r>
                            <w:r w:rsidRPr="00764A9C">
                              <w:t xml:space="preserve">(a) </w:t>
                            </w:r>
                            <w:r w:rsidRPr="00F93A70">
                              <w:t>the effect of expansion effect</w:t>
                            </w:r>
                          </w:p>
                        </w:tc>
                        <w:tc>
                          <w:tcPr>
                            <w:tcW w:w="4822" w:type="dxa"/>
                          </w:tcPr>
                          <w:p w14:paraId="2422246A" w14:textId="77777777" w:rsidR="00B80C69" w:rsidRPr="00764A9C" w:rsidRDefault="00B80C69" w:rsidP="00B67608">
                            <w:pPr>
                              <w:snapToGrid w:val="0"/>
                              <w:ind w:firstLineChars="800" w:firstLine="1600"/>
                            </w:pPr>
                            <w:r w:rsidRPr="00764A9C">
                              <w:t xml:space="preserve">(b) </w:t>
                            </w:r>
                            <w:r w:rsidRPr="00F93A70">
                              <w:t>the effect of plunder effect</w:t>
                            </w:r>
                          </w:p>
                        </w:tc>
                      </w:tr>
                    </w:tbl>
                    <w:p w14:paraId="234E4C20" w14:textId="77777777" w:rsidR="00B80C69" w:rsidRPr="00764A9C" w:rsidRDefault="00B80C69" w:rsidP="00370EF2">
                      <w:pPr>
                        <w:jc w:val="center"/>
                      </w:pPr>
                      <w:r w:rsidRPr="00F93A70">
                        <w:t>Fig. 2 The effects of expansion and plunder effect on provider 2’s optimal price</w:t>
                      </w:r>
                    </w:p>
                    <w:p w14:paraId="0DCB25D2" w14:textId="77777777" w:rsidR="00B80C69" w:rsidRDefault="00B80C69" w:rsidP="00370EF2">
                      <w:pPr>
                        <w:rPr>
                          <w:lang w:eastAsia="zh-CN"/>
                        </w:rPr>
                      </w:pPr>
                    </w:p>
                  </w:txbxContent>
                </v:textbox>
                <w10:wrap type="square" anchorx="margin" anchory="margin"/>
              </v:shape>
            </w:pict>
          </mc:Fallback>
        </mc:AlternateContent>
      </w:r>
      <w:r w:rsidRPr="004308DF">
        <w:t>the following properties</w:t>
      </w:r>
      <w:r w:rsidRPr="004308DF">
        <w:rPr>
          <w:rFonts w:hint="eastAsia"/>
        </w:rPr>
        <w:t>,</w:t>
      </w:r>
    </w:p>
    <w:p w14:paraId="13BFC48E" w14:textId="0561D744" w:rsidR="00B67608" w:rsidRPr="004308DF" w:rsidRDefault="00B67608" w:rsidP="00AE2CD0">
      <w:pPr>
        <w:pStyle w:val="ListParagraph"/>
        <w:numPr>
          <w:ilvl w:val="0"/>
          <w:numId w:val="11"/>
        </w:numPr>
        <w:snapToGrid w:val="0"/>
        <w:spacing w:line="300" w:lineRule="auto"/>
        <w:ind w:left="567" w:firstLineChars="0" w:hanging="425"/>
        <w:textAlignment w:val="baseline"/>
        <w:rPr>
          <w:rFonts w:ascii="Times New Roman" w:hAnsi="Times New Roman" w:cs="Times New Roman"/>
          <w:sz w:val="20"/>
          <w:szCs w:val="20"/>
        </w:rPr>
      </w:pPr>
      <w:r w:rsidRPr="004308DF">
        <w:rPr>
          <w:rFonts w:ascii="Times New Roman" w:hAnsi="Times New Roman" w:cs="Times New Roman"/>
          <w:sz w:val="20"/>
          <w:szCs w:val="20"/>
        </w:rPr>
        <w:t xml:space="preserve">For </w:t>
      </w:r>
      <w:r w:rsidRPr="004308DF">
        <w:rPr>
          <w:rFonts w:ascii="Times New Roman" w:hAnsi="Times New Roman" w:cs="Times New Roman" w:hint="eastAsia"/>
          <w:sz w:val="20"/>
          <w:szCs w:val="20"/>
        </w:rPr>
        <w:t>provider 1</w:t>
      </w:r>
      <w:r w:rsidRPr="004308DF">
        <w:rPr>
          <w:rFonts w:ascii="Times New Roman" w:hAnsi="Times New Roman" w:cs="Times New Roman"/>
          <w:sz w:val="20"/>
          <w:szCs w:val="20"/>
        </w:rPr>
        <w:t xml:space="preserve">, </w:t>
      </w:r>
      <w:r w:rsidR="00A9255A" w:rsidRPr="004308DF">
        <w:rPr>
          <w:rFonts w:ascii="Times New Roman" w:hAnsi="Times New Roman" w:cs="Times New Roman"/>
          <w:position w:val="-22"/>
          <w:sz w:val="20"/>
          <w:szCs w:val="20"/>
        </w:rPr>
        <w:object w:dxaOrig="780" w:dyaOrig="580" w14:anchorId="1B1F07F8">
          <v:shape id="_x0000_i1245" type="#_x0000_t75" style="width:35.25pt;height:27pt" o:ole="">
            <v:imagedata r:id="rId395" o:title=""/>
          </v:shape>
          <o:OLEObject Type="Embed" ProgID="Equation.DSMT4" ShapeID="_x0000_i1245" DrawAspect="Content" ObjectID="_1637046925" r:id="rId396"/>
        </w:object>
      </w:r>
      <w:r w:rsidRPr="004308DF">
        <w:rPr>
          <w:rFonts w:ascii="Times New Roman" w:hAnsi="Times New Roman" w:cs="Times New Roman" w:hint="eastAsia"/>
          <w:sz w:val="20"/>
          <w:szCs w:val="20"/>
        </w:rPr>
        <w:t>,</w:t>
      </w:r>
      <w:r w:rsidRPr="004308DF">
        <w:rPr>
          <w:rFonts w:ascii="Times New Roman" w:hAnsi="Times New Roman" w:cs="Times New Roman"/>
          <w:sz w:val="20"/>
          <w:szCs w:val="20"/>
        </w:rPr>
        <w:t xml:space="preserve"> </w:t>
      </w:r>
      <w:r w:rsidR="00A9255A" w:rsidRPr="004308DF">
        <w:rPr>
          <w:rFonts w:ascii="Times New Roman" w:hAnsi="Times New Roman" w:cs="Times New Roman"/>
          <w:position w:val="-24"/>
          <w:sz w:val="20"/>
          <w:szCs w:val="20"/>
        </w:rPr>
        <w:object w:dxaOrig="780" w:dyaOrig="600" w14:anchorId="108188A4">
          <v:shape id="_x0000_i1246" type="#_x0000_t75" style="width:35.25pt;height:27.75pt" o:ole="">
            <v:imagedata r:id="rId397" o:title=""/>
          </v:shape>
          <o:OLEObject Type="Embed" ProgID="Equation.DSMT4" ShapeID="_x0000_i1246" DrawAspect="Content" ObjectID="_1637046926" r:id="rId398"/>
        </w:object>
      </w:r>
      <w:r w:rsidRPr="004308DF">
        <w:rPr>
          <w:rFonts w:ascii="Times New Roman" w:hAnsi="Times New Roman" w:cs="Times New Roman"/>
          <w:sz w:val="20"/>
          <w:szCs w:val="20"/>
        </w:rPr>
        <w:t>;</w:t>
      </w:r>
    </w:p>
    <w:p w14:paraId="3EE42F10" w14:textId="572E71E7" w:rsidR="00B67608" w:rsidRPr="004308DF" w:rsidRDefault="00B67608" w:rsidP="00AE2CD0">
      <w:pPr>
        <w:pStyle w:val="ListParagraph"/>
        <w:numPr>
          <w:ilvl w:val="0"/>
          <w:numId w:val="11"/>
        </w:numPr>
        <w:snapToGrid w:val="0"/>
        <w:spacing w:line="300" w:lineRule="auto"/>
        <w:ind w:left="567" w:firstLineChars="0" w:hanging="425"/>
        <w:textAlignment w:val="center"/>
        <w:rPr>
          <w:rFonts w:ascii="Times New Roman" w:hAnsi="Times New Roman" w:cs="Times New Roman"/>
          <w:sz w:val="20"/>
          <w:szCs w:val="20"/>
        </w:rPr>
      </w:pPr>
      <w:r w:rsidRPr="004308DF">
        <w:rPr>
          <w:rFonts w:ascii="Times New Roman" w:hAnsi="Times New Roman" w:cs="Times New Roman"/>
          <w:sz w:val="20"/>
          <w:szCs w:val="20"/>
        </w:rPr>
        <w:t xml:space="preserve">For </w:t>
      </w:r>
      <w:r w:rsidRPr="004308DF">
        <w:rPr>
          <w:rFonts w:ascii="Times New Roman" w:hAnsi="Times New Roman" w:cs="Times New Roman" w:hint="eastAsia"/>
          <w:sz w:val="20"/>
          <w:szCs w:val="20"/>
        </w:rPr>
        <w:t xml:space="preserve">provider </w:t>
      </w:r>
      <w:r w:rsidRPr="004308DF">
        <w:rPr>
          <w:rFonts w:ascii="Times New Roman" w:hAnsi="Times New Roman" w:cs="Times New Roman"/>
          <w:sz w:val="20"/>
          <w:szCs w:val="20"/>
        </w:rPr>
        <w:t>2,</w:t>
      </w:r>
    </w:p>
    <w:p w14:paraId="1AAC5070" w14:textId="1D3C0CD6" w:rsidR="00B67608" w:rsidRPr="004308DF" w:rsidRDefault="00B67608" w:rsidP="00CC5955">
      <w:pPr>
        <w:pStyle w:val="ListParagraph"/>
        <w:snapToGrid w:val="0"/>
        <w:spacing w:line="300" w:lineRule="auto"/>
        <w:ind w:left="567" w:firstLineChars="0" w:firstLine="0"/>
        <w:textAlignment w:val="center"/>
        <w:rPr>
          <w:rFonts w:ascii="Times New Roman" w:hAnsi="Times New Roman" w:cs="Times New Roman"/>
          <w:sz w:val="20"/>
          <w:szCs w:val="20"/>
        </w:rPr>
      </w:pPr>
      <w:r w:rsidRPr="004308DF">
        <w:rPr>
          <w:rFonts w:ascii="Times New Roman" w:hAnsi="Times New Roman" w:cs="Times New Roman"/>
          <w:sz w:val="20"/>
          <w:szCs w:val="20"/>
        </w:rPr>
        <w:t>(</w:t>
      </w:r>
      <w:r w:rsidR="00E07CF8" w:rsidRPr="004308DF">
        <w:rPr>
          <w:rFonts w:ascii="Times New Roman" w:hAnsi="Times New Roman" w:cs="Times New Roman"/>
          <w:sz w:val="20"/>
          <w:szCs w:val="20"/>
        </w:rPr>
        <w:t>i</w:t>
      </w:r>
      <w:r w:rsidRPr="004308DF">
        <w:rPr>
          <w:rFonts w:ascii="Times New Roman" w:hAnsi="Times New Roman" w:cs="Times New Roman"/>
          <w:sz w:val="20"/>
          <w:szCs w:val="20"/>
        </w:rPr>
        <w:t xml:space="preserve">) </w:t>
      </w:r>
      <w:r w:rsidR="00CC5955" w:rsidRPr="004308DF">
        <w:rPr>
          <w:rFonts w:ascii="Times New Roman" w:hAnsi="Times New Roman" w:cs="Times New Roman"/>
          <w:sz w:val="20"/>
          <w:szCs w:val="20"/>
        </w:rPr>
        <w:t>If</w:t>
      </w:r>
      <w:r w:rsidRPr="004308DF">
        <w:rPr>
          <w:rFonts w:ascii="Times New Roman" w:hAnsi="Times New Roman" w:cs="Times New Roman"/>
          <w:sz w:val="20"/>
          <w:szCs w:val="20"/>
        </w:rPr>
        <w:t xml:space="preserve"> </w:t>
      </w:r>
      <w:r w:rsidR="00A9255A" w:rsidRPr="004308DF">
        <w:rPr>
          <w:rFonts w:ascii="Times New Roman" w:hAnsi="Times New Roman" w:cs="Times New Roman"/>
          <w:sz w:val="20"/>
          <w:szCs w:val="20"/>
        </w:rPr>
        <w:object w:dxaOrig="780" w:dyaOrig="300" w14:anchorId="4B357DD3">
          <v:shape id="_x0000_i1247" type="#_x0000_t75" style="width:34.5pt;height:14.25pt" o:ole="">
            <v:imagedata r:id="rId399" o:title=""/>
          </v:shape>
          <o:OLEObject Type="Embed" ProgID="Equation.DSMT4" ShapeID="_x0000_i1247" DrawAspect="Content" ObjectID="_1637046927" r:id="rId400"/>
        </w:object>
      </w:r>
      <w:r w:rsidRPr="004308DF">
        <w:rPr>
          <w:rFonts w:ascii="Times New Roman" w:hAnsi="Times New Roman" w:cs="Times New Roman" w:hint="eastAsia"/>
          <w:sz w:val="20"/>
          <w:szCs w:val="20"/>
        </w:rPr>
        <w:t>,</w:t>
      </w:r>
      <w:r w:rsidRPr="004308DF">
        <w:rPr>
          <w:rFonts w:ascii="Times New Roman" w:hAnsi="Times New Roman" w:cs="Times New Roman"/>
          <w:sz w:val="20"/>
          <w:szCs w:val="20"/>
        </w:rPr>
        <w:t xml:space="preserve"> </w:t>
      </w:r>
      <w:r w:rsidR="00A9255A" w:rsidRPr="004308DF">
        <w:rPr>
          <w:rFonts w:ascii="Times New Roman" w:hAnsi="Times New Roman" w:cs="Times New Roman"/>
          <w:sz w:val="20"/>
          <w:szCs w:val="20"/>
        </w:rPr>
        <w:object w:dxaOrig="780" w:dyaOrig="580" w14:anchorId="5E28D820">
          <v:shape id="_x0000_i1248" type="#_x0000_t75" style="width:32.25pt;height:25.5pt" o:ole="">
            <v:imagedata r:id="rId401" o:title=""/>
          </v:shape>
          <o:OLEObject Type="Embed" ProgID="Equation.DSMT4" ShapeID="_x0000_i1248" DrawAspect="Content" ObjectID="_1637046928" r:id="rId402"/>
        </w:object>
      </w:r>
      <w:r w:rsidRPr="004308DF">
        <w:rPr>
          <w:rFonts w:ascii="Times New Roman" w:hAnsi="Times New Roman" w:cs="Times New Roman"/>
          <w:sz w:val="20"/>
          <w:szCs w:val="20"/>
        </w:rPr>
        <w:t xml:space="preserve">; </w:t>
      </w:r>
    </w:p>
    <w:p w14:paraId="5F96A6E9" w14:textId="5B661FE4" w:rsidR="0094147D" w:rsidRPr="004308DF" w:rsidRDefault="00CC5955" w:rsidP="0094147D">
      <w:pPr>
        <w:pStyle w:val="ListParagraph"/>
        <w:snapToGrid w:val="0"/>
        <w:spacing w:line="300" w:lineRule="auto"/>
        <w:ind w:left="567" w:firstLineChars="0" w:firstLine="0"/>
        <w:textAlignment w:val="center"/>
        <w:rPr>
          <w:rFonts w:ascii="Times New Roman" w:hAnsi="Times New Roman" w:cs="Times New Roman"/>
          <w:sz w:val="20"/>
          <w:szCs w:val="20"/>
        </w:rPr>
      </w:pPr>
      <w:r w:rsidRPr="004308DF">
        <w:rPr>
          <w:rFonts w:ascii="Times New Roman" w:hAnsi="Times New Roman" w:cs="Times New Roman"/>
          <w:sz w:val="20"/>
          <w:szCs w:val="20"/>
        </w:rPr>
        <w:t xml:space="preserve">If </w:t>
      </w:r>
      <w:r w:rsidR="00A9255A" w:rsidRPr="004308DF">
        <w:rPr>
          <w:rFonts w:ascii="Times New Roman" w:hAnsi="Times New Roman" w:cs="Times New Roman"/>
          <w:sz w:val="20"/>
          <w:szCs w:val="20"/>
        </w:rPr>
        <w:object w:dxaOrig="1420" w:dyaOrig="300" w14:anchorId="5FF8209C">
          <v:shape id="_x0000_i1249" type="#_x0000_t75" style="width:60.75pt;height:13.5pt" o:ole="">
            <v:imagedata r:id="rId403" o:title=""/>
          </v:shape>
          <o:OLEObject Type="Embed" ProgID="Equation.DSMT4" ShapeID="_x0000_i1249" DrawAspect="Content" ObjectID="_1637046929" r:id="rId404"/>
        </w:object>
      </w:r>
      <w:r w:rsidRPr="004308DF">
        <w:rPr>
          <w:rFonts w:ascii="Times New Roman" w:hAnsi="Times New Roman" w:cs="Times New Roman"/>
          <w:sz w:val="20"/>
          <w:szCs w:val="20"/>
        </w:rPr>
        <w:t xml:space="preserve"> and </w:t>
      </w:r>
      <w:r w:rsidRPr="004308DF">
        <w:rPr>
          <w:rFonts w:ascii="Times New Roman" w:hAnsi="Times New Roman" w:cs="Times New Roman"/>
          <w:sz w:val="20"/>
          <w:szCs w:val="20"/>
        </w:rPr>
        <w:object w:dxaOrig="600" w:dyaOrig="300" w14:anchorId="5E7E8FB9">
          <v:shape id="_x0000_i1250" type="#_x0000_t75" style="width:21.75pt;height:11.25pt" o:ole="">
            <v:imagedata r:id="rId405" o:title=""/>
          </v:shape>
          <o:OLEObject Type="Embed" ProgID="Equation.DSMT4" ShapeID="_x0000_i1250" DrawAspect="Content" ObjectID="_1637046930" r:id="rId406"/>
        </w:object>
      </w:r>
      <w:r w:rsidRPr="004308DF">
        <w:rPr>
          <w:rFonts w:ascii="Times New Roman" w:hAnsi="Times New Roman" w:cs="Times New Roman"/>
          <w:sz w:val="20"/>
          <w:szCs w:val="20"/>
        </w:rPr>
        <w:t xml:space="preserve">,  then </w:t>
      </w:r>
      <w:r w:rsidRPr="004308DF">
        <w:rPr>
          <w:rFonts w:ascii="Times New Roman" w:hAnsi="Times New Roman" w:cs="Times New Roman"/>
          <w:sz w:val="20"/>
          <w:szCs w:val="20"/>
        </w:rPr>
        <w:object w:dxaOrig="780" w:dyaOrig="580" w14:anchorId="385CA07F">
          <v:shape id="_x0000_i1251" type="#_x0000_t75" style="width:30pt;height:23.25pt" o:ole="">
            <v:imagedata r:id="rId407" o:title=""/>
          </v:shape>
          <o:OLEObject Type="Embed" ProgID="Equation.DSMT4" ShapeID="_x0000_i1251" DrawAspect="Content" ObjectID="_1637046931" r:id="rId408"/>
        </w:object>
      </w:r>
      <w:r w:rsidRPr="004308DF">
        <w:rPr>
          <w:rFonts w:ascii="Times New Roman" w:hAnsi="Times New Roman" w:cs="Times New Roman"/>
          <w:sz w:val="20"/>
          <w:szCs w:val="20"/>
        </w:rPr>
        <w:t>;</w:t>
      </w:r>
      <w:r w:rsidR="00B67608" w:rsidRPr="004308DF">
        <w:rPr>
          <w:rFonts w:ascii="Times New Roman" w:hAnsi="Times New Roman" w:cs="Times New Roman"/>
          <w:sz w:val="20"/>
          <w:szCs w:val="20"/>
        </w:rPr>
        <w:t xml:space="preserve"> </w:t>
      </w:r>
    </w:p>
    <w:p w14:paraId="360B46D1" w14:textId="421BB49C" w:rsidR="00B67608" w:rsidRPr="004308DF" w:rsidRDefault="00CC5955" w:rsidP="00370EF2">
      <w:pPr>
        <w:snapToGrid w:val="0"/>
        <w:spacing w:line="300" w:lineRule="auto"/>
        <w:ind w:leftChars="213" w:left="426" w:firstLineChars="70" w:firstLine="140"/>
        <w:textAlignment w:val="center"/>
      </w:pPr>
      <w:r w:rsidRPr="004308DF">
        <w:t xml:space="preserve">If </w:t>
      </w:r>
      <w:r w:rsidRPr="004308DF">
        <w:object w:dxaOrig="1420" w:dyaOrig="300" w14:anchorId="7AFD282B">
          <v:shape id="_x0000_i1252" type="#_x0000_t75" style="width:60.75pt;height:13.5pt" o:ole="">
            <v:imagedata r:id="rId403" o:title=""/>
          </v:shape>
          <o:OLEObject Type="Embed" ProgID="Equation.DSMT4" ShapeID="_x0000_i1252" DrawAspect="Content" ObjectID="_1637046932" r:id="rId409"/>
        </w:object>
      </w:r>
      <w:r w:rsidRPr="004308DF">
        <w:t xml:space="preserve"> and</w:t>
      </w:r>
      <w:r w:rsidR="00B67608" w:rsidRPr="004308DF">
        <w:t xml:space="preserve"> </w:t>
      </w:r>
      <w:r w:rsidR="00A9255A" w:rsidRPr="004308DF">
        <w:object w:dxaOrig="1020" w:dyaOrig="300" w14:anchorId="74A4EF70">
          <v:shape id="_x0000_i1253" type="#_x0000_t75" style="width:44.25pt;height:14.25pt" o:ole="">
            <v:imagedata r:id="rId410" o:title=""/>
          </v:shape>
          <o:OLEObject Type="Embed" ProgID="Equation.DSMT4" ShapeID="_x0000_i1253" DrawAspect="Content" ObjectID="_1637046933" r:id="rId411"/>
        </w:object>
      </w:r>
      <w:r w:rsidR="00B67608" w:rsidRPr="004308DF">
        <w:t xml:space="preserve">, then </w:t>
      </w:r>
      <w:r w:rsidR="00A9255A" w:rsidRPr="004308DF">
        <w:object w:dxaOrig="780" w:dyaOrig="580" w14:anchorId="76829358">
          <v:shape id="_x0000_i1254" type="#_x0000_t75" style="width:32.25pt;height:25.5pt" o:ole="">
            <v:imagedata r:id="rId412" o:title=""/>
          </v:shape>
          <o:OLEObject Type="Embed" ProgID="Equation.DSMT4" ShapeID="_x0000_i1254" DrawAspect="Content" ObjectID="_1637046934" r:id="rId413"/>
        </w:object>
      </w:r>
      <w:r w:rsidR="00B67608" w:rsidRPr="004308DF">
        <w:t>;</w:t>
      </w:r>
    </w:p>
    <w:p w14:paraId="69A8A0CE" w14:textId="75E108BA" w:rsidR="00B67608" w:rsidRPr="004308DF" w:rsidRDefault="00CC5955" w:rsidP="0094147D">
      <w:pPr>
        <w:pStyle w:val="ListParagraph"/>
        <w:snapToGrid w:val="0"/>
        <w:spacing w:line="300" w:lineRule="auto"/>
        <w:ind w:left="567" w:firstLineChars="0" w:firstLine="0"/>
        <w:textAlignment w:val="center"/>
        <w:rPr>
          <w:rFonts w:ascii="Times New Roman" w:hAnsi="Times New Roman" w:cs="Times New Roman"/>
          <w:sz w:val="20"/>
          <w:szCs w:val="20"/>
        </w:rPr>
      </w:pPr>
      <w:r w:rsidRPr="004308DF">
        <w:rPr>
          <w:rFonts w:ascii="Times New Roman" w:hAnsi="Times New Roman" w:cs="Times New Roman"/>
          <w:sz w:val="20"/>
          <w:szCs w:val="20"/>
        </w:rPr>
        <w:t xml:space="preserve">If </w:t>
      </w:r>
      <w:r w:rsidR="00A9255A" w:rsidRPr="004308DF">
        <w:rPr>
          <w:rFonts w:ascii="Times New Roman" w:hAnsi="Times New Roman" w:cs="Times New Roman"/>
          <w:sz w:val="20"/>
          <w:szCs w:val="20"/>
        </w:rPr>
        <w:object w:dxaOrig="800" w:dyaOrig="300" w14:anchorId="0A5B9A52">
          <v:shape id="_x0000_i1255" type="#_x0000_t75" style="width:38.25pt;height:14.25pt" o:ole="">
            <v:imagedata r:id="rId414" o:title=""/>
          </v:shape>
          <o:OLEObject Type="Embed" ProgID="Equation.DSMT4" ShapeID="_x0000_i1255" DrawAspect="Content" ObjectID="_1637046935" r:id="rId415"/>
        </w:object>
      </w:r>
      <w:r w:rsidR="00B67608" w:rsidRPr="004308DF">
        <w:rPr>
          <w:rFonts w:ascii="Times New Roman" w:hAnsi="Times New Roman" w:cs="Times New Roman"/>
          <w:sz w:val="20"/>
          <w:szCs w:val="20"/>
        </w:rPr>
        <w:t xml:space="preserve">, </w:t>
      </w:r>
      <w:r w:rsidR="00A9255A" w:rsidRPr="004308DF">
        <w:rPr>
          <w:rFonts w:ascii="Times New Roman" w:hAnsi="Times New Roman" w:cs="Times New Roman"/>
          <w:sz w:val="20"/>
          <w:szCs w:val="20"/>
        </w:rPr>
        <w:object w:dxaOrig="780" w:dyaOrig="580" w14:anchorId="773BFF4C">
          <v:shape id="_x0000_i1256" type="#_x0000_t75" style="width:32.25pt;height:25.5pt" o:ole="">
            <v:imagedata r:id="rId416" o:title=""/>
          </v:shape>
          <o:OLEObject Type="Embed" ProgID="Equation.DSMT4" ShapeID="_x0000_i1256" DrawAspect="Content" ObjectID="_1637046936" r:id="rId417"/>
        </w:object>
      </w:r>
      <w:r w:rsidR="00B67608" w:rsidRPr="004308DF">
        <w:rPr>
          <w:rFonts w:ascii="Times New Roman" w:hAnsi="Times New Roman" w:cs="Times New Roman"/>
          <w:sz w:val="20"/>
          <w:szCs w:val="20"/>
        </w:rPr>
        <w:t>;</w:t>
      </w:r>
    </w:p>
    <w:p w14:paraId="4FD1DD7C" w14:textId="57EFAD77" w:rsidR="0094147D" w:rsidRPr="004308DF" w:rsidRDefault="00B67608" w:rsidP="00E07CF8">
      <w:pPr>
        <w:pStyle w:val="ListParagraph"/>
        <w:snapToGrid w:val="0"/>
        <w:spacing w:line="300" w:lineRule="auto"/>
        <w:ind w:left="567" w:firstLineChars="0" w:firstLine="0"/>
        <w:textAlignment w:val="center"/>
        <w:rPr>
          <w:rFonts w:ascii="Times New Roman" w:hAnsi="Times New Roman" w:cs="Times New Roman"/>
          <w:sz w:val="20"/>
          <w:szCs w:val="20"/>
        </w:rPr>
      </w:pPr>
      <w:r w:rsidRPr="004308DF">
        <w:rPr>
          <w:rFonts w:ascii="Times New Roman" w:hAnsi="Times New Roman" w:cs="Times New Roman"/>
          <w:sz w:val="20"/>
          <w:szCs w:val="20"/>
        </w:rPr>
        <w:t>(</w:t>
      </w:r>
      <w:r w:rsidR="00E07CF8" w:rsidRPr="004308DF">
        <w:rPr>
          <w:rFonts w:ascii="Times New Roman" w:hAnsi="Times New Roman" w:cs="Times New Roman"/>
          <w:sz w:val="20"/>
          <w:szCs w:val="20"/>
        </w:rPr>
        <w:t>ii</w:t>
      </w:r>
      <w:r w:rsidRPr="004308DF">
        <w:rPr>
          <w:rFonts w:ascii="Times New Roman" w:hAnsi="Times New Roman" w:cs="Times New Roman"/>
          <w:sz w:val="20"/>
          <w:szCs w:val="20"/>
        </w:rPr>
        <w:t xml:space="preserve">) </w:t>
      </w:r>
      <w:r w:rsidR="00E07CF8" w:rsidRPr="004308DF">
        <w:rPr>
          <w:rFonts w:ascii="Times New Roman" w:hAnsi="Times New Roman" w:cs="Times New Roman"/>
          <w:sz w:val="20"/>
          <w:szCs w:val="20"/>
        </w:rPr>
        <w:t>If</w:t>
      </w:r>
      <w:r w:rsidRPr="004308DF">
        <w:rPr>
          <w:rFonts w:ascii="Times New Roman" w:hAnsi="Times New Roman" w:cs="Times New Roman"/>
          <w:sz w:val="20"/>
          <w:szCs w:val="20"/>
        </w:rPr>
        <w:t xml:space="preserve"> </w:t>
      </w:r>
      <w:r w:rsidR="00A9255A" w:rsidRPr="004308DF">
        <w:rPr>
          <w:rFonts w:ascii="Times New Roman" w:hAnsi="Times New Roman" w:cs="Times New Roman"/>
          <w:sz w:val="20"/>
          <w:szCs w:val="20"/>
        </w:rPr>
        <w:object w:dxaOrig="780" w:dyaOrig="300" w14:anchorId="241D1353">
          <v:shape id="_x0000_i1257" type="#_x0000_t75" style="width:34.5pt;height:14.25pt" o:ole="">
            <v:imagedata r:id="rId418" o:title=""/>
          </v:shape>
          <o:OLEObject Type="Embed" ProgID="Equation.DSMT4" ShapeID="_x0000_i1257" DrawAspect="Content" ObjectID="_1637046937" r:id="rId419"/>
        </w:object>
      </w:r>
      <w:r w:rsidRPr="004308DF">
        <w:rPr>
          <w:rFonts w:ascii="Times New Roman" w:hAnsi="Times New Roman" w:cs="Times New Roman"/>
          <w:sz w:val="20"/>
          <w:szCs w:val="20"/>
        </w:rPr>
        <w:t xml:space="preserve"> </w:t>
      </w:r>
      <w:r w:rsidR="00E07CF8" w:rsidRPr="004308DF">
        <w:rPr>
          <w:rFonts w:ascii="Times New Roman" w:hAnsi="Times New Roman" w:cs="Times New Roman"/>
          <w:sz w:val="20"/>
          <w:szCs w:val="20"/>
        </w:rPr>
        <w:t xml:space="preserve">and </w:t>
      </w:r>
      <w:r w:rsidR="00E07CF8" w:rsidRPr="004308DF">
        <w:rPr>
          <w:rFonts w:ascii="Times New Roman" w:hAnsi="Times New Roman" w:cs="Times New Roman"/>
          <w:sz w:val="20"/>
          <w:szCs w:val="20"/>
        </w:rPr>
        <w:object w:dxaOrig="600" w:dyaOrig="300" w14:anchorId="786DAB20">
          <v:shape id="_x0000_i1258" type="#_x0000_t75" style="width:24.75pt;height:13.5pt" o:ole="">
            <v:imagedata r:id="rId420" o:title=""/>
          </v:shape>
          <o:OLEObject Type="Embed" ProgID="Equation.DSMT4" ShapeID="_x0000_i1258" DrawAspect="Content" ObjectID="_1637046938" r:id="rId421"/>
        </w:object>
      </w:r>
      <w:r w:rsidR="00E07CF8" w:rsidRPr="004308DF">
        <w:rPr>
          <w:rFonts w:ascii="Times New Roman" w:hAnsi="Times New Roman" w:cs="Times New Roman"/>
          <w:sz w:val="20"/>
          <w:szCs w:val="20"/>
        </w:rPr>
        <w:t xml:space="preserve">, then </w:t>
      </w:r>
      <w:r w:rsidR="00E07CF8" w:rsidRPr="004308DF">
        <w:rPr>
          <w:rFonts w:ascii="Times New Roman" w:hAnsi="Times New Roman" w:cs="Times New Roman"/>
          <w:sz w:val="20"/>
          <w:szCs w:val="20"/>
        </w:rPr>
        <w:object w:dxaOrig="780" w:dyaOrig="600" w14:anchorId="224AD49D">
          <v:shape id="_x0000_i1259" type="#_x0000_t75" style="width:30pt;height:23.25pt" o:ole="">
            <v:imagedata r:id="rId422" o:title=""/>
          </v:shape>
          <o:OLEObject Type="Embed" ProgID="Equation.DSMT4" ShapeID="_x0000_i1259" DrawAspect="Content" ObjectID="_1637046939" r:id="rId423"/>
        </w:object>
      </w:r>
      <w:r w:rsidR="00E07CF8" w:rsidRPr="004308DF">
        <w:rPr>
          <w:rFonts w:ascii="Times New Roman" w:hAnsi="Times New Roman" w:cs="Times New Roman"/>
          <w:sz w:val="20"/>
          <w:szCs w:val="20"/>
        </w:rPr>
        <w:t>;</w:t>
      </w:r>
    </w:p>
    <w:p w14:paraId="2266C867" w14:textId="72219E87" w:rsidR="00B67608" w:rsidRPr="004308DF" w:rsidRDefault="00E07CF8" w:rsidP="00370EF2">
      <w:pPr>
        <w:snapToGrid w:val="0"/>
        <w:spacing w:line="300" w:lineRule="auto"/>
        <w:ind w:firstLineChars="283" w:firstLine="566"/>
        <w:textAlignment w:val="center"/>
      </w:pPr>
      <w:r w:rsidRPr="004308DF">
        <w:t xml:space="preserve">If </w:t>
      </w:r>
      <w:r w:rsidRPr="004308DF">
        <w:object w:dxaOrig="780" w:dyaOrig="300" w14:anchorId="377AD432">
          <v:shape id="_x0000_i1260" type="#_x0000_t75" style="width:34.5pt;height:14.25pt" o:ole="">
            <v:imagedata r:id="rId418" o:title=""/>
          </v:shape>
          <o:OLEObject Type="Embed" ProgID="Equation.DSMT4" ShapeID="_x0000_i1260" DrawAspect="Content" ObjectID="_1637046940" r:id="rId424"/>
        </w:object>
      </w:r>
      <w:r w:rsidRPr="004308DF">
        <w:t xml:space="preserve"> and</w:t>
      </w:r>
      <w:r w:rsidR="00B67608" w:rsidRPr="004308DF">
        <w:t xml:space="preserve"> </w:t>
      </w:r>
      <w:r w:rsidR="00A9255A" w:rsidRPr="004308DF">
        <w:object w:dxaOrig="1020" w:dyaOrig="300" w14:anchorId="64C146F0">
          <v:shape id="_x0000_i1261" type="#_x0000_t75" style="width:43.5pt;height:14.25pt" o:ole="">
            <v:imagedata r:id="rId425" o:title=""/>
          </v:shape>
          <o:OLEObject Type="Embed" ProgID="Equation.DSMT4" ShapeID="_x0000_i1261" DrawAspect="Content" ObjectID="_1637046941" r:id="rId426"/>
        </w:object>
      </w:r>
      <w:r w:rsidR="00B67608" w:rsidRPr="004308DF">
        <w:t xml:space="preserve">, then </w:t>
      </w:r>
      <w:r w:rsidR="00A9255A" w:rsidRPr="004308DF">
        <w:object w:dxaOrig="780" w:dyaOrig="600" w14:anchorId="65CB5787">
          <v:shape id="_x0000_i1262" type="#_x0000_t75" style="width:32.25pt;height:25.5pt" o:ole="">
            <v:imagedata r:id="rId427" o:title=""/>
          </v:shape>
          <o:OLEObject Type="Embed" ProgID="Equation.DSMT4" ShapeID="_x0000_i1262" DrawAspect="Content" ObjectID="_1637046942" r:id="rId428"/>
        </w:object>
      </w:r>
      <w:r w:rsidR="00B67608" w:rsidRPr="004308DF">
        <w:t>;</w:t>
      </w:r>
    </w:p>
    <w:p w14:paraId="5C22D0A9" w14:textId="7C011F36" w:rsidR="00B67608" w:rsidRPr="004308DF" w:rsidRDefault="00E07CF8" w:rsidP="0094147D">
      <w:pPr>
        <w:pStyle w:val="ListParagraph"/>
        <w:snapToGrid w:val="0"/>
        <w:spacing w:line="300" w:lineRule="auto"/>
        <w:ind w:left="567" w:firstLineChars="0" w:firstLine="0"/>
        <w:textAlignment w:val="center"/>
        <w:rPr>
          <w:rFonts w:ascii="Times New Roman" w:hAnsi="Times New Roman" w:cs="Times New Roman"/>
          <w:sz w:val="20"/>
          <w:szCs w:val="20"/>
        </w:rPr>
      </w:pPr>
      <w:r w:rsidRPr="004308DF">
        <w:rPr>
          <w:rFonts w:ascii="Times New Roman" w:hAnsi="Times New Roman" w:cs="Times New Roman"/>
          <w:sz w:val="20"/>
          <w:szCs w:val="20"/>
        </w:rPr>
        <w:t>If</w:t>
      </w:r>
      <w:r w:rsidR="00B67608" w:rsidRPr="004308DF">
        <w:rPr>
          <w:rFonts w:ascii="Times New Roman" w:hAnsi="Times New Roman" w:cs="Times New Roman"/>
          <w:sz w:val="20"/>
          <w:szCs w:val="20"/>
        </w:rPr>
        <w:t xml:space="preserve"> </w:t>
      </w:r>
      <w:r w:rsidR="00B67608" w:rsidRPr="004308DF">
        <w:rPr>
          <w:rFonts w:ascii="Times New Roman" w:hAnsi="Times New Roman" w:cs="Times New Roman"/>
          <w:sz w:val="20"/>
          <w:szCs w:val="20"/>
        </w:rPr>
        <w:object w:dxaOrig="780" w:dyaOrig="300" w14:anchorId="44E9B6ED">
          <v:shape id="_x0000_i1263" type="#_x0000_t75" style="width:39pt;height:15.75pt" o:ole="">
            <v:imagedata r:id="rId429" o:title=""/>
          </v:shape>
          <o:OLEObject Type="Embed" ProgID="Equation.DSMT4" ShapeID="_x0000_i1263" DrawAspect="Content" ObjectID="_1637046943" r:id="rId430"/>
        </w:object>
      </w:r>
      <w:r w:rsidR="00B67608" w:rsidRPr="004308DF">
        <w:rPr>
          <w:rFonts w:ascii="Times New Roman" w:hAnsi="Times New Roman" w:cs="Times New Roman"/>
          <w:sz w:val="20"/>
          <w:szCs w:val="20"/>
        </w:rPr>
        <w:t xml:space="preserve">, </w:t>
      </w:r>
      <w:r w:rsidR="00A9255A" w:rsidRPr="004308DF">
        <w:rPr>
          <w:rFonts w:ascii="Times New Roman" w:hAnsi="Times New Roman" w:cs="Times New Roman"/>
          <w:sz w:val="20"/>
          <w:szCs w:val="20"/>
        </w:rPr>
        <w:object w:dxaOrig="780" w:dyaOrig="600" w14:anchorId="551B769E">
          <v:shape id="_x0000_i1264" type="#_x0000_t75" style="width:35.25pt;height:27.75pt" o:ole="">
            <v:imagedata r:id="rId422" o:title=""/>
          </v:shape>
          <o:OLEObject Type="Embed" ProgID="Equation.DSMT4" ShapeID="_x0000_i1264" DrawAspect="Content" ObjectID="_1637046944" r:id="rId431"/>
        </w:object>
      </w:r>
      <w:r w:rsidR="00B67608" w:rsidRPr="004308DF">
        <w:rPr>
          <w:rFonts w:ascii="Times New Roman" w:hAnsi="Times New Roman" w:cs="Times New Roman"/>
          <w:sz w:val="20"/>
          <w:szCs w:val="20"/>
        </w:rPr>
        <w:t>.</w:t>
      </w:r>
    </w:p>
    <w:p w14:paraId="3EABDAE8" w14:textId="41881FB5" w:rsidR="0094147D" w:rsidRPr="004308DF" w:rsidRDefault="00B67608" w:rsidP="0094147D">
      <w:pPr>
        <w:pStyle w:val="Text"/>
        <w:ind w:firstLine="204"/>
        <w:jc w:val="left"/>
        <w:textAlignment w:val="center"/>
      </w:pPr>
      <w:r w:rsidRPr="004308DF">
        <w:t xml:space="preserve">where </w:t>
      </w:r>
      <w:r w:rsidR="00A9255A" w:rsidRPr="004308DF">
        <w:object w:dxaOrig="1500" w:dyaOrig="620" w14:anchorId="19A2610B">
          <v:shape id="_x0000_i1265" type="#_x0000_t75" style="width:66pt;height:27pt" o:ole="">
            <v:imagedata r:id="rId432" o:title=""/>
          </v:shape>
          <o:OLEObject Type="Embed" ProgID="Equation.DSMT4" ShapeID="_x0000_i1265" DrawAspect="Content" ObjectID="_1637046945" r:id="rId433"/>
        </w:object>
      </w:r>
      <w:r w:rsidRPr="004308DF">
        <w:rPr>
          <w:rFonts w:hint="eastAsia"/>
        </w:rPr>
        <w:t>,</w:t>
      </w:r>
      <w:r w:rsidRPr="004308DF">
        <w:t xml:space="preserve"> </w:t>
      </w:r>
      <w:r w:rsidR="00A9255A" w:rsidRPr="004308DF">
        <w:object w:dxaOrig="1359" w:dyaOrig="320" w14:anchorId="0571AE14">
          <v:shape id="_x0000_i1266" type="#_x0000_t75" style="width:63pt;height:16.5pt" o:ole="">
            <v:imagedata r:id="rId234" o:title=""/>
          </v:shape>
          <o:OLEObject Type="Embed" ProgID="Equation.DSMT4" ShapeID="_x0000_i1266" DrawAspect="Content" ObjectID="_1637046946" r:id="rId434"/>
        </w:object>
      </w:r>
      <w:r w:rsidRPr="004308DF">
        <w:t>,</w:t>
      </w:r>
    </w:p>
    <w:p w14:paraId="461139B0" w14:textId="2D4EFB6A" w:rsidR="00B67608" w:rsidRPr="004308DF" w:rsidRDefault="00A9255A" w:rsidP="00A9255A">
      <w:pPr>
        <w:pStyle w:val="Text"/>
        <w:ind w:firstLine="204"/>
        <w:jc w:val="left"/>
        <w:textAlignment w:val="center"/>
      </w:pPr>
      <w:r w:rsidRPr="004308DF">
        <w:object w:dxaOrig="2820" w:dyaOrig="660" w14:anchorId="752FE8E3">
          <v:shape id="_x0000_i1267" type="#_x0000_t75" style="width:122.25pt;height:28.5pt" o:ole="">
            <v:imagedata r:id="rId435" o:title=""/>
          </v:shape>
          <o:OLEObject Type="Embed" ProgID="Equation.DSMT4" ShapeID="_x0000_i1267" DrawAspect="Content" ObjectID="_1637046947" r:id="rId436"/>
        </w:object>
      </w:r>
      <w:r w:rsidR="00B67608" w:rsidRPr="004308DF">
        <w:rPr>
          <w:rFonts w:hint="eastAsia"/>
        </w:rPr>
        <w:t>,</w:t>
      </w:r>
      <w:r w:rsidRPr="004308DF">
        <w:object w:dxaOrig="2200" w:dyaOrig="639" w14:anchorId="4A065270">
          <v:shape id="_x0000_i1268" type="#_x0000_t75" style="width:97.5pt;height:26.25pt" o:ole="">
            <v:imagedata r:id="rId437" o:title=""/>
          </v:shape>
          <o:OLEObject Type="Embed" ProgID="Equation.DSMT4" ShapeID="_x0000_i1268" DrawAspect="Content" ObjectID="_1637046948" r:id="rId438"/>
        </w:object>
      </w:r>
      <w:r w:rsidR="00B67608" w:rsidRPr="004308DF">
        <w:t>.</w:t>
      </w:r>
    </w:p>
    <w:p w14:paraId="1DDEDE12" w14:textId="56F3EA46" w:rsidR="0094147D" w:rsidRPr="004308DF" w:rsidRDefault="0094147D" w:rsidP="00D37F31">
      <w:pPr>
        <w:pStyle w:val="Text"/>
      </w:pPr>
      <w:r w:rsidRPr="004308DF">
        <w:t xml:space="preserve">From Proposition 5(i), the expansion effect and the plunder effect </w:t>
      </w:r>
      <w:r w:rsidRPr="004308DF">
        <w:rPr>
          <w:rFonts w:hint="eastAsia"/>
        </w:rPr>
        <w:t>both</w:t>
      </w:r>
      <w:r w:rsidRPr="004308DF">
        <w:t xml:space="preserve"> generate positive effects on the pricing decision of provider 1. It is understandable</w:t>
      </w:r>
      <w:r w:rsidRPr="004308DF">
        <w:rPr>
          <w:rFonts w:hint="eastAsia"/>
        </w:rPr>
        <w:t xml:space="preserve"> </w:t>
      </w:r>
      <w:r w:rsidRPr="004308DF">
        <w:t xml:space="preserve">that the two impacts can benefit provider 1 through attracting more demands. </w:t>
      </w:r>
    </w:p>
    <w:p w14:paraId="09FA16CF" w14:textId="76FD4D85" w:rsidR="0094147D" w:rsidRPr="004308DF" w:rsidRDefault="0094147D" w:rsidP="00D37F31">
      <w:pPr>
        <w:pStyle w:val="Text"/>
      </w:pPr>
      <w:r w:rsidRPr="004308DF">
        <w:t xml:space="preserve">However, Proposition 5(ii) shows that their effects on provider 2 are mixed and need to be discussed furthermore. As shown in Fig.2(a), when </w:t>
      </w:r>
      <w:r w:rsidRPr="004308DF">
        <w:rPr>
          <w:position w:val="-10"/>
        </w:rPr>
        <w:object w:dxaOrig="780" w:dyaOrig="300" w14:anchorId="6F9563D5">
          <v:shape id="_x0000_i1269" type="#_x0000_t75" style="width:39pt;height:15.75pt" o:ole="">
            <v:imagedata r:id="rId399" o:title=""/>
          </v:shape>
          <o:OLEObject Type="Embed" ProgID="Equation.DSMT4" ShapeID="_x0000_i1269" DrawAspect="Content" ObjectID="_1637046949" r:id="rId439"/>
        </w:object>
      </w:r>
      <w:r w:rsidRPr="004308DF">
        <w:t xml:space="preserve"> in region I, provider 2 can be benefited from the CSR effort of provider 1 by improving its price to </w:t>
      </w:r>
      <w:r w:rsidRPr="004308DF">
        <w:rPr>
          <w:rFonts w:hint="eastAsia"/>
        </w:rPr>
        <w:t>obtain</w:t>
      </w:r>
      <w:r w:rsidRPr="004308DF">
        <w:t xml:space="preserve"> more marginal profits. However, when </w:t>
      </w:r>
      <w:r w:rsidRPr="004308DF">
        <w:rPr>
          <w:position w:val="-10"/>
        </w:rPr>
        <w:object w:dxaOrig="780" w:dyaOrig="300" w14:anchorId="5123D7B7">
          <v:shape id="_x0000_i1270" type="#_x0000_t75" style="width:39pt;height:15.75pt" o:ole="">
            <v:imagedata r:id="rId440" o:title=""/>
          </v:shape>
          <o:OLEObject Type="Embed" ProgID="Equation.DSMT4" ShapeID="_x0000_i1270" DrawAspect="Content" ObjectID="_1637046950" r:id="rId441"/>
        </w:object>
      </w:r>
      <w:r w:rsidRPr="004308DF">
        <w:t xml:space="preserve">, provider 2 will be worse off from provider 1’s CSR effort. When the CSR cost is high enough, in region II, provider 1 prefers to ignore the CSR activity. That is, the CSR effort has an insignificant effect on providers’ decisions. In this situation, provider 2 doesn’t care about the negligible loss of demand, so it can follow provider 1 to improve its price and get more marginal profits. </w:t>
      </w:r>
      <w:r w:rsidRPr="004308DF">
        <w:rPr>
          <w:rFonts w:hint="eastAsia"/>
        </w:rPr>
        <w:t>I</w:t>
      </w:r>
      <w:r w:rsidRPr="004308DF">
        <w:t xml:space="preserve">n region III, that is, the cost of the CSR effort is affordable, provider 1 will adopt CSR effort actively. As the expansion effect increases, provider 1 will increase the CSR effort; provider 2 need decrease its price to make up the losing demands. Finally, when </w:t>
      </w:r>
      <w:r w:rsidR="008B6870" w:rsidRPr="004308DF">
        <w:rPr>
          <w:position w:val="-10"/>
        </w:rPr>
        <w:object w:dxaOrig="2600" w:dyaOrig="320" w14:anchorId="671772B3">
          <v:shape id="_x0000_i1271" type="#_x0000_t75" style="width:120pt;height:16.5pt" o:ole="">
            <v:imagedata r:id="rId442" o:title=""/>
          </v:shape>
          <o:OLEObject Type="Embed" ProgID="Equation.DSMT4" ShapeID="_x0000_i1271" DrawAspect="Content" ObjectID="_1637046951" r:id="rId443"/>
        </w:object>
      </w:r>
      <w:r w:rsidRPr="004308DF">
        <w:t xml:space="preserve"> shown in region IV, that is, the expansion effect is fairly small, provider 2 can’t enjoy any benefits from the CSR effort; then it will have a negative effect on provider 2’s price.</w:t>
      </w:r>
    </w:p>
    <w:p w14:paraId="5A49B480" w14:textId="77777777" w:rsidR="00F93A70" w:rsidRPr="004308DF" w:rsidRDefault="0094147D" w:rsidP="00F93A70">
      <w:pPr>
        <w:pStyle w:val="Text"/>
      </w:pPr>
      <w:r w:rsidRPr="004308DF">
        <w:t xml:space="preserve">Similarly, as showed in Fig.2(b), when the condition </w:t>
      </w:r>
      <w:r w:rsidRPr="004308DF">
        <w:rPr>
          <w:position w:val="-10"/>
        </w:rPr>
        <w:object w:dxaOrig="780" w:dyaOrig="300" w14:anchorId="09983A76">
          <v:shape id="_x0000_i1272" type="#_x0000_t75" style="width:39pt;height:15.75pt" o:ole="">
            <v:imagedata r:id="rId444" o:title=""/>
          </v:shape>
          <o:OLEObject Type="Embed" ProgID="Equation.DSMT4" ShapeID="_x0000_i1272" DrawAspect="Content" ObjectID="_1637046952" r:id="rId445"/>
        </w:object>
      </w:r>
      <w:r w:rsidRPr="004308DF">
        <w:t xml:space="preserve"> is satisfied, provider 2 can enjoy a free-ride; when the cost of the CSR effort is affordable, in region I, </w:t>
      </w:r>
      <w:r w:rsidRPr="004308DF">
        <w:rPr>
          <w:position w:val="-10"/>
        </w:rPr>
        <w:object w:dxaOrig="220" w:dyaOrig="240" w14:anchorId="300776E4">
          <v:shape id="_x0000_i1273" type="#_x0000_t75" style="width:10.5pt;height:12pt" o:ole="">
            <v:imagedata r:id="rId446" o:title=""/>
          </v:shape>
          <o:OLEObject Type="Embed" ProgID="Equation.DSMT4" ShapeID="_x0000_i1273" DrawAspect="Content" ObjectID="_1637046953" r:id="rId447"/>
        </w:object>
      </w:r>
      <w:r w:rsidRPr="004308DF">
        <w:t xml:space="preserve"> has a positive effect. However, when the cost of provider 1’s CSR effort increase furt</w:t>
      </w:r>
      <w:r w:rsidRPr="004308DF">
        <w:rPr>
          <w:rFonts w:hint="eastAsia"/>
        </w:rPr>
        <w:t>her</w:t>
      </w:r>
      <w:r w:rsidRPr="004308DF">
        <w:t>, it has an opposite effect, as shown in region II. Obviously, when the expansion effect is small (</w:t>
      </w:r>
      <w:r w:rsidRPr="004308DF">
        <w:rPr>
          <w:position w:val="-10"/>
        </w:rPr>
        <w:object w:dxaOrig="780" w:dyaOrig="300" w14:anchorId="2968E13F">
          <v:shape id="_x0000_i1274" type="#_x0000_t75" style="width:39pt;height:15.75pt" o:ole="">
            <v:imagedata r:id="rId429" o:title=""/>
          </v:shape>
          <o:OLEObject Type="Embed" ProgID="Equation.DSMT4" ShapeID="_x0000_i1274" DrawAspect="Content" ObjectID="_1637046954" r:id="rId448"/>
        </w:object>
      </w:r>
      <w:r w:rsidRPr="004308DF">
        <w:rPr>
          <w:rFonts w:hint="eastAsia"/>
        </w:rPr>
        <w:t>)</w:t>
      </w:r>
      <w:r w:rsidRPr="004308DF">
        <w:t xml:space="preserve">, provider 2 will always decrease its price to make up its losing demands in </w:t>
      </w:r>
      <w:r w:rsidRPr="004308DF">
        <w:rPr>
          <w:position w:val="-10"/>
        </w:rPr>
        <w:object w:dxaOrig="220" w:dyaOrig="240" w14:anchorId="3795EE40">
          <v:shape id="_x0000_i1275" type="#_x0000_t75" style="width:10.5pt;height:12pt" o:ole="">
            <v:imagedata r:id="rId449" o:title=""/>
          </v:shape>
          <o:OLEObject Type="Embed" ProgID="Equation.DSMT4" ShapeID="_x0000_i1275" DrawAspect="Content" ObjectID="_1637046955" r:id="rId450"/>
        </w:object>
      </w:r>
      <w:r w:rsidRPr="004308DF">
        <w:t xml:space="preserve"> as region III.</w:t>
      </w:r>
    </w:p>
    <w:p w14:paraId="589E8045" w14:textId="5CEF281D" w:rsidR="00F93A70" w:rsidRPr="004308DF" w:rsidRDefault="00F93A70" w:rsidP="00F93A70">
      <w:pPr>
        <w:pStyle w:val="Heading2"/>
      </w:pPr>
      <w:r w:rsidRPr="004308DF">
        <w:t>Effects of risk behavior and demand uncertainty on optimal decisions</w:t>
      </w:r>
    </w:p>
    <w:p w14:paraId="53ABB4E0" w14:textId="77777777" w:rsidR="00B6643C" w:rsidRPr="004308DF" w:rsidRDefault="00F93A70" w:rsidP="00B6643C">
      <w:pPr>
        <w:pStyle w:val="Text"/>
      </w:pPr>
      <w:r w:rsidRPr="004308DF">
        <w:t>In this section, we analyze the effects of the risk-averse indicators and the degree of demand uncertainty on the optimal decisions of two providers.</w:t>
      </w:r>
    </w:p>
    <w:p w14:paraId="7D46DF18" w14:textId="77777777" w:rsidR="00F93A70" w:rsidRPr="004308DF" w:rsidRDefault="00F93A70" w:rsidP="00F93A70">
      <w:pPr>
        <w:pStyle w:val="Text"/>
        <w:rPr>
          <w:b/>
        </w:rPr>
      </w:pPr>
      <w:r w:rsidRPr="004308DF">
        <w:rPr>
          <w:rFonts w:hint="eastAsia"/>
          <w:i/>
        </w:rPr>
        <w:t>P</w:t>
      </w:r>
      <w:r w:rsidRPr="004308DF">
        <w:rPr>
          <w:i/>
        </w:rPr>
        <w:t xml:space="preserve">roposition 6: </w:t>
      </w:r>
      <w:r w:rsidRPr="004308DF">
        <w:t xml:space="preserve">In the </w:t>
      </w:r>
      <w:r w:rsidRPr="004308DF">
        <w:rPr>
          <w:rFonts w:hint="eastAsia"/>
        </w:rPr>
        <w:t>CSR</w:t>
      </w:r>
      <w:r w:rsidRPr="004308DF">
        <w:t xml:space="preserve"> </w:t>
      </w:r>
      <w:r w:rsidRPr="004308DF">
        <w:rPr>
          <w:rFonts w:hint="eastAsia"/>
        </w:rPr>
        <w:t>effort</w:t>
      </w:r>
      <w:r w:rsidRPr="004308DF">
        <w:t xml:space="preserve"> case</w:t>
      </w:r>
      <w:r w:rsidRPr="004308DF">
        <w:rPr>
          <w:rFonts w:hint="eastAsia"/>
        </w:rPr>
        <w:t>,</w:t>
      </w:r>
      <w:r w:rsidRPr="004308DF">
        <w:t xml:space="preserve"> </w:t>
      </w:r>
      <w:r w:rsidRPr="004308DF">
        <w:rPr>
          <w:rFonts w:hint="eastAsia"/>
        </w:rPr>
        <w:t>concerning</w:t>
      </w:r>
      <w:r w:rsidRPr="004308DF">
        <w:t xml:space="preserve"> </w:t>
      </w:r>
      <w:r w:rsidRPr="004308DF">
        <w:rPr>
          <w:rFonts w:hint="eastAsia"/>
        </w:rPr>
        <w:t>with</w:t>
      </w:r>
      <w:r w:rsidRPr="004308DF">
        <w:t xml:space="preserve"> </w:t>
      </w:r>
      <w:r w:rsidRPr="004308DF">
        <w:rPr>
          <w:rFonts w:hint="eastAsia"/>
        </w:rPr>
        <w:t>two</w:t>
      </w:r>
      <w:r w:rsidRPr="004308DF">
        <w:t xml:space="preserve"> players’ risk-averse indicators</w:t>
      </w:r>
      <w:r w:rsidRPr="004308DF">
        <w:rPr>
          <w:rFonts w:hint="eastAsia"/>
        </w:rPr>
        <w:t>,</w:t>
      </w:r>
      <w:r w:rsidRPr="004308DF">
        <w:t xml:space="preserve"> we have </w:t>
      </w:r>
    </w:p>
    <w:p w14:paraId="22E9A73D" w14:textId="6B674FFA" w:rsidR="00F93A70" w:rsidRPr="004308DF" w:rsidRDefault="009F3E15" w:rsidP="00426452">
      <w:pPr>
        <w:pStyle w:val="ListParagraph"/>
        <w:numPr>
          <w:ilvl w:val="0"/>
          <w:numId w:val="12"/>
        </w:numPr>
        <w:snapToGrid w:val="0"/>
        <w:spacing w:line="300" w:lineRule="auto"/>
        <w:ind w:left="567" w:firstLineChars="0" w:hanging="425"/>
        <w:textAlignment w:val="baseline"/>
        <w:rPr>
          <w:rFonts w:ascii="Times New Roman" w:hAnsi="Times New Roman" w:cs="Times New Roman"/>
          <w:sz w:val="20"/>
          <w:szCs w:val="20"/>
        </w:rPr>
      </w:pPr>
      <w:r w:rsidRPr="004308DF">
        <w:rPr>
          <w:rFonts w:ascii="Times New Roman" w:hAnsi="Times New Roman" w:cs="Times New Roman"/>
          <w:position w:val="-26"/>
          <w:sz w:val="20"/>
          <w:szCs w:val="20"/>
        </w:rPr>
        <w:object w:dxaOrig="780" w:dyaOrig="620" w14:anchorId="57182D4B">
          <v:shape id="_x0000_i1276" type="#_x0000_t75" style="width:33.75pt;height:27pt" o:ole="">
            <v:imagedata r:id="rId451" o:title=""/>
          </v:shape>
          <o:OLEObject Type="Embed" ProgID="Equation.DSMT4" ShapeID="_x0000_i1276" DrawAspect="Content" ObjectID="_1637046956" r:id="rId452"/>
        </w:object>
      </w:r>
      <w:r w:rsidR="00F93A70" w:rsidRPr="004308DF">
        <w:rPr>
          <w:rFonts w:ascii="Times New Roman" w:hAnsi="Times New Roman" w:cs="Times New Roman"/>
          <w:sz w:val="20"/>
          <w:szCs w:val="20"/>
        </w:rPr>
        <w:t xml:space="preserve">, </w:t>
      </w:r>
      <w:r w:rsidRPr="004308DF">
        <w:rPr>
          <w:rFonts w:ascii="Times New Roman" w:hAnsi="Times New Roman" w:cs="Times New Roman"/>
          <w:position w:val="-26"/>
          <w:sz w:val="20"/>
          <w:szCs w:val="20"/>
        </w:rPr>
        <w:object w:dxaOrig="780" w:dyaOrig="620" w14:anchorId="558E6A17">
          <v:shape id="_x0000_i1277" type="#_x0000_t75" style="width:31.5pt;height:25.5pt" o:ole="">
            <v:imagedata r:id="rId453" o:title=""/>
          </v:shape>
          <o:OLEObject Type="Embed" ProgID="Equation.DSMT4" ShapeID="_x0000_i1277" DrawAspect="Content" ObjectID="_1637046957" r:id="rId454"/>
        </w:object>
      </w:r>
      <w:r w:rsidR="00F93A70" w:rsidRPr="004308DF">
        <w:rPr>
          <w:rFonts w:ascii="Times New Roman" w:hAnsi="Times New Roman" w:cs="Times New Roman"/>
          <w:sz w:val="20"/>
          <w:szCs w:val="20"/>
        </w:rPr>
        <w:t xml:space="preserve">, </w:t>
      </w:r>
      <w:r w:rsidRPr="004308DF">
        <w:rPr>
          <w:rFonts w:ascii="Times New Roman" w:hAnsi="Times New Roman" w:cs="Times New Roman"/>
          <w:position w:val="-26"/>
          <w:sz w:val="20"/>
          <w:szCs w:val="20"/>
        </w:rPr>
        <w:object w:dxaOrig="760" w:dyaOrig="620" w14:anchorId="5388D802">
          <v:shape id="_x0000_i1278" type="#_x0000_t75" style="width:30.75pt;height:26.25pt" o:ole="">
            <v:imagedata r:id="rId455" o:title=""/>
          </v:shape>
          <o:OLEObject Type="Embed" ProgID="Equation.DSMT4" ShapeID="_x0000_i1278" DrawAspect="Content" ObjectID="_1637046958" r:id="rId456"/>
        </w:object>
      </w:r>
      <w:r w:rsidR="00F93A70" w:rsidRPr="004308DF">
        <w:rPr>
          <w:rFonts w:ascii="Times New Roman" w:hAnsi="Times New Roman" w:cs="Times New Roman"/>
          <w:sz w:val="20"/>
          <w:szCs w:val="20"/>
        </w:rPr>
        <w:t xml:space="preserve">, </w:t>
      </w:r>
      <w:r w:rsidRPr="004308DF">
        <w:rPr>
          <w:rFonts w:ascii="Times New Roman" w:hAnsi="Times New Roman" w:cs="Times New Roman"/>
          <w:position w:val="-26"/>
          <w:sz w:val="20"/>
          <w:szCs w:val="20"/>
        </w:rPr>
        <w:object w:dxaOrig="760" w:dyaOrig="620" w14:anchorId="43D3B4E5">
          <v:shape id="_x0000_i1279" type="#_x0000_t75" style="width:30.75pt;height:26.25pt" o:ole="">
            <v:imagedata r:id="rId457" o:title=""/>
          </v:shape>
          <o:OLEObject Type="Embed" ProgID="Equation.DSMT4" ShapeID="_x0000_i1279" DrawAspect="Content" ObjectID="_1637046959" r:id="rId458"/>
        </w:object>
      </w:r>
      <w:r w:rsidR="00F93A70" w:rsidRPr="004308DF">
        <w:rPr>
          <w:rFonts w:ascii="Times New Roman" w:hAnsi="Times New Roman" w:cs="Times New Roman"/>
          <w:sz w:val="20"/>
          <w:szCs w:val="20"/>
        </w:rPr>
        <w:t>.</w:t>
      </w:r>
    </w:p>
    <w:p w14:paraId="78C18B06" w14:textId="2ABCDD90" w:rsidR="00F93A70" w:rsidRPr="004308DF" w:rsidRDefault="00F93A70" w:rsidP="00426452">
      <w:pPr>
        <w:pStyle w:val="ListParagraph"/>
        <w:numPr>
          <w:ilvl w:val="0"/>
          <w:numId w:val="12"/>
        </w:numPr>
        <w:snapToGrid w:val="0"/>
        <w:spacing w:line="300" w:lineRule="auto"/>
        <w:ind w:left="567" w:firstLineChars="0" w:hanging="425"/>
        <w:textAlignment w:val="center"/>
        <w:rPr>
          <w:rFonts w:ascii="Times New Roman" w:hAnsi="Times New Roman" w:cs="Times New Roman"/>
          <w:sz w:val="20"/>
          <w:szCs w:val="20"/>
        </w:rPr>
      </w:pPr>
      <w:r w:rsidRPr="004308DF">
        <w:rPr>
          <w:rFonts w:ascii="Times New Roman" w:hAnsi="Times New Roman" w:cs="Times New Roman"/>
          <w:sz w:val="20"/>
          <w:szCs w:val="20"/>
        </w:rPr>
        <w:t>When</w:t>
      </w:r>
      <w:r w:rsidR="008B6870" w:rsidRPr="004308DF">
        <w:rPr>
          <w:rFonts w:ascii="Times New Roman" w:hAnsi="Times New Roman" w:cs="Times New Roman"/>
          <w:sz w:val="20"/>
          <w:szCs w:val="20"/>
        </w:rPr>
        <w:object w:dxaOrig="780" w:dyaOrig="300" w14:anchorId="2BCF8BCF">
          <v:shape id="_x0000_i1280" type="#_x0000_t75" style="width:34.5pt;height:14.25pt" o:ole="">
            <v:imagedata r:id="rId459" o:title=""/>
          </v:shape>
          <o:OLEObject Type="Embed" ProgID="Equation.DSMT4" ShapeID="_x0000_i1280" DrawAspect="Content" ObjectID="_1637046960" r:id="rId460"/>
        </w:object>
      </w:r>
      <w:r w:rsidRPr="004308DF">
        <w:rPr>
          <w:rFonts w:ascii="Times New Roman" w:hAnsi="Times New Roman" w:cs="Times New Roman"/>
          <w:sz w:val="20"/>
          <w:szCs w:val="20"/>
        </w:rPr>
        <w:t xml:space="preserve">, </w:t>
      </w:r>
      <w:r w:rsidR="009F3E15" w:rsidRPr="004308DF">
        <w:rPr>
          <w:rFonts w:ascii="Times New Roman" w:hAnsi="Times New Roman" w:cs="Times New Roman"/>
          <w:sz w:val="20"/>
          <w:szCs w:val="20"/>
        </w:rPr>
        <w:object w:dxaOrig="760" w:dyaOrig="620" w14:anchorId="54335D23">
          <v:shape id="_x0000_i1281" type="#_x0000_t75" style="width:30.75pt;height:26.25pt" o:ole="">
            <v:imagedata r:id="rId461" o:title=""/>
          </v:shape>
          <o:OLEObject Type="Embed" ProgID="Equation.DSMT4" ShapeID="_x0000_i1281" DrawAspect="Content" ObjectID="_1637046961" r:id="rId462"/>
        </w:object>
      </w:r>
      <w:r w:rsidRPr="004308DF">
        <w:rPr>
          <w:rFonts w:ascii="Times New Roman" w:hAnsi="Times New Roman" w:cs="Times New Roman"/>
          <w:sz w:val="20"/>
          <w:szCs w:val="20"/>
        </w:rPr>
        <w:t xml:space="preserve">, </w:t>
      </w:r>
      <w:r w:rsidR="009F3E15" w:rsidRPr="004308DF">
        <w:rPr>
          <w:rFonts w:ascii="Times New Roman" w:hAnsi="Times New Roman" w:cs="Times New Roman"/>
          <w:sz w:val="20"/>
          <w:szCs w:val="20"/>
        </w:rPr>
        <w:object w:dxaOrig="760" w:dyaOrig="620" w14:anchorId="5188F8DB">
          <v:shape id="_x0000_i1282" type="#_x0000_t75" style="width:30.75pt;height:26.25pt" o:ole="">
            <v:imagedata r:id="rId463" o:title=""/>
          </v:shape>
          <o:OLEObject Type="Embed" ProgID="Equation.DSMT4" ShapeID="_x0000_i1282" DrawAspect="Content" ObjectID="_1637046962" r:id="rId464"/>
        </w:object>
      </w:r>
      <w:r w:rsidRPr="004308DF">
        <w:rPr>
          <w:rFonts w:ascii="Times New Roman" w:hAnsi="Times New Roman" w:cs="Times New Roman"/>
          <w:sz w:val="20"/>
          <w:szCs w:val="20"/>
        </w:rPr>
        <w:t>;</w:t>
      </w:r>
    </w:p>
    <w:p w14:paraId="33FF6A67" w14:textId="7B4E0E3D" w:rsidR="00F93A70" w:rsidRPr="004308DF" w:rsidRDefault="00F93A70" w:rsidP="00426452">
      <w:pPr>
        <w:pStyle w:val="ListParagraph"/>
        <w:snapToGrid w:val="0"/>
        <w:spacing w:line="300" w:lineRule="auto"/>
        <w:ind w:left="567" w:firstLineChars="0" w:firstLine="0"/>
        <w:textAlignment w:val="center"/>
        <w:rPr>
          <w:rFonts w:ascii="Times New Roman" w:hAnsi="Times New Roman" w:cs="Times New Roman"/>
          <w:sz w:val="20"/>
          <w:szCs w:val="20"/>
        </w:rPr>
      </w:pPr>
      <w:r w:rsidRPr="004308DF">
        <w:rPr>
          <w:rFonts w:ascii="Times New Roman" w:hAnsi="Times New Roman" w:cs="Times New Roman"/>
          <w:sz w:val="20"/>
          <w:szCs w:val="20"/>
        </w:rPr>
        <w:t>When</w:t>
      </w:r>
      <w:r w:rsidR="008B6870" w:rsidRPr="004308DF">
        <w:rPr>
          <w:rFonts w:ascii="Times New Roman" w:hAnsi="Times New Roman" w:cs="Times New Roman"/>
          <w:sz w:val="20"/>
          <w:szCs w:val="20"/>
        </w:rPr>
        <w:object w:dxaOrig="780" w:dyaOrig="300" w14:anchorId="0EBFCE0A">
          <v:shape id="_x0000_i1283" type="#_x0000_t75" style="width:32.25pt;height:13.5pt" o:ole="">
            <v:imagedata r:id="rId465" o:title=""/>
          </v:shape>
          <o:OLEObject Type="Embed" ProgID="Equation.DSMT4" ShapeID="_x0000_i1283" DrawAspect="Content" ObjectID="_1637046963" r:id="rId466"/>
        </w:object>
      </w:r>
      <w:r w:rsidRPr="004308DF">
        <w:rPr>
          <w:rFonts w:ascii="Times New Roman" w:hAnsi="Times New Roman" w:cs="Times New Roman"/>
          <w:sz w:val="20"/>
          <w:szCs w:val="20"/>
        </w:rPr>
        <w:t xml:space="preserve">, </w:t>
      </w:r>
    </w:p>
    <w:p w14:paraId="68A1C9C2" w14:textId="6B5E7A9B" w:rsidR="00F93A70" w:rsidRPr="004308DF" w:rsidRDefault="00F93A70" w:rsidP="00426452">
      <w:pPr>
        <w:pStyle w:val="ListParagraph"/>
        <w:snapToGrid w:val="0"/>
        <w:spacing w:line="300" w:lineRule="auto"/>
        <w:ind w:left="851" w:firstLineChars="0" w:firstLine="0"/>
        <w:textAlignment w:val="center"/>
        <w:rPr>
          <w:rFonts w:ascii="Times New Roman" w:hAnsi="Times New Roman" w:cs="Times New Roman"/>
          <w:sz w:val="20"/>
          <w:szCs w:val="20"/>
        </w:rPr>
      </w:pPr>
      <w:r w:rsidRPr="004308DF">
        <w:rPr>
          <w:rFonts w:ascii="Times New Roman" w:hAnsi="Times New Roman" w:cs="Times New Roman"/>
          <w:sz w:val="20"/>
          <w:szCs w:val="20"/>
        </w:rPr>
        <w:t xml:space="preserve">if </w:t>
      </w:r>
      <w:r w:rsidRPr="004308DF">
        <w:rPr>
          <w:rFonts w:ascii="Times New Roman" w:hAnsi="Times New Roman" w:cs="Times New Roman"/>
          <w:sz w:val="20"/>
          <w:szCs w:val="20"/>
        </w:rPr>
        <w:object w:dxaOrig="600" w:dyaOrig="300" w14:anchorId="6F501F5C">
          <v:shape id="_x0000_i1284" type="#_x0000_t75" style="width:30pt;height:15.75pt" o:ole="">
            <v:imagedata r:id="rId467" o:title=""/>
          </v:shape>
          <o:OLEObject Type="Embed" ProgID="Equation.DSMT4" ShapeID="_x0000_i1284" DrawAspect="Content" ObjectID="_1637046964" r:id="rId468"/>
        </w:object>
      </w:r>
      <w:r w:rsidRPr="004308DF">
        <w:rPr>
          <w:rFonts w:ascii="Times New Roman" w:hAnsi="Times New Roman" w:cs="Times New Roman"/>
          <w:sz w:val="20"/>
          <w:szCs w:val="20"/>
        </w:rPr>
        <w:t xml:space="preserve">, </w:t>
      </w:r>
      <w:r w:rsidR="008B6870" w:rsidRPr="004308DF">
        <w:rPr>
          <w:rFonts w:ascii="Times New Roman" w:hAnsi="Times New Roman" w:cs="Times New Roman"/>
          <w:sz w:val="20"/>
          <w:szCs w:val="20"/>
        </w:rPr>
        <w:object w:dxaOrig="760" w:dyaOrig="620" w14:anchorId="6FD0026E">
          <v:shape id="_x0000_i1285" type="#_x0000_t75" style="width:28.5pt;height:24pt" o:ole="">
            <v:imagedata r:id="rId469" o:title=""/>
          </v:shape>
          <o:OLEObject Type="Embed" ProgID="Equation.DSMT4" ShapeID="_x0000_i1285" DrawAspect="Content" ObjectID="_1637046965" r:id="rId470"/>
        </w:object>
      </w:r>
      <w:r w:rsidRPr="004308DF">
        <w:rPr>
          <w:rFonts w:ascii="Times New Roman" w:hAnsi="Times New Roman" w:cs="Times New Roman"/>
          <w:sz w:val="20"/>
          <w:szCs w:val="20"/>
        </w:rPr>
        <w:t xml:space="preserve">; </w:t>
      </w:r>
      <w:r w:rsidRPr="004308DF">
        <w:rPr>
          <w:rFonts w:ascii="Times New Roman" w:hAnsi="Times New Roman" w:cs="Times New Roman" w:hint="eastAsia"/>
          <w:sz w:val="20"/>
          <w:szCs w:val="20"/>
        </w:rPr>
        <w:t>other</w:t>
      </w:r>
      <w:r w:rsidRPr="004308DF">
        <w:rPr>
          <w:rFonts w:ascii="Times New Roman" w:hAnsi="Times New Roman" w:cs="Times New Roman"/>
          <w:sz w:val="20"/>
          <w:szCs w:val="20"/>
        </w:rPr>
        <w:t xml:space="preserve">wise, </w:t>
      </w:r>
      <w:r w:rsidR="008B6870" w:rsidRPr="004308DF">
        <w:object w:dxaOrig="760" w:dyaOrig="620" w14:anchorId="19FA3976">
          <v:shape id="_x0000_i1286" type="#_x0000_t75" style="width:31.5pt;height:27pt" o:ole="">
            <v:imagedata r:id="rId471" o:title=""/>
          </v:shape>
          <o:OLEObject Type="Embed" ProgID="Equation.DSMT4" ShapeID="_x0000_i1286" DrawAspect="Content" ObjectID="_1637046966" r:id="rId472"/>
        </w:object>
      </w:r>
      <w:r w:rsidRPr="004308DF">
        <w:rPr>
          <w:rFonts w:ascii="Times New Roman" w:hAnsi="Times New Roman" w:cs="Times New Roman"/>
          <w:sz w:val="20"/>
          <w:szCs w:val="20"/>
        </w:rPr>
        <w:t>;</w:t>
      </w:r>
    </w:p>
    <w:p w14:paraId="21C5F73D" w14:textId="1E2CED77" w:rsidR="00F93A70" w:rsidRPr="004308DF" w:rsidRDefault="00F93A70" w:rsidP="00426452">
      <w:pPr>
        <w:pStyle w:val="ListParagraph"/>
        <w:snapToGrid w:val="0"/>
        <w:spacing w:line="300" w:lineRule="auto"/>
        <w:ind w:left="851" w:firstLineChars="0" w:firstLine="0"/>
        <w:textAlignment w:val="center"/>
        <w:rPr>
          <w:rFonts w:ascii="Times New Roman" w:hAnsi="Times New Roman" w:cs="Times New Roman"/>
          <w:sz w:val="20"/>
          <w:szCs w:val="20"/>
        </w:rPr>
      </w:pPr>
      <w:r w:rsidRPr="004308DF">
        <w:rPr>
          <w:rFonts w:ascii="Times New Roman" w:hAnsi="Times New Roman" w:cs="Times New Roman"/>
          <w:sz w:val="20"/>
          <w:szCs w:val="20"/>
        </w:rPr>
        <w:t xml:space="preserve">if </w:t>
      </w:r>
      <w:r w:rsidR="008B6870" w:rsidRPr="004308DF">
        <w:rPr>
          <w:rFonts w:ascii="Times New Roman" w:hAnsi="Times New Roman" w:cs="Times New Roman"/>
          <w:sz w:val="20"/>
          <w:szCs w:val="20"/>
        </w:rPr>
        <w:object w:dxaOrig="1820" w:dyaOrig="300" w14:anchorId="2F7B3551">
          <v:shape id="_x0000_i1287" type="#_x0000_t75" style="width:79.5pt;height:13.5pt" o:ole="">
            <v:imagedata r:id="rId473" o:title=""/>
          </v:shape>
          <o:OLEObject Type="Embed" ProgID="Equation.DSMT4" ShapeID="_x0000_i1287" DrawAspect="Content" ObjectID="_1637046967" r:id="rId474"/>
        </w:object>
      </w:r>
      <w:r w:rsidRPr="004308DF">
        <w:rPr>
          <w:rFonts w:ascii="Times New Roman" w:hAnsi="Times New Roman" w:cs="Times New Roman" w:hint="eastAsia"/>
          <w:sz w:val="20"/>
          <w:szCs w:val="20"/>
        </w:rPr>
        <w:t>,</w:t>
      </w:r>
      <w:r w:rsidRPr="004308DF">
        <w:rPr>
          <w:rFonts w:ascii="Times New Roman" w:hAnsi="Times New Roman" w:cs="Times New Roman"/>
          <w:sz w:val="20"/>
          <w:szCs w:val="20"/>
        </w:rPr>
        <w:t xml:space="preserve"> </w:t>
      </w:r>
      <w:r w:rsidR="008B6870" w:rsidRPr="004308DF">
        <w:rPr>
          <w:rFonts w:ascii="Times New Roman" w:hAnsi="Times New Roman" w:cs="Times New Roman"/>
          <w:sz w:val="20"/>
          <w:szCs w:val="20"/>
        </w:rPr>
        <w:object w:dxaOrig="760" w:dyaOrig="620" w14:anchorId="24B928EA">
          <v:shape id="_x0000_i1288" type="#_x0000_t75" style="width:31.5pt;height:27pt" o:ole="">
            <v:imagedata r:id="rId475" o:title=""/>
          </v:shape>
          <o:OLEObject Type="Embed" ProgID="Equation.DSMT4" ShapeID="_x0000_i1288" DrawAspect="Content" ObjectID="_1637046968" r:id="rId476"/>
        </w:object>
      </w:r>
      <w:r w:rsidRPr="004308DF">
        <w:rPr>
          <w:rFonts w:ascii="Times New Roman" w:hAnsi="Times New Roman" w:cs="Times New Roman"/>
          <w:sz w:val="20"/>
          <w:szCs w:val="20"/>
        </w:rPr>
        <w:t xml:space="preserve">; </w:t>
      </w:r>
      <w:r w:rsidRPr="004308DF">
        <w:rPr>
          <w:rFonts w:ascii="Times New Roman" w:hAnsi="Times New Roman" w:cs="Times New Roman" w:hint="eastAsia"/>
          <w:sz w:val="20"/>
          <w:szCs w:val="20"/>
        </w:rPr>
        <w:t>other</w:t>
      </w:r>
      <w:r w:rsidRPr="004308DF">
        <w:rPr>
          <w:rFonts w:ascii="Times New Roman" w:hAnsi="Times New Roman" w:cs="Times New Roman"/>
          <w:sz w:val="20"/>
          <w:szCs w:val="20"/>
        </w:rPr>
        <w:t xml:space="preserve">wise, </w:t>
      </w:r>
      <w:r w:rsidR="008B6870" w:rsidRPr="004308DF">
        <w:rPr>
          <w:rFonts w:ascii="Times New Roman" w:hAnsi="Times New Roman" w:cs="Times New Roman"/>
          <w:sz w:val="20"/>
          <w:szCs w:val="20"/>
        </w:rPr>
        <w:object w:dxaOrig="760" w:dyaOrig="620" w14:anchorId="6E634D3B">
          <v:shape id="_x0000_i1289" type="#_x0000_t75" style="width:30pt;height:25.5pt" o:ole="">
            <v:imagedata r:id="rId477" o:title=""/>
          </v:shape>
          <o:OLEObject Type="Embed" ProgID="Equation.DSMT4" ShapeID="_x0000_i1289" DrawAspect="Content" ObjectID="_1637046969" r:id="rId478"/>
        </w:object>
      </w:r>
      <w:r w:rsidRPr="004308DF">
        <w:rPr>
          <w:rFonts w:ascii="Times New Roman" w:hAnsi="Times New Roman" w:cs="Times New Roman"/>
          <w:sz w:val="20"/>
          <w:szCs w:val="20"/>
        </w:rPr>
        <w:t>.</w:t>
      </w:r>
    </w:p>
    <w:p w14:paraId="42AA97E2" w14:textId="4D6477A0" w:rsidR="00F93A70" w:rsidRPr="004308DF" w:rsidRDefault="00370EF2" w:rsidP="00426452">
      <w:pPr>
        <w:pStyle w:val="Text"/>
      </w:pPr>
      <w:r w:rsidRPr="004308DF">
        <w:rPr>
          <w:noProof/>
          <w:lang w:val="en-GB" w:eastAsia="zh-CN"/>
        </w:rPr>
        <mc:AlternateContent>
          <mc:Choice Requires="wps">
            <w:drawing>
              <wp:anchor distT="0" distB="0" distL="114300" distR="114300" simplePos="0" relativeHeight="251696640" behindDoc="0" locked="0" layoutInCell="0" allowOverlap="1" wp14:anchorId="2204ACB7" wp14:editId="199603FA">
                <wp:simplePos x="0" y="0"/>
                <wp:positionH relativeFrom="margin">
                  <wp:posOffset>46990</wp:posOffset>
                </wp:positionH>
                <wp:positionV relativeFrom="margin">
                  <wp:posOffset>23495</wp:posOffset>
                </wp:positionV>
                <wp:extent cx="6496050" cy="2077085"/>
                <wp:effectExtent l="0" t="0" r="0" b="0"/>
                <wp:wrapSquare wrapText="bothSides"/>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07708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D2AE5E0" w14:textId="77777777" w:rsidR="00B80C69" w:rsidRDefault="00B80C69" w:rsidP="00370EF2">
                            <w:pPr>
                              <w:pStyle w:val="TableTitle"/>
                              <w:rPr>
                                <w:lang w:eastAsia="zh-CN"/>
                              </w:rPr>
                            </w:pPr>
                            <w:r>
                              <w:rPr>
                                <w:rFonts w:hint="eastAsia"/>
                                <w:lang w:eastAsia="zh-CN"/>
                              </w:rPr>
                              <w:t xml:space="preserve"> </w:t>
                            </w:r>
                            <w:r>
                              <w:rPr>
                                <w:lang w:eastAsia="zh-CN"/>
                              </w:rPr>
                              <w:t xml:space="preserve">   </w:t>
                            </w:r>
                          </w:p>
                          <w:p w14:paraId="21C1B2B2" w14:textId="77777777" w:rsidR="00B80C69" w:rsidRPr="006D0BB5" w:rsidRDefault="00B80C69" w:rsidP="00370EF2">
                            <w:pPr>
                              <w:pStyle w:val="FootnoteText"/>
                              <w:jc w:val="center"/>
                            </w:pPr>
                            <w:r>
                              <w:rPr>
                                <w:noProof/>
                                <w:sz w:val="20"/>
                                <w:szCs w:val="20"/>
                              </w:rPr>
                              <w:t xml:space="preserve"> </w:t>
                            </w:r>
                            <w:r w:rsidRPr="006D0BB5">
                              <w:rPr>
                                <w:noProof/>
                                <w:sz w:val="20"/>
                                <w:szCs w:val="20"/>
                                <w:lang w:val="en-GB" w:eastAsia="zh-CN"/>
                              </w:rPr>
                              <w:drawing>
                                <wp:inline distT="0" distB="0" distL="0" distR="0" wp14:anchorId="4F2B3739" wp14:editId="47F26ADC">
                                  <wp:extent cx="2448973" cy="1412508"/>
                                  <wp:effectExtent l="0" t="0" r="8890"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9" cstate="print">
                                            <a:extLst>
                                              <a:ext uri="{28A0092B-C50C-407E-A947-70E740481C1C}">
                                                <a14:useLocalDpi xmlns:a14="http://schemas.microsoft.com/office/drawing/2010/main" val="0"/>
                                              </a:ext>
                                            </a:extLst>
                                          </a:blip>
                                          <a:stretch>
                                            <a:fillRect/>
                                          </a:stretch>
                                        </pic:blipFill>
                                        <pic:spPr bwMode="auto">
                                          <a:xfrm>
                                            <a:off x="0" y="0"/>
                                            <a:ext cx="2448973" cy="1412508"/>
                                          </a:xfrm>
                                          <a:prstGeom prst="rect">
                                            <a:avLst/>
                                          </a:prstGeom>
                                          <a:noFill/>
                                        </pic:spPr>
                                      </pic:pic>
                                    </a:graphicData>
                                  </a:graphic>
                                </wp:inline>
                              </w:drawing>
                            </w:r>
                            <w:r w:rsidRPr="006D0BB5">
                              <w:rPr>
                                <w:noProof/>
                                <w:sz w:val="20"/>
                                <w:szCs w:val="20"/>
                              </w:rPr>
                              <w:t xml:space="preserve">                         </w:t>
                            </w:r>
                            <w:r w:rsidRPr="006D0BB5">
                              <w:rPr>
                                <w:noProof/>
                                <w:sz w:val="20"/>
                                <w:szCs w:val="20"/>
                                <w:lang w:val="en-GB" w:eastAsia="zh-CN"/>
                              </w:rPr>
                              <w:drawing>
                                <wp:inline distT="0" distB="0" distL="0" distR="0" wp14:anchorId="39FA5C01" wp14:editId="54A86349">
                                  <wp:extent cx="2285459" cy="1531912"/>
                                  <wp:effectExtent l="0" t="0" r="635" b="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480" cstate="print">
                                            <a:extLst>
                                              <a:ext uri="{28A0092B-C50C-407E-A947-70E740481C1C}">
                                                <a14:useLocalDpi xmlns:a14="http://schemas.microsoft.com/office/drawing/2010/main" val="0"/>
                                              </a:ext>
                                            </a:extLst>
                                          </a:blip>
                                          <a:stretch>
                                            <a:fillRect/>
                                          </a:stretch>
                                        </pic:blipFill>
                                        <pic:spPr>
                                          <a:xfrm>
                                            <a:off x="0" y="0"/>
                                            <a:ext cx="2285459" cy="1531912"/>
                                          </a:xfrm>
                                          <a:prstGeom prst="rect">
                                            <a:avLst/>
                                          </a:prstGeom>
                                        </pic:spPr>
                                      </pic:pic>
                                    </a:graphicData>
                                  </a:graphic>
                                </wp:inline>
                              </w:drawing>
                            </w:r>
                          </w:p>
                          <w:tbl>
                            <w:tblPr>
                              <w:tblW w:w="9644" w:type="dxa"/>
                              <w:tblInd w:w="-426" w:type="dxa"/>
                              <w:tblLook w:val="00A0" w:firstRow="1" w:lastRow="0" w:firstColumn="1" w:lastColumn="0" w:noHBand="0" w:noVBand="0"/>
                            </w:tblPr>
                            <w:tblGrid>
                              <w:gridCol w:w="5529"/>
                              <w:gridCol w:w="4115"/>
                            </w:tblGrid>
                            <w:tr w:rsidR="00B80C69" w:rsidRPr="006D0BB5" w14:paraId="6209A765" w14:textId="77777777" w:rsidTr="000942FB">
                              <w:trPr>
                                <w:trHeight w:val="313"/>
                              </w:trPr>
                              <w:tc>
                                <w:tcPr>
                                  <w:tcW w:w="5529" w:type="dxa"/>
                                </w:tcPr>
                                <w:p w14:paraId="1EF114EF" w14:textId="77777777" w:rsidR="00B80C69" w:rsidRPr="006D0BB5" w:rsidRDefault="00B80C69" w:rsidP="00B6643C">
                                  <w:pPr>
                                    <w:snapToGrid w:val="0"/>
                                    <w:jc w:val="center"/>
                                  </w:pPr>
                                  <w:r w:rsidRPr="006D0BB5">
                                    <w:t xml:space="preserve">              (</w:t>
                                  </w:r>
                                  <w:r w:rsidRPr="006D0BB5">
                                    <w:rPr>
                                      <w:rFonts w:hint="eastAsia"/>
                                    </w:rPr>
                                    <w:t>a</w:t>
                                  </w:r>
                                  <w:r w:rsidRPr="006D0BB5">
                                    <w:t>)</w:t>
                                  </w:r>
                                  <w:r w:rsidRPr="006D0BB5">
                                    <w:rPr>
                                      <w:rFonts w:hint="eastAsia"/>
                                    </w:rPr>
                                    <w:t xml:space="preserve"> Effect</w:t>
                                  </w:r>
                                  <w:r w:rsidRPr="006D0BB5">
                                    <w:t>s</w:t>
                                  </w:r>
                                  <w:r w:rsidRPr="006D0BB5">
                                    <w:rPr>
                                      <w:rFonts w:hint="eastAsia"/>
                                    </w:rPr>
                                    <w:t xml:space="preserve"> of </w:t>
                                  </w:r>
                                  <w:r w:rsidRPr="006D0BB5">
                                    <w:rPr>
                                      <w:position w:val="-6"/>
                                    </w:rPr>
                                    <w:object w:dxaOrig="180" w:dyaOrig="200" w14:anchorId="1A5434F4">
                                      <v:shape id="_x0000_i1291" type="#_x0000_t75" style="width:9.75pt;height:11.25pt" o:ole="">
                                        <v:imagedata r:id="rId481" o:title=""/>
                                      </v:shape>
                                      <o:OLEObject Type="Embed" ProgID="Equation.DSMT4" ShapeID="_x0000_i1291" DrawAspect="Content" ObjectID="_1637047058" r:id="rId482"/>
                                    </w:object>
                                  </w:r>
                                  <w:r w:rsidRPr="006D0BB5">
                                    <w:t xml:space="preserve"> and </w:t>
                                  </w:r>
                                  <w:r w:rsidRPr="006D0BB5">
                                    <w:rPr>
                                      <w:position w:val="-10"/>
                                    </w:rPr>
                                    <w:object w:dxaOrig="220" w:dyaOrig="240" w14:anchorId="2B80403F">
                                      <v:shape id="_x0000_i1293" type="#_x0000_t75" style="width:10.5pt;height:11.25pt" o:ole="">
                                        <v:imagedata r:id="rId483" o:title=""/>
                                      </v:shape>
                                      <o:OLEObject Type="Embed" ProgID="Equation.DSMT4" ShapeID="_x0000_i1293" DrawAspect="Content" ObjectID="_1637047059" r:id="rId484"/>
                                    </w:object>
                                  </w:r>
                                  <w:r w:rsidRPr="006D0BB5">
                                    <w:t>on two providers’ profits</w:t>
                                  </w:r>
                                </w:p>
                              </w:tc>
                              <w:tc>
                                <w:tcPr>
                                  <w:tcW w:w="4115" w:type="dxa"/>
                                </w:tcPr>
                                <w:p w14:paraId="21BCC621" w14:textId="77777777" w:rsidR="00B80C69" w:rsidRPr="006D0BB5" w:rsidRDefault="00B80C69" w:rsidP="000942FB">
                                  <w:pPr>
                                    <w:snapToGrid w:val="0"/>
                                    <w:ind w:firstLineChars="550" w:firstLine="1100"/>
                                  </w:pPr>
                                  <w:r w:rsidRPr="006D0BB5">
                                    <w:t>(b) Details of plunder effect</w:t>
                                  </w:r>
                                  <w:r w:rsidRPr="006D0BB5">
                                    <w:rPr>
                                      <w:rFonts w:hint="eastAsia"/>
                                    </w:rPr>
                                    <w:t xml:space="preserve"> </w:t>
                                  </w:r>
                                  <w:r w:rsidRPr="006D0BB5">
                                    <w:rPr>
                                      <w:position w:val="-10"/>
                                    </w:rPr>
                                    <w:object w:dxaOrig="220" w:dyaOrig="240" w14:anchorId="722D6EED">
                                      <v:shape id="_x0000_i1295" type="#_x0000_t75" style="width:10.5pt;height:11.25pt" o:ole="">
                                        <v:imagedata r:id="rId483" o:title=""/>
                                      </v:shape>
                                      <o:OLEObject Type="Embed" ProgID="Equation.DSMT4" ShapeID="_x0000_i1295" DrawAspect="Content" ObjectID="_1637047060" r:id="rId485"/>
                                    </w:object>
                                  </w:r>
                                </w:p>
                              </w:tc>
                            </w:tr>
                          </w:tbl>
                          <w:p w14:paraId="2767AB81" w14:textId="77777777" w:rsidR="00B80C69" w:rsidRDefault="00B80C69" w:rsidP="00370EF2">
                            <w:pPr>
                              <w:jc w:val="center"/>
                            </w:pPr>
                            <w:r w:rsidRPr="006D0BB5">
                              <w:t xml:space="preserve">Fig.3 Effects of </w:t>
                            </w:r>
                            <w:r w:rsidRPr="006D0BB5">
                              <w:rPr>
                                <w:position w:val="-6"/>
                              </w:rPr>
                              <w:object w:dxaOrig="180" w:dyaOrig="200" w14:anchorId="54056339">
                                <v:shape id="_x0000_i1297" type="#_x0000_t75" style="width:9.75pt;height:11.25pt" o:ole="">
                                  <v:imagedata r:id="rId481" o:title=""/>
                                </v:shape>
                                <o:OLEObject Type="Embed" ProgID="Equation.DSMT4" ShapeID="_x0000_i1297" DrawAspect="Content" ObjectID="_1637047061" r:id="rId486"/>
                              </w:object>
                            </w:r>
                            <w:r w:rsidRPr="006D0BB5">
                              <w:t xml:space="preserve">and </w:t>
                            </w:r>
                            <w:r w:rsidRPr="006D0BB5">
                              <w:rPr>
                                <w:position w:val="-10"/>
                              </w:rPr>
                              <w:object w:dxaOrig="220" w:dyaOrig="240" w14:anchorId="6DBC558D">
                                <v:shape id="_x0000_i1299" type="#_x0000_t75" style="width:10.5pt;height:11.25pt" o:ole="">
                                  <v:imagedata r:id="rId483" o:title=""/>
                                </v:shape>
                                <o:OLEObject Type="Embed" ProgID="Equation.DSMT4" ShapeID="_x0000_i1299" DrawAspect="Content" ObjectID="_1637047062" r:id="rId487"/>
                              </w:object>
                            </w:r>
                            <w:r w:rsidRPr="006D0BB5">
                              <w:t>on two providers’ profits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4ACB7" id="_x0000_s1030" type="#_x0000_t202" style="position:absolute;left:0;text-align:left;margin-left:3.7pt;margin-top:1.85pt;width:511.5pt;height:163.5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" o:allowincell="f" stroked="f">
                <v:textbox inset="0,0,0,0">
                  <w:txbxContent>
                    <w:p w14:paraId="6D2AE5E0" w14:textId="77777777" w:rsidR="00B80C69" w:rsidRDefault="00B80C69" w:rsidP="00370EF2">
                      <w:pPr>
                        <w:pStyle w:val="TableTitle"/>
                        <w:rPr>
                          <w:lang w:eastAsia="zh-CN"/>
                        </w:rPr>
                      </w:pPr>
                      <w:r>
                        <w:rPr>
                          <w:rFonts w:hint="eastAsia"/>
                          <w:lang w:eastAsia="zh-CN"/>
                        </w:rPr>
                        <w:t xml:space="preserve"> </w:t>
                      </w:r>
                      <w:r>
                        <w:rPr>
                          <w:lang w:eastAsia="zh-CN"/>
                        </w:rPr>
                        <w:t xml:space="preserve">   </w:t>
                      </w:r>
                    </w:p>
                    <w:p w14:paraId="21C1B2B2" w14:textId="77777777" w:rsidR="00B80C69" w:rsidRPr="006D0BB5" w:rsidRDefault="00B80C69" w:rsidP="00370EF2">
                      <w:pPr>
                        <w:pStyle w:val="FootnoteText"/>
                        <w:jc w:val="center"/>
                      </w:pPr>
                      <w:r>
                        <w:rPr>
                          <w:noProof/>
                          <w:sz w:val="20"/>
                          <w:szCs w:val="20"/>
                        </w:rPr>
                        <w:t xml:space="preserve"> </w:t>
                      </w:r>
                      <w:r w:rsidRPr="006D0BB5">
                        <w:rPr>
                          <w:noProof/>
                          <w:sz w:val="20"/>
                          <w:szCs w:val="20"/>
                          <w:lang w:val="en-GB" w:eastAsia="zh-CN"/>
                        </w:rPr>
                        <w:drawing>
                          <wp:inline distT="0" distB="0" distL="0" distR="0" wp14:anchorId="4F2B3739" wp14:editId="47F26ADC">
                            <wp:extent cx="2448973" cy="1412508"/>
                            <wp:effectExtent l="0" t="0" r="8890"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9" cstate="print">
                                      <a:extLst>
                                        <a:ext uri="{28A0092B-C50C-407E-A947-70E740481C1C}">
                                          <a14:useLocalDpi xmlns:a14="http://schemas.microsoft.com/office/drawing/2010/main" val="0"/>
                                        </a:ext>
                                      </a:extLst>
                                    </a:blip>
                                    <a:stretch>
                                      <a:fillRect/>
                                    </a:stretch>
                                  </pic:blipFill>
                                  <pic:spPr bwMode="auto">
                                    <a:xfrm>
                                      <a:off x="0" y="0"/>
                                      <a:ext cx="2448973" cy="1412508"/>
                                    </a:xfrm>
                                    <a:prstGeom prst="rect">
                                      <a:avLst/>
                                    </a:prstGeom>
                                    <a:noFill/>
                                  </pic:spPr>
                                </pic:pic>
                              </a:graphicData>
                            </a:graphic>
                          </wp:inline>
                        </w:drawing>
                      </w:r>
                      <w:r w:rsidRPr="006D0BB5">
                        <w:rPr>
                          <w:noProof/>
                          <w:sz w:val="20"/>
                          <w:szCs w:val="20"/>
                        </w:rPr>
                        <w:t xml:space="preserve">                         </w:t>
                      </w:r>
                      <w:r w:rsidRPr="006D0BB5">
                        <w:rPr>
                          <w:noProof/>
                          <w:sz w:val="20"/>
                          <w:szCs w:val="20"/>
                          <w:lang w:val="en-GB" w:eastAsia="zh-CN"/>
                        </w:rPr>
                        <w:drawing>
                          <wp:inline distT="0" distB="0" distL="0" distR="0" wp14:anchorId="39FA5C01" wp14:editId="54A86349">
                            <wp:extent cx="2285459" cy="1531912"/>
                            <wp:effectExtent l="0" t="0" r="635" b="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480" cstate="print">
                                      <a:extLst>
                                        <a:ext uri="{28A0092B-C50C-407E-A947-70E740481C1C}">
                                          <a14:useLocalDpi xmlns:a14="http://schemas.microsoft.com/office/drawing/2010/main" val="0"/>
                                        </a:ext>
                                      </a:extLst>
                                    </a:blip>
                                    <a:stretch>
                                      <a:fillRect/>
                                    </a:stretch>
                                  </pic:blipFill>
                                  <pic:spPr>
                                    <a:xfrm>
                                      <a:off x="0" y="0"/>
                                      <a:ext cx="2285459" cy="1531912"/>
                                    </a:xfrm>
                                    <a:prstGeom prst="rect">
                                      <a:avLst/>
                                    </a:prstGeom>
                                  </pic:spPr>
                                </pic:pic>
                              </a:graphicData>
                            </a:graphic>
                          </wp:inline>
                        </w:drawing>
                      </w:r>
                    </w:p>
                    <w:tbl>
                      <w:tblPr>
                        <w:tblW w:w="9644" w:type="dxa"/>
                        <w:tblInd w:w="-426" w:type="dxa"/>
                        <w:tblLook w:val="00A0" w:firstRow="1" w:lastRow="0" w:firstColumn="1" w:lastColumn="0" w:noHBand="0" w:noVBand="0"/>
                      </w:tblPr>
                      <w:tblGrid>
                        <w:gridCol w:w="5529"/>
                        <w:gridCol w:w="4115"/>
                      </w:tblGrid>
                      <w:tr w:rsidR="00B80C69" w:rsidRPr="006D0BB5" w14:paraId="6209A765" w14:textId="77777777" w:rsidTr="000942FB">
                        <w:trPr>
                          <w:trHeight w:val="313"/>
                        </w:trPr>
                        <w:tc>
                          <w:tcPr>
                            <w:tcW w:w="5529" w:type="dxa"/>
                          </w:tcPr>
                          <w:p w14:paraId="1EF114EF" w14:textId="77777777" w:rsidR="00B80C69" w:rsidRPr="006D0BB5" w:rsidRDefault="00B80C69" w:rsidP="00B6643C">
                            <w:pPr>
                              <w:snapToGrid w:val="0"/>
                              <w:jc w:val="center"/>
                            </w:pPr>
                            <w:r w:rsidRPr="006D0BB5">
                              <w:t xml:space="preserve">              (</w:t>
                            </w:r>
                            <w:r w:rsidRPr="006D0BB5">
                              <w:rPr>
                                <w:rFonts w:hint="eastAsia"/>
                              </w:rPr>
                              <w:t>a</w:t>
                            </w:r>
                            <w:r w:rsidRPr="006D0BB5">
                              <w:t>)</w:t>
                            </w:r>
                            <w:r w:rsidRPr="006D0BB5">
                              <w:rPr>
                                <w:rFonts w:hint="eastAsia"/>
                              </w:rPr>
                              <w:t xml:space="preserve"> Effect</w:t>
                            </w:r>
                            <w:r w:rsidRPr="006D0BB5">
                              <w:t>s</w:t>
                            </w:r>
                            <w:r w:rsidRPr="006D0BB5">
                              <w:rPr>
                                <w:rFonts w:hint="eastAsia"/>
                              </w:rPr>
                              <w:t xml:space="preserve"> of </w:t>
                            </w:r>
                            <w:r w:rsidRPr="006D0BB5">
                              <w:rPr>
                                <w:position w:val="-6"/>
                              </w:rPr>
                              <w:object w:dxaOrig="180" w:dyaOrig="200" w14:anchorId="1A5434F4">
                                <v:shape id="_x0000_i1291" type="#_x0000_t75" style="width:9.75pt;height:11.25pt" o:ole="">
                                  <v:imagedata r:id="rId481" o:title=""/>
                                </v:shape>
                                <o:OLEObject Type="Embed" ProgID="Equation.DSMT4" ShapeID="_x0000_i1291" DrawAspect="Content" ObjectID="_1637047058" r:id="rId488"/>
                              </w:object>
                            </w:r>
                            <w:r w:rsidRPr="006D0BB5">
                              <w:t xml:space="preserve"> and </w:t>
                            </w:r>
                            <w:r w:rsidRPr="006D0BB5">
                              <w:rPr>
                                <w:position w:val="-10"/>
                              </w:rPr>
                              <w:object w:dxaOrig="220" w:dyaOrig="240" w14:anchorId="2B80403F">
                                <v:shape id="_x0000_i1293" type="#_x0000_t75" style="width:10.5pt;height:11.25pt" o:ole="">
                                  <v:imagedata r:id="rId483" o:title=""/>
                                </v:shape>
                                <o:OLEObject Type="Embed" ProgID="Equation.DSMT4" ShapeID="_x0000_i1293" DrawAspect="Content" ObjectID="_1637047059" r:id="rId489"/>
                              </w:object>
                            </w:r>
                            <w:r w:rsidRPr="006D0BB5">
                              <w:t>on two providers’ profits</w:t>
                            </w:r>
                          </w:p>
                        </w:tc>
                        <w:tc>
                          <w:tcPr>
                            <w:tcW w:w="4115" w:type="dxa"/>
                          </w:tcPr>
                          <w:p w14:paraId="21BCC621" w14:textId="77777777" w:rsidR="00B80C69" w:rsidRPr="006D0BB5" w:rsidRDefault="00B80C69" w:rsidP="000942FB">
                            <w:pPr>
                              <w:snapToGrid w:val="0"/>
                              <w:ind w:firstLineChars="550" w:firstLine="1100"/>
                            </w:pPr>
                            <w:r w:rsidRPr="006D0BB5">
                              <w:t>(b) Details of plunder effect</w:t>
                            </w:r>
                            <w:r w:rsidRPr="006D0BB5">
                              <w:rPr>
                                <w:rFonts w:hint="eastAsia"/>
                              </w:rPr>
                              <w:t xml:space="preserve"> </w:t>
                            </w:r>
                            <w:r w:rsidRPr="006D0BB5">
                              <w:rPr>
                                <w:position w:val="-10"/>
                              </w:rPr>
                              <w:object w:dxaOrig="220" w:dyaOrig="240" w14:anchorId="722D6EED">
                                <v:shape id="_x0000_i1295" type="#_x0000_t75" style="width:10.5pt;height:11.25pt" o:ole="">
                                  <v:imagedata r:id="rId483" o:title=""/>
                                </v:shape>
                                <o:OLEObject Type="Embed" ProgID="Equation.DSMT4" ShapeID="_x0000_i1295" DrawAspect="Content" ObjectID="_1637047060" r:id="rId490"/>
                              </w:object>
                            </w:r>
                          </w:p>
                        </w:tc>
                      </w:tr>
                    </w:tbl>
                    <w:p w14:paraId="2767AB81" w14:textId="77777777" w:rsidR="00B80C69" w:rsidRDefault="00B80C69" w:rsidP="00370EF2">
                      <w:pPr>
                        <w:jc w:val="center"/>
                      </w:pPr>
                      <w:r w:rsidRPr="006D0BB5">
                        <w:t xml:space="preserve">Fig.3 Effects of </w:t>
                      </w:r>
                      <w:r w:rsidRPr="006D0BB5">
                        <w:rPr>
                          <w:position w:val="-6"/>
                        </w:rPr>
                        <w:object w:dxaOrig="180" w:dyaOrig="200" w14:anchorId="54056339">
                          <v:shape id="_x0000_i1297" type="#_x0000_t75" style="width:9.75pt;height:11.25pt" o:ole="">
                            <v:imagedata r:id="rId481" o:title=""/>
                          </v:shape>
                          <o:OLEObject Type="Embed" ProgID="Equation.DSMT4" ShapeID="_x0000_i1297" DrawAspect="Content" ObjectID="_1637047061" r:id="rId491"/>
                        </w:object>
                      </w:r>
                      <w:r w:rsidRPr="006D0BB5">
                        <w:t xml:space="preserve">and </w:t>
                      </w:r>
                      <w:r w:rsidRPr="006D0BB5">
                        <w:rPr>
                          <w:position w:val="-10"/>
                        </w:rPr>
                        <w:object w:dxaOrig="220" w:dyaOrig="240" w14:anchorId="6DBC558D">
                          <v:shape id="_x0000_i1299" type="#_x0000_t75" style="width:10.5pt;height:11.25pt" o:ole="">
                            <v:imagedata r:id="rId483" o:title=""/>
                          </v:shape>
                          <o:OLEObject Type="Embed" ProgID="Equation.DSMT4" ShapeID="_x0000_i1299" DrawAspect="Content" ObjectID="_1637047062" r:id="rId492"/>
                        </w:object>
                      </w:r>
                      <w:r w:rsidRPr="006D0BB5">
                        <w:t>on two providers’ profits</w:t>
                      </w:r>
                    </w:p>
                  </w:txbxContent>
                </v:textbox>
                <w10:wrap type="square" anchorx="margin" anchory="margin"/>
              </v:shape>
            </w:pict>
          </mc:Fallback>
        </mc:AlternateContent>
      </w:r>
      <w:r w:rsidR="00F93A70" w:rsidRPr="004308DF">
        <w:rPr>
          <w:rFonts w:hint="eastAsia"/>
        </w:rPr>
        <w:t>Where</w:t>
      </w:r>
      <w:r w:rsidR="00F93A70" w:rsidRPr="004308DF">
        <w:t xml:space="preserve"> </w:t>
      </w:r>
      <w:r w:rsidR="009F3E15" w:rsidRPr="004308DF">
        <w:rPr>
          <w:position w:val="-10"/>
        </w:rPr>
        <w:object w:dxaOrig="1540" w:dyaOrig="300" w14:anchorId="7296C16C">
          <v:shape id="_x0000_i1300" type="#_x0000_t75" style="width:70.5pt;height:14.25pt" o:ole="">
            <v:imagedata r:id="rId493" o:title=""/>
          </v:shape>
          <o:OLEObject Type="Embed" ProgID="Equation.DSMT4" ShapeID="_x0000_i1300" DrawAspect="Content" ObjectID="_1637046970" r:id="rId494"/>
        </w:object>
      </w:r>
      <w:r w:rsidR="00F93A70" w:rsidRPr="004308DF">
        <w:t>.</w:t>
      </w:r>
    </w:p>
    <w:p w14:paraId="25917FD6" w14:textId="663FAD01" w:rsidR="00426452" w:rsidRPr="004308DF" w:rsidRDefault="00426452" w:rsidP="00426452">
      <w:pPr>
        <w:pStyle w:val="Text"/>
      </w:pPr>
      <w:r w:rsidRPr="004308DF">
        <w:t xml:space="preserve">From proposition </w:t>
      </w:r>
      <w:r w:rsidRPr="004308DF">
        <w:rPr>
          <w:rFonts w:hint="eastAsia"/>
        </w:rPr>
        <w:t>6</w:t>
      </w:r>
      <w:r w:rsidRPr="004308DF">
        <w:t>, we can find that for provider 1, when he</w:t>
      </w:r>
      <w:r w:rsidRPr="004308DF">
        <w:rPr>
          <w:rFonts w:hint="eastAsia"/>
        </w:rPr>
        <w:t xml:space="preserve"> or provider 2</w:t>
      </w:r>
      <w:r w:rsidRPr="004308DF">
        <w:t xml:space="preserve"> is more risk-averse (i.e. takes smaller risk-averse indicator),</w:t>
      </w:r>
      <w:r w:rsidRPr="004308DF">
        <w:rPr>
          <w:rFonts w:hint="eastAsia"/>
        </w:rPr>
        <w:t xml:space="preserve"> he always</w:t>
      </w:r>
      <w:r w:rsidRPr="004308DF">
        <w:t xml:space="preserve"> feel</w:t>
      </w:r>
      <w:r w:rsidRPr="004308DF">
        <w:rPr>
          <w:rFonts w:hint="eastAsia"/>
        </w:rPr>
        <w:t>s</w:t>
      </w:r>
      <w:r w:rsidRPr="004308DF">
        <w:t xml:space="preserve"> pessimistic to </w:t>
      </w:r>
      <w:r w:rsidRPr="004308DF">
        <w:rPr>
          <w:rFonts w:hint="eastAsia"/>
        </w:rPr>
        <w:t>the</w:t>
      </w:r>
      <w:r w:rsidRPr="004308DF">
        <w:t xml:space="preserve"> demand; then </w:t>
      </w:r>
      <w:r w:rsidRPr="004308DF">
        <w:rPr>
          <w:rFonts w:hint="eastAsia"/>
        </w:rPr>
        <w:t>he</w:t>
      </w:r>
      <w:r w:rsidRPr="004308DF">
        <w:t xml:space="preserve"> reduce</w:t>
      </w:r>
      <w:r w:rsidRPr="004308DF">
        <w:rPr>
          <w:rFonts w:hint="eastAsia"/>
        </w:rPr>
        <w:t>s</w:t>
      </w:r>
      <w:r w:rsidRPr="004308DF">
        <w:t xml:space="preserve"> </w:t>
      </w:r>
      <w:r w:rsidRPr="004308DF">
        <w:rPr>
          <w:rFonts w:hint="eastAsia"/>
        </w:rPr>
        <w:t>his</w:t>
      </w:r>
      <w:r w:rsidRPr="004308DF">
        <w:t xml:space="preserve"> price in order to attract more customers to make up the uncertainty in demand. </w:t>
      </w:r>
      <w:r w:rsidRPr="004308DF">
        <w:rPr>
          <w:rFonts w:hint="eastAsia"/>
        </w:rPr>
        <w:t>Meanwhile</w:t>
      </w:r>
      <w:r w:rsidRPr="004308DF">
        <w:t xml:space="preserve">, </w:t>
      </w:r>
      <w:r w:rsidRPr="004308DF">
        <w:rPr>
          <w:rFonts w:hint="eastAsia"/>
        </w:rPr>
        <w:t>he</w:t>
      </w:r>
      <w:r w:rsidRPr="004308DF">
        <w:t xml:space="preserve"> </w:t>
      </w:r>
      <w:r w:rsidRPr="004308DF">
        <w:rPr>
          <w:rFonts w:hint="eastAsia"/>
        </w:rPr>
        <w:t>also</w:t>
      </w:r>
      <w:r w:rsidRPr="004308DF">
        <w:t xml:space="preserve"> reduce</w:t>
      </w:r>
      <w:r w:rsidRPr="004308DF">
        <w:rPr>
          <w:rFonts w:hint="eastAsia"/>
        </w:rPr>
        <w:t>s</w:t>
      </w:r>
      <w:r w:rsidRPr="004308DF">
        <w:t xml:space="preserve"> </w:t>
      </w:r>
      <w:r w:rsidRPr="004308DF">
        <w:rPr>
          <w:rFonts w:hint="eastAsia"/>
        </w:rPr>
        <w:t>his</w:t>
      </w:r>
      <w:r w:rsidRPr="004308DF">
        <w:t xml:space="preserve"> CSR effort to avoid the </w:t>
      </w:r>
      <w:r w:rsidRPr="004308DF">
        <w:rPr>
          <w:rFonts w:hint="eastAsia"/>
        </w:rPr>
        <w:t>CSR</w:t>
      </w:r>
      <w:r w:rsidRPr="004308DF">
        <w:t xml:space="preserve"> costs.</w:t>
      </w:r>
      <w:r w:rsidRPr="004308DF">
        <w:rPr>
          <w:rFonts w:hint="eastAsia"/>
        </w:rPr>
        <w:t xml:space="preserve"> However,</w:t>
      </w:r>
      <w:r w:rsidRPr="004308DF">
        <w:t xml:space="preserve"> </w:t>
      </w:r>
      <w:r w:rsidRPr="004308DF">
        <w:rPr>
          <w:rFonts w:hint="eastAsia"/>
        </w:rPr>
        <w:t>a</w:t>
      </w:r>
      <w:r w:rsidRPr="004308DF">
        <w:t>s for provider 2, when</w:t>
      </w:r>
      <w:r w:rsidRPr="004308DF">
        <w:rPr>
          <w:rFonts w:hint="eastAsia"/>
        </w:rPr>
        <w:t xml:space="preserve"> </w:t>
      </w:r>
      <w:r w:rsidR="008B6870" w:rsidRPr="004308DF">
        <w:rPr>
          <w:position w:val="-10"/>
        </w:rPr>
        <w:object w:dxaOrig="780" w:dyaOrig="300" w14:anchorId="1C874924">
          <v:shape id="_x0000_i1301" type="#_x0000_t75" style="width:35.25pt;height:15pt" o:ole="">
            <v:imagedata r:id="rId459" o:title=""/>
          </v:shape>
          <o:OLEObject Type="Embed" ProgID="Equation.DSMT4" ShapeID="_x0000_i1301" DrawAspect="Content" ObjectID="_1637046971" r:id="rId495"/>
        </w:object>
      </w:r>
      <w:r w:rsidRPr="004308DF">
        <w:t xml:space="preserve">, it </w:t>
      </w:r>
      <w:r w:rsidRPr="004308DF">
        <w:rPr>
          <w:rFonts w:hint="eastAsia"/>
        </w:rPr>
        <w:t xml:space="preserve">means that he </w:t>
      </w:r>
      <w:r w:rsidRPr="004308DF">
        <w:t>can enjoy a free</w:t>
      </w:r>
      <w:r w:rsidRPr="004308DF">
        <w:rPr>
          <w:rFonts w:hint="eastAsia"/>
        </w:rPr>
        <w:t>-</w:t>
      </w:r>
      <w:r w:rsidRPr="004308DF">
        <w:t>ride from provider 1, so the effect of the risk attitude is similar to provider 1. When</w:t>
      </w:r>
      <w:r w:rsidR="008B6870" w:rsidRPr="004308DF">
        <w:rPr>
          <w:position w:val="-10"/>
        </w:rPr>
        <w:object w:dxaOrig="780" w:dyaOrig="300" w14:anchorId="0D0DBC21">
          <v:shape id="_x0000_i1302" type="#_x0000_t75" style="width:35.25pt;height:15pt" o:ole="">
            <v:imagedata r:id="rId496" o:title=""/>
          </v:shape>
          <o:OLEObject Type="Embed" ProgID="Equation.DSMT4" ShapeID="_x0000_i1302" DrawAspect="Content" ObjectID="_1637046972" r:id="rId497"/>
        </w:object>
      </w:r>
      <w:r w:rsidRPr="004308DF">
        <w:t xml:space="preserve">, the competition in the market is fierce; if </w:t>
      </w:r>
      <w:r w:rsidRPr="004308DF">
        <w:rPr>
          <w:position w:val="-10"/>
        </w:rPr>
        <w:object w:dxaOrig="600" w:dyaOrig="300" w14:anchorId="62F6ED7E">
          <v:shape id="_x0000_i1303" type="#_x0000_t75" style="width:30pt;height:15.75pt" o:ole="">
            <v:imagedata r:id="rId498" o:title=""/>
          </v:shape>
          <o:OLEObject Type="Embed" ProgID="Equation.DSMT4" ShapeID="_x0000_i1303" DrawAspect="Content" ObjectID="_1637046973" r:id="rId499"/>
        </w:object>
      </w:r>
      <w:r w:rsidRPr="004308DF">
        <w:t xml:space="preserve">, </w:t>
      </w:r>
      <w:r w:rsidRPr="004308DF">
        <w:rPr>
          <w:rFonts w:hint="eastAsia"/>
        </w:rPr>
        <w:t xml:space="preserve">then </w:t>
      </w:r>
      <w:r w:rsidRPr="004308DF">
        <w:t xml:space="preserve">the cost </w:t>
      </w:r>
      <w:r w:rsidRPr="004308DF">
        <w:rPr>
          <w:rFonts w:hint="eastAsia"/>
        </w:rPr>
        <w:t xml:space="preserve">of </w:t>
      </w:r>
      <w:r w:rsidRPr="004308DF">
        <w:t>the CSR</w:t>
      </w:r>
      <w:r w:rsidRPr="004308DF">
        <w:rPr>
          <w:rFonts w:hint="eastAsia"/>
        </w:rPr>
        <w:t xml:space="preserve"> effort</w:t>
      </w:r>
      <w:r w:rsidRPr="004308DF">
        <w:t xml:space="preserve"> is so high that provider 1 will neglect the CSR effort, </w:t>
      </w:r>
      <w:r w:rsidRPr="004308DF">
        <w:rPr>
          <w:rFonts w:hint="eastAsia"/>
        </w:rPr>
        <w:t>that is,</w:t>
      </w:r>
      <w:r w:rsidRPr="004308DF">
        <w:t xml:space="preserve"> the effect of the risk attitude is similar to the benchmark case. If the CSR cost is low enough, </w:t>
      </w:r>
      <w:r w:rsidRPr="004308DF">
        <w:rPr>
          <w:rFonts w:hint="eastAsia"/>
        </w:rPr>
        <w:t xml:space="preserve">then </w:t>
      </w:r>
      <w:r w:rsidRPr="004308DF">
        <w:t>the decision of provider 2 is contrary to provider 1; consequently, as the risk-averse indicator of provider 1 increases, provider 2’s price is decreasing.</w:t>
      </w:r>
    </w:p>
    <w:p w14:paraId="59E1FA33" w14:textId="60F209AD" w:rsidR="00426452" w:rsidRPr="004308DF" w:rsidRDefault="00426452" w:rsidP="00426452">
      <w:pPr>
        <w:pStyle w:val="Text"/>
      </w:pPr>
      <w:r w:rsidRPr="004308DF">
        <w:t>To facilitate the analysis of the impact of the demand uncertainty</w:t>
      </w:r>
      <w:r w:rsidRPr="004308DF">
        <w:rPr>
          <w:rFonts w:hint="eastAsia"/>
        </w:rPr>
        <w:t xml:space="preserve">, we assume the stochastic demand </w:t>
      </w:r>
      <w:r w:rsidRPr="004308DF">
        <w:rPr>
          <w:position w:val="-10"/>
        </w:rPr>
        <w:object w:dxaOrig="180" w:dyaOrig="279" w14:anchorId="3601DAC2">
          <v:shape id="_x0000_i1304" type="#_x0000_t75" style="width:10.5pt;height:15pt" o:ole="">
            <v:imagedata r:id="rId500" o:title=""/>
          </v:shape>
          <o:OLEObject Type="Embed" ProgID="Equation.DSMT4" ShapeID="_x0000_i1304" DrawAspect="Content" ObjectID="_1637046974" r:id="rId501"/>
        </w:object>
      </w:r>
      <w:r w:rsidRPr="004308DF">
        <w:rPr>
          <w:rFonts w:hint="eastAsia"/>
        </w:rPr>
        <w:t xml:space="preserve"> follows a</w:t>
      </w:r>
      <w:r w:rsidRPr="004308DF">
        <w:t xml:space="preserve"> uniform distribution,</w:t>
      </w:r>
      <w:r w:rsidRPr="004308DF">
        <w:rPr>
          <w:rFonts w:hint="eastAsia"/>
        </w:rPr>
        <w:t xml:space="preserve"> </w:t>
      </w:r>
      <w:r w:rsidRPr="004308DF">
        <w:rPr>
          <w:position w:val="-12"/>
        </w:rPr>
        <w:object w:dxaOrig="1260" w:dyaOrig="340" w14:anchorId="0032121B">
          <v:shape id="_x0000_i1305" type="#_x0000_t75" style="width:60.75pt;height:15.75pt" o:ole="">
            <v:imagedata r:id="rId502" o:title=""/>
          </v:shape>
          <o:OLEObject Type="Embed" ProgID="Equation.DSMT4" ShapeID="_x0000_i1305" DrawAspect="Content" ObjectID="_1637046975" r:id="rId503"/>
        </w:object>
      </w:r>
      <w:r w:rsidR="00FF3119" w:rsidRPr="004308DF">
        <w:t>, then</w:t>
      </w:r>
    </w:p>
    <w:p w14:paraId="4D485EFA" w14:textId="1CBA3E7A" w:rsidR="00426452" w:rsidRPr="004308DF" w:rsidRDefault="00426452" w:rsidP="00426452">
      <w:pPr>
        <w:pStyle w:val="Text"/>
      </w:pPr>
      <w:r w:rsidRPr="004308DF">
        <w:rPr>
          <w:i/>
        </w:rPr>
        <w:t>Proposition 7:</w:t>
      </w:r>
      <w:r w:rsidRPr="004308DF">
        <w:t xml:space="preserve"> </w:t>
      </w:r>
      <w:r w:rsidR="00F944BA" w:rsidRPr="004308DF">
        <w:rPr>
          <w:rFonts w:hint="eastAsia"/>
          <w:lang w:eastAsia="zh-CN"/>
        </w:rPr>
        <w:t>T</w:t>
      </w:r>
      <w:r w:rsidR="00F944BA" w:rsidRPr="004308DF">
        <w:t>he increasing of the uncertainty in the market has the similar effect on the optimal decisions to that of the decreasing of the risk-averse indicator</w:t>
      </w:r>
      <w:r w:rsidR="00B80C69" w:rsidRPr="004308DF">
        <w:rPr>
          <w:rFonts w:hint="eastAsia"/>
          <w:lang w:val="en-GB" w:eastAsia="zh-CN"/>
        </w:rPr>
        <w:t>.</w:t>
      </w:r>
    </w:p>
    <w:p w14:paraId="6C707E99" w14:textId="2CC19D4E" w:rsidR="00426452" w:rsidRPr="004308DF" w:rsidRDefault="00160394" w:rsidP="00160394">
      <w:pPr>
        <w:pStyle w:val="Heading1"/>
      </w:pPr>
      <w:r w:rsidRPr="004308DF">
        <w:t>Profits Analysis and Social Welfare</w:t>
      </w:r>
    </w:p>
    <w:p w14:paraId="32B5B55C" w14:textId="238C0FF7" w:rsidR="00160394" w:rsidRPr="004308DF" w:rsidRDefault="00160394" w:rsidP="00160394">
      <w:pPr>
        <w:pStyle w:val="Text"/>
      </w:pPr>
      <w:r w:rsidRPr="004308DF">
        <w:rPr>
          <w:rFonts w:hint="eastAsia"/>
        </w:rPr>
        <w:t xml:space="preserve">In our model, the </w:t>
      </w:r>
      <w:r w:rsidRPr="004308DF">
        <w:t xml:space="preserve">expressions of the optimal </w:t>
      </w:r>
      <w:r w:rsidRPr="004308DF">
        <w:rPr>
          <w:rFonts w:hint="eastAsia"/>
        </w:rPr>
        <w:t>profit</w:t>
      </w:r>
      <w:r w:rsidRPr="004308DF">
        <w:t>s</w:t>
      </w:r>
      <w:r w:rsidRPr="004308DF">
        <w:rPr>
          <w:rFonts w:hint="eastAsia"/>
        </w:rPr>
        <w:t xml:space="preserve"> of two providers </w:t>
      </w:r>
      <w:r w:rsidRPr="004308DF">
        <w:t xml:space="preserve">and the social welfare of the market </w:t>
      </w:r>
      <w:r w:rsidRPr="004308DF">
        <w:rPr>
          <w:rFonts w:hint="eastAsia"/>
        </w:rPr>
        <w:t xml:space="preserve">are </w:t>
      </w:r>
      <w:r w:rsidRPr="004308DF">
        <w:t>very complicated and difficult to analyze, so we turn to numerical methods to further examine the impacts of the CSR effort and other parameters on the profits and the social welfare. Specifically, we first examine the impacts of several parameters that are associated with the CSR effort on the profits of two providers. Then, we evaluate how the profit differences between the CSR effort case and the benchmark case for two players may be affected by the changes of key system parameters. This can shed light on whether provider 1’ CSR effort is beneficial to the players, in what circumstances, and to what extent.</w:t>
      </w:r>
      <w:r w:rsidRPr="004308DF">
        <w:rPr>
          <w:rFonts w:hint="eastAsia"/>
        </w:rPr>
        <w:t xml:space="preserve"> </w:t>
      </w:r>
      <w:r w:rsidRPr="004308DF">
        <w:t>Finally, we examine how the social welfare may be affected by the CSR effort and some system parameters.</w:t>
      </w:r>
    </w:p>
    <w:p w14:paraId="7FFB54F9" w14:textId="57AE294F" w:rsidR="00160394" w:rsidRPr="004308DF" w:rsidRDefault="00160394" w:rsidP="00160394">
      <w:pPr>
        <w:pStyle w:val="Text"/>
      </w:pPr>
      <w:r w:rsidRPr="004308DF">
        <w:t>We assume that the random demand follows a uniform distribution</w:t>
      </w:r>
      <w:r w:rsidRPr="004308DF">
        <w:rPr>
          <w:position w:val="-10"/>
        </w:rPr>
        <w:object w:dxaOrig="1320" w:dyaOrig="300" w14:anchorId="2E031885">
          <v:shape id="_x0000_i1306" type="#_x0000_t75" style="width:66.75pt;height:15.75pt" o:ole="">
            <v:imagedata r:id="rId504" o:title=""/>
          </v:shape>
          <o:OLEObject Type="Embed" ProgID="Equation.DSMT4" ShapeID="_x0000_i1306" DrawAspect="Content" ObjectID="_1637046976" r:id="rId505"/>
        </w:object>
      </w:r>
      <w:r w:rsidRPr="004308DF">
        <w:t xml:space="preserve"> with </w:t>
      </w:r>
      <w:r w:rsidRPr="004308DF">
        <w:rPr>
          <w:i/>
        </w:rPr>
        <w:t>D</w:t>
      </w:r>
      <w:r w:rsidRPr="004308DF">
        <w:t xml:space="preserve"> = 1500 and </w:t>
      </w:r>
      <w:r w:rsidRPr="004308DF">
        <w:rPr>
          <w:position w:val="-6"/>
        </w:rPr>
        <w:object w:dxaOrig="680" w:dyaOrig="240" w14:anchorId="47D06BED">
          <v:shape id="_x0000_i1307" type="#_x0000_t75" style="width:36.75pt;height:11.25pt" o:ole="">
            <v:imagedata r:id="rId506" o:title=""/>
          </v:shape>
          <o:OLEObject Type="Embed" ProgID="Equation.DSMT4" ShapeID="_x0000_i1307" DrawAspect="Content" ObjectID="_1637046977" r:id="rId507"/>
        </w:object>
      </w:r>
      <w:r w:rsidRPr="004308DF">
        <w:t xml:space="preserve">. In addition, we set that </w:t>
      </w:r>
      <w:r w:rsidRPr="004308DF">
        <w:rPr>
          <w:position w:val="-6"/>
        </w:rPr>
        <w:object w:dxaOrig="480" w:dyaOrig="240" w14:anchorId="21C93320">
          <v:shape id="_x0000_i1308" type="#_x0000_t75" style="width:25.5pt;height:11.25pt" o:ole="">
            <v:imagedata r:id="rId508" o:title=""/>
          </v:shape>
          <o:OLEObject Type="Embed" ProgID="Equation.DSMT4" ShapeID="_x0000_i1308" DrawAspect="Content" ObjectID="_1637046978" r:id="rId509"/>
        </w:object>
      </w:r>
      <w:r w:rsidRPr="004308DF">
        <w:t xml:space="preserve">, </w:t>
      </w:r>
      <w:r w:rsidRPr="004308DF">
        <w:rPr>
          <w:position w:val="-6"/>
        </w:rPr>
        <w:object w:dxaOrig="620" w:dyaOrig="240" w14:anchorId="3EBB05CD">
          <v:shape id="_x0000_i1309" type="#_x0000_t75" style="width:30pt;height:11.25pt" o:ole="">
            <v:imagedata r:id="rId510" o:title=""/>
          </v:shape>
          <o:OLEObject Type="Embed" ProgID="Equation.DSMT4" ShapeID="_x0000_i1309" DrawAspect="Content" ObjectID="_1637046979" r:id="rId511"/>
        </w:object>
      </w:r>
      <w:r w:rsidRPr="004308DF">
        <w:rPr>
          <w:position w:val="-10"/>
        </w:rPr>
        <w:object w:dxaOrig="660" w:dyaOrig="279" w14:anchorId="27DA65A3">
          <v:shape id="_x0000_i1310" type="#_x0000_t75" style="width:30pt;height:12pt" o:ole="">
            <v:imagedata r:id="rId512" o:title=""/>
          </v:shape>
          <o:OLEObject Type="Embed" ProgID="Equation.DSMT4" ShapeID="_x0000_i1310" DrawAspect="Content" ObjectID="_1637046980" r:id="rId513"/>
        </w:object>
      </w:r>
      <w:r w:rsidRPr="004308DF">
        <w:t xml:space="preserve"> or 0.5, </w:t>
      </w:r>
      <w:r w:rsidR="009767CE" w:rsidRPr="004308DF">
        <w:rPr>
          <w:position w:val="-10"/>
        </w:rPr>
        <w:object w:dxaOrig="5300" w:dyaOrig="300" w14:anchorId="0079E1BB">
          <v:shape id="_x0000_i1311" type="#_x0000_t75" style="width:251.25pt;height:15pt" o:ole="">
            <v:imagedata r:id="rId514" o:title=""/>
          </v:shape>
          <o:OLEObject Type="Embed" ProgID="Equation.DSMT4" ShapeID="_x0000_i1311" DrawAspect="Content" ObjectID="_1637046981" r:id="rId515"/>
        </w:object>
      </w:r>
      <w:r w:rsidRPr="004308DF">
        <w:t xml:space="preserve"> The above parameter settings are mainly based on Zheng et al. [18], Lee et al. [21] and Chen et al. [</w:t>
      </w:r>
      <w:r w:rsidR="00352926" w:rsidRPr="004308DF">
        <w:t>7</w:t>
      </w:r>
      <w:r w:rsidRPr="004308DF">
        <w:t xml:space="preserve">]. In addition, we assume that there are two asymmetric providers with general risk-averse preference in the competitive market, which can basically represent the research problem that we </w:t>
      </w:r>
      <w:r w:rsidRPr="004308DF">
        <w:rPr>
          <w:rFonts w:hint="eastAsia"/>
        </w:rPr>
        <w:t>like</w:t>
      </w:r>
      <w:r w:rsidRPr="004308DF">
        <w:t xml:space="preserve"> to analyze.</w:t>
      </w:r>
    </w:p>
    <w:p w14:paraId="67F7CA64" w14:textId="7F0BDA71" w:rsidR="00160394" w:rsidRPr="004308DF" w:rsidRDefault="000942FB" w:rsidP="000942FB">
      <w:pPr>
        <w:pStyle w:val="Heading2"/>
      </w:pPr>
      <w:r w:rsidRPr="004308DF">
        <w:t>Impacts of the CSR effort on two players’ profits</w:t>
      </w:r>
    </w:p>
    <w:p w14:paraId="281C5AF0" w14:textId="5F1E1206" w:rsidR="00160394" w:rsidRPr="004308DF" w:rsidRDefault="000942FB" w:rsidP="00160394">
      <w:pPr>
        <w:pStyle w:val="Text"/>
      </w:pPr>
      <w:r w:rsidRPr="004308DF">
        <w:t xml:space="preserve">In this section, we focus on three parameters that are associated with the CSR effort, i.e. the expansion effect </w:t>
      </w:r>
      <w:r w:rsidRPr="004308DF">
        <w:sym w:font="Symbol" w:char="F074"/>
      </w:r>
      <w:r w:rsidRPr="004308DF">
        <w:t xml:space="preserve">, the plunder effect </w:t>
      </w:r>
      <w:r w:rsidRPr="004308DF">
        <w:sym w:font="Symbol" w:char="F072"/>
      </w:r>
      <w:r w:rsidRPr="004308DF">
        <w:t xml:space="preserve">, and the CSR cost coefficient </w:t>
      </w:r>
      <w:r w:rsidRPr="004308DF">
        <w:sym w:font="Symbol" w:char="F073"/>
      </w:r>
      <w:r w:rsidRPr="004308DF">
        <w:t xml:space="preserve">. Fig. </w:t>
      </w:r>
      <w:r w:rsidRPr="004308DF">
        <w:rPr>
          <w:rFonts w:hint="eastAsia"/>
        </w:rPr>
        <w:t>3</w:t>
      </w:r>
      <w:r w:rsidRPr="004308DF">
        <w:t xml:space="preserve"> shows how the parameters</w:t>
      </w:r>
      <w:r w:rsidRPr="004308DF">
        <w:sym w:font="Symbol" w:char="F074"/>
      </w:r>
      <w:r w:rsidRPr="004308DF">
        <w:t xml:space="preserve"> and </w:t>
      </w:r>
      <w:r w:rsidRPr="004308DF">
        <w:sym w:font="Symbol" w:char="F072"/>
      </w:r>
      <w:r w:rsidRPr="004308DF">
        <w:t xml:space="preserve"> influence the profits of two providers. From Fig. </w:t>
      </w:r>
      <w:r w:rsidRPr="004308DF">
        <w:rPr>
          <w:rFonts w:hint="eastAsia"/>
        </w:rPr>
        <w:t>3</w:t>
      </w:r>
      <w:r w:rsidRPr="004308DF">
        <w:t xml:space="preserve">, we can find that </w:t>
      </w:r>
      <w:r w:rsidRPr="004308DF">
        <w:rPr>
          <w:position w:val="-6"/>
        </w:rPr>
        <w:object w:dxaOrig="180" w:dyaOrig="200" w14:anchorId="5ED5694C">
          <v:shape id="_x0000_i1312" type="#_x0000_t75" style="width:9.75pt;height:11.25pt" o:ole="">
            <v:imagedata r:id="rId481" o:title=""/>
          </v:shape>
          <o:OLEObject Type="Embed" ProgID="Equation.DSMT4" ShapeID="_x0000_i1312" DrawAspect="Content" ObjectID="_1637046982" r:id="rId516"/>
        </w:object>
      </w:r>
      <w:r w:rsidRPr="004308DF">
        <w:t xml:space="preserve"> and </w:t>
      </w:r>
      <w:r w:rsidRPr="004308DF">
        <w:rPr>
          <w:position w:val="-10"/>
        </w:rPr>
        <w:object w:dxaOrig="220" w:dyaOrig="240" w14:anchorId="3C356273">
          <v:shape id="_x0000_i1313" type="#_x0000_t75" style="width:10.5pt;height:11.25pt" o:ole="">
            <v:imagedata r:id="rId483" o:title=""/>
          </v:shape>
          <o:OLEObject Type="Embed" ProgID="Equation.DSMT4" ShapeID="_x0000_i1313" DrawAspect="Content" ObjectID="_1637046983" r:id="rId517"/>
        </w:object>
      </w:r>
      <w:r w:rsidRPr="004308DF">
        <w:t xml:space="preserve"> both have a positive effect on provider 1’s profit. In that sense, the higher </w:t>
      </w:r>
      <w:r w:rsidRPr="004308DF">
        <w:rPr>
          <w:position w:val="-6"/>
        </w:rPr>
        <w:object w:dxaOrig="180" w:dyaOrig="200" w14:anchorId="670EB2E9">
          <v:shape id="_x0000_i1314" type="#_x0000_t75" style="width:9.75pt;height:11.25pt" o:ole="">
            <v:imagedata r:id="rId481" o:title=""/>
          </v:shape>
          <o:OLEObject Type="Embed" ProgID="Equation.DSMT4" ShapeID="_x0000_i1314" DrawAspect="Content" ObjectID="_1637046984" r:id="rId518"/>
        </w:object>
      </w:r>
      <w:r w:rsidRPr="004308DF">
        <w:t xml:space="preserve"> and </w:t>
      </w:r>
      <w:r w:rsidRPr="004308DF">
        <w:rPr>
          <w:position w:val="-10"/>
        </w:rPr>
        <w:object w:dxaOrig="220" w:dyaOrig="240" w14:anchorId="39F28C61">
          <v:shape id="_x0000_i1315" type="#_x0000_t75" style="width:10.5pt;height:11.25pt" o:ole="">
            <v:imagedata r:id="rId483" o:title=""/>
          </v:shape>
          <o:OLEObject Type="Embed" ProgID="Equation.DSMT4" ShapeID="_x0000_i1315" DrawAspect="Content" ObjectID="_1637046985" r:id="rId519"/>
        </w:object>
      </w:r>
      <w:r w:rsidRPr="004308DF">
        <w:t xml:space="preserve"> means that provider 1 has a higher ability to capture the </w:t>
      </w:r>
      <w:r w:rsidRPr="004308DF">
        <w:rPr>
          <w:rFonts w:hint="eastAsia"/>
        </w:rPr>
        <w:t>demand</w:t>
      </w:r>
      <w:r w:rsidRPr="004308DF">
        <w:t>. As long as the cost of the CSR effort is not too expensive, provider 1 can benefit from the CSR effort. However, the effects of these two coefficients on provider 2 are not monotonous and correlative. As shown in the Fig.</w:t>
      </w:r>
      <w:r w:rsidRPr="004308DF">
        <w:rPr>
          <w:rFonts w:hint="eastAsia"/>
        </w:rPr>
        <w:t>3</w:t>
      </w:r>
      <w:r w:rsidRPr="004308DF">
        <w:t xml:space="preserve">a, the coefficient </w:t>
      </w:r>
      <w:r w:rsidRPr="004308DF">
        <w:rPr>
          <w:position w:val="-6"/>
        </w:rPr>
        <w:object w:dxaOrig="180" w:dyaOrig="200" w14:anchorId="2900491F">
          <v:shape id="_x0000_i1316" type="#_x0000_t75" style="width:9.75pt;height:11.25pt" o:ole="">
            <v:imagedata r:id="rId481" o:title=""/>
          </v:shape>
          <o:OLEObject Type="Embed" ProgID="Equation.DSMT4" ShapeID="_x0000_i1316" DrawAspect="Content" ObjectID="_1637046986" r:id="rId520"/>
        </w:object>
      </w:r>
      <w:r w:rsidRPr="004308DF">
        <w:t xml:space="preserve"> has a positive effect on provider 2’s profit. As for </w:t>
      </w:r>
      <w:r w:rsidRPr="004308DF">
        <w:rPr>
          <w:position w:val="-10"/>
        </w:rPr>
        <w:object w:dxaOrig="220" w:dyaOrig="240" w14:anchorId="0B01E29D">
          <v:shape id="_x0000_i1317" type="#_x0000_t75" style="width:10.5pt;height:11.25pt" o:ole="">
            <v:imagedata r:id="rId483" o:title=""/>
          </v:shape>
          <o:OLEObject Type="Embed" ProgID="Equation.DSMT4" ShapeID="_x0000_i1317" DrawAspect="Content" ObjectID="_1637046987" r:id="rId521"/>
        </w:object>
      </w:r>
      <w:r w:rsidRPr="004308DF">
        <w:t xml:space="preserve">, the profit of provider 2 increases first and </w:t>
      </w:r>
      <w:r w:rsidRPr="004308DF">
        <w:rPr>
          <w:rFonts w:hint="eastAsia"/>
        </w:rPr>
        <w:t xml:space="preserve">then </w:t>
      </w:r>
      <w:r w:rsidRPr="004308DF">
        <w:t xml:space="preserve">decreases in </w:t>
      </w:r>
      <w:r w:rsidRPr="004308DF">
        <w:rPr>
          <w:position w:val="-10"/>
        </w:rPr>
        <w:object w:dxaOrig="220" w:dyaOrig="240" w14:anchorId="77999578">
          <v:shape id="_x0000_i1318" type="#_x0000_t75" style="width:10.5pt;height:11.25pt" o:ole="">
            <v:imagedata r:id="rId483" o:title=""/>
          </v:shape>
          <o:OLEObject Type="Embed" ProgID="Equation.DSMT4" ShapeID="_x0000_i1318" DrawAspect="Content" ObjectID="_1637046988" r:id="rId522"/>
        </w:object>
      </w:r>
      <w:r w:rsidRPr="004308DF">
        <w:t xml:space="preserve">(see Fig. 3b). When </w:t>
      </w:r>
      <w:r w:rsidRPr="004308DF">
        <w:rPr>
          <w:position w:val="-10"/>
        </w:rPr>
        <w:object w:dxaOrig="220" w:dyaOrig="240" w14:anchorId="5A08100F">
          <v:shape id="_x0000_i1319" type="#_x0000_t75" style="width:10.5pt;height:11.25pt" o:ole="">
            <v:imagedata r:id="rId483" o:title=""/>
          </v:shape>
          <o:OLEObject Type="Embed" ProgID="Equation.DSMT4" ShapeID="_x0000_i1319" DrawAspect="Content" ObjectID="_1637046989" r:id="rId523"/>
        </w:object>
      </w:r>
      <w:r w:rsidRPr="004308DF">
        <w:t xml:space="preserve">is small enough, provider 1 can only snatch a small amount of demand from provider 2. In that situation, the free-ride effect from the CSR effort is larger than the plunder effect, then provider 2 can still enjoy the increase of profits. Nevertheless, when </w:t>
      </w:r>
      <w:r w:rsidRPr="004308DF">
        <w:rPr>
          <w:position w:val="-10"/>
        </w:rPr>
        <w:object w:dxaOrig="220" w:dyaOrig="240" w14:anchorId="025CE5D8">
          <v:shape id="_x0000_i1320" type="#_x0000_t75" style="width:10.5pt;height:11.25pt" o:ole="">
            <v:imagedata r:id="rId483" o:title=""/>
          </v:shape>
          <o:OLEObject Type="Embed" ProgID="Equation.DSMT4" ShapeID="_x0000_i1320" DrawAspect="Content" ObjectID="_1637046990" r:id="rId524"/>
        </w:object>
      </w:r>
      <w:r w:rsidRPr="004308DF">
        <w:t xml:space="preserve"> is relatively high, the plunder effect will exceed the free-ride effect, then as </w:t>
      </w:r>
      <w:r w:rsidRPr="004308DF">
        <w:rPr>
          <w:position w:val="-10"/>
        </w:rPr>
        <w:object w:dxaOrig="220" w:dyaOrig="240" w14:anchorId="40EA5381">
          <v:shape id="_x0000_i1321" type="#_x0000_t75" style="width:10.5pt;height:11.25pt" o:ole="">
            <v:imagedata r:id="rId483" o:title=""/>
          </v:shape>
          <o:OLEObject Type="Embed" ProgID="Equation.DSMT4" ShapeID="_x0000_i1321" DrawAspect="Content" ObjectID="_1637046991" r:id="rId525"/>
        </w:object>
      </w:r>
      <w:r w:rsidRPr="004308DF">
        <w:t xml:space="preserve"> increases further, provider 2 will lose more demands; as a result </w:t>
      </w:r>
      <w:r w:rsidRPr="004308DF">
        <w:rPr>
          <w:rFonts w:hint="eastAsia"/>
        </w:rPr>
        <w:t>his</w:t>
      </w:r>
      <w:r w:rsidRPr="004308DF">
        <w:t xml:space="preserve"> profit will decrease.</w:t>
      </w:r>
    </w:p>
    <w:p w14:paraId="62D95F49" w14:textId="77777777" w:rsidR="000942FB" w:rsidRPr="004308DF" w:rsidRDefault="000942FB" w:rsidP="000942FB">
      <w:pPr>
        <w:pStyle w:val="Text"/>
      </w:pPr>
      <w:r w:rsidRPr="004308DF">
        <w:t>N</w:t>
      </w:r>
      <w:r w:rsidRPr="004308DF">
        <w:rPr>
          <w:rFonts w:hint="eastAsia"/>
        </w:rPr>
        <w:t>ext,</w:t>
      </w:r>
      <w:r w:rsidRPr="004308DF">
        <w:t xml:space="preserve"> we analyze the effect</w:t>
      </w:r>
      <w:r w:rsidRPr="004308DF">
        <w:rPr>
          <w:rFonts w:hint="eastAsia"/>
        </w:rPr>
        <w:t>s</w:t>
      </w:r>
      <w:r w:rsidRPr="004308DF">
        <w:t xml:space="preserve"> of the cost</w:t>
      </w:r>
      <w:r w:rsidRPr="004308DF">
        <w:rPr>
          <w:rFonts w:hint="eastAsia"/>
        </w:rPr>
        <w:t xml:space="preserve"> </w:t>
      </w:r>
      <w:r w:rsidRPr="004308DF">
        <w:t xml:space="preserve">coefficient </w:t>
      </w:r>
      <w:r w:rsidRPr="004308DF">
        <w:rPr>
          <w:position w:val="-6"/>
        </w:rPr>
        <w:object w:dxaOrig="220" w:dyaOrig="200" w14:anchorId="78925301">
          <v:shape id="_x0000_i1322" type="#_x0000_t75" style="width:10.5pt;height:11.25pt" o:ole="">
            <v:imagedata r:id="rId526" o:title=""/>
          </v:shape>
          <o:OLEObject Type="Embed" ProgID="Equation.DSMT4" ShapeID="_x0000_i1322" DrawAspect="Content" ObjectID="_1637046992" r:id="rId527"/>
        </w:object>
      </w:r>
      <w:r w:rsidRPr="004308DF">
        <w:rPr>
          <w:rFonts w:hint="eastAsia"/>
        </w:rPr>
        <w:t xml:space="preserve"> </w:t>
      </w:r>
      <w:r w:rsidRPr="004308DF">
        <w:t>of the CSR effort on the providers’ profits.</w:t>
      </w:r>
      <w:r w:rsidRPr="004308DF">
        <w:rPr>
          <w:rFonts w:hint="eastAsia"/>
        </w:rPr>
        <w:t xml:space="preserve"> </w:t>
      </w:r>
      <w:r w:rsidRPr="004308DF">
        <w:t>As showed in Fig</w:t>
      </w:r>
      <w:r w:rsidRPr="004308DF">
        <w:rPr>
          <w:rFonts w:hint="eastAsia"/>
        </w:rPr>
        <w:t>.4</w:t>
      </w:r>
      <w:r w:rsidRPr="004308DF">
        <w:t>, the cost</w:t>
      </w:r>
      <w:r w:rsidRPr="004308DF">
        <w:rPr>
          <w:rFonts w:hint="eastAsia"/>
        </w:rPr>
        <w:t xml:space="preserve"> </w:t>
      </w:r>
      <w:r w:rsidRPr="004308DF">
        <w:t xml:space="preserve">coefficient </w:t>
      </w:r>
      <w:r w:rsidRPr="004308DF">
        <w:rPr>
          <w:position w:val="-6"/>
        </w:rPr>
        <w:object w:dxaOrig="220" w:dyaOrig="200" w14:anchorId="208747B9">
          <v:shape id="_x0000_i1323" type="#_x0000_t75" style="width:10.5pt;height:11.25pt" o:ole="">
            <v:imagedata r:id="rId526" o:title=""/>
          </v:shape>
          <o:OLEObject Type="Embed" ProgID="Equation.DSMT4" ShapeID="_x0000_i1323" DrawAspect="Content" ObjectID="_1637046993" r:id="rId528"/>
        </w:object>
      </w:r>
      <w:r w:rsidRPr="004308DF">
        <w:rPr>
          <w:rFonts w:hint="eastAsia"/>
        </w:rPr>
        <w:t xml:space="preserve"> </w:t>
      </w:r>
      <w:r w:rsidRPr="004308DF">
        <w:t xml:space="preserve">of the CSR effort has a negative effect on provider 1’s profit. This is understandable because as the cost increases, provider 1 tends to reduce </w:t>
      </w:r>
      <w:r w:rsidRPr="004308DF">
        <w:rPr>
          <w:rFonts w:hint="eastAsia"/>
        </w:rPr>
        <w:t xml:space="preserve">his </w:t>
      </w:r>
      <w:r w:rsidRPr="004308DF">
        <w:t>CSR effort.</w:t>
      </w:r>
      <w:r w:rsidRPr="004308DF">
        <w:rPr>
          <w:rFonts w:hint="eastAsia"/>
        </w:rPr>
        <w:t xml:space="preserve"> It is shown that </w:t>
      </w:r>
      <w:r w:rsidRPr="004308DF">
        <w:t xml:space="preserve">the </w:t>
      </w:r>
      <w:r w:rsidRPr="004308DF">
        <w:rPr>
          <w:rFonts w:hint="eastAsia"/>
        </w:rPr>
        <w:t>slope</w:t>
      </w:r>
      <w:r w:rsidRPr="004308DF">
        <w:t xml:space="preserve"> of descending is slowed down </w:t>
      </w:r>
      <w:r w:rsidRPr="004308DF">
        <w:rPr>
          <w:rFonts w:hint="eastAsia"/>
        </w:rPr>
        <w:t xml:space="preserve">quickly and then </w:t>
      </w:r>
      <w:r w:rsidRPr="004308DF">
        <w:t>gradually. That is, as the cost</w:t>
      </w:r>
      <w:r w:rsidRPr="004308DF">
        <w:rPr>
          <w:rFonts w:hint="eastAsia"/>
        </w:rPr>
        <w:t xml:space="preserve"> </w:t>
      </w:r>
      <w:r w:rsidRPr="004308DF">
        <w:t xml:space="preserve">coefficient of the CSR effort increases, the CSR effort is decreasing to zero; then </w:t>
      </w:r>
      <w:r w:rsidRPr="004308DF">
        <w:rPr>
          <w:position w:val="-6"/>
        </w:rPr>
        <w:object w:dxaOrig="220" w:dyaOrig="200" w14:anchorId="00D74F84">
          <v:shape id="_x0000_i1324" type="#_x0000_t75" style="width:10.5pt;height:11.25pt" o:ole="">
            <v:imagedata r:id="rId526" o:title=""/>
          </v:shape>
          <o:OLEObject Type="Embed" ProgID="Equation.DSMT4" ShapeID="_x0000_i1324" DrawAspect="Content" ObjectID="_1637046994" r:id="rId529"/>
        </w:object>
      </w:r>
      <w:r w:rsidRPr="004308DF">
        <w:t xml:space="preserve"> will have no influence on the profits of provider 1 anymore. Furthermore, the effect of </w:t>
      </w:r>
      <w:r w:rsidRPr="004308DF">
        <w:rPr>
          <w:position w:val="-6"/>
        </w:rPr>
        <w:object w:dxaOrig="220" w:dyaOrig="200" w14:anchorId="5F121D1E">
          <v:shape id="_x0000_i1325" type="#_x0000_t75" style="width:10.5pt;height:11.25pt" o:ole="">
            <v:imagedata r:id="rId526" o:title=""/>
          </v:shape>
          <o:OLEObject Type="Embed" ProgID="Equation.DSMT4" ShapeID="_x0000_i1325" DrawAspect="Content" ObjectID="_1637046995" r:id="rId530"/>
        </w:object>
      </w:r>
      <w:r w:rsidRPr="004308DF">
        <w:t xml:space="preserve"> on provider 2’s profit has a different </w:t>
      </w:r>
      <w:r w:rsidRPr="004308DF">
        <w:rPr>
          <w:rFonts w:hint="eastAsia"/>
        </w:rPr>
        <w:t>tendency</w:t>
      </w:r>
      <w:r w:rsidRPr="004308DF">
        <w:t xml:space="preserve">. When </w:t>
      </w:r>
      <w:r w:rsidRPr="004308DF">
        <w:rPr>
          <w:position w:val="-10"/>
        </w:rPr>
        <w:object w:dxaOrig="220" w:dyaOrig="240" w14:anchorId="54F40182">
          <v:shape id="_x0000_i1326" type="#_x0000_t75" style="width:10.5pt;height:11.25pt" o:ole="">
            <v:imagedata r:id="rId483" o:title=""/>
          </v:shape>
          <o:OLEObject Type="Embed" ProgID="Equation.DSMT4" ShapeID="_x0000_i1326" DrawAspect="Content" ObjectID="_1637046996" r:id="rId531"/>
        </w:object>
      </w:r>
      <w:r w:rsidRPr="004308DF">
        <w:t xml:space="preserve"> is small, then the plunder effect is less than the free-ride effect. As </w:t>
      </w:r>
      <w:r w:rsidRPr="004308DF">
        <w:rPr>
          <w:position w:val="-6"/>
        </w:rPr>
        <w:object w:dxaOrig="220" w:dyaOrig="200" w14:anchorId="2FEAB5F7">
          <v:shape id="_x0000_i1327" type="#_x0000_t75" style="width:10.5pt;height:11.25pt" o:ole="">
            <v:imagedata r:id="rId526" o:title=""/>
          </v:shape>
          <o:OLEObject Type="Embed" ProgID="Equation.DSMT4" ShapeID="_x0000_i1327" DrawAspect="Content" ObjectID="_1637046997" r:id="rId532"/>
        </w:object>
      </w:r>
      <w:r w:rsidRPr="004308DF">
        <w:t xml:space="preserve"> increases</w:t>
      </w:r>
      <w:r w:rsidRPr="004308DF">
        <w:rPr>
          <w:rFonts w:hint="eastAsia"/>
        </w:rPr>
        <w:t>,</w:t>
      </w:r>
      <w:r w:rsidRPr="004308DF">
        <w:t xml:space="preserve"> provider 1 will reduce its CSR effort,</w:t>
      </w:r>
      <w:r w:rsidRPr="004308DF">
        <w:rPr>
          <w:rFonts w:hint="eastAsia"/>
        </w:rPr>
        <w:t xml:space="preserve"> and</w:t>
      </w:r>
      <w:r w:rsidRPr="004308DF">
        <w:t xml:space="preserve"> the free-ride effect will decrease; then the profit of provider 2 will decrease at the same time. When </w:t>
      </w:r>
      <w:r w:rsidRPr="004308DF">
        <w:rPr>
          <w:position w:val="-10"/>
        </w:rPr>
        <w:object w:dxaOrig="220" w:dyaOrig="240" w14:anchorId="5A53811F">
          <v:shape id="_x0000_i1328" type="#_x0000_t75" style="width:10.5pt;height:11.25pt" o:ole="">
            <v:imagedata r:id="rId483" o:title=""/>
          </v:shape>
          <o:OLEObject Type="Embed" ProgID="Equation.DSMT4" ShapeID="_x0000_i1328" DrawAspect="Content" ObjectID="_1637046998" r:id="rId533"/>
        </w:object>
      </w:r>
      <w:r w:rsidRPr="004308DF">
        <w:t xml:space="preserve"> is larger, then the free-ride effect becomes less than the plunder effect; so the profit of provider 2’</w:t>
      </w:r>
      <w:r w:rsidRPr="004308DF">
        <w:rPr>
          <w:rFonts w:hint="eastAsia"/>
        </w:rPr>
        <w:t>s</w:t>
      </w:r>
      <w:r w:rsidRPr="004308DF">
        <w:t xml:space="preserve"> may increase</w:t>
      </w:r>
      <w:r w:rsidRPr="004308DF">
        <w:rPr>
          <w:rFonts w:hint="eastAsia"/>
        </w:rPr>
        <w:t xml:space="preserve"> </w:t>
      </w:r>
      <w:r w:rsidRPr="004308DF">
        <w:t>in slower paces.</w:t>
      </w:r>
    </w:p>
    <w:p w14:paraId="482952E7" w14:textId="77777777" w:rsidR="006D0BB5" w:rsidRPr="004308DF" w:rsidRDefault="006D0BB5" w:rsidP="000942FB">
      <w:pPr>
        <w:pStyle w:val="Text"/>
      </w:pPr>
      <w:r w:rsidRPr="004308DF">
        <w:t>N</w:t>
      </w:r>
      <w:r w:rsidRPr="004308DF">
        <w:rPr>
          <w:rFonts w:hint="eastAsia"/>
        </w:rPr>
        <w:t>ext,</w:t>
      </w:r>
      <w:r w:rsidRPr="004308DF">
        <w:t xml:space="preserve"> we analyze the effect</w:t>
      </w:r>
      <w:r w:rsidRPr="004308DF">
        <w:rPr>
          <w:rFonts w:hint="eastAsia"/>
        </w:rPr>
        <w:t>s</w:t>
      </w:r>
      <w:r w:rsidRPr="004308DF">
        <w:t xml:space="preserve"> of the cost</w:t>
      </w:r>
      <w:r w:rsidRPr="004308DF">
        <w:rPr>
          <w:rFonts w:hint="eastAsia"/>
        </w:rPr>
        <w:t xml:space="preserve"> </w:t>
      </w:r>
      <w:r w:rsidRPr="004308DF">
        <w:t xml:space="preserve">coefficient </w:t>
      </w:r>
      <w:r w:rsidRPr="004308DF">
        <w:rPr>
          <w:position w:val="-6"/>
        </w:rPr>
        <w:object w:dxaOrig="220" w:dyaOrig="200" w14:anchorId="508D6B89">
          <v:shape id="_x0000_i1329" type="#_x0000_t75" style="width:10.5pt;height:11.25pt" o:ole="">
            <v:imagedata r:id="rId526" o:title=""/>
          </v:shape>
          <o:OLEObject Type="Embed" ProgID="Equation.DSMT4" ShapeID="_x0000_i1329" DrawAspect="Content" ObjectID="_1637046999" r:id="rId534"/>
        </w:object>
      </w:r>
      <w:r w:rsidRPr="004308DF">
        <w:rPr>
          <w:rFonts w:hint="eastAsia"/>
        </w:rPr>
        <w:t xml:space="preserve"> </w:t>
      </w:r>
      <w:r w:rsidRPr="004308DF">
        <w:t>of the CSR effort on the providers’ profits.</w:t>
      </w:r>
      <w:r w:rsidRPr="004308DF">
        <w:rPr>
          <w:rFonts w:hint="eastAsia"/>
        </w:rPr>
        <w:t xml:space="preserve"> </w:t>
      </w:r>
      <w:r w:rsidRPr="004308DF">
        <w:t>As showed in Fig</w:t>
      </w:r>
      <w:r w:rsidRPr="004308DF">
        <w:rPr>
          <w:rFonts w:hint="eastAsia"/>
        </w:rPr>
        <w:t>.4</w:t>
      </w:r>
      <w:r w:rsidRPr="004308DF">
        <w:t>, the cost</w:t>
      </w:r>
      <w:r w:rsidRPr="004308DF">
        <w:rPr>
          <w:rFonts w:hint="eastAsia"/>
        </w:rPr>
        <w:t xml:space="preserve"> </w:t>
      </w:r>
      <w:r w:rsidRPr="004308DF">
        <w:t xml:space="preserve">coefficient </w:t>
      </w:r>
      <w:r w:rsidRPr="004308DF">
        <w:rPr>
          <w:position w:val="-6"/>
        </w:rPr>
        <w:object w:dxaOrig="220" w:dyaOrig="200" w14:anchorId="5C63487A">
          <v:shape id="_x0000_i1330" type="#_x0000_t75" style="width:10.5pt;height:11.25pt" o:ole="">
            <v:imagedata r:id="rId526" o:title=""/>
          </v:shape>
          <o:OLEObject Type="Embed" ProgID="Equation.DSMT4" ShapeID="_x0000_i1330" DrawAspect="Content" ObjectID="_1637047000" r:id="rId535"/>
        </w:object>
      </w:r>
      <w:r w:rsidRPr="004308DF">
        <w:rPr>
          <w:rFonts w:hint="eastAsia"/>
        </w:rPr>
        <w:t xml:space="preserve"> </w:t>
      </w:r>
      <w:r w:rsidRPr="004308DF">
        <w:t xml:space="preserve">of the CSR effort has a negative effect on provider 1’s profit. This is understandable because as the cost increases, provider 1 tends to reduce </w:t>
      </w:r>
      <w:r w:rsidRPr="004308DF">
        <w:rPr>
          <w:rFonts w:hint="eastAsia"/>
        </w:rPr>
        <w:t xml:space="preserve">his </w:t>
      </w:r>
      <w:r w:rsidRPr="004308DF">
        <w:t>CSR effort.</w:t>
      </w:r>
      <w:r w:rsidRPr="004308DF">
        <w:rPr>
          <w:rFonts w:hint="eastAsia"/>
        </w:rPr>
        <w:t xml:space="preserve"> It is shown that </w:t>
      </w:r>
      <w:r w:rsidRPr="004308DF">
        <w:t xml:space="preserve">the </w:t>
      </w:r>
      <w:r w:rsidRPr="004308DF">
        <w:rPr>
          <w:rFonts w:hint="eastAsia"/>
        </w:rPr>
        <w:t>slope</w:t>
      </w:r>
      <w:r w:rsidRPr="004308DF">
        <w:t xml:space="preserve"> of descending is slowed down </w:t>
      </w:r>
      <w:r w:rsidRPr="004308DF">
        <w:rPr>
          <w:rFonts w:hint="eastAsia"/>
        </w:rPr>
        <w:t xml:space="preserve">quickly and then </w:t>
      </w:r>
      <w:r w:rsidRPr="004308DF">
        <w:t>gradually. That is, as the cost</w:t>
      </w:r>
      <w:r w:rsidRPr="004308DF">
        <w:rPr>
          <w:rFonts w:hint="eastAsia"/>
        </w:rPr>
        <w:t xml:space="preserve"> </w:t>
      </w:r>
      <w:r w:rsidRPr="004308DF">
        <w:t xml:space="preserve">coefficient of the CSR effort increases, the CSR effort is decreasing to zero; then </w:t>
      </w:r>
      <w:r w:rsidRPr="004308DF">
        <w:rPr>
          <w:position w:val="-6"/>
        </w:rPr>
        <w:object w:dxaOrig="220" w:dyaOrig="200" w14:anchorId="67E044C3">
          <v:shape id="_x0000_i1331" type="#_x0000_t75" style="width:10.5pt;height:11.25pt" o:ole="">
            <v:imagedata r:id="rId526" o:title=""/>
          </v:shape>
          <o:OLEObject Type="Embed" ProgID="Equation.DSMT4" ShapeID="_x0000_i1331" DrawAspect="Content" ObjectID="_1637047001" r:id="rId536"/>
        </w:object>
      </w:r>
      <w:r w:rsidRPr="004308DF">
        <w:t xml:space="preserve"> will have no influence on the profits of provider 1 anymore. Furthermore, the effect of </w:t>
      </w:r>
      <w:r w:rsidRPr="004308DF">
        <w:rPr>
          <w:position w:val="-6"/>
        </w:rPr>
        <w:object w:dxaOrig="220" w:dyaOrig="200" w14:anchorId="21BAE1E1">
          <v:shape id="_x0000_i1332" type="#_x0000_t75" style="width:10.5pt;height:11.25pt" o:ole="">
            <v:imagedata r:id="rId526" o:title=""/>
          </v:shape>
          <o:OLEObject Type="Embed" ProgID="Equation.DSMT4" ShapeID="_x0000_i1332" DrawAspect="Content" ObjectID="_1637047002" r:id="rId537"/>
        </w:object>
      </w:r>
      <w:r w:rsidRPr="004308DF">
        <w:t xml:space="preserve"> on provider 2’s profit has a different </w:t>
      </w:r>
      <w:r w:rsidRPr="004308DF">
        <w:rPr>
          <w:rFonts w:hint="eastAsia"/>
        </w:rPr>
        <w:t>tendency</w:t>
      </w:r>
      <w:r w:rsidRPr="004308DF">
        <w:t xml:space="preserve">. When </w:t>
      </w:r>
      <w:r w:rsidRPr="004308DF">
        <w:rPr>
          <w:position w:val="-10"/>
        </w:rPr>
        <w:object w:dxaOrig="220" w:dyaOrig="240" w14:anchorId="197843F1">
          <v:shape id="_x0000_i1333" type="#_x0000_t75" style="width:10.5pt;height:11.25pt" o:ole="">
            <v:imagedata r:id="rId483" o:title=""/>
          </v:shape>
          <o:OLEObject Type="Embed" ProgID="Equation.DSMT4" ShapeID="_x0000_i1333" DrawAspect="Content" ObjectID="_1637047003" r:id="rId538"/>
        </w:object>
      </w:r>
      <w:r w:rsidRPr="004308DF">
        <w:t xml:space="preserve"> is small, then the plunder effect is less than the free-ride effect. As </w:t>
      </w:r>
      <w:r w:rsidRPr="004308DF">
        <w:rPr>
          <w:position w:val="-6"/>
        </w:rPr>
        <w:object w:dxaOrig="220" w:dyaOrig="200" w14:anchorId="35D327CD">
          <v:shape id="_x0000_i1334" type="#_x0000_t75" style="width:10.5pt;height:11.25pt" o:ole="">
            <v:imagedata r:id="rId526" o:title=""/>
          </v:shape>
          <o:OLEObject Type="Embed" ProgID="Equation.DSMT4" ShapeID="_x0000_i1334" DrawAspect="Content" ObjectID="_1637047004" r:id="rId539"/>
        </w:object>
      </w:r>
      <w:r w:rsidRPr="004308DF">
        <w:t xml:space="preserve"> increases</w:t>
      </w:r>
      <w:r w:rsidRPr="004308DF">
        <w:rPr>
          <w:rFonts w:hint="eastAsia"/>
        </w:rPr>
        <w:t>,</w:t>
      </w:r>
      <w:r w:rsidRPr="004308DF">
        <w:t xml:space="preserve"> provider 1 will reduce its CSR effort,</w:t>
      </w:r>
      <w:r w:rsidRPr="004308DF">
        <w:rPr>
          <w:rFonts w:hint="eastAsia"/>
        </w:rPr>
        <w:t xml:space="preserve"> and</w:t>
      </w:r>
      <w:r w:rsidRPr="004308DF">
        <w:t xml:space="preserve"> the free-ride effect will decrease; then the profit of provider 2 will decrease at the same time. When </w:t>
      </w:r>
      <w:r w:rsidRPr="004308DF">
        <w:rPr>
          <w:position w:val="-10"/>
        </w:rPr>
        <w:object w:dxaOrig="220" w:dyaOrig="240" w14:anchorId="00AAC69B">
          <v:shape id="_x0000_i1335" type="#_x0000_t75" style="width:10.5pt;height:11.25pt" o:ole="">
            <v:imagedata r:id="rId483" o:title=""/>
          </v:shape>
          <o:OLEObject Type="Embed" ProgID="Equation.DSMT4" ShapeID="_x0000_i1335" DrawAspect="Content" ObjectID="_1637047005" r:id="rId540"/>
        </w:object>
      </w:r>
      <w:r w:rsidRPr="004308DF">
        <w:t xml:space="preserve"> is larger, then the free-ride effect becomes less than the plunder effect; so the profit of provider 2’</w:t>
      </w:r>
      <w:r w:rsidRPr="004308DF">
        <w:rPr>
          <w:rFonts w:hint="eastAsia"/>
        </w:rPr>
        <w:t>s</w:t>
      </w:r>
      <w:r w:rsidRPr="004308DF">
        <w:t xml:space="preserve"> may increase</w:t>
      </w:r>
      <w:r w:rsidRPr="004308DF">
        <w:rPr>
          <w:rFonts w:hint="eastAsia"/>
        </w:rPr>
        <w:t xml:space="preserve"> </w:t>
      </w:r>
      <w:r w:rsidRPr="004308DF">
        <w:t>in slower paces.</w:t>
      </w:r>
    </w:p>
    <w:p w14:paraId="745E4A85" w14:textId="77777777" w:rsidR="006D0BB5" w:rsidRPr="004308DF" w:rsidRDefault="006D0BB5" w:rsidP="006D0BB5">
      <w:pPr>
        <w:pStyle w:val="Heading2"/>
      </w:pPr>
      <w:r w:rsidRPr="004308DF">
        <w:t>Sensitivity of the profit differences between CSR effort case and benchmark case</w:t>
      </w:r>
    </w:p>
    <w:p w14:paraId="605DD204" w14:textId="77777777" w:rsidR="006D0BB5" w:rsidRPr="004308DF" w:rsidRDefault="006D0BB5" w:rsidP="006D0BB5">
      <w:pPr>
        <w:pStyle w:val="Text"/>
      </w:pPr>
      <w:r w:rsidRPr="004308DF">
        <w:t xml:space="preserve">In this section, we evaluate the impacts of several key system parameters on the profit difference between two cases, adopting the CSR and no CSR </w:t>
      </w:r>
      <w:r w:rsidRPr="004308DF">
        <w:rPr>
          <w:rFonts w:hint="eastAsia"/>
        </w:rPr>
        <w:t>effort</w:t>
      </w:r>
      <w:r w:rsidRPr="004308DF">
        <w:t xml:space="preserve">. </w:t>
      </w:r>
    </w:p>
    <w:p w14:paraId="0A4ECD7B" w14:textId="353DB298" w:rsidR="006D0BB5" w:rsidRPr="004308DF" w:rsidRDefault="006D0BB5" w:rsidP="006D0BB5">
      <w:pPr>
        <w:pStyle w:val="Text"/>
      </w:pPr>
      <w:r w:rsidRPr="004308DF">
        <w:t>First, we present the effect</w:t>
      </w:r>
      <w:r w:rsidRPr="004308DF">
        <w:rPr>
          <w:rFonts w:hint="eastAsia"/>
        </w:rPr>
        <w:t>s</w:t>
      </w:r>
      <w:r w:rsidRPr="004308DF">
        <w:t xml:space="preserve"> of the market share parameter on the profit difference to identify when provider 1 should adopt the CSR effort. As shown in Fig. </w:t>
      </w:r>
      <w:r w:rsidRPr="004308DF">
        <w:rPr>
          <w:rFonts w:hint="eastAsia"/>
        </w:rPr>
        <w:t xml:space="preserve">5(a), </w:t>
      </w:r>
      <w:r w:rsidRPr="004308DF">
        <w:t xml:space="preserve">when the market share of provider 1 is small, adopting the CSR effort may hurt its profits. That is, the profit difference in two cases is negative </w:t>
      </w:r>
      <w:r w:rsidR="00D74C1D" w:rsidRPr="004308DF">
        <w:rPr>
          <w:noProof/>
          <w:lang w:val="en-GB" w:eastAsia="zh-CN"/>
        </w:rPr>
        <mc:AlternateContent>
          <mc:Choice Requires="wps">
            <w:drawing>
              <wp:anchor distT="0" distB="0" distL="114300" distR="114300" simplePos="0" relativeHeight="251690496" behindDoc="0" locked="0" layoutInCell="0" allowOverlap="1" wp14:anchorId="4B65BAA3" wp14:editId="18B5EBCA">
                <wp:simplePos x="0" y="0"/>
                <wp:positionH relativeFrom="margin">
                  <wp:posOffset>3326130</wp:posOffset>
                </wp:positionH>
                <wp:positionV relativeFrom="margin">
                  <wp:posOffset>17780</wp:posOffset>
                </wp:positionV>
                <wp:extent cx="3154680" cy="1908810"/>
                <wp:effectExtent l="0" t="0" r="7620" b="0"/>
                <wp:wrapSquare wrapText="bothSides"/>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90881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29B9B030" w14:textId="77777777" w:rsidR="00B80C69" w:rsidRDefault="00B80C69" w:rsidP="00D74C1D">
                            <w:pPr>
                              <w:pStyle w:val="TableTitle"/>
                            </w:pPr>
                            <w:r w:rsidRPr="00764A9C">
                              <w:rPr>
                                <w:noProof/>
                                <w:sz w:val="20"/>
                                <w:szCs w:val="20"/>
                                <w:lang w:val="en-GB" w:eastAsia="zh-CN"/>
                              </w:rPr>
                              <w:drawing>
                                <wp:inline distT="0" distB="0" distL="0" distR="0" wp14:anchorId="1235E191" wp14:editId="381B3139">
                                  <wp:extent cx="2348836" cy="1495667"/>
                                  <wp:effectExtent l="19050" t="0" r="0" b="0"/>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541" cstate="print"/>
                                          <a:stretch>
                                            <a:fillRect/>
                                          </a:stretch>
                                        </pic:blipFill>
                                        <pic:spPr>
                                          <a:xfrm>
                                            <a:off x="0" y="0"/>
                                            <a:ext cx="2405756" cy="1531912"/>
                                          </a:xfrm>
                                          <a:prstGeom prst="rect">
                                            <a:avLst/>
                                          </a:prstGeom>
                                        </pic:spPr>
                                      </pic:pic>
                                    </a:graphicData>
                                  </a:graphic>
                                </wp:inline>
                              </w:drawing>
                            </w:r>
                          </w:p>
                          <w:p w14:paraId="53A8EA6B" w14:textId="77777777" w:rsidR="00B80C69" w:rsidRDefault="00B80C69" w:rsidP="00D74C1D">
                            <w:pPr>
                              <w:jc w:val="center"/>
                            </w:pPr>
                            <w:r w:rsidRPr="00764A9C">
                              <w:t xml:space="preserve">Fig.4 Effects of the cost coefficient </w:t>
                            </w:r>
                            <w:r w:rsidRPr="00764A9C">
                              <w:rPr>
                                <w:position w:val="-6"/>
                              </w:rPr>
                              <w:object w:dxaOrig="220" w:dyaOrig="200" w14:anchorId="10ABCBE4">
                                <v:shape id="_x0000_i1337" type="#_x0000_t75" style="width:10.5pt;height:9.75pt" o:ole="">
                                  <v:imagedata r:id="rId542" o:title=""/>
                                </v:shape>
                                <o:OLEObject Type="Embed" ProgID="Equation.DSMT4" ShapeID="_x0000_i1337" DrawAspect="Content" ObjectID="_1637047063" r:id="rId543"/>
                              </w:object>
                            </w:r>
                            <w:r w:rsidRPr="00764A9C">
                              <w:t xml:space="preserve"> of the CSR effort on two players’ profits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5BAA3" id="_x0000_s1031" type="#_x0000_t202" style="position:absolute;left:0;text-align:left;margin-left:261.9pt;margin-top:1.4pt;width:248.4pt;height:150.3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" o:allowincell="f" stroked="f">
                <v:textbox inset="0,0,0,0">
                  <w:txbxContent>
                    <w:p w14:paraId="29B9B030" w14:textId="77777777" w:rsidR="00B80C69" w:rsidRDefault="00B80C69" w:rsidP="00D74C1D">
                      <w:pPr>
                        <w:pStyle w:val="TableTitle"/>
                      </w:pPr>
                      <w:r w:rsidRPr="00764A9C">
                        <w:rPr>
                          <w:noProof/>
                          <w:sz w:val="20"/>
                          <w:szCs w:val="20"/>
                          <w:lang w:val="en-GB" w:eastAsia="zh-CN"/>
                        </w:rPr>
                        <w:drawing>
                          <wp:inline distT="0" distB="0" distL="0" distR="0" wp14:anchorId="1235E191" wp14:editId="381B3139">
                            <wp:extent cx="2348836" cy="1495667"/>
                            <wp:effectExtent l="19050" t="0" r="0" b="0"/>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544" cstate="print"/>
                                    <a:stretch>
                                      <a:fillRect/>
                                    </a:stretch>
                                  </pic:blipFill>
                                  <pic:spPr>
                                    <a:xfrm>
                                      <a:off x="0" y="0"/>
                                      <a:ext cx="2405756" cy="1531912"/>
                                    </a:xfrm>
                                    <a:prstGeom prst="rect">
                                      <a:avLst/>
                                    </a:prstGeom>
                                  </pic:spPr>
                                </pic:pic>
                              </a:graphicData>
                            </a:graphic>
                          </wp:inline>
                        </w:drawing>
                      </w:r>
                    </w:p>
                    <w:p w14:paraId="53A8EA6B" w14:textId="77777777" w:rsidR="00B80C69" w:rsidRDefault="00B80C69" w:rsidP="00D74C1D">
                      <w:pPr>
                        <w:jc w:val="center"/>
                      </w:pPr>
                      <w:r w:rsidRPr="00764A9C">
                        <w:t xml:space="preserve">Fig.4 Effects of the cost coefficient </w:t>
                      </w:r>
                      <w:r w:rsidRPr="00764A9C">
                        <w:rPr>
                          <w:position w:val="-6"/>
                        </w:rPr>
                        <w:object w:dxaOrig="220" w:dyaOrig="200" w14:anchorId="10ABCBE4">
                          <v:shape id="_x0000_i1337" type="#_x0000_t75" style="width:10.5pt;height:9.75pt" o:ole="">
                            <v:imagedata r:id="rId545" o:title=""/>
                          </v:shape>
                          <o:OLEObject Type="Embed" ProgID="Equation.DSMT4" ShapeID="_x0000_i1337" DrawAspect="Content" ObjectID="_1637047396" r:id="rId546"/>
                        </w:object>
                      </w:r>
                      <w:r w:rsidRPr="00764A9C">
                        <w:t xml:space="preserve"> of the CSR effort on two players’ profits</w:t>
                      </w:r>
                    </w:p>
                  </w:txbxContent>
                </v:textbox>
                <w10:wrap type="square" anchorx="margin" anchory="margin"/>
              </v:shape>
            </w:pict>
          </mc:Fallback>
        </mc:AlternateContent>
      </w:r>
      <w:r w:rsidR="00D74C1D" w:rsidRPr="004308DF">
        <w:rPr>
          <w:rFonts w:hint="eastAsia"/>
        </w:rPr>
        <w:t xml:space="preserve"> </w:t>
      </w:r>
      <w:r w:rsidRPr="004308DF">
        <w:rPr>
          <w:rFonts w:hint="eastAsia"/>
        </w:rPr>
        <w:t>(</w:t>
      </w:r>
      <w:r w:rsidRPr="004308DF">
        <w:rPr>
          <w:position w:val="-10"/>
        </w:rPr>
        <w:object w:dxaOrig="660" w:dyaOrig="279" w14:anchorId="3291E7B3">
          <v:shape id="_x0000_i1338" type="#_x0000_t75" style="width:30pt;height:15pt" o:ole="">
            <v:imagedata r:id="rId547" o:title=""/>
          </v:shape>
          <o:OLEObject Type="Embed" ProgID="Equation.DSMT4" ShapeID="_x0000_i1338" DrawAspect="Content" ObjectID="_1637047006" r:id="rId548"/>
        </w:object>
      </w:r>
      <w:r w:rsidRPr="004308DF">
        <w:rPr>
          <w:rFonts w:hint="eastAsia"/>
        </w:rPr>
        <w:t>)</w:t>
      </w:r>
      <w:r w:rsidRPr="004308DF">
        <w:t xml:space="preserve">. As </w:t>
      </w:r>
      <w:bookmarkStart w:id="13" w:name="OLE_LINK15"/>
      <w:bookmarkStart w:id="14" w:name="OLE_LINK27"/>
      <w:r w:rsidRPr="004308DF">
        <w:rPr>
          <w:position w:val="-6"/>
        </w:rPr>
        <w:object w:dxaOrig="180" w:dyaOrig="240" w14:anchorId="22728B22">
          <v:shape id="_x0000_i1339" type="#_x0000_t75" style="width:7.5pt;height:11.25pt" o:ole="">
            <v:imagedata r:id="rId549" o:title=""/>
          </v:shape>
          <o:OLEObject Type="Embed" ProgID="Equation.DSMT4" ShapeID="_x0000_i1339" DrawAspect="Content" ObjectID="_1637047007" r:id="rId550"/>
        </w:object>
      </w:r>
      <w:bookmarkEnd w:id="13"/>
      <w:bookmarkEnd w:id="14"/>
      <w:r w:rsidRPr="004308DF">
        <w:t xml:space="preserve"> increases, the price difference </w:t>
      </w:r>
      <w:r w:rsidRPr="004308DF">
        <w:rPr>
          <w:rFonts w:hint="eastAsia"/>
        </w:rPr>
        <w:t xml:space="preserve">is reaching </w:t>
      </w:r>
      <w:r w:rsidRPr="004308DF">
        <w:t>zero, which means that adopting the CSR effort can help provider 1 gain more profits. As for provider 2, an optimal market share or a worst market share</w:t>
      </w:r>
      <w:r w:rsidRPr="004308DF">
        <w:rPr>
          <w:rFonts w:hint="eastAsia"/>
        </w:rPr>
        <w:t xml:space="preserve"> </w:t>
      </w:r>
      <w:r w:rsidRPr="004308DF">
        <w:t xml:space="preserve">can be observed. When the plunder effect is lower </w:t>
      </w:r>
      <w:r w:rsidRPr="004308DF">
        <w:rPr>
          <w:rFonts w:hint="eastAsia"/>
        </w:rPr>
        <w:t>(</w:t>
      </w:r>
      <w:r w:rsidRPr="004308DF">
        <w:rPr>
          <w:position w:val="-10"/>
        </w:rPr>
        <w:object w:dxaOrig="660" w:dyaOrig="279" w14:anchorId="1F5052CF">
          <v:shape id="_x0000_i1340" type="#_x0000_t75" style="width:30pt;height:15pt" o:ole="">
            <v:imagedata r:id="rId547" o:title=""/>
          </v:shape>
          <o:OLEObject Type="Embed" ProgID="Equation.DSMT4" ShapeID="_x0000_i1340" DrawAspect="Content" ObjectID="_1637047008" r:id="rId551"/>
        </w:object>
      </w:r>
      <w:r w:rsidRPr="004308DF">
        <w:rPr>
          <w:rFonts w:hint="eastAsia"/>
        </w:rPr>
        <w:t>)</w:t>
      </w:r>
      <w:r w:rsidRPr="004308DF">
        <w:t xml:space="preserve">, </w:t>
      </w:r>
      <w:r w:rsidRPr="004308DF">
        <w:rPr>
          <w:rFonts w:hint="eastAsia"/>
        </w:rPr>
        <w:t>he</w:t>
      </w:r>
      <w:r w:rsidRPr="004308DF">
        <w:t xml:space="preserve"> has an optimal market share. That is, a higher market share can’t help </w:t>
      </w:r>
      <w:r w:rsidRPr="004308DF">
        <w:rPr>
          <w:rFonts w:hint="eastAsia"/>
        </w:rPr>
        <w:t>him</w:t>
      </w:r>
      <w:r w:rsidRPr="004308DF">
        <w:t xml:space="preserve"> enjoy a free</w:t>
      </w:r>
      <w:r w:rsidRPr="004308DF">
        <w:rPr>
          <w:rFonts w:hint="eastAsia"/>
        </w:rPr>
        <w:t>-</w:t>
      </w:r>
      <w:r w:rsidRPr="004308DF">
        <w:t>ride from provider 1 fully. Similarly, we can understand why provider 2 has a worst market share point when the plunder effect is large</w:t>
      </w:r>
      <w:r w:rsidRPr="004308DF">
        <w:rPr>
          <w:rFonts w:hint="eastAsia"/>
        </w:rPr>
        <w:t>(</w:t>
      </w:r>
      <w:r w:rsidRPr="004308DF">
        <w:rPr>
          <w:position w:val="-10"/>
        </w:rPr>
        <w:object w:dxaOrig="660" w:dyaOrig="279" w14:anchorId="67859AEA">
          <v:shape id="_x0000_i1341" type="#_x0000_t75" style="width:30pt;height:15pt" o:ole="">
            <v:imagedata r:id="rId552" o:title=""/>
          </v:shape>
          <o:OLEObject Type="Embed" ProgID="Equation.DSMT4" ShapeID="_x0000_i1341" DrawAspect="Content" ObjectID="_1637047009" r:id="rId553"/>
        </w:object>
      </w:r>
      <w:r w:rsidRPr="004308DF">
        <w:rPr>
          <w:rFonts w:hint="eastAsia"/>
        </w:rPr>
        <w:t>)</w:t>
      </w:r>
      <w:r w:rsidRPr="004308DF">
        <w:t>. The above findings reveal that the CSR effort is more suitable for a major company (having a high market share), which is in line with the reality that many major companies in the logistics industry have indeed adopted a range of CSR activities. For example, UPS, one of the world’s largest logistics firms, has initiated the Sustainable Logistics Solutions and attempts to achieve service quality and sustainability simultaneously</w:t>
      </w:r>
      <w:r w:rsidRPr="004308DF">
        <w:rPr>
          <w:rStyle w:val="FootnoteReference"/>
        </w:rPr>
        <w:footnoteReference w:id="4"/>
      </w:r>
      <w:r w:rsidRPr="004308DF">
        <w:t>. It should be noted that the CSR activities are almost voluntary; thus, many small and medium firms may not have enough capability to commit such CSR effort.</w:t>
      </w:r>
    </w:p>
    <w:p w14:paraId="0C2D9BFD" w14:textId="3143B235" w:rsidR="009767CE" w:rsidRPr="004308DF" w:rsidRDefault="009767CE" w:rsidP="009767CE">
      <w:pPr>
        <w:pStyle w:val="Text"/>
      </w:pPr>
      <w:r w:rsidRPr="004308DF">
        <w:rPr>
          <w:rFonts w:hint="eastAsia"/>
        </w:rPr>
        <w:t>Next,</w:t>
      </w:r>
      <w:r w:rsidRPr="004308DF">
        <w:t xml:space="preserve"> we illustrate the effect of the price competitive </w:t>
      </w:r>
      <w:r w:rsidRPr="004308DF">
        <w:lastRenderedPageBreak/>
        <w:t xml:space="preserve">intensity on the profit differences between two cases in Fig. </w:t>
      </w:r>
      <w:r w:rsidRPr="004308DF">
        <w:rPr>
          <w:rFonts w:hint="eastAsia"/>
        </w:rPr>
        <w:t>5(b).</w:t>
      </w:r>
      <w:r w:rsidRPr="004308DF">
        <w:t xml:space="preserve"> </w:t>
      </w:r>
      <w:r w:rsidR="003377F2" w:rsidRPr="004308DF">
        <w:rPr>
          <w:noProof/>
          <w:lang w:val="en-GB" w:eastAsia="zh-CN"/>
        </w:rPr>
        <mc:AlternateContent>
          <mc:Choice Requires="wps">
            <w:drawing>
              <wp:anchor distT="0" distB="0" distL="114300" distR="114300" simplePos="0" relativeHeight="251708928" behindDoc="0" locked="0" layoutInCell="0" allowOverlap="1" wp14:anchorId="3E60E5FF" wp14:editId="1F49CF75">
                <wp:simplePos x="0" y="0"/>
                <wp:positionH relativeFrom="margin">
                  <wp:posOffset>59690</wp:posOffset>
                </wp:positionH>
                <wp:positionV relativeFrom="margin">
                  <wp:posOffset>4855</wp:posOffset>
                </wp:positionV>
                <wp:extent cx="6496050" cy="4227830"/>
                <wp:effectExtent l="0" t="0" r="0" b="1270"/>
                <wp:wrapSquare wrapText="bothSides"/>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22783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EA5A949" w14:textId="77777777" w:rsidR="003377F2" w:rsidRDefault="003377F2" w:rsidP="003377F2">
                            <w:pPr>
                              <w:pStyle w:val="TableTitle"/>
                              <w:rPr>
                                <w:lang w:eastAsia="zh-CN"/>
                              </w:rPr>
                            </w:pPr>
                            <w:r>
                              <w:rPr>
                                <w:rFonts w:hint="eastAsia"/>
                                <w:lang w:eastAsia="zh-CN"/>
                              </w:rPr>
                              <w:t xml:space="preserve"> </w:t>
                            </w:r>
                            <w:r>
                              <w:rPr>
                                <w:lang w:eastAsia="zh-CN"/>
                              </w:rPr>
                              <w:t xml:space="preserve">   </w:t>
                            </w:r>
                          </w:p>
                          <w:p w14:paraId="145C32F5" w14:textId="77777777" w:rsidR="003377F2" w:rsidRPr="006D0BB5" w:rsidRDefault="003377F2" w:rsidP="003377F2">
                            <w:pPr>
                              <w:pStyle w:val="FootnoteText"/>
                              <w:ind w:firstLine="0"/>
                              <w:jc w:val="center"/>
                            </w:pPr>
                            <w:r>
                              <w:rPr>
                                <w:noProof/>
                                <w:sz w:val="20"/>
                                <w:szCs w:val="20"/>
                              </w:rPr>
                              <w:t xml:space="preserve"> </w:t>
                            </w:r>
                            <w:r w:rsidRPr="00764A9C">
                              <w:rPr>
                                <w:noProof/>
                                <w:sz w:val="20"/>
                                <w:szCs w:val="20"/>
                                <w:lang w:val="en-GB" w:eastAsia="zh-CN"/>
                              </w:rPr>
                              <w:drawing>
                                <wp:inline distT="0" distB="0" distL="0" distR="0" wp14:anchorId="7D310F93" wp14:editId="5E2F7BA7">
                                  <wp:extent cx="2539858" cy="1569493"/>
                                  <wp:effectExtent l="19050" t="0" r="0" b="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554" cstate="print"/>
                                          <a:stretch>
                                            <a:fillRect/>
                                          </a:stretch>
                                        </pic:blipFill>
                                        <pic:spPr>
                                          <a:xfrm>
                                            <a:off x="0" y="0"/>
                                            <a:ext cx="2562174" cy="1583283"/>
                                          </a:xfrm>
                                          <a:prstGeom prst="rect">
                                            <a:avLst/>
                                          </a:prstGeom>
                                        </pic:spPr>
                                      </pic:pic>
                                    </a:graphicData>
                                  </a:graphic>
                                </wp:inline>
                              </w:drawing>
                            </w:r>
                            <w:r>
                              <w:rPr>
                                <w:noProof/>
                                <w:sz w:val="20"/>
                                <w:szCs w:val="20"/>
                              </w:rPr>
                              <w:t xml:space="preserve">         </w:t>
                            </w:r>
                            <w:r w:rsidRPr="006D0BB5">
                              <w:rPr>
                                <w:noProof/>
                                <w:sz w:val="20"/>
                                <w:szCs w:val="20"/>
                              </w:rPr>
                              <w:t xml:space="preserve">     </w:t>
                            </w:r>
                            <w:r w:rsidRPr="00764A9C">
                              <w:rPr>
                                <w:noProof/>
                                <w:sz w:val="20"/>
                                <w:szCs w:val="20"/>
                                <w:lang w:val="en-GB" w:eastAsia="zh-CN"/>
                              </w:rPr>
                              <w:drawing>
                                <wp:inline distT="0" distB="0" distL="0" distR="0" wp14:anchorId="5EA79C3E" wp14:editId="5F21E9E9">
                                  <wp:extent cx="2447614" cy="1527492"/>
                                  <wp:effectExtent l="19050" t="0" r="0" b="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55" cstate="print"/>
                                          <a:stretch>
                                            <a:fillRect/>
                                          </a:stretch>
                                        </pic:blipFill>
                                        <pic:spPr>
                                          <a:xfrm>
                                            <a:off x="0" y="0"/>
                                            <a:ext cx="2447614" cy="1527492"/>
                                          </a:xfrm>
                                          <a:prstGeom prst="rect">
                                            <a:avLst/>
                                          </a:prstGeom>
                                        </pic:spPr>
                                      </pic:pic>
                                    </a:graphicData>
                                  </a:graphic>
                                </wp:inline>
                              </w:drawing>
                            </w:r>
                          </w:p>
                          <w:tbl>
                            <w:tblPr>
                              <w:tblW w:w="10186" w:type="dxa"/>
                              <w:tblInd w:w="-426" w:type="dxa"/>
                              <w:tblLook w:val="00A0" w:firstRow="1" w:lastRow="0" w:firstColumn="1" w:lastColumn="0" w:noHBand="0" w:noVBand="0"/>
                            </w:tblPr>
                            <w:tblGrid>
                              <w:gridCol w:w="5840"/>
                              <w:gridCol w:w="4346"/>
                            </w:tblGrid>
                            <w:tr w:rsidR="003377F2" w:rsidRPr="006D0BB5" w14:paraId="381D1221" w14:textId="77777777" w:rsidTr="009767CE">
                              <w:trPr>
                                <w:trHeight w:val="321"/>
                              </w:trPr>
                              <w:tc>
                                <w:tcPr>
                                  <w:tcW w:w="5840" w:type="dxa"/>
                                </w:tcPr>
                                <w:p w14:paraId="301BA7E3" w14:textId="77777777" w:rsidR="003377F2" w:rsidRPr="006D0BB5" w:rsidRDefault="003377F2" w:rsidP="00B6643C">
                                  <w:pPr>
                                    <w:snapToGrid w:val="0"/>
                                    <w:jc w:val="center"/>
                                  </w:pPr>
                                  <w:r w:rsidRPr="006D0BB5">
                                    <w:t xml:space="preserve">           </w:t>
                                  </w:r>
                                  <w:r>
                                    <w:t xml:space="preserve">  </w:t>
                                  </w:r>
                                  <w:r w:rsidRPr="006D0BB5">
                                    <w:t xml:space="preserve">   (</w:t>
                                  </w:r>
                                  <w:r w:rsidRPr="006D0BB5">
                                    <w:rPr>
                                      <w:rFonts w:hint="eastAsia"/>
                                    </w:rPr>
                                    <w:t>a</w:t>
                                  </w:r>
                                  <w:r w:rsidRPr="006D0BB5">
                                    <w:t>)</w:t>
                                  </w:r>
                                  <w:r w:rsidRPr="006D0BB5">
                                    <w:rPr>
                                      <w:rFonts w:hint="eastAsia"/>
                                    </w:rPr>
                                    <w:t xml:space="preserve"> </w:t>
                                  </w:r>
                                  <w:r w:rsidRPr="00764A9C">
                                    <w:rPr>
                                      <w:rFonts w:hint="eastAsia"/>
                                    </w:rPr>
                                    <w:t>M</w:t>
                                  </w:r>
                                  <w:r w:rsidRPr="00764A9C">
                                    <w:t>arket shares</w:t>
                                  </w:r>
                                  <w:r w:rsidRPr="00764A9C">
                                    <w:rPr>
                                      <w:rFonts w:hint="eastAsia"/>
                                    </w:rPr>
                                    <w:t xml:space="preserve"> </w:t>
                                  </w:r>
                                  <w:r w:rsidRPr="00764A9C">
                                    <w:rPr>
                                      <w:position w:val="-6"/>
                                    </w:rPr>
                                    <w:object w:dxaOrig="180" w:dyaOrig="240" w14:anchorId="49A26663">
                                      <v:shape id="_x0000_i1343" type="#_x0000_t75" style="width:7.5pt;height:11.25pt" o:ole="">
                                        <v:imagedata r:id="rId556" o:title=""/>
                                      </v:shape>
                                      <o:OLEObject Type="Embed" ProgID="Equation.DSMT4" ShapeID="_x0000_i1343" DrawAspect="Content" ObjectID="_1637047064" r:id="rId557"/>
                                    </w:object>
                                  </w:r>
                                </w:p>
                              </w:tc>
                              <w:tc>
                                <w:tcPr>
                                  <w:tcW w:w="4346" w:type="dxa"/>
                                </w:tcPr>
                                <w:p w14:paraId="300482DD" w14:textId="77777777" w:rsidR="003377F2" w:rsidRPr="006D0BB5" w:rsidRDefault="003377F2" w:rsidP="00065E9A">
                                  <w:pPr>
                                    <w:snapToGrid w:val="0"/>
                                    <w:ind w:firstLineChars="400" w:firstLine="800"/>
                                  </w:pPr>
                                  <w:r w:rsidRPr="006D0BB5">
                                    <w:t xml:space="preserve">(b) </w:t>
                                  </w:r>
                                  <w:r w:rsidRPr="00764A9C">
                                    <w:rPr>
                                      <w:rFonts w:hint="eastAsia"/>
                                    </w:rPr>
                                    <w:t>P</w:t>
                                  </w:r>
                                  <w:r w:rsidRPr="00764A9C">
                                    <w:t>rice competitive intensity</w:t>
                                  </w:r>
                                  <w:r w:rsidRPr="00764A9C">
                                    <w:rPr>
                                      <w:rFonts w:hint="eastAsia"/>
                                    </w:rPr>
                                    <w:t xml:space="preserve"> </w:t>
                                  </w:r>
                                  <w:r w:rsidRPr="00764A9C">
                                    <w:rPr>
                                      <w:position w:val="-10"/>
                                    </w:rPr>
                                    <w:object w:dxaOrig="180" w:dyaOrig="240" w14:anchorId="763EB4A9">
                                      <v:shape id="_x0000_i1345" type="#_x0000_t75" style="width:7.5pt;height:11.25pt" o:ole="">
                                        <v:imagedata r:id="rId558" o:title=""/>
                                      </v:shape>
                                      <o:OLEObject Type="Embed" ProgID="Equation.DSMT4" ShapeID="_x0000_i1345" DrawAspect="Content" ObjectID="_1637047065" r:id="rId559"/>
                                    </w:object>
                                  </w:r>
                                </w:p>
                              </w:tc>
                            </w:tr>
                          </w:tbl>
                          <w:p w14:paraId="4E4D5E85" w14:textId="77777777" w:rsidR="003377F2" w:rsidRDefault="003377F2" w:rsidP="003377F2">
                            <w:pPr>
                              <w:jc w:val="center"/>
                              <w:rPr>
                                <w:noProof/>
                              </w:rPr>
                            </w:pPr>
                            <w:r w:rsidRPr="00764A9C">
                              <w:rPr>
                                <w:rFonts w:hint="eastAsia"/>
                              </w:rPr>
                              <w:t>Fig.5 E</w:t>
                            </w:r>
                            <w:r w:rsidRPr="00764A9C">
                              <w:t xml:space="preserve">ffects of market share </w:t>
                            </w:r>
                            <w:r w:rsidRPr="00764A9C">
                              <w:rPr>
                                <w:rFonts w:hint="eastAsia"/>
                              </w:rPr>
                              <w:t xml:space="preserve">and </w:t>
                            </w:r>
                            <w:r w:rsidRPr="00764A9C">
                              <w:t>price competitive intensity</w:t>
                            </w:r>
                            <w:r w:rsidRPr="00764A9C" w:rsidDel="00E16C64">
                              <w:t xml:space="preserve"> </w:t>
                            </w:r>
                            <w:r w:rsidRPr="00764A9C">
                              <w:t>on the</w:t>
                            </w:r>
                            <w:r w:rsidRPr="00764A9C">
                              <w:rPr>
                                <w:rFonts w:hint="eastAsia"/>
                              </w:rPr>
                              <w:t xml:space="preserve"> profit</w:t>
                            </w:r>
                            <w:r w:rsidRPr="00764A9C">
                              <w:t xml:space="preserve"> difference</w:t>
                            </w:r>
                            <w:r>
                              <w:rPr>
                                <w:noProof/>
                              </w:rPr>
                              <w:t xml:space="preserve"> </w:t>
                            </w:r>
                          </w:p>
                          <w:p w14:paraId="092FE8B0" w14:textId="77777777" w:rsidR="003377F2" w:rsidRDefault="003377F2" w:rsidP="003377F2">
                            <w:pPr>
                              <w:jc w:val="center"/>
                              <w:rPr>
                                <w:noProof/>
                              </w:rPr>
                            </w:pPr>
                          </w:p>
                          <w:p w14:paraId="0DFE6FA6" w14:textId="77777777" w:rsidR="003377F2" w:rsidRDefault="003377F2" w:rsidP="003377F2">
                            <w:pPr>
                              <w:jc w:val="center"/>
                              <w:rPr>
                                <w:noProof/>
                              </w:rPr>
                            </w:pPr>
                            <w:r w:rsidRPr="00764A9C">
                              <w:rPr>
                                <w:noProof/>
                                <w:lang w:val="en-GB" w:eastAsia="zh-CN"/>
                              </w:rPr>
                              <w:drawing>
                                <wp:inline distT="0" distB="0" distL="0" distR="0" wp14:anchorId="3317855C" wp14:editId="2863DB9C">
                                  <wp:extent cx="2468880" cy="1572768"/>
                                  <wp:effectExtent l="0" t="0" r="7620" b="8890"/>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560" cstate="print"/>
                                          <a:stretch>
                                            <a:fillRect/>
                                          </a:stretch>
                                        </pic:blipFill>
                                        <pic:spPr>
                                          <a:xfrm>
                                            <a:off x="0" y="0"/>
                                            <a:ext cx="2539159" cy="1617538"/>
                                          </a:xfrm>
                                          <a:prstGeom prst="rect">
                                            <a:avLst/>
                                          </a:prstGeom>
                                        </pic:spPr>
                                      </pic:pic>
                                    </a:graphicData>
                                  </a:graphic>
                                </wp:inline>
                              </w:drawing>
                            </w:r>
                            <w:r>
                              <w:rPr>
                                <w:noProof/>
                              </w:rPr>
                              <w:t xml:space="preserve">             </w:t>
                            </w:r>
                            <w:r w:rsidRPr="00764A9C">
                              <w:rPr>
                                <w:noProof/>
                                <w:lang w:val="en-GB" w:eastAsia="zh-CN"/>
                              </w:rPr>
                              <w:drawing>
                                <wp:inline distT="0" distB="0" distL="0" distR="0" wp14:anchorId="19ECCA90" wp14:editId="2C23B674">
                                  <wp:extent cx="2516641" cy="1602029"/>
                                  <wp:effectExtent l="0" t="0" r="0" b="0"/>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561" cstate="print"/>
                                          <a:stretch>
                                            <a:fillRect/>
                                          </a:stretch>
                                        </pic:blipFill>
                                        <pic:spPr>
                                          <a:xfrm>
                                            <a:off x="0" y="0"/>
                                            <a:ext cx="2583123" cy="1644350"/>
                                          </a:xfrm>
                                          <a:prstGeom prst="rect">
                                            <a:avLst/>
                                          </a:prstGeom>
                                        </pic:spPr>
                                      </pic:pic>
                                    </a:graphicData>
                                  </a:graphic>
                                </wp:inline>
                              </w:drawing>
                            </w:r>
                          </w:p>
                          <w:tbl>
                            <w:tblPr>
                              <w:tblW w:w="10186" w:type="dxa"/>
                              <w:tblInd w:w="-426" w:type="dxa"/>
                              <w:tblLook w:val="00A0" w:firstRow="1" w:lastRow="0" w:firstColumn="1" w:lastColumn="0" w:noHBand="0" w:noVBand="0"/>
                            </w:tblPr>
                            <w:tblGrid>
                              <w:gridCol w:w="5840"/>
                              <w:gridCol w:w="4346"/>
                            </w:tblGrid>
                            <w:tr w:rsidR="003377F2" w:rsidRPr="006D0BB5" w14:paraId="1E6A6B7F" w14:textId="77777777" w:rsidTr="00962941">
                              <w:trPr>
                                <w:trHeight w:val="321"/>
                              </w:trPr>
                              <w:tc>
                                <w:tcPr>
                                  <w:tcW w:w="5840" w:type="dxa"/>
                                </w:tcPr>
                                <w:p w14:paraId="750DE042" w14:textId="77777777" w:rsidR="003377F2" w:rsidRPr="006D0BB5" w:rsidRDefault="003377F2" w:rsidP="00065E9A">
                                  <w:pPr>
                                    <w:snapToGrid w:val="0"/>
                                    <w:jc w:val="center"/>
                                  </w:pPr>
                                  <w:r w:rsidRPr="006D0BB5">
                                    <w:t xml:space="preserve">           </w:t>
                                  </w:r>
                                  <w:r>
                                    <w:t xml:space="preserve">  </w:t>
                                  </w:r>
                                  <w:r w:rsidRPr="006D0BB5">
                                    <w:t xml:space="preserve">   (</w:t>
                                  </w:r>
                                  <w:r w:rsidRPr="006D0BB5">
                                    <w:rPr>
                                      <w:rFonts w:hint="eastAsia"/>
                                    </w:rPr>
                                    <w:t>a</w:t>
                                  </w:r>
                                  <w:r w:rsidRPr="006D0BB5">
                                    <w:t>)</w:t>
                                  </w:r>
                                  <w:r w:rsidRPr="006D0BB5">
                                    <w:rPr>
                                      <w:rFonts w:hint="eastAsia"/>
                                    </w:rPr>
                                    <w:t xml:space="preserve"> </w:t>
                                  </w:r>
                                  <w:r w:rsidRPr="00764A9C">
                                    <w:t>Provider 1’s risk attitude</w:t>
                                  </w:r>
                                </w:p>
                              </w:tc>
                              <w:tc>
                                <w:tcPr>
                                  <w:tcW w:w="4346" w:type="dxa"/>
                                </w:tcPr>
                                <w:p w14:paraId="30614395" w14:textId="77777777" w:rsidR="003377F2" w:rsidRPr="006D0BB5" w:rsidRDefault="003377F2" w:rsidP="00065E9A">
                                  <w:pPr>
                                    <w:snapToGrid w:val="0"/>
                                    <w:ind w:firstLineChars="400" w:firstLine="800"/>
                                  </w:pPr>
                                  <w:r w:rsidRPr="00764A9C">
                                    <w:t>(b) Provider 2’s risk attitude</w:t>
                                  </w:r>
                                </w:p>
                              </w:tc>
                            </w:tr>
                          </w:tbl>
                          <w:p w14:paraId="73AA9BBC" w14:textId="77777777" w:rsidR="003377F2" w:rsidRPr="00764A9C" w:rsidRDefault="003377F2" w:rsidP="003377F2">
                            <w:pPr>
                              <w:jc w:val="center"/>
                            </w:pPr>
                            <w:r w:rsidRPr="00764A9C">
                              <w:rPr>
                                <w:rFonts w:hint="eastAsia"/>
                              </w:rPr>
                              <w:t>Fig.6 E</w:t>
                            </w:r>
                            <w:r w:rsidRPr="00764A9C">
                              <w:t>ffect</w:t>
                            </w:r>
                            <w:r w:rsidRPr="00764A9C">
                              <w:rPr>
                                <w:rFonts w:hint="eastAsia"/>
                              </w:rPr>
                              <w:t>s</w:t>
                            </w:r>
                            <w:r w:rsidRPr="00764A9C">
                              <w:t xml:space="preserve"> of risk attitude on the </w:t>
                            </w:r>
                            <w:r w:rsidRPr="00764A9C">
                              <w:rPr>
                                <w:rFonts w:hint="eastAsia"/>
                              </w:rPr>
                              <w:t>profits</w:t>
                            </w:r>
                          </w:p>
                          <w:p w14:paraId="732568C4" w14:textId="77777777" w:rsidR="003377F2" w:rsidRDefault="003377F2" w:rsidP="003377F2">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0E5FF" id="_x0000_s1032" type="#_x0000_t202" style="position:absolute;left:0;text-align:left;margin-left:4.7pt;margin-top:.4pt;width:511.5pt;height:332.9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" o:allowincell="f" stroked="f">
                <v:textbox inset="0,0,0,0">
                  <w:txbxContent>
                    <w:p w14:paraId="5EA5A949" w14:textId="77777777" w:rsidR="003377F2" w:rsidRDefault="003377F2" w:rsidP="003377F2">
                      <w:pPr>
                        <w:pStyle w:val="TableTitle"/>
                        <w:rPr>
                          <w:lang w:eastAsia="zh-CN"/>
                        </w:rPr>
                      </w:pPr>
                      <w:r>
                        <w:rPr>
                          <w:rFonts w:hint="eastAsia"/>
                          <w:lang w:eastAsia="zh-CN"/>
                        </w:rPr>
                        <w:t xml:space="preserve"> </w:t>
                      </w:r>
                      <w:r>
                        <w:rPr>
                          <w:lang w:eastAsia="zh-CN"/>
                        </w:rPr>
                        <w:t xml:space="preserve">   </w:t>
                      </w:r>
                    </w:p>
                    <w:p w14:paraId="145C32F5" w14:textId="77777777" w:rsidR="003377F2" w:rsidRPr="006D0BB5" w:rsidRDefault="003377F2" w:rsidP="003377F2">
                      <w:pPr>
                        <w:pStyle w:val="FootnoteText"/>
                        <w:ind w:firstLine="0"/>
                        <w:jc w:val="center"/>
                      </w:pPr>
                      <w:r>
                        <w:rPr>
                          <w:noProof/>
                          <w:sz w:val="20"/>
                          <w:szCs w:val="20"/>
                        </w:rPr>
                        <w:t xml:space="preserve"> </w:t>
                      </w:r>
                      <w:r w:rsidRPr="00764A9C">
                        <w:rPr>
                          <w:noProof/>
                          <w:sz w:val="20"/>
                          <w:szCs w:val="20"/>
                          <w:lang w:val="en-GB" w:eastAsia="zh-CN"/>
                        </w:rPr>
                        <w:drawing>
                          <wp:inline distT="0" distB="0" distL="0" distR="0" wp14:anchorId="7D310F93" wp14:editId="5E2F7BA7">
                            <wp:extent cx="2539858" cy="1569493"/>
                            <wp:effectExtent l="19050" t="0" r="0" b="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554" cstate="print"/>
                                    <a:stretch>
                                      <a:fillRect/>
                                    </a:stretch>
                                  </pic:blipFill>
                                  <pic:spPr>
                                    <a:xfrm>
                                      <a:off x="0" y="0"/>
                                      <a:ext cx="2562174" cy="1583283"/>
                                    </a:xfrm>
                                    <a:prstGeom prst="rect">
                                      <a:avLst/>
                                    </a:prstGeom>
                                  </pic:spPr>
                                </pic:pic>
                              </a:graphicData>
                            </a:graphic>
                          </wp:inline>
                        </w:drawing>
                      </w:r>
                      <w:r>
                        <w:rPr>
                          <w:noProof/>
                          <w:sz w:val="20"/>
                          <w:szCs w:val="20"/>
                        </w:rPr>
                        <w:t xml:space="preserve">         </w:t>
                      </w:r>
                      <w:r w:rsidRPr="006D0BB5">
                        <w:rPr>
                          <w:noProof/>
                          <w:sz w:val="20"/>
                          <w:szCs w:val="20"/>
                        </w:rPr>
                        <w:t xml:space="preserve">     </w:t>
                      </w:r>
                      <w:r w:rsidRPr="00764A9C">
                        <w:rPr>
                          <w:noProof/>
                          <w:sz w:val="20"/>
                          <w:szCs w:val="20"/>
                          <w:lang w:val="en-GB" w:eastAsia="zh-CN"/>
                        </w:rPr>
                        <w:drawing>
                          <wp:inline distT="0" distB="0" distL="0" distR="0" wp14:anchorId="5EA79C3E" wp14:editId="5F21E9E9">
                            <wp:extent cx="2447614" cy="1527492"/>
                            <wp:effectExtent l="19050" t="0" r="0" b="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55" cstate="print"/>
                                    <a:stretch>
                                      <a:fillRect/>
                                    </a:stretch>
                                  </pic:blipFill>
                                  <pic:spPr>
                                    <a:xfrm>
                                      <a:off x="0" y="0"/>
                                      <a:ext cx="2447614" cy="1527492"/>
                                    </a:xfrm>
                                    <a:prstGeom prst="rect">
                                      <a:avLst/>
                                    </a:prstGeom>
                                  </pic:spPr>
                                </pic:pic>
                              </a:graphicData>
                            </a:graphic>
                          </wp:inline>
                        </w:drawing>
                      </w:r>
                    </w:p>
                    <w:tbl>
                      <w:tblPr>
                        <w:tblW w:w="10186" w:type="dxa"/>
                        <w:tblInd w:w="-426" w:type="dxa"/>
                        <w:tblLook w:val="00A0" w:firstRow="1" w:lastRow="0" w:firstColumn="1" w:lastColumn="0" w:noHBand="0" w:noVBand="0"/>
                      </w:tblPr>
                      <w:tblGrid>
                        <w:gridCol w:w="5840"/>
                        <w:gridCol w:w="4346"/>
                      </w:tblGrid>
                      <w:tr w:rsidR="003377F2" w:rsidRPr="006D0BB5" w14:paraId="381D1221" w14:textId="77777777" w:rsidTr="009767CE">
                        <w:trPr>
                          <w:trHeight w:val="321"/>
                        </w:trPr>
                        <w:tc>
                          <w:tcPr>
                            <w:tcW w:w="5840" w:type="dxa"/>
                          </w:tcPr>
                          <w:p w14:paraId="301BA7E3" w14:textId="77777777" w:rsidR="003377F2" w:rsidRPr="006D0BB5" w:rsidRDefault="003377F2" w:rsidP="00B6643C">
                            <w:pPr>
                              <w:snapToGrid w:val="0"/>
                              <w:jc w:val="center"/>
                            </w:pPr>
                            <w:r w:rsidRPr="006D0BB5">
                              <w:t xml:space="preserve">           </w:t>
                            </w:r>
                            <w:r>
                              <w:t xml:space="preserve">  </w:t>
                            </w:r>
                            <w:r w:rsidRPr="006D0BB5">
                              <w:t xml:space="preserve">   (</w:t>
                            </w:r>
                            <w:r w:rsidRPr="006D0BB5">
                              <w:rPr>
                                <w:rFonts w:hint="eastAsia"/>
                              </w:rPr>
                              <w:t>a</w:t>
                            </w:r>
                            <w:r w:rsidRPr="006D0BB5">
                              <w:t>)</w:t>
                            </w:r>
                            <w:r w:rsidRPr="006D0BB5">
                              <w:rPr>
                                <w:rFonts w:hint="eastAsia"/>
                              </w:rPr>
                              <w:t xml:space="preserve"> </w:t>
                            </w:r>
                            <w:r w:rsidRPr="00764A9C">
                              <w:rPr>
                                <w:rFonts w:hint="eastAsia"/>
                              </w:rPr>
                              <w:t>M</w:t>
                            </w:r>
                            <w:r w:rsidRPr="00764A9C">
                              <w:t>arket shares</w:t>
                            </w:r>
                            <w:r w:rsidRPr="00764A9C">
                              <w:rPr>
                                <w:rFonts w:hint="eastAsia"/>
                              </w:rPr>
                              <w:t xml:space="preserve"> </w:t>
                            </w:r>
                            <w:r w:rsidRPr="00764A9C">
                              <w:rPr>
                                <w:position w:val="-6"/>
                              </w:rPr>
                              <w:object w:dxaOrig="180" w:dyaOrig="240" w14:anchorId="49A26663">
                                <v:shape id="_x0000_i1343" type="#_x0000_t75" style="width:7.5pt;height:11.25pt" o:ole="">
                                  <v:imagedata r:id="rId556" o:title=""/>
                                </v:shape>
                                <o:OLEObject Type="Embed" ProgID="Equation.DSMT4" ShapeID="_x0000_i1343" DrawAspect="Content" ObjectID="_1637047064" r:id="rId562"/>
                              </w:object>
                            </w:r>
                          </w:p>
                        </w:tc>
                        <w:tc>
                          <w:tcPr>
                            <w:tcW w:w="4346" w:type="dxa"/>
                          </w:tcPr>
                          <w:p w14:paraId="300482DD" w14:textId="77777777" w:rsidR="003377F2" w:rsidRPr="006D0BB5" w:rsidRDefault="003377F2" w:rsidP="00065E9A">
                            <w:pPr>
                              <w:snapToGrid w:val="0"/>
                              <w:ind w:firstLineChars="400" w:firstLine="800"/>
                            </w:pPr>
                            <w:r w:rsidRPr="006D0BB5">
                              <w:t xml:space="preserve">(b) </w:t>
                            </w:r>
                            <w:r w:rsidRPr="00764A9C">
                              <w:rPr>
                                <w:rFonts w:hint="eastAsia"/>
                              </w:rPr>
                              <w:t>P</w:t>
                            </w:r>
                            <w:r w:rsidRPr="00764A9C">
                              <w:t>rice competitive intensity</w:t>
                            </w:r>
                            <w:r w:rsidRPr="00764A9C">
                              <w:rPr>
                                <w:rFonts w:hint="eastAsia"/>
                              </w:rPr>
                              <w:t xml:space="preserve"> </w:t>
                            </w:r>
                            <w:r w:rsidRPr="00764A9C">
                              <w:rPr>
                                <w:position w:val="-10"/>
                              </w:rPr>
                              <w:object w:dxaOrig="180" w:dyaOrig="240" w14:anchorId="763EB4A9">
                                <v:shape id="_x0000_i1345" type="#_x0000_t75" style="width:7.5pt;height:11.25pt" o:ole="">
                                  <v:imagedata r:id="rId558" o:title=""/>
                                </v:shape>
                                <o:OLEObject Type="Embed" ProgID="Equation.DSMT4" ShapeID="_x0000_i1345" DrawAspect="Content" ObjectID="_1637047065" r:id="rId563"/>
                              </w:object>
                            </w:r>
                          </w:p>
                        </w:tc>
                      </w:tr>
                    </w:tbl>
                    <w:p w14:paraId="4E4D5E85" w14:textId="77777777" w:rsidR="003377F2" w:rsidRDefault="003377F2" w:rsidP="003377F2">
                      <w:pPr>
                        <w:jc w:val="center"/>
                        <w:rPr>
                          <w:noProof/>
                        </w:rPr>
                      </w:pPr>
                      <w:r w:rsidRPr="00764A9C">
                        <w:rPr>
                          <w:rFonts w:hint="eastAsia"/>
                        </w:rPr>
                        <w:t>Fig.5 E</w:t>
                      </w:r>
                      <w:r w:rsidRPr="00764A9C">
                        <w:t xml:space="preserve">ffects of market share </w:t>
                      </w:r>
                      <w:r w:rsidRPr="00764A9C">
                        <w:rPr>
                          <w:rFonts w:hint="eastAsia"/>
                        </w:rPr>
                        <w:t xml:space="preserve">and </w:t>
                      </w:r>
                      <w:r w:rsidRPr="00764A9C">
                        <w:t>price competitive intensity</w:t>
                      </w:r>
                      <w:r w:rsidRPr="00764A9C" w:rsidDel="00E16C64">
                        <w:t xml:space="preserve"> </w:t>
                      </w:r>
                      <w:r w:rsidRPr="00764A9C">
                        <w:t>on the</w:t>
                      </w:r>
                      <w:r w:rsidRPr="00764A9C">
                        <w:rPr>
                          <w:rFonts w:hint="eastAsia"/>
                        </w:rPr>
                        <w:t xml:space="preserve"> profit</w:t>
                      </w:r>
                      <w:r w:rsidRPr="00764A9C">
                        <w:t xml:space="preserve"> difference</w:t>
                      </w:r>
                      <w:r>
                        <w:rPr>
                          <w:noProof/>
                        </w:rPr>
                        <w:t xml:space="preserve"> </w:t>
                      </w:r>
                    </w:p>
                    <w:p w14:paraId="092FE8B0" w14:textId="77777777" w:rsidR="003377F2" w:rsidRDefault="003377F2" w:rsidP="003377F2">
                      <w:pPr>
                        <w:jc w:val="center"/>
                        <w:rPr>
                          <w:noProof/>
                        </w:rPr>
                      </w:pPr>
                    </w:p>
                    <w:p w14:paraId="0DFE6FA6" w14:textId="77777777" w:rsidR="003377F2" w:rsidRDefault="003377F2" w:rsidP="003377F2">
                      <w:pPr>
                        <w:jc w:val="center"/>
                        <w:rPr>
                          <w:noProof/>
                        </w:rPr>
                      </w:pPr>
                      <w:r w:rsidRPr="00764A9C">
                        <w:rPr>
                          <w:noProof/>
                          <w:lang w:val="en-GB" w:eastAsia="zh-CN"/>
                        </w:rPr>
                        <w:drawing>
                          <wp:inline distT="0" distB="0" distL="0" distR="0" wp14:anchorId="3317855C" wp14:editId="2863DB9C">
                            <wp:extent cx="2468880" cy="1572768"/>
                            <wp:effectExtent l="0" t="0" r="7620" b="8890"/>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560" cstate="print"/>
                                    <a:stretch>
                                      <a:fillRect/>
                                    </a:stretch>
                                  </pic:blipFill>
                                  <pic:spPr>
                                    <a:xfrm>
                                      <a:off x="0" y="0"/>
                                      <a:ext cx="2539159" cy="1617538"/>
                                    </a:xfrm>
                                    <a:prstGeom prst="rect">
                                      <a:avLst/>
                                    </a:prstGeom>
                                  </pic:spPr>
                                </pic:pic>
                              </a:graphicData>
                            </a:graphic>
                          </wp:inline>
                        </w:drawing>
                      </w:r>
                      <w:r>
                        <w:rPr>
                          <w:noProof/>
                        </w:rPr>
                        <w:t xml:space="preserve">             </w:t>
                      </w:r>
                      <w:r w:rsidRPr="00764A9C">
                        <w:rPr>
                          <w:noProof/>
                          <w:lang w:val="en-GB" w:eastAsia="zh-CN"/>
                        </w:rPr>
                        <w:drawing>
                          <wp:inline distT="0" distB="0" distL="0" distR="0" wp14:anchorId="19ECCA90" wp14:editId="2C23B674">
                            <wp:extent cx="2516641" cy="1602029"/>
                            <wp:effectExtent l="0" t="0" r="0" b="0"/>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561" cstate="print"/>
                                    <a:stretch>
                                      <a:fillRect/>
                                    </a:stretch>
                                  </pic:blipFill>
                                  <pic:spPr>
                                    <a:xfrm>
                                      <a:off x="0" y="0"/>
                                      <a:ext cx="2583123" cy="1644350"/>
                                    </a:xfrm>
                                    <a:prstGeom prst="rect">
                                      <a:avLst/>
                                    </a:prstGeom>
                                  </pic:spPr>
                                </pic:pic>
                              </a:graphicData>
                            </a:graphic>
                          </wp:inline>
                        </w:drawing>
                      </w:r>
                    </w:p>
                    <w:tbl>
                      <w:tblPr>
                        <w:tblW w:w="10186" w:type="dxa"/>
                        <w:tblInd w:w="-426" w:type="dxa"/>
                        <w:tblLook w:val="00A0" w:firstRow="1" w:lastRow="0" w:firstColumn="1" w:lastColumn="0" w:noHBand="0" w:noVBand="0"/>
                      </w:tblPr>
                      <w:tblGrid>
                        <w:gridCol w:w="5840"/>
                        <w:gridCol w:w="4346"/>
                      </w:tblGrid>
                      <w:tr w:rsidR="003377F2" w:rsidRPr="006D0BB5" w14:paraId="1E6A6B7F" w14:textId="77777777" w:rsidTr="00962941">
                        <w:trPr>
                          <w:trHeight w:val="321"/>
                        </w:trPr>
                        <w:tc>
                          <w:tcPr>
                            <w:tcW w:w="5840" w:type="dxa"/>
                          </w:tcPr>
                          <w:p w14:paraId="750DE042" w14:textId="77777777" w:rsidR="003377F2" w:rsidRPr="006D0BB5" w:rsidRDefault="003377F2" w:rsidP="00065E9A">
                            <w:pPr>
                              <w:snapToGrid w:val="0"/>
                              <w:jc w:val="center"/>
                            </w:pPr>
                            <w:r w:rsidRPr="006D0BB5">
                              <w:t xml:space="preserve">           </w:t>
                            </w:r>
                            <w:r>
                              <w:t xml:space="preserve">  </w:t>
                            </w:r>
                            <w:r w:rsidRPr="006D0BB5">
                              <w:t xml:space="preserve">   (</w:t>
                            </w:r>
                            <w:r w:rsidRPr="006D0BB5">
                              <w:rPr>
                                <w:rFonts w:hint="eastAsia"/>
                              </w:rPr>
                              <w:t>a</w:t>
                            </w:r>
                            <w:r w:rsidRPr="006D0BB5">
                              <w:t>)</w:t>
                            </w:r>
                            <w:r w:rsidRPr="006D0BB5">
                              <w:rPr>
                                <w:rFonts w:hint="eastAsia"/>
                              </w:rPr>
                              <w:t xml:space="preserve"> </w:t>
                            </w:r>
                            <w:r w:rsidRPr="00764A9C">
                              <w:t>Provider 1’s risk attitude</w:t>
                            </w:r>
                          </w:p>
                        </w:tc>
                        <w:tc>
                          <w:tcPr>
                            <w:tcW w:w="4346" w:type="dxa"/>
                          </w:tcPr>
                          <w:p w14:paraId="30614395" w14:textId="77777777" w:rsidR="003377F2" w:rsidRPr="006D0BB5" w:rsidRDefault="003377F2" w:rsidP="00065E9A">
                            <w:pPr>
                              <w:snapToGrid w:val="0"/>
                              <w:ind w:firstLineChars="400" w:firstLine="800"/>
                            </w:pPr>
                            <w:r w:rsidRPr="00764A9C">
                              <w:t>(b) Provider 2’s risk attitude</w:t>
                            </w:r>
                          </w:p>
                        </w:tc>
                      </w:tr>
                    </w:tbl>
                    <w:p w14:paraId="73AA9BBC" w14:textId="77777777" w:rsidR="003377F2" w:rsidRPr="00764A9C" w:rsidRDefault="003377F2" w:rsidP="003377F2">
                      <w:pPr>
                        <w:jc w:val="center"/>
                      </w:pPr>
                      <w:r w:rsidRPr="00764A9C">
                        <w:rPr>
                          <w:rFonts w:hint="eastAsia"/>
                        </w:rPr>
                        <w:t>Fig.6 E</w:t>
                      </w:r>
                      <w:r w:rsidRPr="00764A9C">
                        <w:t>ffect</w:t>
                      </w:r>
                      <w:r w:rsidRPr="00764A9C">
                        <w:rPr>
                          <w:rFonts w:hint="eastAsia"/>
                        </w:rPr>
                        <w:t>s</w:t>
                      </w:r>
                      <w:r w:rsidRPr="00764A9C">
                        <w:t xml:space="preserve"> of risk attitude on the </w:t>
                      </w:r>
                      <w:r w:rsidRPr="00764A9C">
                        <w:rPr>
                          <w:rFonts w:hint="eastAsia"/>
                        </w:rPr>
                        <w:t>profits</w:t>
                      </w:r>
                    </w:p>
                    <w:p w14:paraId="732568C4" w14:textId="77777777" w:rsidR="003377F2" w:rsidRDefault="003377F2" w:rsidP="003377F2">
                      <w:pPr>
                        <w:jc w:val="center"/>
                      </w:pPr>
                    </w:p>
                  </w:txbxContent>
                </v:textbox>
                <w10:wrap type="square" anchorx="margin" anchory="margin"/>
              </v:shape>
            </w:pict>
          </mc:Fallback>
        </mc:AlternateContent>
      </w:r>
      <w:r w:rsidRPr="004308DF">
        <w:rPr>
          <w:rFonts w:hint="eastAsia"/>
        </w:rPr>
        <w:t>A</w:t>
      </w:r>
      <w:r w:rsidRPr="004308DF">
        <w:t xml:space="preserve">s the price competitive intensity increases, the </w:t>
      </w:r>
      <w:r w:rsidRPr="004308DF">
        <w:rPr>
          <w:rFonts w:hint="eastAsia"/>
        </w:rPr>
        <w:t>profit</w:t>
      </w:r>
      <w:r w:rsidRPr="004308DF">
        <w:t xml:space="preserve"> difference for provider 1 between two cases (the CSR effort case and the benchmark case) is decreasing quite rapidly from positive to negative, which shows that the benefit of the CSR effort to provider 1 is diminishing quickly. On the other hand, the impact of the price competitive intensity on the price difference between two cases for provider 2 is on the opposite. That is, as the competitive intensity increases, the price difference is increasing from negative to positive.</w:t>
      </w:r>
      <w:r w:rsidRPr="004308DF">
        <w:rPr>
          <w:rFonts w:hint="eastAsia"/>
        </w:rPr>
        <w:t xml:space="preserve"> </w:t>
      </w:r>
    </w:p>
    <w:p w14:paraId="4CC5E425" w14:textId="14C62494" w:rsidR="00AD507D" w:rsidRPr="004308DF" w:rsidRDefault="009767CE" w:rsidP="009767CE">
      <w:pPr>
        <w:pStyle w:val="Text"/>
      </w:pPr>
      <w:r w:rsidRPr="004308DF">
        <w:t>An interesting observation from Fig. 5(b) is that there exists an interval of the competitive intensity values, in which the impacts of the CSR effort on the profit</w:t>
      </w:r>
      <w:r w:rsidRPr="004308DF">
        <w:rPr>
          <w:rFonts w:hint="eastAsia"/>
        </w:rPr>
        <w:t>s</w:t>
      </w:r>
      <w:r w:rsidRPr="004308DF">
        <w:t xml:space="preserve"> of both providers are positive, i.e. the price differences between two cases are positive for both players. Moreover, when the competitive intensity exceeds a certain level, provider 1’s CSR effort would have a negative impact on its own profit but positive impact on its competitor’s profit. </w:t>
      </w:r>
      <w:r w:rsidRPr="004308DF">
        <w:rPr>
          <w:rFonts w:hint="eastAsia"/>
        </w:rPr>
        <w:t xml:space="preserve">This phenomenon </w:t>
      </w:r>
      <w:r w:rsidRPr="004308DF">
        <w:t>may be explained as follows. When the price competition in the market is fierce, customers are particularly sensitive to the price of the services.</w:t>
      </w:r>
      <w:r w:rsidRPr="004308DF">
        <w:rPr>
          <w:rFonts w:hint="eastAsia"/>
        </w:rPr>
        <w:t xml:space="preserve"> </w:t>
      </w:r>
      <w:r w:rsidRPr="004308DF">
        <w:t xml:space="preserve">By adopting the CSR activities, although provider 1 can snatch and attract some customer demands, it is bound to raise service prices due to the CSR cost. </w:t>
      </w:r>
      <w:r w:rsidRPr="004308DF">
        <w:rPr>
          <w:rFonts w:hint="eastAsia"/>
        </w:rPr>
        <w:t>T</w:t>
      </w:r>
      <w:r w:rsidRPr="004308DF">
        <w:t>he customer loss caused by the price increasing may</w:t>
      </w:r>
      <w:r w:rsidRPr="004308DF">
        <w:rPr>
          <w:rFonts w:hint="eastAsia"/>
        </w:rPr>
        <w:t xml:space="preserve"> </w:t>
      </w:r>
      <w:r w:rsidRPr="004308DF">
        <w:t xml:space="preserve">offset the demand that provider 1 has attracted through the adoption of the CSR effort. Thus, the CSR effort leads negative impact on provider 1’ profit. On the other hand, provider 2 can raise </w:t>
      </w:r>
      <w:r w:rsidRPr="004308DF">
        <w:rPr>
          <w:rFonts w:hint="eastAsia"/>
        </w:rPr>
        <w:t>his</w:t>
      </w:r>
      <w:r w:rsidRPr="004308DF">
        <w:t xml:space="preserve"> price in response to provider’s price increasing. This would contribute to provider 2’s profit and offset the lost demand robbed by provider 1. As a result, the CSR</w:t>
      </w:r>
      <w:r w:rsidRPr="004308DF">
        <w:rPr>
          <w:rFonts w:hint="eastAsia"/>
        </w:rPr>
        <w:t xml:space="preserve"> effort</w:t>
      </w:r>
      <w:r w:rsidRPr="004308DF">
        <w:t xml:space="preserve"> leads to a positive impact on provider 2’ profit. The above findings show that the level of the price competitive intensity has a significant impact on the profits of two providers. In particular, it is possible that provider 1’s CSR effort could benefit both players to achieve a win-win situation when the price competitive intensity lies in a certain middle range.</w:t>
      </w:r>
    </w:p>
    <w:p w14:paraId="5ECE31DC" w14:textId="0D89C15A" w:rsidR="00AD507D" w:rsidRPr="004308DF" w:rsidRDefault="009767CE" w:rsidP="009767CE">
      <w:pPr>
        <w:pStyle w:val="Text"/>
      </w:pPr>
      <w:r w:rsidRPr="004308DF">
        <w:rPr>
          <w:rFonts w:hint="eastAsia"/>
        </w:rPr>
        <w:t>Finally</w:t>
      </w:r>
      <w:r w:rsidRPr="004308DF">
        <w:t xml:space="preserve">, </w:t>
      </w:r>
      <w:r w:rsidRPr="004308DF">
        <w:rPr>
          <w:rFonts w:hint="eastAsia"/>
        </w:rPr>
        <w:t>Fig.6</w:t>
      </w:r>
      <w:r w:rsidRPr="004308DF">
        <w:t xml:space="preserve"> display</w:t>
      </w:r>
      <w:r w:rsidRPr="004308DF">
        <w:rPr>
          <w:rFonts w:hint="eastAsia"/>
        </w:rPr>
        <w:t xml:space="preserve">s the </w:t>
      </w:r>
      <w:r w:rsidRPr="004308DF">
        <w:t>effects of the players’ risk attitudes on their</w:t>
      </w:r>
      <w:r w:rsidRPr="004308DF">
        <w:rPr>
          <w:rFonts w:hint="eastAsia"/>
        </w:rPr>
        <w:t xml:space="preserve"> profit</w:t>
      </w:r>
      <w:r w:rsidRPr="004308DF">
        <w:t xml:space="preserve"> differences between the CSR effort case and the benchmark case. From Fig. 6(a), it can be noticed that as provider 1 becomes more risk-neutral (i.e. </w:t>
      </w:r>
      <w:r w:rsidRPr="004308DF">
        <w:rPr>
          <w:i/>
        </w:rPr>
        <w:sym w:font="Symbol" w:char="F068"/>
      </w:r>
      <w:r w:rsidRPr="004308DF">
        <w:rPr>
          <w:vertAlign w:val="subscript"/>
        </w:rPr>
        <w:t>1</w:t>
      </w:r>
      <w:r w:rsidRPr="004308DF">
        <w:t xml:space="preserve"> increases), the CSR effort will benefit provider 1 to a greater extent as indicted by two monotone increasing curves corresponding to </w:t>
      </w:r>
      <w:r w:rsidRPr="004308DF">
        <w:rPr>
          <w:i/>
        </w:rPr>
        <w:sym w:font="Symbol" w:char="F072"/>
      </w:r>
      <w:r w:rsidRPr="004308DF">
        <w:t xml:space="preserve"> = 0.1 and </w:t>
      </w:r>
      <w:r w:rsidRPr="004308DF">
        <w:rPr>
          <w:i/>
        </w:rPr>
        <w:sym w:font="Symbol" w:char="F072"/>
      </w:r>
      <w:r w:rsidRPr="004308DF">
        <w:t xml:space="preserve"> = 0.5. When the plunder effect parameter </w:t>
      </w:r>
      <w:r w:rsidRPr="004308DF">
        <w:rPr>
          <w:position w:val="-10"/>
        </w:rPr>
        <w:object w:dxaOrig="220" w:dyaOrig="240" w14:anchorId="0B94DEB0">
          <v:shape id="_x0000_i1346" type="#_x0000_t75" style="width:10.5pt;height:11.25pt" o:ole="">
            <v:imagedata r:id="rId564" o:title=""/>
          </v:shape>
          <o:OLEObject Type="Embed" ProgID="Equation.DSMT4" ShapeID="_x0000_i1346" DrawAspect="Content" ObjectID="_1637047010" r:id="rId565"/>
        </w:object>
      </w:r>
      <w:r w:rsidRPr="004308DF">
        <w:t xml:space="preserve"> is larger (e.g. 0.5), the effect of player 1’s risk attitude on its profit difference becomes more significant. However, the effect of provider 1’s risk attitude on the profit difference between two cases for provider 2 is mixed and depending on </w:t>
      </w:r>
      <w:r w:rsidRPr="004308DF">
        <w:rPr>
          <w:i/>
        </w:rPr>
        <w:sym w:font="Symbol" w:char="F072"/>
      </w:r>
      <w:r w:rsidRPr="004308DF">
        <w:t xml:space="preserve">. For example, when </w:t>
      </w:r>
      <w:r w:rsidRPr="004308DF">
        <w:rPr>
          <w:i/>
        </w:rPr>
        <w:sym w:font="Symbol" w:char="F072"/>
      </w:r>
      <w:r w:rsidRPr="004308DF">
        <w:t xml:space="preserve"> = 0.1, the effect is positive; when </w:t>
      </w:r>
      <w:r w:rsidRPr="004308DF">
        <w:rPr>
          <w:i/>
        </w:rPr>
        <w:sym w:font="Symbol" w:char="F072"/>
      </w:r>
      <w:r w:rsidRPr="004308DF">
        <w:t xml:space="preserve"> =0.5, the effect is negative. From Fig. 6(b), we can observe the similar patterns to that in Fig. 6(a). However, the curves appear to be flatter, which implies that the impacts of provider 2’s risk attitude on the profit differences are less significant than provider 1’s risk attitude.</w:t>
      </w:r>
    </w:p>
    <w:p w14:paraId="09D43D92" w14:textId="77777777" w:rsidR="00D041F4" w:rsidRPr="004308DF" w:rsidRDefault="00D041F4" w:rsidP="00D041F4">
      <w:pPr>
        <w:pStyle w:val="Heading2"/>
      </w:pPr>
      <w:r w:rsidRPr="004308DF">
        <w:t>Effects of System Parameters on the Social Welfare</w:t>
      </w:r>
    </w:p>
    <w:p w14:paraId="2E4AB161" w14:textId="50B83719" w:rsidR="00D041F4" w:rsidRPr="004308DF" w:rsidRDefault="006B4088" w:rsidP="006B4088">
      <w:pPr>
        <w:pStyle w:val="Text"/>
      </w:pPr>
      <w:r w:rsidRPr="004308DF">
        <w:t>S</w:t>
      </w:r>
      <w:r w:rsidR="00D041F4" w:rsidRPr="004308DF">
        <w:t xml:space="preserve">ocial welfare is one of the most commonly used criterion to measure the output of the CSR effort. Social welfare not only includes the economic performance but also concerns the </w:t>
      </w:r>
      <w:r w:rsidR="00D041F4" w:rsidRPr="004308DF">
        <w:lastRenderedPageBreak/>
        <w:t xml:space="preserve">quality of life that includes the performance indicators such as the quality of the environment (air, soil, water), and the </w:t>
      </w:r>
      <w:r w:rsidR="003377F2" w:rsidRPr="004308DF">
        <w:rPr>
          <w:noProof/>
          <w:lang w:val="en-GB" w:eastAsia="zh-CN"/>
        </w:rPr>
        <mc:AlternateContent>
          <mc:Choice Requires="wps">
            <w:drawing>
              <wp:anchor distT="0" distB="0" distL="114300" distR="114300" simplePos="0" relativeHeight="251710976" behindDoc="0" locked="0" layoutInCell="0" allowOverlap="1" wp14:anchorId="127B556B" wp14:editId="79C6CAF4">
                <wp:simplePos x="0" y="0"/>
                <wp:positionH relativeFrom="margin">
                  <wp:posOffset>54610</wp:posOffset>
                </wp:positionH>
                <wp:positionV relativeFrom="margin">
                  <wp:posOffset>26670</wp:posOffset>
                </wp:positionV>
                <wp:extent cx="6496050" cy="3778250"/>
                <wp:effectExtent l="0" t="0" r="0" b="0"/>
                <wp:wrapSquare wrapText="bothSides"/>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77825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A6545FB" w14:textId="77777777" w:rsidR="003377F2" w:rsidRPr="00764A9C" w:rsidRDefault="003377F2" w:rsidP="003377F2">
                            <w:pPr>
                              <w:jc w:val="center"/>
                              <w:rPr>
                                <w:rStyle w:val="MathematicaFormatStandardForm"/>
                              </w:rPr>
                            </w:pPr>
                            <w:r w:rsidRPr="00764A9C">
                              <w:rPr>
                                <w:rStyle w:val="MathematicaFormatStandardForm"/>
                                <w:noProof/>
                                <w:lang w:val="en-GB" w:eastAsia="zh-CN"/>
                              </w:rPr>
                              <w:drawing>
                                <wp:inline distT="0" distB="0" distL="0" distR="0" wp14:anchorId="6C843E84" wp14:editId="285F2EB0">
                                  <wp:extent cx="2444371" cy="1445680"/>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461865" cy="1456027"/>
                                          </a:xfrm>
                                          <a:prstGeom prst="rect">
                                            <a:avLst/>
                                          </a:prstGeom>
                                          <a:noFill/>
                                        </pic:spPr>
                                      </pic:pic>
                                    </a:graphicData>
                                  </a:graphic>
                                </wp:inline>
                              </w:drawing>
                            </w:r>
                            <w:r>
                              <w:rPr>
                                <w:rStyle w:val="MathematicaFormatStandardForm"/>
                                <w:noProof/>
                              </w:rPr>
                              <w:t xml:space="preserve">                 </w:t>
                            </w:r>
                            <w:r w:rsidRPr="00764A9C">
                              <w:rPr>
                                <w:rStyle w:val="MathematicaFormatStandardForm"/>
                                <w:noProof/>
                                <w:lang w:val="en-GB" w:eastAsia="zh-CN"/>
                              </w:rPr>
                              <w:drawing>
                                <wp:inline distT="0" distB="0" distL="0" distR="0" wp14:anchorId="668EDC98" wp14:editId="11B19813">
                                  <wp:extent cx="2318590" cy="1446663"/>
                                  <wp:effectExtent l="19050" t="0" r="551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351797" cy="1467382"/>
                                          </a:xfrm>
                                          <a:prstGeom prst="rect">
                                            <a:avLst/>
                                          </a:prstGeom>
                                          <a:noFill/>
                                        </pic:spPr>
                                      </pic:pic>
                                    </a:graphicData>
                                  </a:graphic>
                                </wp:inline>
                              </w:drawing>
                            </w:r>
                          </w:p>
                          <w:tbl>
                            <w:tblPr>
                              <w:tblW w:w="9254" w:type="dxa"/>
                              <w:jc w:val="center"/>
                              <w:tblLook w:val="00A0" w:firstRow="1" w:lastRow="0" w:firstColumn="1" w:lastColumn="0" w:noHBand="0" w:noVBand="0"/>
                            </w:tblPr>
                            <w:tblGrid>
                              <w:gridCol w:w="4627"/>
                              <w:gridCol w:w="4627"/>
                            </w:tblGrid>
                            <w:tr w:rsidR="003377F2" w:rsidRPr="00764A9C" w14:paraId="04864C4D" w14:textId="77777777" w:rsidTr="00EC6A53">
                              <w:trPr>
                                <w:trHeight w:val="338"/>
                                <w:jc w:val="center"/>
                              </w:trPr>
                              <w:tc>
                                <w:tcPr>
                                  <w:tcW w:w="4627" w:type="dxa"/>
                                </w:tcPr>
                                <w:p w14:paraId="3A3A7717" w14:textId="77777777" w:rsidR="003377F2" w:rsidRPr="00764A9C" w:rsidRDefault="003377F2" w:rsidP="00EC6A53">
                                  <w:pPr>
                                    <w:snapToGrid w:val="0"/>
                                    <w:ind w:firstLine="440"/>
                                    <w:jc w:val="center"/>
                                  </w:pPr>
                                  <w:r>
                                    <w:t>(a</w:t>
                                  </w:r>
                                  <w:r w:rsidRPr="00764A9C">
                                    <w:t xml:space="preserve">) </w:t>
                                  </w:r>
                                  <w:r w:rsidRPr="00764A9C">
                                    <w:rPr>
                                      <w:rFonts w:hint="eastAsia"/>
                                    </w:rPr>
                                    <w:t>E</w:t>
                                  </w:r>
                                  <w:r w:rsidRPr="00764A9C">
                                    <w:t>ffect of Provider 1’s risk attitude</w:t>
                                  </w:r>
                                </w:p>
                              </w:tc>
                              <w:tc>
                                <w:tcPr>
                                  <w:tcW w:w="4627" w:type="dxa"/>
                                </w:tcPr>
                                <w:p w14:paraId="6FF77D14" w14:textId="77777777" w:rsidR="003377F2" w:rsidRPr="00764A9C" w:rsidRDefault="003377F2" w:rsidP="00EC6A53">
                                  <w:pPr>
                                    <w:snapToGrid w:val="0"/>
                                    <w:ind w:firstLineChars="250" w:firstLine="500"/>
                                    <w:jc w:val="center"/>
                                  </w:pPr>
                                  <w:r>
                                    <w:t>(b</w:t>
                                  </w:r>
                                  <w:r w:rsidRPr="00764A9C">
                                    <w:t xml:space="preserve">) </w:t>
                                  </w:r>
                                  <w:r w:rsidRPr="00764A9C">
                                    <w:rPr>
                                      <w:rFonts w:hint="eastAsia"/>
                                    </w:rPr>
                                    <w:t>E</w:t>
                                  </w:r>
                                  <w:r w:rsidRPr="00764A9C">
                                    <w:t>ffect of Provider 2’s risk attitude</w:t>
                                  </w:r>
                                </w:p>
                              </w:tc>
                            </w:tr>
                          </w:tbl>
                          <w:p w14:paraId="2F29C5F8" w14:textId="77777777" w:rsidR="003377F2" w:rsidRPr="00764A9C" w:rsidRDefault="003377F2" w:rsidP="003377F2">
                            <w:pPr>
                              <w:jc w:val="center"/>
                              <w:rPr>
                                <w:rStyle w:val="MathematicaFormatStandardForm"/>
                              </w:rPr>
                            </w:pPr>
                          </w:p>
                          <w:p w14:paraId="709C8412" w14:textId="77777777" w:rsidR="003377F2" w:rsidRPr="00764A9C" w:rsidRDefault="003377F2" w:rsidP="003377F2">
                            <w:pPr>
                              <w:ind w:firstLineChars="450" w:firstLine="900"/>
                            </w:pPr>
                            <w:r w:rsidRPr="00764A9C">
                              <w:rPr>
                                <w:rStyle w:val="Style1Char"/>
                                <w:noProof/>
                                <w:lang w:val="en-GB" w:eastAsia="zh-CN"/>
                              </w:rPr>
                              <w:drawing>
                                <wp:inline distT="0" distB="0" distL="0" distR="0" wp14:anchorId="6523D71C" wp14:editId="2B002E95">
                                  <wp:extent cx="2494938" cy="1559336"/>
                                  <wp:effectExtent l="0" t="0" r="635" b="3175"/>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68" cstate="print"/>
                                          <a:stretch>
                                            <a:fillRect/>
                                          </a:stretch>
                                        </pic:blipFill>
                                        <pic:spPr>
                                          <a:xfrm>
                                            <a:off x="0" y="0"/>
                                            <a:ext cx="2549389" cy="1593368"/>
                                          </a:xfrm>
                                          <a:prstGeom prst="rect">
                                            <a:avLst/>
                                          </a:prstGeom>
                                        </pic:spPr>
                                      </pic:pic>
                                    </a:graphicData>
                                  </a:graphic>
                                </wp:inline>
                              </w:drawing>
                            </w:r>
                            <w:r>
                              <w:rPr>
                                <w:rStyle w:val="MathematicaFormatStandardForm"/>
                                <w:noProof/>
                              </w:rPr>
                              <w:t xml:space="preserve">                </w:t>
                            </w:r>
                            <w:r w:rsidRPr="00764A9C">
                              <w:rPr>
                                <w:noProof/>
                                <w:lang w:val="en-GB" w:eastAsia="zh-CN"/>
                              </w:rPr>
                              <w:drawing>
                                <wp:inline distT="0" distB="0" distL="0" distR="0" wp14:anchorId="4107C2B3" wp14:editId="61C52C2F">
                                  <wp:extent cx="2277035" cy="1558495"/>
                                  <wp:effectExtent l="0" t="0" r="9525"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298019" cy="1572857"/>
                                          </a:xfrm>
                                          <a:prstGeom prst="rect">
                                            <a:avLst/>
                                          </a:prstGeom>
                                          <a:noFill/>
                                        </pic:spPr>
                                      </pic:pic>
                                    </a:graphicData>
                                  </a:graphic>
                                </wp:inline>
                              </w:drawing>
                            </w:r>
                          </w:p>
                          <w:p w14:paraId="3F83A398" w14:textId="77777777" w:rsidR="003377F2" w:rsidRPr="00764A9C" w:rsidRDefault="003377F2" w:rsidP="003377F2">
                            <w:pPr>
                              <w:jc w:val="center"/>
                            </w:pPr>
                            <w:r>
                              <w:t xml:space="preserve">          (c</w:t>
                            </w:r>
                            <w:r w:rsidRPr="00764A9C">
                              <w:t xml:space="preserve">) </w:t>
                            </w:r>
                            <w:r w:rsidRPr="00764A9C">
                              <w:rPr>
                                <w:rFonts w:hint="eastAsia"/>
                              </w:rPr>
                              <w:t>E</w:t>
                            </w:r>
                            <w:r w:rsidRPr="00764A9C">
                              <w:t>ffect</w:t>
                            </w:r>
                            <w:r w:rsidRPr="00764A9C">
                              <w:rPr>
                                <w:rFonts w:hint="eastAsia"/>
                              </w:rPr>
                              <w:t>s</w:t>
                            </w:r>
                            <w:r w:rsidRPr="00764A9C">
                              <w:t xml:space="preserve"> of market share</w:t>
                            </w:r>
                            <w:r w:rsidRPr="00764A9C">
                              <w:rPr>
                                <w:rFonts w:hint="eastAsia"/>
                              </w:rPr>
                              <w:t xml:space="preserve">  </w:t>
                            </w:r>
                            <w:r>
                              <w:t xml:space="preserve">                                     </w:t>
                            </w:r>
                            <w:r w:rsidRPr="00764A9C">
                              <w:rPr>
                                <w:rFonts w:hint="eastAsia"/>
                              </w:rPr>
                              <w:t xml:space="preserve">   (</w:t>
                            </w:r>
                            <w:r>
                              <w:t>d</w:t>
                            </w:r>
                            <w:r w:rsidRPr="00764A9C">
                              <w:rPr>
                                <w:rFonts w:hint="eastAsia"/>
                              </w:rPr>
                              <w:t>) E</w:t>
                            </w:r>
                            <w:r w:rsidRPr="00764A9C">
                              <w:t>ffect of the competitive intensity</w:t>
                            </w:r>
                          </w:p>
                          <w:p w14:paraId="3827DE34" w14:textId="77777777" w:rsidR="003377F2" w:rsidRDefault="003377F2" w:rsidP="003377F2">
                            <w:pPr>
                              <w:jc w:val="center"/>
                            </w:pPr>
                            <w:r w:rsidRPr="00764A9C">
                              <w:rPr>
                                <w:rFonts w:hint="eastAsia"/>
                              </w:rPr>
                              <w:t>Fig.</w:t>
                            </w:r>
                            <w:r>
                              <w:t>7</w:t>
                            </w:r>
                            <w:r w:rsidRPr="00764A9C">
                              <w:rPr>
                                <w:rFonts w:hint="eastAsia"/>
                              </w:rPr>
                              <w:t xml:space="preserve"> E</w:t>
                            </w:r>
                            <w:r w:rsidRPr="00764A9C">
                              <w:t>ffect</w:t>
                            </w:r>
                            <w:r w:rsidRPr="00764A9C">
                              <w:rPr>
                                <w:rFonts w:hint="eastAsia"/>
                              </w:rPr>
                              <w:t>s</w:t>
                            </w:r>
                            <w:r w:rsidRPr="00764A9C">
                              <w:t xml:space="preserve"> of key factors on social welfare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B556B" id="_x0000_s1033" type="#_x0000_t202" style="position:absolute;left:0;text-align:left;margin-left:4.3pt;margin-top:2.1pt;width:511.5pt;height:297.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" o:allowincell="f" stroked="f">
                <v:textbox inset="0,0,0,0">
                  <w:txbxContent>
                    <w:p w14:paraId="1A6545FB" w14:textId="77777777" w:rsidR="003377F2" w:rsidRPr="00764A9C" w:rsidRDefault="003377F2" w:rsidP="003377F2">
                      <w:pPr>
                        <w:jc w:val="center"/>
                        <w:rPr>
                          <w:rStyle w:val="MathematicaFormatStandardForm"/>
                        </w:rPr>
                      </w:pPr>
                      <w:r w:rsidRPr="00764A9C">
                        <w:rPr>
                          <w:rStyle w:val="MathematicaFormatStandardForm"/>
                          <w:noProof/>
                          <w:lang w:val="en-GB" w:eastAsia="zh-CN"/>
                        </w:rPr>
                        <w:drawing>
                          <wp:inline distT="0" distB="0" distL="0" distR="0" wp14:anchorId="6C843E84" wp14:editId="285F2EB0">
                            <wp:extent cx="2444371" cy="1445680"/>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461865" cy="1456027"/>
                                    </a:xfrm>
                                    <a:prstGeom prst="rect">
                                      <a:avLst/>
                                    </a:prstGeom>
                                    <a:noFill/>
                                  </pic:spPr>
                                </pic:pic>
                              </a:graphicData>
                            </a:graphic>
                          </wp:inline>
                        </w:drawing>
                      </w:r>
                      <w:r>
                        <w:rPr>
                          <w:rStyle w:val="MathematicaFormatStandardForm"/>
                          <w:noProof/>
                        </w:rPr>
                        <w:t xml:space="preserve">                 </w:t>
                      </w:r>
                      <w:r w:rsidRPr="00764A9C">
                        <w:rPr>
                          <w:rStyle w:val="MathematicaFormatStandardForm"/>
                          <w:noProof/>
                          <w:lang w:val="en-GB" w:eastAsia="zh-CN"/>
                        </w:rPr>
                        <w:drawing>
                          <wp:inline distT="0" distB="0" distL="0" distR="0" wp14:anchorId="668EDC98" wp14:editId="11B19813">
                            <wp:extent cx="2318590" cy="1446663"/>
                            <wp:effectExtent l="19050" t="0" r="551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351797" cy="1467382"/>
                                    </a:xfrm>
                                    <a:prstGeom prst="rect">
                                      <a:avLst/>
                                    </a:prstGeom>
                                    <a:noFill/>
                                  </pic:spPr>
                                </pic:pic>
                              </a:graphicData>
                            </a:graphic>
                          </wp:inline>
                        </w:drawing>
                      </w:r>
                    </w:p>
                    <w:tbl>
                      <w:tblPr>
                        <w:tblW w:w="9254" w:type="dxa"/>
                        <w:jc w:val="center"/>
                        <w:tblLook w:val="00A0" w:firstRow="1" w:lastRow="0" w:firstColumn="1" w:lastColumn="0" w:noHBand="0" w:noVBand="0"/>
                      </w:tblPr>
                      <w:tblGrid>
                        <w:gridCol w:w="4627"/>
                        <w:gridCol w:w="4627"/>
                      </w:tblGrid>
                      <w:tr w:rsidR="003377F2" w:rsidRPr="00764A9C" w14:paraId="04864C4D" w14:textId="77777777" w:rsidTr="00EC6A53">
                        <w:trPr>
                          <w:trHeight w:val="338"/>
                          <w:jc w:val="center"/>
                        </w:trPr>
                        <w:tc>
                          <w:tcPr>
                            <w:tcW w:w="4627" w:type="dxa"/>
                          </w:tcPr>
                          <w:p w14:paraId="3A3A7717" w14:textId="77777777" w:rsidR="003377F2" w:rsidRPr="00764A9C" w:rsidRDefault="003377F2" w:rsidP="00EC6A53">
                            <w:pPr>
                              <w:snapToGrid w:val="0"/>
                              <w:ind w:firstLine="440"/>
                              <w:jc w:val="center"/>
                            </w:pPr>
                            <w:r>
                              <w:t>(a</w:t>
                            </w:r>
                            <w:r w:rsidRPr="00764A9C">
                              <w:t xml:space="preserve">) </w:t>
                            </w:r>
                            <w:r w:rsidRPr="00764A9C">
                              <w:rPr>
                                <w:rFonts w:hint="eastAsia"/>
                              </w:rPr>
                              <w:t>E</w:t>
                            </w:r>
                            <w:r w:rsidRPr="00764A9C">
                              <w:t>ffect of Provider 1’s risk attitude</w:t>
                            </w:r>
                          </w:p>
                        </w:tc>
                        <w:tc>
                          <w:tcPr>
                            <w:tcW w:w="4627" w:type="dxa"/>
                          </w:tcPr>
                          <w:p w14:paraId="6FF77D14" w14:textId="77777777" w:rsidR="003377F2" w:rsidRPr="00764A9C" w:rsidRDefault="003377F2" w:rsidP="00EC6A53">
                            <w:pPr>
                              <w:snapToGrid w:val="0"/>
                              <w:ind w:firstLineChars="250" w:firstLine="500"/>
                              <w:jc w:val="center"/>
                            </w:pPr>
                            <w:r>
                              <w:t>(b</w:t>
                            </w:r>
                            <w:r w:rsidRPr="00764A9C">
                              <w:t xml:space="preserve">) </w:t>
                            </w:r>
                            <w:r w:rsidRPr="00764A9C">
                              <w:rPr>
                                <w:rFonts w:hint="eastAsia"/>
                              </w:rPr>
                              <w:t>E</w:t>
                            </w:r>
                            <w:r w:rsidRPr="00764A9C">
                              <w:t>ffect of Provider 2’s risk attitude</w:t>
                            </w:r>
                          </w:p>
                        </w:tc>
                      </w:tr>
                    </w:tbl>
                    <w:p w14:paraId="2F29C5F8" w14:textId="77777777" w:rsidR="003377F2" w:rsidRPr="00764A9C" w:rsidRDefault="003377F2" w:rsidP="003377F2">
                      <w:pPr>
                        <w:jc w:val="center"/>
                        <w:rPr>
                          <w:rStyle w:val="MathematicaFormatStandardForm"/>
                        </w:rPr>
                      </w:pPr>
                    </w:p>
                    <w:p w14:paraId="709C8412" w14:textId="77777777" w:rsidR="003377F2" w:rsidRPr="00764A9C" w:rsidRDefault="003377F2" w:rsidP="003377F2">
                      <w:pPr>
                        <w:ind w:firstLineChars="450" w:firstLine="900"/>
                      </w:pPr>
                      <w:r w:rsidRPr="00764A9C">
                        <w:rPr>
                          <w:rStyle w:val="Style1Char"/>
                          <w:noProof/>
                          <w:lang w:val="en-GB" w:eastAsia="zh-CN"/>
                        </w:rPr>
                        <w:drawing>
                          <wp:inline distT="0" distB="0" distL="0" distR="0" wp14:anchorId="6523D71C" wp14:editId="2B002E95">
                            <wp:extent cx="2494938" cy="1559336"/>
                            <wp:effectExtent l="0" t="0" r="635" b="3175"/>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68" cstate="print"/>
                                    <a:stretch>
                                      <a:fillRect/>
                                    </a:stretch>
                                  </pic:blipFill>
                                  <pic:spPr>
                                    <a:xfrm>
                                      <a:off x="0" y="0"/>
                                      <a:ext cx="2549389" cy="1593368"/>
                                    </a:xfrm>
                                    <a:prstGeom prst="rect">
                                      <a:avLst/>
                                    </a:prstGeom>
                                  </pic:spPr>
                                </pic:pic>
                              </a:graphicData>
                            </a:graphic>
                          </wp:inline>
                        </w:drawing>
                      </w:r>
                      <w:r>
                        <w:rPr>
                          <w:rStyle w:val="MathematicaFormatStandardForm"/>
                          <w:noProof/>
                        </w:rPr>
                        <w:t xml:space="preserve">                </w:t>
                      </w:r>
                      <w:r w:rsidRPr="00764A9C">
                        <w:rPr>
                          <w:noProof/>
                          <w:lang w:val="en-GB" w:eastAsia="zh-CN"/>
                        </w:rPr>
                        <w:drawing>
                          <wp:inline distT="0" distB="0" distL="0" distR="0" wp14:anchorId="4107C2B3" wp14:editId="61C52C2F">
                            <wp:extent cx="2277035" cy="1558495"/>
                            <wp:effectExtent l="0" t="0" r="9525"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298019" cy="1572857"/>
                                    </a:xfrm>
                                    <a:prstGeom prst="rect">
                                      <a:avLst/>
                                    </a:prstGeom>
                                    <a:noFill/>
                                  </pic:spPr>
                                </pic:pic>
                              </a:graphicData>
                            </a:graphic>
                          </wp:inline>
                        </w:drawing>
                      </w:r>
                    </w:p>
                    <w:p w14:paraId="3F83A398" w14:textId="77777777" w:rsidR="003377F2" w:rsidRPr="00764A9C" w:rsidRDefault="003377F2" w:rsidP="003377F2">
                      <w:pPr>
                        <w:jc w:val="center"/>
                      </w:pPr>
                      <w:r>
                        <w:t xml:space="preserve">          (c</w:t>
                      </w:r>
                      <w:r w:rsidRPr="00764A9C">
                        <w:t xml:space="preserve">) </w:t>
                      </w:r>
                      <w:r w:rsidRPr="00764A9C">
                        <w:rPr>
                          <w:rFonts w:hint="eastAsia"/>
                        </w:rPr>
                        <w:t>E</w:t>
                      </w:r>
                      <w:r w:rsidRPr="00764A9C">
                        <w:t>ffect</w:t>
                      </w:r>
                      <w:r w:rsidRPr="00764A9C">
                        <w:rPr>
                          <w:rFonts w:hint="eastAsia"/>
                        </w:rPr>
                        <w:t>s</w:t>
                      </w:r>
                      <w:r w:rsidRPr="00764A9C">
                        <w:t xml:space="preserve"> of market share</w:t>
                      </w:r>
                      <w:r w:rsidRPr="00764A9C">
                        <w:rPr>
                          <w:rFonts w:hint="eastAsia"/>
                        </w:rPr>
                        <w:t xml:space="preserve">  </w:t>
                      </w:r>
                      <w:r>
                        <w:t xml:space="preserve">                                     </w:t>
                      </w:r>
                      <w:r w:rsidRPr="00764A9C">
                        <w:rPr>
                          <w:rFonts w:hint="eastAsia"/>
                        </w:rPr>
                        <w:t xml:space="preserve">   (</w:t>
                      </w:r>
                      <w:r>
                        <w:t>d</w:t>
                      </w:r>
                      <w:r w:rsidRPr="00764A9C">
                        <w:rPr>
                          <w:rFonts w:hint="eastAsia"/>
                        </w:rPr>
                        <w:t>) E</w:t>
                      </w:r>
                      <w:r w:rsidRPr="00764A9C">
                        <w:t>ffect of the competitive intensity</w:t>
                      </w:r>
                    </w:p>
                    <w:p w14:paraId="3827DE34" w14:textId="77777777" w:rsidR="003377F2" w:rsidRDefault="003377F2" w:rsidP="003377F2">
                      <w:pPr>
                        <w:jc w:val="center"/>
                      </w:pPr>
                      <w:r w:rsidRPr="00764A9C">
                        <w:rPr>
                          <w:rFonts w:hint="eastAsia"/>
                        </w:rPr>
                        <w:t>Fig.</w:t>
                      </w:r>
                      <w:r>
                        <w:t>7</w:t>
                      </w:r>
                      <w:r w:rsidRPr="00764A9C">
                        <w:rPr>
                          <w:rFonts w:hint="eastAsia"/>
                        </w:rPr>
                        <w:t xml:space="preserve"> E</w:t>
                      </w:r>
                      <w:r w:rsidRPr="00764A9C">
                        <w:t>ffect</w:t>
                      </w:r>
                      <w:r w:rsidRPr="00764A9C">
                        <w:rPr>
                          <w:rFonts w:hint="eastAsia"/>
                        </w:rPr>
                        <w:t>s</w:t>
                      </w:r>
                      <w:r w:rsidRPr="00764A9C">
                        <w:t xml:space="preserve"> of key factors on social welfare</w:t>
                      </w:r>
                    </w:p>
                  </w:txbxContent>
                </v:textbox>
                <w10:wrap type="square" anchorx="margin" anchory="margin"/>
              </v:shape>
            </w:pict>
          </mc:Fallback>
        </mc:AlternateContent>
      </w:r>
      <w:r w:rsidR="00D041F4" w:rsidRPr="004308DF">
        <w:t xml:space="preserve">availability of essential social services. This is in line with the goal of CSR activities. Thus, many studies on CSR effort </w:t>
      </w:r>
      <w:r w:rsidR="00D041F4" w:rsidRPr="004308DF">
        <w:rPr>
          <w:rFonts w:hint="eastAsia"/>
        </w:rPr>
        <w:t>have</w:t>
      </w:r>
      <w:r w:rsidR="00D041F4" w:rsidRPr="004308DF">
        <w:t xml:space="preserve"> </w:t>
      </w:r>
      <w:r w:rsidR="00D041F4" w:rsidRPr="004308DF">
        <w:rPr>
          <w:rFonts w:hint="eastAsia"/>
        </w:rPr>
        <w:t>adopted</w:t>
      </w:r>
      <w:r w:rsidR="00D041F4" w:rsidRPr="004308DF">
        <w:t xml:space="preserve"> the social welfare as the tool to measure </w:t>
      </w:r>
      <w:r w:rsidR="00B92FD7" w:rsidRPr="004308DF">
        <w:t>the effectiveness of CSR effort</w:t>
      </w:r>
      <w:r w:rsidR="00D041F4" w:rsidRPr="004308DF">
        <w:t xml:space="preserve"> </w:t>
      </w:r>
      <w:r w:rsidR="00B92FD7" w:rsidRPr="004308DF">
        <w:rPr>
          <w:rFonts w:hint="eastAsia"/>
          <w:lang w:eastAsia="zh-CN"/>
        </w:rPr>
        <w:t>(</w:t>
      </w:r>
      <w:r w:rsidR="00D041F4" w:rsidRPr="004308DF">
        <w:t xml:space="preserve">e.g. </w:t>
      </w:r>
      <w:r w:rsidR="00B92FD7" w:rsidRPr="004308DF">
        <w:t>[</w:t>
      </w:r>
      <w:r w:rsidR="005B5FED" w:rsidRPr="004308DF">
        <w:t>12,13</w:t>
      </w:r>
      <w:r w:rsidR="00D041F4" w:rsidRPr="004308DF">
        <w:t>]</w:t>
      </w:r>
      <w:r w:rsidR="00B92FD7" w:rsidRPr="004308DF">
        <w:t>)</w:t>
      </w:r>
      <w:r w:rsidR="00D041F4" w:rsidRPr="004308DF">
        <w:t xml:space="preserve">. </w:t>
      </w:r>
    </w:p>
    <w:p w14:paraId="02839794" w14:textId="1ADB3579" w:rsidR="00D041F4" w:rsidRPr="004308DF" w:rsidRDefault="00D041F4" w:rsidP="00D041F4">
      <w:pPr>
        <w:pStyle w:val="Text"/>
        <w:textAlignment w:val="center"/>
      </w:pPr>
      <w:r w:rsidRPr="004308DF">
        <w:t>In our model, the social welfare consists of three parts:</w:t>
      </w:r>
    </w:p>
    <w:p w14:paraId="0D5ACB3B" w14:textId="19FEC694" w:rsidR="00D041F4" w:rsidRPr="004308DF" w:rsidRDefault="00D041F4" w:rsidP="00D041F4">
      <w:pPr>
        <w:spacing w:line="252" w:lineRule="auto"/>
        <w:jc w:val="center"/>
        <w:textAlignment w:val="center"/>
        <w:rPr>
          <w:i/>
        </w:rPr>
      </w:pPr>
      <w:r w:rsidRPr="004308DF">
        <w:rPr>
          <w:i/>
        </w:rPr>
        <w:t>Social Welfare = Providers’ Profit + Consumer Surplus +Externality Benefit</w:t>
      </w:r>
    </w:p>
    <w:p w14:paraId="6F334E54" w14:textId="77777777" w:rsidR="00D041F4" w:rsidRPr="004308DF" w:rsidRDefault="00D041F4" w:rsidP="00D041F4">
      <w:pPr>
        <w:pStyle w:val="Text"/>
        <w:textAlignment w:val="center"/>
      </w:pPr>
      <w:r w:rsidRPr="004308DF">
        <w:t xml:space="preserve">Then each part </w:t>
      </w:r>
      <w:r w:rsidRPr="004308DF">
        <w:rPr>
          <w:rFonts w:hint="eastAsia"/>
        </w:rPr>
        <w:t>is explained as:</w:t>
      </w:r>
    </w:p>
    <w:p w14:paraId="1E50F0B1" w14:textId="59493EB3" w:rsidR="00D041F4" w:rsidRPr="004308DF" w:rsidRDefault="00D041F4" w:rsidP="0096374C">
      <w:pPr>
        <w:pStyle w:val="Text"/>
        <w:ind w:firstLine="204"/>
        <w:textAlignment w:val="baseline"/>
      </w:pPr>
      <w:r w:rsidRPr="004308DF">
        <w:rPr>
          <w:rFonts w:hint="eastAsia"/>
        </w:rPr>
        <w:t xml:space="preserve">1) </w:t>
      </w:r>
      <w:r w:rsidRPr="004308DF">
        <w:rPr>
          <w:i/>
        </w:rPr>
        <w:t>Providers’ profit</w:t>
      </w:r>
      <w:r w:rsidRPr="004308DF">
        <w:t xml:space="preserve"> is defined as the sum of two players’ profits, </w:t>
      </w:r>
      <w:r w:rsidR="0096374C" w:rsidRPr="004308DF">
        <w:rPr>
          <w:position w:val="-10"/>
        </w:rPr>
        <w:object w:dxaOrig="1100" w:dyaOrig="300" w14:anchorId="54C0DCB2">
          <v:shape id="_x0000_i1347" type="#_x0000_t75" style="width:51pt;height:15pt" o:ole="">
            <v:imagedata r:id="rId570" o:title=""/>
          </v:shape>
          <o:OLEObject Type="Embed" ProgID="Equation.DSMT4" ShapeID="_x0000_i1347" DrawAspect="Content" ObjectID="_1637047011" r:id="rId571"/>
        </w:object>
      </w:r>
      <w:r w:rsidRPr="004308DF">
        <w:t>, where:</w:t>
      </w:r>
    </w:p>
    <w:p w14:paraId="222E79AA" w14:textId="2A6C4772" w:rsidR="00D041F4" w:rsidRPr="004308DF" w:rsidRDefault="00953233" w:rsidP="0096374C">
      <w:pPr>
        <w:spacing w:line="252" w:lineRule="auto"/>
        <w:jc w:val="center"/>
        <w:textAlignment w:val="baseline"/>
      </w:pPr>
      <w:r w:rsidRPr="004308DF">
        <w:t xml:space="preserve">           </w:t>
      </w:r>
      <w:r w:rsidR="0096374C" w:rsidRPr="004308DF">
        <w:rPr>
          <w:position w:val="-20"/>
        </w:rPr>
        <w:object w:dxaOrig="2320" w:dyaOrig="540" w14:anchorId="05DF87F0">
          <v:shape id="_x0000_i1348" type="#_x0000_t75" style="width:108.75pt;height:23.25pt" o:ole="">
            <v:imagedata r:id="rId572" o:title=""/>
          </v:shape>
          <o:OLEObject Type="Embed" ProgID="Equation.DSMT4" ShapeID="_x0000_i1348" DrawAspect="Content" ObjectID="_1637047012" r:id="rId573"/>
        </w:object>
      </w:r>
      <w:r w:rsidR="00D041F4" w:rsidRPr="004308DF">
        <w:t xml:space="preserve">, </w:t>
      </w:r>
      <w:r w:rsidR="0096374C" w:rsidRPr="004308DF">
        <w:rPr>
          <w:position w:val="-10"/>
        </w:rPr>
        <w:object w:dxaOrig="1400" w:dyaOrig="300" w14:anchorId="6B6EAB8C">
          <v:shape id="_x0000_i1349" type="#_x0000_t75" style="width:60.75pt;height:14.25pt" o:ole="">
            <v:imagedata r:id="rId574" o:title=""/>
          </v:shape>
          <o:OLEObject Type="Embed" ProgID="Equation.DSMT4" ShapeID="_x0000_i1349" DrawAspect="Content" ObjectID="_1637047013" r:id="rId575"/>
        </w:object>
      </w:r>
      <w:r w:rsidRPr="004308DF">
        <w:tab/>
      </w:r>
      <w:r w:rsidRPr="004308DF">
        <w:tab/>
      </w:r>
      <w:r w:rsidRPr="004308DF">
        <w:tab/>
        <w:t>(10)</w:t>
      </w:r>
    </w:p>
    <w:p w14:paraId="6BFE2D8C" w14:textId="244BBD58" w:rsidR="00D041F4" w:rsidRPr="004308DF" w:rsidRDefault="00D041F4" w:rsidP="00D041F4">
      <w:pPr>
        <w:pStyle w:val="Text"/>
        <w:textAlignment w:val="center"/>
      </w:pPr>
      <w:r w:rsidRPr="004308DF">
        <w:rPr>
          <w:rFonts w:hint="cs"/>
        </w:rPr>
        <w:t xml:space="preserve">2) </w:t>
      </w:r>
      <w:bookmarkStart w:id="15" w:name="OLE_LINK36"/>
      <w:bookmarkStart w:id="16" w:name="OLE_LINK40"/>
      <w:r w:rsidRPr="004308DF">
        <w:rPr>
          <w:rFonts w:hint="cs"/>
          <w:i/>
        </w:rPr>
        <w:t>Con</w:t>
      </w:r>
      <w:r w:rsidRPr="004308DF">
        <w:rPr>
          <w:i/>
        </w:rPr>
        <w:t>sumer surplus</w:t>
      </w:r>
      <w:bookmarkEnd w:id="15"/>
      <w:bookmarkEnd w:id="16"/>
      <w:r w:rsidRPr="004308DF">
        <w:t xml:space="preserve"> is to measure the consumer’s benefit in society and can be expressed by the area under the demand curve above the market price according to Economics (see [</w:t>
      </w:r>
      <w:r w:rsidR="00352926" w:rsidRPr="004308DF">
        <w:t>39</w:t>
      </w:r>
      <w:r w:rsidRPr="004308DF">
        <w:t xml:space="preserve">]). The consumer surplus </w:t>
      </w:r>
      <w:r w:rsidRPr="004308DF">
        <w:rPr>
          <w:i/>
        </w:rPr>
        <w:t>CS(p)</w:t>
      </w:r>
      <w:r w:rsidRPr="004308DF">
        <w:rPr>
          <w:rFonts w:hint="eastAsia"/>
          <w:i/>
        </w:rPr>
        <w:t xml:space="preserve"> </w:t>
      </w:r>
      <w:r w:rsidRPr="004308DF">
        <w:t>of the logistics shipping service can be calculated as follows (see [</w:t>
      </w:r>
      <w:r w:rsidR="00352926" w:rsidRPr="004308DF">
        <w:t>30</w:t>
      </w:r>
      <w:r w:rsidRPr="004308DF">
        <w:t>]):</w:t>
      </w:r>
    </w:p>
    <w:p w14:paraId="01F02F8D" w14:textId="382DCB38" w:rsidR="00D041F4" w:rsidRPr="004308DF" w:rsidRDefault="0096374C" w:rsidP="002358D4">
      <w:pPr>
        <w:spacing w:line="252" w:lineRule="auto"/>
        <w:ind w:left="1212" w:hanging="768"/>
        <w:jc w:val="center"/>
        <w:textAlignment w:val="baseline"/>
      </w:pPr>
      <w:r w:rsidRPr="004308DF">
        <w:rPr>
          <w:position w:val="-26"/>
        </w:rPr>
        <w:object w:dxaOrig="3260" w:dyaOrig="620" w14:anchorId="0FB7FDE4">
          <v:shape id="_x0000_i1350" type="#_x0000_t75" style="width:144.75pt;height:27pt" o:ole="">
            <v:imagedata r:id="rId576" o:title=""/>
          </v:shape>
          <o:OLEObject Type="Embed" ProgID="Equation.DSMT4" ShapeID="_x0000_i1350" DrawAspect="Content" ObjectID="_1637047014" r:id="rId577"/>
        </w:object>
      </w:r>
      <w:r w:rsidR="00D041F4" w:rsidRPr="004308DF">
        <w:rPr>
          <w:rFonts w:hint="eastAsia"/>
        </w:rPr>
        <w:t xml:space="preserve">, </w:t>
      </w:r>
      <w:r w:rsidR="00D041F4" w:rsidRPr="004308DF">
        <w:rPr>
          <w:position w:val="-8"/>
        </w:rPr>
        <w:object w:dxaOrig="580" w:dyaOrig="260" w14:anchorId="2093DA30">
          <v:shape id="_x0000_i1351" type="#_x0000_t75" style="width:28.5pt;height:13.5pt" o:ole="">
            <v:imagedata r:id="rId578" o:title=""/>
          </v:shape>
          <o:OLEObject Type="Embed" ProgID="Equation.DSMT4" ShapeID="_x0000_i1351" DrawAspect="Content" ObjectID="_1637047015" r:id="rId579"/>
        </w:object>
      </w:r>
      <w:r w:rsidR="002358D4" w:rsidRPr="004308DF">
        <w:tab/>
      </w:r>
      <w:r w:rsidR="002358D4" w:rsidRPr="004308DF">
        <w:tab/>
      </w:r>
      <w:r w:rsidR="002358D4" w:rsidRPr="004308DF">
        <w:tab/>
      </w:r>
      <w:r w:rsidR="002358D4" w:rsidRPr="004308DF">
        <w:tab/>
      </w:r>
      <w:r w:rsidR="00D041F4" w:rsidRPr="004308DF">
        <w:t xml:space="preserve"> </w:t>
      </w:r>
      <w:r w:rsidR="002358D4" w:rsidRPr="004308DF">
        <w:t xml:space="preserve">(11)          </w:t>
      </w:r>
      <w:r w:rsidRPr="004308DF">
        <w:rPr>
          <w:position w:val="-10"/>
        </w:rPr>
        <w:object w:dxaOrig="2100" w:dyaOrig="300" w14:anchorId="63262C6A">
          <v:shape id="_x0000_i1352" type="#_x0000_t75" style="width:87.75pt;height:14.25pt" o:ole="">
            <v:imagedata r:id="rId580" o:title=""/>
          </v:shape>
          <o:OLEObject Type="Embed" ProgID="Equation.DSMT4" ShapeID="_x0000_i1352" DrawAspect="Content" ObjectID="_1637047016" r:id="rId581"/>
        </w:object>
      </w:r>
      <w:r w:rsidR="002358D4" w:rsidRPr="004308DF">
        <w:tab/>
      </w:r>
      <w:r w:rsidR="002358D4" w:rsidRPr="004308DF">
        <w:tab/>
      </w:r>
      <w:r w:rsidR="002358D4" w:rsidRPr="004308DF">
        <w:tab/>
      </w:r>
      <w:r w:rsidR="002358D4" w:rsidRPr="004308DF">
        <w:tab/>
      </w:r>
      <w:r w:rsidR="002358D4" w:rsidRPr="004308DF">
        <w:tab/>
      </w:r>
      <w:r w:rsidR="002358D4" w:rsidRPr="004308DF">
        <w:tab/>
      </w:r>
      <w:r w:rsidR="002358D4" w:rsidRPr="004308DF">
        <w:tab/>
      </w:r>
      <w:r w:rsidR="002358D4" w:rsidRPr="004308DF">
        <w:tab/>
      </w:r>
      <w:r w:rsidR="002358D4" w:rsidRPr="004308DF">
        <w:tab/>
        <w:t>(12)</w:t>
      </w:r>
    </w:p>
    <w:p w14:paraId="765CF542" w14:textId="77777777" w:rsidR="00D041F4" w:rsidRPr="004308DF" w:rsidRDefault="00D041F4" w:rsidP="00D041F4">
      <w:pPr>
        <w:pStyle w:val="Text"/>
        <w:textAlignment w:val="center"/>
      </w:pPr>
      <w:r w:rsidRPr="004308DF">
        <w:t xml:space="preserve">3) </w:t>
      </w:r>
      <w:bookmarkStart w:id="17" w:name="OLE_LINK41"/>
      <w:bookmarkStart w:id="18" w:name="OLE_LINK42"/>
      <w:r w:rsidRPr="004308DF">
        <w:rPr>
          <w:i/>
        </w:rPr>
        <w:t>Externality benefit</w:t>
      </w:r>
      <w:bookmarkEnd w:id="17"/>
      <w:bookmarkEnd w:id="18"/>
      <w:r w:rsidRPr="004308DF">
        <w:t xml:space="preserve"> can be expressed as a favorable indirect impact of a product or a service generated from the process of production, transportation, service imposed on the society. In our model, the externality benefit generated from the CSR effort of provider 1 can be calculated as:</w:t>
      </w:r>
    </w:p>
    <w:p w14:paraId="6739D84B" w14:textId="77777777" w:rsidR="00D041F4" w:rsidRPr="004308DF" w:rsidRDefault="00D041F4" w:rsidP="00D041F4">
      <w:pPr>
        <w:spacing w:line="252" w:lineRule="auto"/>
        <w:ind w:firstLineChars="200" w:firstLine="400"/>
        <w:jc w:val="center"/>
        <w:textAlignment w:val="center"/>
      </w:pPr>
      <w:r w:rsidRPr="004308DF">
        <w:rPr>
          <w:position w:val="-10"/>
        </w:rPr>
        <w:object w:dxaOrig="840" w:dyaOrig="300" w14:anchorId="4A82DB90">
          <v:shape id="_x0000_i1353" type="#_x0000_t75" style="width:42pt;height:14.25pt" o:ole="">
            <v:imagedata r:id="rId582" o:title=""/>
          </v:shape>
          <o:OLEObject Type="Embed" ProgID="Equation.DSMT4" ShapeID="_x0000_i1353" DrawAspect="Content" ObjectID="_1637047017" r:id="rId583"/>
        </w:object>
      </w:r>
    </w:p>
    <w:p w14:paraId="312B94A2" w14:textId="0C78C556" w:rsidR="00D041F4" w:rsidRPr="004308DF" w:rsidRDefault="00D041F4" w:rsidP="00D041F4">
      <w:pPr>
        <w:pStyle w:val="Text"/>
        <w:textAlignment w:val="center"/>
      </w:pPr>
      <w:r w:rsidRPr="004308DF">
        <w:t xml:space="preserve">The CSR effort </w:t>
      </w:r>
      <w:r w:rsidRPr="004308DF">
        <w:rPr>
          <w:position w:val="-6"/>
        </w:rPr>
        <w:object w:dxaOrig="200" w:dyaOrig="240" w14:anchorId="192E0339">
          <v:shape id="_x0000_i1354" type="#_x0000_t75" style="width:9.75pt;height:12pt" o:ole="">
            <v:imagedata r:id="rId584" o:title=""/>
          </v:shape>
          <o:OLEObject Type="Embed" ProgID="Equation.DSMT4" ShapeID="_x0000_i1354" DrawAspect="Content" ObjectID="_1637047018" r:id="rId585"/>
        </w:object>
      </w:r>
      <w:r w:rsidRPr="004308DF">
        <w:t xml:space="preserve"> can be seen as the effectiveness of the CSR effort related to the demand, for example, the benefit from using cleaner energy (see [</w:t>
      </w:r>
      <w:r w:rsidR="00352926" w:rsidRPr="004308DF">
        <w:t>30</w:t>
      </w:r>
      <w:r w:rsidR="00B92FD7" w:rsidRPr="004308DF">
        <w:rPr>
          <w:rFonts w:hint="eastAsia"/>
          <w:lang w:eastAsia="zh-CN"/>
        </w:rPr>
        <w:t>,</w:t>
      </w:r>
      <w:r w:rsidR="00352926" w:rsidRPr="004308DF">
        <w:rPr>
          <w:lang w:eastAsia="zh-CN"/>
        </w:rPr>
        <w:t>41</w:t>
      </w:r>
      <w:r w:rsidRPr="004308DF">
        <w:t>]).</w:t>
      </w:r>
    </w:p>
    <w:p w14:paraId="6FF1C717" w14:textId="77777777" w:rsidR="00D041F4" w:rsidRPr="004308DF" w:rsidRDefault="00D041F4" w:rsidP="00D041F4">
      <w:pPr>
        <w:pStyle w:val="Text"/>
        <w:textAlignment w:val="center"/>
      </w:pPr>
      <w:r w:rsidRPr="004308DF">
        <w:t>The expected</w:t>
      </w:r>
      <w:r w:rsidRPr="004308DF">
        <w:rPr>
          <w:i/>
        </w:rPr>
        <w:t xml:space="preserve"> Social Welfare</w:t>
      </w:r>
      <w:r w:rsidRPr="004308DF">
        <w:t xml:space="preserve"> </w:t>
      </w:r>
      <w:r w:rsidRPr="004308DF">
        <w:rPr>
          <w:rFonts w:hint="eastAsia"/>
        </w:rPr>
        <w:t>is</w:t>
      </w:r>
      <w:r w:rsidRPr="004308DF">
        <w:t xml:space="preserve"> the sum of three components:</w:t>
      </w:r>
    </w:p>
    <w:p w14:paraId="296FBF0F" w14:textId="77777777" w:rsidR="00D041F4" w:rsidRPr="004308DF" w:rsidRDefault="00D041F4" w:rsidP="00D041F4">
      <w:pPr>
        <w:spacing w:line="252" w:lineRule="auto"/>
        <w:jc w:val="center"/>
        <w:textAlignment w:val="center"/>
      </w:pPr>
      <w:r w:rsidRPr="004308DF">
        <w:rPr>
          <w:position w:val="-10"/>
        </w:rPr>
        <w:object w:dxaOrig="2079" w:dyaOrig="300" w14:anchorId="153E685E">
          <v:shape id="_x0000_i1355" type="#_x0000_t75" style="width:104.25pt;height:15.75pt" o:ole="">
            <v:imagedata r:id="rId586" o:title=""/>
          </v:shape>
          <o:OLEObject Type="Embed" ProgID="Equation.DSMT4" ShapeID="_x0000_i1355" DrawAspect="Content" ObjectID="_1637047019" r:id="rId587"/>
        </w:object>
      </w:r>
    </w:p>
    <w:p w14:paraId="3F01661C" w14:textId="77777777" w:rsidR="00D041F4" w:rsidRPr="004308DF" w:rsidRDefault="00D041F4" w:rsidP="00D041F4">
      <w:pPr>
        <w:pStyle w:val="Text"/>
        <w:ind w:firstLine="204"/>
        <w:textAlignment w:val="center"/>
      </w:pPr>
      <w:r w:rsidRPr="004308DF">
        <w:t xml:space="preserve">For the general adoptability, </w:t>
      </w:r>
      <w:r w:rsidRPr="004308DF">
        <w:rPr>
          <w:rFonts w:hint="eastAsia"/>
        </w:rPr>
        <w:t>t</w:t>
      </w:r>
      <w:r w:rsidRPr="004308DF">
        <w:t xml:space="preserve">he parameter </w:t>
      </w:r>
      <w:r w:rsidRPr="004308DF">
        <w:object w:dxaOrig="220" w:dyaOrig="200" w14:anchorId="16369CA4">
          <v:shape id="_x0000_i1356" type="#_x0000_t75" style="width:9.75pt;height:11.25pt" o:ole="">
            <v:imagedata r:id="rId588" o:title=""/>
          </v:shape>
          <o:OLEObject Type="Embed" ProgID="Equation.DSMT4" ShapeID="_x0000_i1356" DrawAspect="Content" ObjectID="_1637047020" r:id="rId589"/>
        </w:object>
      </w:r>
      <w:r w:rsidRPr="004308DF">
        <w:t xml:space="preserve"> and </w:t>
      </w:r>
      <w:r w:rsidRPr="004308DF">
        <w:object w:dxaOrig="220" w:dyaOrig="279" w14:anchorId="482405C9">
          <v:shape id="_x0000_i1357" type="#_x0000_t75" style="width:9.75pt;height:12pt" o:ole="">
            <v:imagedata r:id="rId590" o:title=""/>
          </v:shape>
          <o:OLEObject Type="Embed" ProgID="Equation.DSMT4" ShapeID="_x0000_i1357" DrawAspect="Content" ObjectID="_1637047021" r:id="rId591"/>
        </w:object>
      </w:r>
      <w:r w:rsidRPr="004308DF">
        <w:rPr>
          <w:rFonts w:hint="eastAsia"/>
        </w:rPr>
        <w:t xml:space="preserve"> are</w:t>
      </w:r>
      <w:r w:rsidRPr="004308DF">
        <w:t xml:space="preserve"> introduced to represent the weights of the corresponding components of the social welfare. When </w:t>
      </w:r>
      <w:r w:rsidRPr="004308DF">
        <w:object w:dxaOrig="820" w:dyaOrig="279" w14:anchorId="28FED16E">
          <v:shape id="_x0000_i1358" type="#_x0000_t75" style="width:41.25pt;height:12pt" o:ole="">
            <v:imagedata r:id="rId592" o:title=""/>
          </v:shape>
          <o:OLEObject Type="Embed" ProgID="Equation.DSMT4" ShapeID="_x0000_i1358" DrawAspect="Content" ObjectID="_1637047022" r:id="rId593"/>
        </w:object>
      </w:r>
      <w:r w:rsidRPr="004308DF">
        <w:t>, three components are of the same importance. Now, we can analyze the difference</w:t>
      </w:r>
      <w:r w:rsidRPr="004308DF">
        <w:rPr>
          <w:rFonts w:hint="eastAsia"/>
        </w:rPr>
        <w:t>s</w:t>
      </w:r>
      <w:r w:rsidRPr="004308DF">
        <w:t xml:space="preserve"> of social welfares in two cases (the CSR effort case and the benchmark case) by numerical experiments. We focus on the impacts of the parameters such as the cost of the CSR</w:t>
      </w:r>
      <w:r w:rsidRPr="004308DF">
        <w:rPr>
          <w:rFonts w:hint="eastAsia"/>
        </w:rPr>
        <w:t xml:space="preserve"> effort</w:t>
      </w:r>
      <w:r w:rsidRPr="004308DF">
        <w:t>, the market share, the risk attitude and the competitive intensity on the social welfare.</w:t>
      </w:r>
    </w:p>
    <w:p w14:paraId="585D7C39" w14:textId="1DB3D2C1" w:rsidR="00D041F4" w:rsidRPr="004308DF" w:rsidRDefault="00D041F4" w:rsidP="00B92FD7">
      <w:pPr>
        <w:pStyle w:val="Text"/>
        <w:ind w:firstLine="204"/>
        <w:textAlignment w:val="baseline"/>
      </w:pPr>
      <w:r w:rsidRPr="004308DF">
        <w:rPr>
          <w:rFonts w:hint="eastAsia"/>
        </w:rPr>
        <w:t>F</w:t>
      </w:r>
      <w:r w:rsidRPr="004308DF">
        <w:t>ig</w:t>
      </w:r>
      <w:r w:rsidRPr="004308DF">
        <w:rPr>
          <w:rFonts w:hint="eastAsia"/>
        </w:rPr>
        <w:t>.</w:t>
      </w:r>
      <w:r w:rsidRPr="004308DF">
        <w:t xml:space="preserve"> </w:t>
      </w:r>
      <w:r w:rsidR="00B50E8B" w:rsidRPr="004308DF">
        <w:t>7</w:t>
      </w:r>
      <w:r w:rsidRPr="004308DF">
        <w:rPr>
          <w:rFonts w:hint="eastAsia"/>
        </w:rPr>
        <w:t>(a),</w:t>
      </w:r>
      <w:r w:rsidRPr="004308DF">
        <w:t xml:space="preserve"> </w:t>
      </w:r>
      <w:r w:rsidRPr="004308DF">
        <w:rPr>
          <w:rFonts w:hint="eastAsia"/>
        </w:rPr>
        <w:t>(b) and (c)</w:t>
      </w:r>
      <w:r w:rsidRPr="004308DF">
        <w:t xml:space="preserve"> show that, with the increase of provider 1’s market share and the risk-averse indicators of two providers, there is an increasing gain generated from the CSR effort compared to the benchmark case in terms of the social welfare. </w:t>
      </w:r>
      <w:r w:rsidRPr="004308DF">
        <w:rPr>
          <w:rFonts w:hint="eastAsia"/>
        </w:rPr>
        <w:t>However</w:t>
      </w:r>
      <w:r w:rsidRPr="004308DF">
        <w:t>, with the increase of the competitive intensity in the market,</w:t>
      </w:r>
      <w:r w:rsidRPr="004308DF">
        <w:rPr>
          <w:rFonts w:hint="eastAsia"/>
        </w:rPr>
        <w:t xml:space="preserve"> F</w:t>
      </w:r>
      <w:r w:rsidRPr="004308DF">
        <w:t>ig</w:t>
      </w:r>
      <w:r w:rsidRPr="004308DF">
        <w:rPr>
          <w:rFonts w:hint="eastAsia"/>
        </w:rPr>
        <w:t>.</w:t>
      </w:r>
      <w:r w:rsidRPr="004308DF">
        <w:t xml:space="preserve"> </w:t>
      </w:r>
      <w:r w:rsidR="00B50E8B" w:rsidRPr="004308DF">
        <w:t>7</w:t>
      </w:r>
      <w:r w:rsidRPr="004308DF">
        <w:rPr>
          <w:rFonts w:hint="eastAsia"/>
        </w:rPr>
        <w:t>(d)</w:t>
      </w:r>
      <w:r w:rsidRPr="004308DF">
        <w:t xml:space="preserve"> show that the effect of the CSR effort is decreasing. Furthermore, when the plunder effect parameter </w:t>
      </w:r>
      <w:r w:rsidRPr="004308DF">
        <w:sym w:font="Symbol" w:char="F072"/>
      </w:r>
      <w:r w:rsidRPr="004308DF">
        <w:t xml:space="preserve"> increases, the growth rate of the social welfare gain is also increasing. </w:t>
      </w:r>
      <w:r w:rsidRPr="004308DF">
        <w:rPr>
          <w:rFonts w:hint="eastAsia"/>
        </w:rPr>
        <w:t>The reason may be that</w:t>
      </w:r>
      <w:r w:rsidRPr="004308DF">
        <w:t xml:space="preserve"> the increase of the plunder effect can increase the degree of market concentration</w:t>
      </w:r>
      <w:r w:rsidRPr="004308DF">
        <w:rPr>
          <w:rFonts w:hint="eastAsia"/>
        </w:rPr>
        <w:t>,</w:t>
      </w:r>
      <w:r w:rsidRPr="004308DF">
        <w:t xml:space="preserve"> then the total profits </w:t>
      </w:r>
      <w:r w:rsidRPr="004308DF">
        <w:rPr>
          <w:rFonts w:hint="eastAsia"/>
        </w:rPr>
        <w:t xml:space="preserve">in the </w:t>
      </w:r>
      <w:r w:rsidRPr="004308DF">
        <w:t>market increase. It is worth noting that when the market size of provider 1 is relatively small (e.g. less than 60%), the CSR effort could lead to a lower social welfare than the benchmark case</w:t>
      </w:r>
      <w:r w:rsidRPr="004308DF">
        <w:rPr>
          <w:rFonts w:hint="eastAsia"/>
        </w:rPr>
        <w:t xml:space="preserve"> when </w:t>
      </w:r>
      <w:r w:rsidRPr="004308DF">
        <w:rPr>
          <w:position w:val="-10"/>
        </w:rPr>
        <w:object w:dxaOrig="660" w:dyaOrig="279" w14:anchorId="52B52188">
          <v:shape id="_x0000_i1359" type="#_x0000_t75" style="width:30.75pt;height:15pt" o:ole="">
            <v:imagedata r:id="rId547" o:title=""/>
          </v:shape>
          <o:OLEObject Type="Embed" ProgID="Equation.DSMT4" ShapeID="_x0000_i1359" DrawAspect="Content" ObjectID="_1637047023" r:id="rId594"/>
        </w:object>
      </w:r>
      <w:r w:rsidRPr="004308DF">
        <w:t xml:space="preserve">. Therefore, it is possible that adopting CSR activities may reduce the total social welfare of the entire system. The implication is that the government and non-profit organizations should not simply encourage </w:t>
      </w:r>
      <w:r w:rsidRPr="004308DF">
        <w:rPr>
          <w:rFonts w:hint="eastAsia"/>
        </w:rPr>
        <w:t xml:space="preserve">the </w:t>
      </w:r>
      <w:r w:rsidRPr="004308DF">
        <w:t xml:space="preserve">logistics </w:t>
      </w:r>
      <w:r w:rsidRPr="004308DF">
        <w:rPr>
          <w:rFonts w:hint="eastAsia"/>
        </w:rPr>
        <w:t xml:space="preserve">shipping </w:t>
      </w:r>
      <w:r w:rsidRPr="004308DF">
        <w:t>companies to adopt the CSR effort without considering the market conditions and companies’ characteristics.</w:t>
      </w:r>
    </w:p>
    <w:p w14:paraId="0586BB3C" w14:textId="77777777" w:rsidR="009E3015" w:rsidRPr="004308DF" w:rsidRDefault="009E3015" w:rsidP="009E3015">
      <w:pPr>
        <w:pStyle w:val="Heading1"/>
      </w:pPr>
      <w:r w:rsidRPr="004308DF">
        <w:lastRenderedPageBreak/>
        <w:t>Conclusion</w:t>
      </w:r>
    </w:p>
    <w:p w14:paraId="1CC995EF" w14:textId="41D2D775" w:rsidR="009E3015" w:rsidRPr="004308DF" w:rsidRDefault="009E3015" w:rsidP="009E3015">
      <w:pPr>
        <w:pStyle w:val="Text"/>
      </w:pPr>
      <w:r w:rsidRPr="004308DF">
        <w:t xml:space="preserve">In this paper we consider corporate social responsibility (CSR) effort and pricing decisions for two competing shipping providers. Facing uncertain demand and fierce competition, both service providers are risk-averse. The condition value-at-risk (CVaR) is used to measure the players’ risk attitudes. </w:t>
      </w:r>
      <w:r w:rsidR="00FF3119" w:rsidRPr="004308DF">
        <w:t>W</w:t>
      </w:r>
      <w:r w:rsidRPr="004308DF">
        <w:t>e formulate the problem into a Stackelberg game model</w:t>
      </w:r>
      <w:r w:rsidR="004629C9" w:rsidRPr="004308DF">
        <w:t xml:space="preserve"> and</w:t>
      </w:r>
      <w:r w:rsidRPr="004308DF">
        <w:t xml:space="preserve"> solve the problem analytically. Through this, we have filled a research gap by combining CSR effort, competition and risk attitude of decision makers in logistics shipping systems.</w:t>
      </w:r>
    </w:p>
    <w:p w14:paraId="4BBBFCEC" w14:textId="7CDDEDA6" w:rsidR="009E3015" w:rsidRPr="004308DF" w:rsidRDefault="009E3015" w:rsidP="009E3015">
      <w:pPr>
        <w:pStyle w:val="Text"/>
      </w:pPr>
      <w:r w:rsidRPr="004308DF">
        <w:t xml:space="preserve">Corresponding to three research questions, </w:t>
      </w:r>
      <w:r w:rsidRPr="004308DF">
        <w:rPr>
          <w:rFonts w:hint="eastAsia"/>
        </w:rPr>
        <w:t>the</w:t>
      </w:r>
      <w:r w:rsidRPr="004308DF">
        <w:t xml:space="preserve"> findings are summarized as follows</w:t>
      </w:r>
      <w:r w:rsidR="00267EEA" w:rsidRPr="004308DF">
        <w:t>.</w:t>
      </w:r>
      <w:r w:rsidR="003377F2" w:rsidRPr="004308DF">
        <w:t xml:space="preserve"> </w:t>
      </w:r>
      <w:r w:rsidRPr="004308DF">
        <w:t>Firstly, when both players are risk-averse, we have obtained the optimal equilibrium solutions to the players' pricing decis</w:t>
      </w:r>
      <w:r w:rsidR="004629C9" w:rsidRPr="004308DF">
        <w:t>ions in both the benchmark case</w:t>
      </w:r>
      <w:r w:rsidRPr="004308DF">
        <w:t xml:space="preserve"> and the CSR effort case. More specifically, we find that when the major provider commits CSR effort, he will increase his service price; but its impact on provider 2’s pricing decision will depend on the combination of two other parameters, i.e., the expansion effect and the plunder effect, as shown in Proposition 2. For example, provider 2 may enjoy a free-ride high price from the CSR effort of provider 1 in certain circumstances. </w:t>
      </w:r>
    </w:p>
    <w:p w14:paraId="05E2D110" w14:textId="77777777" w:rsidR="009E3015" w:rsidRPr="004308DF" w:rsidRDefault="009E3015" w:rsidP="009E3015">
      <w:pPr>
        <w:pStyle w:val="Text"/>
      </w:pPr>
      <w:r w:rsidRPr="004308DF">
        <w:t>Secondly, the impacts of the risk-averse indicators and the competitive intensity on two players' decisions and profits are characterized and illustrated in Proposition 1, Proposition 6, and numerical experiments. Specifically, if either player is less risk-averse, provider 1 would tend to commit more CSR effort and set up higher price. The impact of risk-averse indicators on provider 2's price decision is more complicated but can be characterized into three categories determined by a set of inequalities of the system parameters. In the CSR effort case, the difference between provider 1’s and provider 2’s price</w:t>
      </w:r>
      <w:r w:rsidRPr="004308DF">
        <w:rPr>
          <w:rFonts w:hint="eastAsia"/>
        </w:rPr>
        <w:t>s</w:t>
      </w:r>
      <w:r w:rsidRPr="004308DF">
        <w:t xml:space="preserve"> is decreasing as the competitive intensity increases. Moreover, the impacts of the long-term contract price and the service cost parameter on two players’ pricing decisions and provider 1’s CSR effort are also characterized analytically. It should be noted that under the different conditions of expansion effect and plunder effect, nearly all parameters (i.e., competitive intensity, market scale, risk preference, etc.) can generate opposite effect on the pricing decisions of two providers. In addition, the major provider (with larger market scale) prefers to operate the CSR activities. However, the CSR activities should be adopted carefully in a very fierce competition market, because in this situation, the CSR activity may result in more loss. </w:t>
      </w:r>
    </w:p>
    <w:p w14:paraId="697B18CB" w14:textId="1231DA80" w:rsidR="009E3015" w:rsidRPr="004308DF" w:rsidRDefault="009E3015" w:rsidP="009E3015">
      <w:pPr>
        <w:pStyle w:val="Text"/>
      </w:pPr>
      <w:r w:rsidRPr="004308DF">
        <w:t xml:space="preserve">Thirdly, we answer the third question by some numerical experiments. We find that in some conditions, the CSR effort may be harmful to the social welfare. Numerical results show that as the players' risk-averse indicators increase (i.e. they become less risk-averse), the social welfare of the entire system gained from adopting the CSR effort is increasing. Moreover, as the cost coefficient of the CSR effort or the market competitive intensity increases, the social welfare gained from adopting the CSR effort is decreasing. An interesting finding is that it is possible that provider 1’s CSR effort could benefit both players to achieve a win-win situation; on the other hand, it is also possible that adopting CSR activities may reduce the total social welfare of the system in some situations. Therefore, this study offers managerial insights for logistics shipping </w:t>
      </w:r>
      <w:r w:rsidR="004E065C" w:rsidRPr="004308DF">
        <w:t>firm</w:t>
      </w:r>
      <w:r w:rsidRPr="004308DF">
        <w:t xml:space="preserve">s and </w:t>
      </w:r>
      <w:r w:rsidRPr="004308DF">
        <w:t xml:space="preserve">government into decision making and policy making by taking into account the CSR effort and the risk-averse behaviors. </w:t>
      </w:r>
    </w:p>
    <w:p w14:paraId="340AA22F" w14:textId="41AE6C25" w:rsidR="00A51A99" w:rsidRPr="004308DF" w:rsidRDefault="009E3015" w:rsidP="00D041F4">
      <w:pPr>
        <w:pStyle w:val="Text"/>
      </w:pPr>
      <w:r w:rsidRPr="004308DF">
        <w:t>However, there are some limitations in our work. First, our model considers two logistics service providers offering a similar shipping service. In practice, each company may provide multiple types of shipping services to compete with other providers. Second, our stochastic demand function is a linear function. Third, our model does not consider the role of government and non-profit organization, which may add another stage in the game models. Further research can be done by relaxing these limitations.</w:t>
      </w:r>
      <w:r w:rsidR="00A51A99" w:rsidRPr="004308DF">
        <w:t xml:space="preserve">  </w:t>
      </w:r>
    </w:p>
    <w:p w14:paraId="77E78D6A" w14:textId="0A84D19F" w:rsidR="009E3015" w:rsidRPr="004308DF" w:rsidRDefault="00A029B3" w:rsidP="00D041F4">
      <w:pPr>
        <w:pStyle w:val="Heading1"/>
        <w:numPr>
          <w:ilvl w:val="0"/>
          <w:numId w:val="0"/>
        </w:numPr>
      </w:pPr>
      <w:r w:rsidRPr="004308DF">
        <w:t>References</w:t>
      </w:r>
    </w:p>
    <w:p w14:paraId="6C608597"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Adland, R., Fonnes, G., Jia, H., Lampe, O. D., &amp; Strandenes, S. P., “The impact of regional environmental regulations on empirical vessel speeds,” </w:t>
      </w:r>
      <w:r w:rsidRPr="004308DF">
        <w:rPr>
          <w:rFonts w:ascii="Times New Roman" w:hAnsi="Times New Roman" w:cs="Times New Roman"/>
          <w:i/>
          <w:sz w:val="16"/>
          <w:szCs w:val="16"/>
        </w:rPr>
        <w:t>Transportation Research Part D: Transport and Environment</w:t>
      </w:r>
      <w:r w:rsidRPr="004308DF">
        <w:rPr>
          <w:rFonts w:ascii="Times New Roman" w:hAnsi="Times New Roman" w:cs="Times New Roman"/>
          <w:sz w:val="16"/>
          <w:szCs w:val="16"/>
        </w:rPr>
        <w:t>, vol. 53, pp. 37-49, Jun. 2017.</w:t>
      </w:r>
    </w:p>
    <w:p w14:paraId="4DF1E219"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Artzner, P., Delbaen, F., Eber, J.M. &amp; Heath, D., “Thinking coherently,” </w:t>
      </w:r>
      <w:r w:rsidRPr="004308DF">
        <w:rPr>
          <w:rFonts w:ascii="Times New Roman" w:hAnsi="Times New Roman" w:cs="Times New Roman"/>
          <w:i/>
          <w:sz w:val="16"/>
          <w:szCs w:val="16"/>
        </w:rPr>
        <w:t>Risk</w:t>
      </w:r>
      <w:r w:rsidRPr="004308DF">
        <w:rPr>
          <w:rFonts w:ascii="Times New Roman" w:hAnsi="Times New Roman" w:cs="Times New Roman"/>
          <w:sz w:val="16"/>
          <w:szCs w:val="16"/>
        </w:rPr>
        <w:t>, vol. 10, pp. 68-71, 1997.</w:t>
      </w:r>
    </w:p>
    <w:p w14:paraId="537BB6D1"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Arya, A., &amp; Mittendorf, B., “Supply chain consequences of subsidies for corporate social responsibility,” </w:t>
      </w:r>
      <w:r w:rsidRPr="004308DF">
        <w:rPr>
          <w:rFonts w:ascii="Times New Roman" w:hAnsi="Times New Roman" w:cs="Times New Roman"/>
          <w:i/>
          <w:sz w:val="16"/>
          <w:szCs w:val="16"/>
        </w:rPr>
        <w:t>Production and Operations Management</w:t>
      </w:r>
      <w:r w:rsidRPr="004308DF">
        <w:rPr>
          <w:rFonts w:ascii="Times New Roman" w:hAnsi="Times New Roman" w:cs="Times New Roman"/>
          <w:sz w:val="16"/>
          <w:szCs w:val="16"/>
        </w:rPr>
        <w:t>, vol. 24, no. 8, pp. 1346-1357, Aug. 2015.</w:t>
      </w:r>
    </w:p>
    <w:p w14:paraId="4C2152AE"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Bruno, S., Ahmed, S., Shapiro, A., &amp; Street, A., “Risk neutral and risk averse approaches to multistage renewable investment planning under uncertainty,” </w:t>
      </w:r>
      <w:r w:rsidRPr="004308DF">
        <w:rPr>
          <w:rFonts w:ascii="Times New Roman" w:hAnsi="Times New Roman" w:cs="Times New Roman"/>
          <w:i/>
          <w:sz w:val="16"/>
          <w:szCs w:val="16"/>
        </w:rPr>
        <w:t>European Journal of Operational Research</w:t>
      </w:r>
      <w:r w:rsidRPr="004308DF">
        <w:rPr>
          <w:rFonts w:ascii="Times New Roman" w:hAnsi="Times New Roman" w:cs="Times New Roman"/>
          <w:sz w:val="16"/>
          <w:szCs w:val="16"/>
        </w:rPr>
        <w:t>, vol. 250, no. 3, pp. 979-989, Mar. 2016</w:t>
      </w:r>
    </w:p>
    <w:p w14:paraId="356DC67C"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CEVA (2015). CEVA’s 2014 Environment, Social Responsibility and Governance report: Sustainable Excellence. </w:t>
      </w:r>
      <w:r w:rsidRPr="004308DF">
        <w:rPr>
          <w:rFonts w:ascii="Times New Roman" w:hAnsi="Times New Roman" w:cs="Times New Roman"/>
          <w:i/>
          <w:sz w:val="16"/>
          <w:szCs w:val="16"/>
        </w:rPr>
        <w:t>CEVA Logistics</w:t>
      </w:r>
      <w:r w:rsidRPr="004308DF">
        <w:rPr>
          <w:rFonts w:ascii="Times New Roman" w:hAnsi="Times New Roman" w:cs="Times New Roman"/>
          <w:sz w:val="16"/>
          <w:szCs w:val="16"/>
        </w:rPr>
        <w:t>, Apr. 2015.</w:t>
      </w:r>
    </w:p>
    <w:p w14:paraId="4F6464C1"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Chan, H. L., Choi, T.M., Cai, Y. J., and Shen, B., “Environmental taxes in newsvendor supply chains: A mean-downside-risk analysis,” </w:t>
      </w:r>
      <w:r w:rsidRPr="004308DF">
        <w:rPr>
          <w:rFonts w:ascii="Times New Roman" w:hAnsi="Times New Roman" w:cs="Times New Roman"/>
          <w:i/>
          <w:sz w:val="16"/>
          <w:szCs w:val="16"/>
        </w:rPr>
        <w:t>IEEE Transactions on Systems, Man, and Cybernetics: Systems</w:t>
      </w:r>
      <w:r w:rsidRPr="004308DF">
        <w:rPr>
          <w:rFonts w:ascii="Times New Roman" w:hAnsi="Times New Roman" w:cs="Times New Roman"/>
          <w:sz w:val="16"/>
          <w:szCs w:val="16"/>
        </w:rPr>
        <w:t>, to be published, doi: 10.1109/TSMC.2018.2870881</w:t>
      </w:r>
    </w:p>
    <w:p w14:paraId="597A148E"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Chen, R., Dong, J. X., &amp; Lee, C. Y., “Pricing and competition in a shipping market with waste shipments and empty container repositioning,” </w:t>
      </w:r>
      <w:r w:rsidRPr="004308DF">
        <w:rPr>
          <w:rFonts w:ascii="Times New Roman" w:hAnsi="Times New Roman" w:cs="Times New Roman"/>
          <w:i/>
          <w:sz w:val="16"/>
          <w:szCs w:val="16"/>
        </w:rPr>
        <w:t>Transportation Research Part B: Methodological</w:t>
      </w:r>
      <w:r w:rsidRPr="004308DF">
        <w:rPr>
          <w:rFonts w:ascii="Times New Roman" w:hAnsi="Times New Roman" w:cs="Times New Roman"/>
          <w:sz w:val="16"/>
          <w:szCs w:val="16"/>
        </w:rPr>
        <w:t>, vol. 85, no. 3, pp. 32-55, Mar. 2016.</w:t>
      </w:r>
    </w:p>
    <w:p w14:paraId="3B7380A0"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Chiu, C.H., Chan, H.L., Choi, T.M., “Risk minimizing price-rebate-return contracts in supply chains with ordering and pricing decisions: a multimethodological analysis.” </w:t>
      </w:r>
      <w:r w:rsidRPr="004308DF">
        <w:rPr>
          <w:rFonts w:ascii="Times New Roman" w:hAnsi="Times New Roman" w:cs="Times New Roman"/>
          <w:i/>
          <w:sz w:val="16"/>
          <w:szCs w:val="16"/>
        </w:rPr>
        <w:t>IEEE Transactions on Engineering Management</w:t>
      </w:r>
      <w:r w:rsidRPr="004308DF">
        <w:rPr>
          <w:rFonts w:ascii="Times New Roman" w:hAnsi="Times New Roman" w:cs="Times New Roman"/>
          <w:sz w:val="16"/>
          <w:szCs w:val="16"/>
        </w:rPr>
        <w:t>, to be published, doi: 10.1109/TEM.2018.2882843.</w:t>
      </w:r>
    </w:p>
    <w:p w14:paraId="591A4953"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Choi, B., &amp; La, S., “The impact of corporate social responsibility (CSR) and customer trust on the restoration of loyalty after service failure and recovery,” </w:t>
      </w:r>
      <w:r w:rsidRPr="004308DF">
        <w:rPr>
          <w:rFonts w:ascii="Times New Roman" w:hAnsi="Times New Roman" w:cs="Times New Roman"/>
          <w:i/>
          <w:sz w:val="16"/>
          <w:szCs w:val="16"/>
        </w:rPr>
        <w:t>Journal of Services Marketing</w:t>
      </w:r>
      <w:r w:rsidRPr="004308DF">
        <w:rPr>
          <w:rFonts w:ascii="Times New Roman" w:hAnsi="Times New Roman" w:cs="Times New Roman"/>
          <w:sz w:val="16"/>
          <w:szCs w:val="16"/>
        </w:rPr>
        <w:t>, vol. 27, no. 3, pp. 223-233, Mar. 2013.</w:t>
      </w:r>
    </w:p>
    <w:p w14:paraId="607BCEC4"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de Albuquerque, G. A., Maciel, P., Lima, R. M. F., &amp; Magnani, F., “Strategic and tactical evaluation of conflicting environment and business goals in green supply chains,” </w:t>
      </w:r>
      <w:r w:rsidRPr="004308DF">
        <w:rPr>
          <w:rFonts w:ascii="Times New Roman" w:hAnsi="Times New Roman" w:cs="Times New Roman"/>
          <w:i/>
          <w:sz w:val="16"/>
          <w:szCs w:val="16"/>
        </w:rPr>
        <w:t>IEEE Transactions on Systems, Man, and Cybernetics: Systems</w:t>
      </w:r>
      <w:r w:rsidRPr="004308DF">
        <w:rPr>
          <w:rFonts w:ascii="Times New Roman" w:hAnsi="Times New Roman" w:cs="Times New Roman"/>
          <w:sz w:val="16"/>
          <w:szCs w:val="16"/>
        </w:rPr>
        <w:t>, vol. 43, no. 5, pp. 1013-1027, May. 2013.</w:t>
      </w:r>
    </w:p>
    <w:p w14:paraId="08B81856"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Feng, Y., Guo, Z., &amp; Chiang, W. Y. K., “Optimal digital content distribution strategy in the presence of the consumer-to-consumer channel,” </w:t>
      </w:r>
      <w:r w:rsidRPr="004308DF">
        <w:rPr>
          <w:rFonts w:ascii="Times New Roman" w:hAnsi="Times New Roman" w:cs="Times New Roman"/>
          <w:i/>
          <w:sz w:val="16"/>
          <w:szCs w:val="16"/>
        </w:rPr>
        <w:t>Journal of Management Information Systems</w:t>
      </w:r>
      <w:r w:rsidRPr="004308DF">
        <w:rPr>
          <w:rFonts w:ascii="Times New Roman" w:hAnsi="Times New Roman" w:cs="Times New Roman"/>
          <w:sz w:val="16"/>
          <w:szCs w:val="16"/>
        </w:rPr>
        <w:t>, vol. 25, no. 4, pp. 241-270, Apr. 2009.</w:t>
      </w:r>
    </w:p>
    <w:p w14:paraId="198A5AA2"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Hong, I. H., Lee, Y. T., and Chang, P. Y., “Socially optimal and fund-balanced advanced recycling fees and subsidies in a competitive forward and reverse supply chain,” </w:t>
      </w:r>
      <w:r w:rsidRPr="004308DF">
        <w:rPr>
          <w:rFonts w:ascii="Times New Roman" w:hAnsi="Times New Roman" w:cs="Times New Roman"/>
          <w:i/>
          <w:sz w:val="16"/>
          <w:szCs w:val="16"/>
        </w:rPr>
        <w:t>Resources, Conservation and Recycling</w:t>
      </w:r>
      <w:r w:rsidRPr="004308DF">
        <w:rPr>
          <w:rFonts w:ascii="Times New Roman" w:hAnsi="Times New Roman" w:cs="Times New Roman"/>
          <w:sz w:val="16"/>
          <w:szCs w:val="16"/>
        </w:rPr>
        <w:t>, vol.82, pp.75–85. Jan. 2014.</w:t>
      </w:r>
    </w:p>
    <w:p w14:paraId="6BC3C5F3"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Jacobs, B. W., Subramanian, R. “Sharing responsibility for product recovery across the supply chain,” </w:t>
      </w:r>
      <w:r w:rsidRPr="004308DF">
        <w:rPr>
          <w:rFonts w:ascii="Times New Roman" w:hAnsi="Times New Roman" w:cs="Times New Roman"/>
          <w:i/>
          <w:sz w:val="16"/>
          <w:szCs w:val="16"/>
        </w:rPr>
        <w:t>Production and Operations Management</w:t>
      </w:r>
      <w:r w:rsidRPr="004308DF">
        <w:rPr>
          <w:rFonts w:ascii="Times New Roman" w:hAnsi="Times New Roman" w:cs="Times New Roman"/>
          <w:sz w:val="16"/>
          <w:szCs w:val="16"/>
        </w:rPr>
        <w:t>, vol.21, no.1, pp.85-100, Jan. 2012.</w:t>
      </w:r>
    </w:p>
    <w:p w14:paraId="508DF7F5"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Jullien, B., Salanie, B., &amp; Salanie, F., “Screening risk-averse agents under moral hazard: single-crossing and the CARA case,” </w:t>
      </w:r>
      <w:r w:rsidRPr="004308DF">
        <w:rPr>
          <w:rFonts w:ascii="Times New Roman" w:hAnsi="Times New Roman" w:cs="Times New Roman"/>
          <w:i/>
          <w:sz w:val="16"/>
          <w:szCs w:val="16"/>
        </w:rPr>
        <w:t>Economic Theory</w:t>
      </w:r>
      <w:r w:rsidRPr="004308DF">
        <w:rPr>
          <w:rFonts w:ascii="Times New Roman" w:hAnsi="Times New Roman" w:cs="Times New Roman"/>
          <w:sz w:val="16"/>
          <w:szCs w:val="16"/>
        </w:rPr>
        <w:t>, vol. 30, no. 1, pp. 151-169, Jan. 2007.</w:t>
      </w:r>
    </w:p>
    <w:p w14:paraId="716E556E"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Kang, Y., Batta, R., &amp; Kwon, C., “Value-at-risk model for hazardous material transportation,” </w:t>
      </w:r>
      <w:r w:rsidRPr="004308DF">
        <w:rPr>
          <w:rFonts w:ascii="Times New Roman" w:hAnsi="Times New Roman" w:cs="Times New Roman"/>
          <w:i/>
          <w:sz w:val="16"/>
          <w:szCs w:val="16"/>
        </w:rPr>
        <w:t>Annals of Operations Research</w:t>
      </w:r>
      <w:r w:rsidRPr="004308DF">
        <w:rPr>
          <w:rFonts w:ascii="Times New Roman" w:hAnsi="Times New Roman" w:cs="Times New Roman"/>
          <w:sz w:val="16"/>
          <w:szCs w:val="16"/>
        </w:rPr>
        <w:t>, vol. 222, no. 1, 361-387, Jan. 2014.</w:t>
      </w:r>
    </w:p>
    <w:p w14:paraId="30D05E97"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Karray, S., “Cooperative promotions in the distribution channel,” </w:t>
      </w:r>
      <w:r w:rsidRPr="004308DF">
        <w:rPr>
          <w:rFonts w:ascii="Times New Roman" w:hAnsi="Times New Roman" w:cs="Times New Roman"/>
          <w:i/>
          <w:sz w:val="16"/>
          <w:szCs w:val="16"/>
        </w:rPr>
        <w:t>Omega</w:t>
      </w:r>
      <w:r w:rsidRPr="004308DF">
        <w:rPr>
          <w:rFonts w:ascii="Times New Roman" w:hAnsi="Times New Roman" w:cs="Times New Roman"/>
          <w:sz w:val="16"/>
          <w:szCs w:val="16"/>
        </w:rPr>
        <w:t>, vol. 51, no. 3, pp. 49-58, Mar. 2015.</w:t>
      </w:r>
    </w:p>
    <w:p w14:paraId="44C9839F"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Lam, J. S. L., &amp; Wong, H. N., “Analyzing business models of liner shipping companies,” </w:t>
      </w:r>
      <w:r w:rsidRPr="004308DF">
        <w:rPr>
          <w:rFonts w:ascii="Times New Roman" w:hAnsi="Times New Roman" w:cs="Times New Roman"/>
          <w:i/>
          <w:sz w:val="16"/>
          <w:szCs w:val="16"/>
        </w:rPr>
        <w:t>International Journal of Shipping and Transport Logistics</w:t>
      </w:r>
      <w:r w:rsidRPr="004308DF">
        <w:rPr>
          <w:rFonts w:ascii="Times New Roman" w:hAnsi="Times New Roman" w:cs="Times New Roman"/>
          <w:sz w:val="16"/>
          <w:szCs w:val="16"/>
        </w:rPr>
        <w:t>, vol. 10, no. 2, pp. 237-256, Feb. 2018.</w:t>
      </w:r>
    </w:p>
    <w:p w14:paraId="01CB5085"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lastRenderedPageBreak/>
        <w:t xml:space="preserve">Lee, C.Y. &amp; Song, D.P., “Ocean container transport in global supply chains: Overview and research opportunities,” </w:t>
      </w:r>
      <w:r w:rsidRPr="004308DF">
        <w:rPr>
          <w:rFonts w:ascii="Times New Roman" w:hAnsi="Times New Roman" w:cs="Times New Roman"/>
          <w:i/>
          <w:sz w:val="16"/>
          <w:szCs w:val="16"/>
        </w:rPr>
        <w:t>Transportation Research Part B: Methodological</w:t>
      </w:r>
      <w:r w:rsidRPr="004308DF">
        <w:rPr>
          <w:rFonts w:ascii="Times New Roman" w:hAnsi="Times New Roman" w:cs="Times New Roman"/>
          <w:sz w:val="16"/>
          <w:szCs w:val="16"/>
        </w:rPr>
        <w:t>, vol. 95, no.1, pp. 442-474, Jan. 2017.</w:t>
      </w:r>
    </w:p>
    <w:p w14:paraId="6FDCA50D"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Lee, C.Y., Tang, C.S., Yin, R. and An, J., “Fractional price matching policies arising from the ocean freight service industry,” </w:t>
      </w:r>
      <w:r w:rsidRPr="004308DF">
        <w:rPr>
          <w:rFonts w:ascii="Times New Roman" w:hAnsi="Times New Roman" w:cs="Times New Roman"/>
          <w:i/>
          <w:sz w:val="16"/>
          <w:szCs w:val="16"/>
        </w:rPr>
        <w:t>Production and operations management</w:t>
      </w:r>
      <w:r w:rsidRPr="004308DF">
        <w:rPr>
          <w:rFonts w:ascii="Times New Roman" w:hAnsi="Times New Roman" w:cs="Times New Roman"/>
          <w:sz w:val="16"/>
          <w:szCs w:val="16"/>
        </w:rPr>
        <w:t>, vol. 24, no.7, pp.1118-1134, July. 2015.</w:t>
      </w:r>
    </w:p>
    <w:p w14:paraId="7EB4E067"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Lennane, A. (2013). Shippers’ growing appetite for tenders adds to market volatility, say forwarders. The Loadstar, 17th, May, 2013.</w:t>
      </w:r>
    </w:p>
    <w:p w14:paraId="7C11C9EC"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Li, B., Zhu, M., Jiang, Y., &amp; Li, Z., “Pricing policies of a competitive dual-channel green supply chain,” </w:t>
      </w:r>
      <w:r w:rsidRPr="004308DF">
        <w:rPr>
          <w:rFonts w:ascii="Times New Roman" w:hAnsi="Times New Roman" w:cs="Times New Roman"/>
          <w:i/>
          <w:sz w:val="16"/>
          <w:szCs w:val="16"/>
        </w:rPr>
        <w:t>Journal of Cleaner Production</w:t>
      </w:r>
      <w:r w:rsidRPr="004308DF">
        <w:rPr>
          <w:rFonts w:ascii="Times New Roman" w:hAnsi="Times New Roman" w:cs="Times New Roman"/>
          <w:sz w:val="16"/>
          <w:szCs w:val="16"/>
        </w:rPr>
        <w:t>, vol. 112, pp. 2029-2042, Jan. 2016.</w:t>
      </w:r>
    </w:p>
    <w:p w14:paraId="517C6256"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Liu, M., Cao, E., &amp; Salifou, C. K., “Pricing strategies of a dual-channel supply chain with risk aversion,” </w:t>
      </w:r>
      <w:r w:rsidRPr="004308DF">
        <w:rPr>
          <w:rFonts w:ascii="Times New Roman" w:hAnsi="Times New Roman" w:cs="Times New Roman"/>
          <w:i/>
          <w:sz w:val="16"/>
          <w:szCs w:val="16"/>
        </w:rPr>
        <w:t>Transportation Research Part E: Logistics and Transportation Review</w:t>
      </w:r>
      <w:r w:rsidRPr="004308DF">
        <w:rPr>
          <w:rFonts w:ascii="Times New Roman" w:hAnsi="Times New Roman" w:cs="Times New Roman"/>
          <w:sz w:val="16"/>
          <w:szCs w:val="16"/>
        </w:rPr>
        <w:t>, vol. 90, pp. 108-120, Jun. 2016.</w:t>
      </w:r>
    </w:p>
    <w:p w14:paraId="2BD563F8"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Lund-Thomsen, P., “Towards a critical framework on corporate social and environmental responsibility in the south: the case of Pakistan,” </w:t>
      </w:r>
      <w:r w:rsidRPr="004308DF">
        <w:rPr>
          <w:rFonts w:ascii="Times New Roman" w:hAnsi="Times New Roman" w:cs="Times New Roman"/>
          <w:i/>
          <w:sz w:val="16"/>
          <w:szCs w:val="16"/>
        </w:rPr>
        <w:t>Development</w:t>
      </w:r>
      <w:r w:rsidRPr="004308DF">
        <w:rPr>
          <w:rFonts w:ascii="Times New Roman" w:hAnsi="Times New Roman" w:cs="Times New Roman"/>
          <w:sz w:val="16"/>
          <w:szCs w:val="16"/>
        </w:rPr>
        <w:t>, vol. 47, no. 3, pp. 106-113, Mar. 2004.</w:t>
      </w:r>
    </w:p>
    <w:p w14:paraId="3468FC0F"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Ma, P., Shang, J., &amp; Wang, H., “Enhancing corporate social responsibility: Contract design under information asymmetry,” </w:t>
      </w:r>
      <w:r w:rsidRPr="004308DF">
        <w:rPr>
          <w:rFonts w:ascii="Times New Roman" w:hAnsi="Times New Roman" w:cs="Times New Roman"/>
          <w:i/>
          <w:sz w:val="16"/>
          <w:szCs w:val="16"/>
        </w:rPr>
        <w:t>Omega</w:t>
      </w:r>
      <w:r w:rsidRPr="004308DF">
        <w:rPr>
          <w:rFonts w:ascii="Times New Roman" w:hAnsi="Times New Roman" w:cs="Times New Roman"/>
          <w:sz w:val="16"/>
          <w:szCs w:val="16"/>
        </w:rPr>
        <w:t>, vol. 67, pp. 19-30, Mar. 2017.</w:t>
      </w:r>
    </w:p>
    <w:p w14:paraId="3A9A928F"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Markowitz, H., “Portfolio selection: efficient diversification of investment,” </w:t>
      </w:r>
      <w:r w:rsidRPr="004308DF">
        <w:rPr>
          <w:rFonts w:ascii="Times New Roman" w:hAnsi="Times New Roman" w:cs="Times New Roman"/>
          <w:i/>
          <w:sz w:val="16"/>
          <w:szCs w:val="16"/>
        </w:rPr>
        <w:t>Investment under Uncertainty</w:t>
      </w:r>
      <w:r w:rsidRPr="004308DF">
        <w:rPr>
          <w:rFonts w:ascii="Times New Roman" w:hAnsi="Times New Roman" w:cs="Times New Roman"/>
          <w:sz w:val="16"/>
          <w:szCs w:val="16"/>
        </w:rPr>
        <w:t>, 1959.</w:t>
      </w:r>
    </w:p>
    <w:p w14:paraId="56F539E3"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Panda, S., Modak, N. M., Basu, M., &amp; Goyal, S. K., “Channel coordination and profit distribution in a social responsible three-layer supply chain,” </w:t>
      </w:r>
      <w:r w:rsidRPr="004308DF">
        <w:rPr>
          <w:rFonts w:ascii="Times New Roman" w:hAnsi="Times New Roman" w:cs="Times New Roman"/>
          <w:i/>
          <w:sz w:val="16"/>
          <w:szCs w:val="16"/>
        </w:rPr>
        <w:t>International Journal of Production Economics</w:t>
      </w:r>
      <w:r w:rsidRPr="004308DF">
        <w:rPr>
          <w:rFonts w:ascii="Times New Roman" w:hAnsi="Times New Roman" w:cs="Times New Roman"/>
          <w:sz w:val="16"/>
          <w:szCs w:val="16"/>
        </w:rPr>
        <w:t>, vol. 168, pp. 224-233, Oct. 2015.</w:t>
      </w:r>
    </w:p>
    <w:p w14:paraId="18BA8D50"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Pei, Z., &amp; Yan, R., “National advertising, dual-channel coordination and firm performance,” </w:t>
      </w:r>
      <w:r w:rsidRPr="004308DF">
        <w:rPr>
          <w:rFonts w:ascii="Times New Roman" w:hAnsi="Times New Roman" w:cs="Times New Roman"/>
          <w:i/>
          <w:sz w:val="16"/>
          <w:szCs w:val="16"/>
        </w:rPr>
        <w:t>Journal of Retailing and Consumer Services</w:t>
      </w:r>
      <w:r w:rsidRPr="004308DF">
        <w:rPr>
          <w:rFonts w:ascii="Times New Roman" w:hAnsi="Times New Roman" w:cs="Times New Roman"/>
          <w:sz w:val="16"/>
          <w:szCs w:val="16"/>
        </w:rPr>
        <w:t>, vol. 20, no. 2, pp. 218-224, Feb. 2013.</w:t>
      </w:r>
    </w:p>
    <w:p w14:paraId="47CBF35B"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Piecyk, M. I., &amp; Björklund, M., “Logistics service providers and corporate social responsibility: sustainability reporting in the logistics industry,” </w:t>
      </w:r>
      <w:r w:rsidRPr="004308DF">
        <w:rPr>
          <w:rFonts w:ascii="Times New Roman" w:hAnsi="Times New Roman" w:cs="Times New Roman"/>
          <w:i/>
          <w:sz w:val="16"/>
          <w:szCs w:val="16"/>
        </w:rPr>
        <w:t>International Journal of Physical Distribution &amp; Logistics Management</w:t>
      </w:r>
      <w:r w:rsidRPr="004308DF">
        <w:rPr>
          <w:rFonts w:ascii="Times New Roman" w:hAnsi="Times New Roman" w:cs="Times New Roman"/>
          <w:sz w:val="16"/>
          <w:szCs w:val="16"/>
        </w:rPr>
        <w:t>, vol. 45, no. 5, pp. 459-485, May. 2015.</w:t>
      </w:r>
    </w:p>
    <w:p w14:paraId="7643B3DC"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Rau, P., &amp; Spinler, S., “Investment into container shipping capacity: A real options approach in oligopolistic competition,” </w:t>
      </w:r>
      <w:r w:rsidRPr="004308DF">
        <w:rPr>
          <w:rFonts w:ascii="Times New Roman" w:hAnsi="Times New Roman" w:cs="Times New Roman"/>
          <w:i/>
          <w:sz w:val="16"/>
          <w:szCs w:val="16"/>
        </w:rPr>
        <w:t>Transportation Research Part E: Logistics and Transportation Review</w:t>
      </w:r>
      <w:r w:rsidRPr="004308DF">
        <w:rPr>
          <w:rFonts w:ascii="Times New Roman" w:hAnsi="Times New Roman" w:cs="Times New Roman"/>
          <w:sz w:val="16"/>
          <w:szCs w:val="16"/>
        </w:rPr>
        <w:t>, vol. 93, no. 9, pp. 130-147, Sep. 2016.</w:t>
      </w:r>
    </w:p>
    <w:p w14:paraId="1E57FBE8"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Raz, G., &amp; Ovchinnikov, A., “Coordinating pricing and supply of public interest goods using government rebates and subsidies,” </w:t>
      </w:r>
      <w:r w:rsidRPr="004308DF">
        <w:rPr>
          <w:rFonts w:ascii="Times New Roman" w:hAnsi="Times New Roman" w:cs="Times New Roman"/>
          <w:i/>
          <w:sz w:val="16"/>
          <w:szCs w:val="16"/>
        </w:rPr>
        <w:t>IEEE Transactions on Engineering Management</w:t>
      </w:r>
      <w:r w:rsidRPr="004308DF">
        <w:rPr>
          <w:rFonts w:ascii="Times New Roman" w:hAnsi="Times New Roman" w:cs="Times New Roman"/>
          <w:sz w:val="16"/>
          <w:szCs w:val="16"/>
        </w:rPr>
        <w:t>, vol. 62, no. 1, pp. 65-79, Jan. 2015.</w:t>
      </w:r>
    </w:p>
    <w:p w14:paraId="3067A5DC"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Rockafellar, R. T., &amp; Uryasev, S., “Optimization of conditional value-at-risk,” </w:t>
      </w:r>
      <w:r w:rsidRPr="004308DF">
        <w:rPr>
          <w:rFonts w:ascii="Times New Roman" w:hAnsi="Times New Roman" w:cs="Times New Roman"/>
          <w:i/>
          <w:sz w:val="16"/>
          <w:szCs w:val="16"/>
        </w:rPr>
        <w:t>Journal of Risk</w:t>
      </w:r>
      <w:r w:rsidRPr="004308DF">
        <w:rPr>
          <w:rFonts w:ascii="Times New Roman" w:hAnsi="Times New Roman" w:cs="Times New Roman"/>
          <w:sz w:val="16"/>
          <w:szCs w:val="16"/>
        </w:rPr>
        <w:t>, vol. 2, pp. 21-42, Sep. 2000.</w:t>
      </w:r>
    </w:p>
    <w:p w14:paraId="1352B3B4"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Rui, A., Yrjö, K., Chendi, Z., “Corporate social responsibility and firm risk: theory and empirical evidence,” </w:t>
      </w:r>
      <w:r w:rsidRPr="004308DF">
        <w:rPr>
          <w:rFonts w:ascii="Times New Roman" w:hAnsi="Times New Roman" w:cs="Times New Roman"/>
          <w:i/>
          <w:sz w:val="16"/>
          <w:szCs w:val="16"/>
        </w:rPr>
        <w:t>Management Science</w:t>
      </w:r>
      <w:r w:rsidRPr="004308DF">
        <w:rPr>
          <w:rFonts w:ascii="Times New Roman" w:hAnsi="Times New Roman" w:cs="Times New Roman"/>
          <w:sz w:val="16"/>
          <w:szCs w:val="16"/>
        </w:rPr>
        <w:t>, to be published, doi: 10.1287/mnsc.2018.3043.</w:t>
      </w:r>
    </w:p>
    <w:p w14:paraId="66C4BE81"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Sampson, H., &amp; Ellis, N., “Elusive corporate social responsibility (CSR) in global shipping,” </w:t>
      </w:r>
      <w:r w:rsidRPr="004308DF">
        <w:rPr>
          <w:rFonts w:ascii="Times New Roman" w:hAnsi="Times New Roman" w:cs="Times New Roman"/>
          <w:i/>
          <w:sz w:val="16"/>
          <w:szCs w:val="16"/>
        </w:rPr>
        <w:t>Journal of Global Responsibility</w:t>
      </w:r>
      <w:r w:rsidRPr="004308DF">
        <w:rPr>
          <w:rFonts w:ascii="Times New Roman" w:hAnsi="Times New Roman" w:cs="Times New Roman"/>
          <w:sz w:val="16"/>
          <w:szCs w:val="16"/>
        </w:rPr>
        <w:t>, vol. 6, no. 1, pp. 80-98, Jan. 2015.</w:t>
      </w:r>
    </w:p>
    <w:p w14:paraId="24CD4AF5"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Shin, Y., &amp; Thai, V. V., “The impact of corporate social responsibility on customer satisfaction, relationship maintenance and loyalty in the shipping industry,” </w:t>
      </w:r>
      <w:r w:rsidRPr="004308DF">
        <w:rPr>
          <w:rFonts w:ascii="Times New Roman" w:hAnsi="Times New Roman" w:cs="Times New Roman"/>
          <w:i/>
          <w:sz w:val="16"/>
          <w:szCs w:val="16"/>
        </w:rPr>
        <w:t>Corporate Social Responsibility and Environmental Management</w:t>
      </w:r>
      <w:r w:rsidRPr="004308DF">
        <w:rPr>
          <w:rFonts w:ascii="Times New Roman" w:hAnsi="Times New Roman" w:cs="Times New Roman"/>
          <w:sz w:val="16"/>
          <w:szCs w:val="16"/>
        </w:rPr>
        <w:t>, vol. 22, no. 6, pp. 381-392, Jun. 2016.</w:t>
      </w:r>
    </w:p>
    <w:p w14:paraId="72C168A6" w14:textId="09977EAC"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Shin, Y., Thai, V. V., Grewal, D., &amp; Kim, Y., “Do corporate sustainable management activities improve customer satisfaction, word of mouth intention and repurchase intention? Empirical evidence from the shipping industry,” </w:t>
      </w:r>
      <w:r w:rsidRPr="004308DF">
        <w:rPr>
          <w:rFonts w:ascii="Times New Roman" w:hAnsi="Times New Roman" w:cs="Times New Roman"/>
          <w:i/>
          <w:sz w:val="16"/>
          <w:szCs w:val="16"/>
        </w:rPr>
        <w:t>The International Journal of Logistics Management</w:t>
      </w:r>
      <w:r w:rsidRPr="004308DF">
        <w:rPr>
          <w:rFonts w:ascii="Times New Roman" w:hAnsi="Times New Roman" w:cs="Times New Roman"/>
          <w:sz w:val="16"/>
          <w:szCs w:val="16"/>
        </w:rPr>
        <w:t>, vol. 28, no. 2, pp. 555-570, Feb. 2019.</w:t>
      </w:r>
    </w:p>
    <w:p w14:paraId="00D8ABBC" w14:textId="08773E05"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Soleimani, H., &amp; Govindan, K., “Reverse logistics network design and planning utilizing conditional value at risk,” </w:t>
      </w:r>
      <w:r w:rsidRPr="004308DF">
        <w:rPr>
          <w:rFonts w:ascii="Times New Roman" w:hAnsi="Times New Roman" w:cs="Times New Roman"/>
          <w:i/>
          <w:sz w:val="16"/>
          <w:szCs w:val="16"/>
        </w:rPr>
        <w:t>European Journal of Operational Research</w:t>
      </w:r>
      <w:r w:rsidRPr="004308DF">
        <w:rPr>
          <w:rFonts w:ascii="Times New Roman" w:hAnsi="Times New Roman" w:cs="Times New Roman"/>
          <w:sz w:val="16"/>
          <w:szCs w:val="16"/>
        </w:rPr>
        <w:t>, vol. 237, no. 2, pp. 487-497, Feb. 2014.</w:t>
      </w:r>
    </w:p>
    <w:p w14:paraId="1340EF7E"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Steurer, R., Langer, M. E., Konrad, A., &amp; Martinuzzi, A., “Corporations, stakeholders and sustainable development I: a theoretical exploration of business–society relations” </w:t>
      </w:r>
      <w:r w:rsidRPr="004308DF">
        <w:rPr>
          <w:rFonts w:ascii="Times New Roman" w:hAnsi="Times New Roman" w:cs="Times New Roman"/>
          <w:i/>
          <w:sz w:val="16"/>
          <w:szCs w:val="16"/>
        </w:rPr>
        <w:t>Journal of Business Ethics</w:t>
      </w:r>
      <w:r w:rsidRPr="004308DF">
        <w:rPr>
          <w:rFonts w:ascii="Times New Roman" w:hAnsi="Times New Roman" w:cs="Times New Roman"/>
          <w:sz w:val="16"/>
          <w:szCs w:val="16"/>
        </w:rPr>
        <w:t>, vol. 61, no. 3, pp. 263-281, Mar. 2005.</w:t>
      </w:r>
    </w:p>
    <w:p w14:paraId="3D305DFC"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Tzannatos, E., &amp; Stournaras, L., “EEDI analysis of Ro-Pax and passenger ships in Greece,” </w:t>
      </w:r>
      <w:r w:rsidRPr="004308DF">
        <w:rPr>
          <w:rFonts w:ascii="Times New Roman" w:hAnsi="Times New Roman" w:cs="Times New Roman"/>
          <w:i/>
          <w:sz w:val="16"/>
          <w:szCs w:val="16"/>
        </w:rPr>
        <w:t>Maritime Policy &amp; Management</w:t>
      </w:r>
      <w:r w:rsidRPr="004308DF">
        <w:rPr>
          <w:rFonts w:ascii="Times New Roman" w:hAnsi="Times New Roman" w:cs="Times New Roman"/>
          <w:sz w:val="16"/>
          <w:szCs w:val="16"/>
        </w:rPr>
        <w:t>, vol. 42, no. 4, pp. 305-316, Apr. 2015.</w:t>
      </w:r>
    </w:p>
    <w:p w14:paraId="03926E25"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Varian, H. R., “Intermediate microeconomics: a modern approach: Ninth International Student Edition,” </w:t>
      </w:r>
      <w:r w:rsidRPr="004308DF">
        <w:rPr>
          <w:rFonts w:ascii="Times New Roman" w:hAnsi="Times New Roman" w:cs="Times New Roman"/>
          <w:i/>
          <w:sz w:val="16"/>
          <w:szCs w:val="16"/>
        </w:rPr>
        <w:t>WW Norton &amp; Company</w:t>
      </w:r>
      <w:r w:rsidRPr="004308DF">
        <w:rPr>
          <w:rFonts w:ascii="Times New Roman" w:hAnsi="Times New Roman" w:cs="Times New Roman"/>
          <w:sz w:val="16"/>
          <w:szCs w:val="16"/>
        </w:rPr>
        <w:t>, 2014.</w:t>
      </w:r>
    </w:p>
    <w:p w14:paraId="2398384A"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Xiao, L., &amp; Lo, H. K., “Adaptive vehicle routing for risk-averse travelers,” </w:t>
      </w:r>
      <w:r w:rsidRPr="004308DF">
        <w:rPr>
          <w:rFonts w:ascii="Times New Roman" w:hAnsi="Times New Roman" w:cs="Times New Roman"/>
          <w:i/>
          <w:sz w:val="16"/>
          <w:szCs w:val="16"/>
        </w:rPr>
        <w:t>Transportation Research Part C: Emerging Technologies</w:t>
      </w:r>
      <w:r w:rsidRPr="004308DF">
        <w:rPr>
          <w:rFonts w:ascii="Times New Roman" w:hAnsi="Times New Roman" w:cs="Times New Roman"/>
          <w:sz w:val="16"/>
          <w:szCs w:val="16"/>
        </w:rPr>
        <w:t>, vol. 36, pp. 460-479, Jun. 2013.</w:t>
      </w:r>
    </w:p>
    <w:p w14:paraId="21B4473A" w14:textId="77777777" w:rsidR="009B4836" w:rsidRPr="004308DF" w:rsidRDefault="009B4836" w:rsidP="001B2686">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Xie, G., “Modeling decision processes of a green supply chain with regulation on energy saving level,” </w:t>
      </w:r>
      <w:r w:rsidRPr="004308DF">
        <w:rPr>
          <w:rFonts w:ascii="Times New Roman" w:hAnsi="Times New Roman" w:cs="Times New Roman"/>
          <w:i/>
          <w:sz w:val="16"/>
          <w:szCs w:val="16"/>
        </w:rPr>
        <w:t>Computers &amp; Operations Research</w:t>
      </w:r>
      <w:r w:rsidRPr="004308DF">
        <w:rPr>
          <w:rFonts w:ascii="Times New Roman" w:hAnsi="Times New Roman" w:cs="Times New Roman"/>
          <w:sz w:val="16"/>
          <w:szCs w:val="16"/>
        </w:rPr>
        <w:t>, vol. 54, pp. 266-273, Feb. 2015.</w:t>
      </w:r>
    </w:p>
    <w:p w14:paraId="1C1D3578"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Xu, L., Govindan, K., Bu, X., &amp; Yin, Y., “Pricing and balancing of the sea–cargo service chain with empty equipment repositioning,” </w:t>
      </w:r>
      <w:r w:rsidRPr="004308DF">
        <w:rPr>
          <w:rFonts w:ascii="Times New Roman" w:hAnsi="Times New Roman" w:cs="Times New Roman"/>
          <w:i/>
          <w:sz w:val="16"/>
          <w:szCs w:val="16"/>
        </w:rPr>
        <w:t>Computers &amp; Operations Research</w:t>
      </w:r>
      <w:r w:rsidRPr="004308DF">
        <w:rPr>
          <w:rFonts w:ascii="Times New Roman" w:hAnsi="Times New Roman" w:cs="Times New Roman"/>
          <w:sz w:val="16"/>
          <w:szCs w:val="16"/>
        </w:rPr>
        <w:t>, vol. 54, pp. 286-294, 2015.</w:t>
      </w:r>
    </w:p>
    <w:p w14:paraId="2798F551"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Yin, M., Kim, K.H., “Quantity discount pricing for container transportation services by shipping lines,” </w:t>
      </w:r>
      <w:r w:rsidRPr="004308DF">
        <w:rPr>
          <w:rFonts w:ascii="Times New Roman" w:hAnsi="Times New Roman" w:cs="Times New Roman"/>
          <w:i/>
          <w:sz w:val="16"/>
          <w:szCs w:val="16"/>
        </w:rPr>
        <w:t>Computers &amp; Industrial Engineering</w:t>
      </w:r>
      <w:r w:rsidRPr="004308DF">
        <w:rPr>
          <w:rFonts w:ascii="Times New Roman" w:hAnsi="Times New Roman" w:cs="Times New Roman"/>
          <w:sz w:val="16"/>
          <w:szCs w:val="16"/>
        </w:rPr>
        <w:t>, vol. 63, no. 1, pp. 313–322, Jan. 2012.</w:t>
      </w:r>
    </w:p>
    <w:p w14:paraId="3207EB29"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Yliskylä-Peuralahti, J., &amp; Gritsenko, D., “Binding rules or voluntary actions? A conceptual framework for CSR in shipping,” </w:t>
      </w:r>
      <w:r w:rsidRPr="004308DF">
        <w:rPr>
          <w:rFonts w:ascii="Times New Roman" w:hAnsi="Times New Roman" w:cs="Times New Roman"/>
          <w:i/>
          <w:sz w:val="16"/>
          <w:szCs w:val="16"/>
        </w:rPr>
        <w:t>WMU Journal of Maritime Affairs</w:t>
      </w:r>
      <w:r w:rsidRPr="004308DF">
        <w:rPr>
          <w:rFonts w:ascii="Times New Roman" w:hAnsi="Times New Roman" w:cs="Times New Roman"/>
          <w:sz w:val="16"/>
          <w:szCs w:val="16"/>
        </w:rPr>
        <w:t>, vol. 13, no. 2, pp. 251-268, Feb. 2014.</w:t>
      </w:r>
    </w:p>
    <w:p w14:paraId="74D5495A"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Yuen, K. F., &amp; Thai, V. V., “Corporate social responsibility and service quality provision in shipping firms: financial synergies or trade-offs?,” </w:t>
      </w:r>
      <w:r w:rsidRPr="004308DF">
        <w:rPr>
          <w:rFonts w:ascii="Times New Roman" w:hAnsi="Times New Roman" w:cs="Times New Roman"/>
          <w:i/>
          <w:sz w:val="16"/>
          <w:szCs w:val="16"/>
        </w:rPr>
        <w:t>Maritime Policy &amp; Management</w:t>
      </w:r>
      <w:r w:rsidRPr="004308DF">
        <w:rPr>
          <w:rFonts w:ascii="Times New Roman" w:hAnsi="Times New Roman" w:cs="Times New Roman"/>
          <w:sz w:val="16"/>
          <w:szCs w:val="16"/>
        </w:rPr>
        <w:t>, vol. 44, no. 1, pp. 131-146, Jan. 2017.</w:t>
      </w:r>
    </w:p>
    <w:p w14:paraId="356BEA25"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Yuen, K. F., Thai, V. V., &amp; Wong, Y. D., “An investigation of shippers’ satisfaction and behaviour towards corporate social responsibility in maritime transport,” </w:t>
      </w:r>
      <w:r w:rsidRPr="004308DF">
        <w:rPr>
          <w:rFonts w:ascii="Times New Roman" w:hAnsi="Times New Roman" w:cs="Times New Roman"/>
          <w:i/>
          <w:sz w:val="16"/>
          <w:szCs w:val="16"/>
        </w:rPr>
        <w:t>Transportation Research Part A: Policy and Practice</w:t>
      </w:r>
      <w:r w:rsidRPr="004308DF">
        <w:rPr>
          <w:rFonts w:ascii="Times New Roman" w:hAnsi="Times New Roman" w:cs="Times New Roman"/>
          <w:sz w:val="16"/>
          <w:szCs w:val="16"/>
        </w:rPr>
        <w:t>, vol. 116, pp. 275-289, Oct. 2018.</w:t>
      </w:r>
    </w:p>
    <w:p w14:paraId="08026F60" w14:textId="77777777" w:rsidR="009B4836" w:rsidRPr="004308DF" w:rsidRDefault="009B4836" w:rsidP="00A029B3">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Zheng, W., Li, B., &amp; Song, D. P., “Effects of risk-aversion on competing shipping lines’ pricing strategies with uncertain demands,” </w:t>
      </w:r>
      <w:r w:rsidRPr="004308DF">
        <w:rPr>
          <w:rFonts w:ascii="Times New Roman" w:hAnsi="Times New Roman" w:cs="Times New Roman"/>
          <w:i/>
          <w:sz w:val="16"/>
          <w:szCs w:val="16"/>
        </w:rPr>
        <w:t>Transportation Research Part B: Methodological</w:t>
      </w:r>
      <w:r w:rsidRPr="004308DF">
        <w:rPr>
          <w:rFonts w:ascii="Times New Roman" w:hAnsi="Times New Roman" w:cs="Times New Roman"/>
          <w:sz w:val="16"/>
          <w:szCs w:val="16"/>
        </w:rPr>
        <w:t>, vol. 104, no. 10, pp. 337-356, Oct. 2017.</w:t>
      </w:r>
    </w:p>
    <w:p w14:paraId="607778DC" w14:textId="77777777" w:rsidR="009B4836" w:rsidRPr="004308DF" w:rsidRDefault="009B4836" w:rsidP="004E065C">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Zheng, W., Li, B., Huang, H. F. and Song, D. P., (2019) Optimal CSR and Pricing Decisions with Risk-averse Providers in a Competitive Shipping System, Technical report, Tianjin University.</w:t>
      </w:r>
    </w:p>
    <w:p w14:paraId="679830A8" w14:textId="662E1EB7" w:rsidR="00056DEE" w:rsidRPr="004308DF" w:rsidRDefault="009B4836" w:rsidP="00056DEE">
      <w:pPr>
        <w:pStyle w:val="ListParagraph"/>
        <w:numPr>
          <w:ilvl w:val="0"/>
          <w:numId w:val="15"/>
        </w:numPr>
        <w:ind w:firstLineChars="0"/>
        <w:rPr>
          <w:rFonts w:ascii="Times New Roman" w:hAnsi="Times New Roman" w:cs="Times New Roman"/>
          <w:sz w:val="16"/>
          <w:szCs w:val="16"/>
        </w:rPr>
      </w:pPr>
      <w:r w:rsidRPr="004308DF">
        <w:rPr>
          <w:rFonts w:ascii="Times New Roman" w:hAnsi="Times New Roman" w:cs="Times New Roman"/>
          <w:sz w:val="16"/>
          <w:szCs w:val="16"/>
        </w:rPr>
        <w:t xml:space="preserve">Zhou, W. H., &amp; Lee, C. Y., “Pricing and competition in a transportation market with empty equipment repositioning,” </w:t>
      </w:r>
      <w:r w:rsidRPr="004308DF">
        <w:rPr>
          <w:rFonts w:ascii="Times New Roman" w:hAnsi="Times New Roman" w:cs="Times New Roman"/>
          <w:i/>
          <w:sz w:val="16"/>
          <w:szCs w:val="16"/>
        </w:rPr>
        <w:t>Transportation Research Part B: Methodological</w:t>
      </w:r>
      <w:r w:rsidRPr="004308DF">
        <w:rPr>
          <w:rFonts w:ascii="Times New Roman" w:hAnsi="Times New Roman" w:cs="Times New Roman"/>
          <w:sz w:val="16"/>
          <w:szCs w:val="16"/>
        </w:rPr>
        <w:t>, vol. 43, no. 6, pp. 677-691, Jun. 2009.</w:t>
      </w:r>
    </w:p>
    <w:p w14:paraId="24DD40C2" w14:textId="77777777" w:rsidR="00C932F5" w:rsidRPr="004308DF" w:rsidRDefault="00C932F5" w:rsidP="00056DEE">
      <w:pPr>
        <w:jc w:val="both"/>
        <w:rPr>
          <w:b/>
          <w:noProof/>
          <w:sz w:val="16"/>
          <w:szCs w:val="16"/>
          <w:lang w:eastAsia="zh-CN"/>
        </w:rPr>
      </w:pPr>
    </w:p>
    <w:p w14:paraId="532DFD8B" w14:textId="79FCF9ED" w:rsidR="00C932F5" w:rsidRPr="004308DF" w:rsidRDefault="00056DEE" w:rsidP="00056DEE">
      <w:pPr>
        <w:jc w:val="both"/>
        <w:rPr>
          <w:sz w:val="16"/>
          <w:szCs w:val="16"/>
        </w:rPr>
      </w:pPr>
      <w:r w:rsidRPr="004308DF">
        <w:rPr>
          <w:b/>
          <w:sz w:val="16"/>
          <w:szCs w:val="16"/>
        </w:rPr>
        <w:t>Wei Zheng</w:t>
      </w:r>
      <w:r w:rsidR="001E34D4" w:rsidRPr="004308DF">
        <w:rPr>
          <w:sz w:val="16"/>
          <w:szCs w:val="16"/>
        </w:rPr>
        <w:t xml:space="preserve"> obtained his BSc and MSc at Tianjin University. He is currently a PhD student in Tianjin University. </w:t>
      </w:r>
      <w:r w:rsidR="00183D96" w:rsidRPr="004308DF">
        <w:rPr>
          <w:sz w:val="16"/>
          <w:szCs w:val="16"/>
        </w:rPr>
        <w:t>He has had papers published in journals such as</w:t>
      </w:r>
      <w:r w:rsidR="00183D96" w:rsidRPr="004308DF">
        <w:rPr>
          <w:i/>
          <w:sz w:val="16"/>
          <w:szCs w:val="16"/>
        </w:rPr>
        <w:t xml:space="preserve"> Transportation Research Part B</w:t>
      </w:r>
      <w:r w:rsidR="00183D96" w:rsidRPr="004308DF">
        <w:rPr>
          <w:sz w:val="16"/>
          <w:szCs w:val="16"/>
        </w:rPr>
        <w:t xml:space="preserve">. </w:t>
      </w:r>
      <w:r w:rsidR="001E34D4" w:rsidRPr="004308DF">
        <w:rPr>
          <w:sz w:val="16"/>
          <w:szCs w:val="16"/>
        </w:rPr>
        <w:t>His research interests include supply chain management</w:t>
      </w:r>
      <w:r w:rsidR="00183D96" w:rsidRPr="004308DF">
        <w:rPr>
          <w:sz w:val="16"/>
          <w:szCs w:val="16"/>
        </w:rPr>
        <w:t>, transportation management and operation</w:t>
      </w:r>
      <w:r w:rsidR="004E63D8" w:rsidRPr="004308DF">
        <w:rPr>
          <w:sz w:val="16"/>
          <w:szCs w:val="16"/>
        </w:rPr>
        <w:t>al m</w:t>
      </w:r>
      <w:r w:rsidR="00183D96" w:rsidRPr="004308DF">
        <w:rPr>
          <w:sz w:val="16"/>
          <w:szCs w:val="16"/>
        </w:rPr>
        <w:t>anagement.</w:t>
      </w:r>
    </w:p>
    <w:p w14:paraId="7D856730" w14:textId="3A4ED63A" w:rsidR="00056DEE" w:rsidRPr="004308DF" w:rsidRDefault="00056DEE" w:rsidP="00056DEE">
      <w:pPr>
        <w:jc w:val="both"/>
        <w:rPr>
          <w:sz w:val="16"/>
          <w:szCs w:val="16"/>
        </w:rPr>
      </w:pPr>
    </w:p>
    <w:p w14:paraId="3A5B9E8B" w14:textId="5245B547" w:rsidR="003B6B98" w:rsidRPr="004308DF" w:rsidRDefault="00680A21" w:rsidP="00056DEE">
      <w:pPr>
        <w:jc w:val="both"/>
        <w:rPr>
          <w:sz w:val="16"/>
          <w:szCs w:val="16"/>
        </w:rPr>
      </w:pPr>
      <w:r w:rsidRPr="004308DF">
        <w:rPr>
          <w:b/>
          <w:sz w:val="16"/>
          <w:szCs w:val="16"/>
        </w:rPr>
        <w:t xml:space="preserve">Bo Li </w:t>
      </w:r>
      <w:r w:rsidRPr="004308DF">
        <w:rPr>
          <w:sz w:val="16"/>
          <w:szCs w:val="16"/>
        </w:rPr>
        <w:t xml:space="preserve">received the BSc and MSc at Nankai University and PhD at Tianjin University. She is currently a professor at Tianjin University. She has had papers published in </w:t>
      </w:r>
      <w:r w:rsidRPr="004308DF">
        <w:rPr>
          <w:i/>
          <w:sz w:val="16"/>
          <w:szCs w:val="16"/>
        </w:rPr>
        <w:t>Transportation Research Part B/E</w:t>
      </w:r>
      <w:r w:rsidR="004E63D8" w:rsidRPr="004308DF">
        <w:rPr>
          <w:i/>
          <w:sz w:val="16"/>
          <w:szCs w:val="16"/>
        </w:rPr>
        <w:t>, International Journal of Production Economics, International Journal of Electronic Commerce, International Journal Production Research.</w:t>
      </w:r>
      <w:r w:rsidR="004E63D8" w:rsidRPr="004308DF">
        <w:rPr>
          <w:sz w:val="16"/>
          <w:szCs w:val="16"/>
        </w:rPr>
        <w:t xml:space="preserve"> Her research interests include supply chain management, Operational management, supply chain financial.</w:t>
      </w:r>
    </w:p>
    <w:p w14:paraId="087D9F96" w14:textId="4A596C5A" w:rsidR="00056DEE" w:rsidRPr="004308DF" w:rsidRDefault="00056DEE" w:rsidP="00056DEE">
      <w:pPr>
        <w:jc w:val="both"/>
        <w:rPr>
          <w:sz w:val="16"/>
          <w:szCs w:val="16"/>
        </w:rPr>
      </w:pPr>
    </w:p>
    <w:p w14:paraId="7F773FCA" w14:textId="6BE00F20" w:rsidR="00363AE3" w:rsidRPr="004308DF" w:rsidRDefault="00056DEE" w:rsidP="00056DEE">
      <w:pPr>
        <w:jc w:val="both"/>
        <w:rPr>
          <w:sz w:val="16"/>
          <w:szCs w:val="16"/>
        </w:rPr>
      </w:pPr>
      <w:r w:rsidRPr="004308DF">
        <w:rPr>
          <w:b/>
          <w:sz w:val="16"/>
          <w:szCs w:val="16"/>
        </w:rPr>
        <w:t>H.F. Huang</w:t>
      </w:r>
      <w:r w:rsidRPr="004308DF">
        <w:rPr>
          <w:sz w:val="16"/>
          <w:szCs w:val="16"/>
        </w:rPr>
        <w:t xml:space="preserve"> </w:t>
      </w:r>
      <w:r w:rsidR="00363AE3" w:rsidRPr="004308DF">
        <w:rPr>
          <w:rFonts w:hint="eastAsia"/>
          <w:sz w:val="16"/>
          <w:szCs w:val="16"/>
        </w:rPr>
        <w:t xml:space="preserve">obtained his </w:t>
      </w:r>
      <w:r w:rsidR="00363AE3" w:rsidRPr="004308DF">
        <w:rPr>
          <w:sz w:val="16"/>
          <w:szCs w:val="16"/>
        </w:rPr>
        <w:t>BSc and MSc</w:t>
      </w:r>
      <w:r w:rsidR="00363AE3" w:rsidRPr="004308DF">
        <w:rPr>
          <w:rFonts w:hint="eastAsia"/>
          <w:sz w:val="16"/>
          <w:szCs w:val="16"/>
        </w:rPr>
        <w:t xml:space="preserve"> </w:t>
      </w:r>
      <w:r w:rsidR="00363AE3" w:rsidRPr="004308DF">
        <w:rPr>
          <w:sz w:val="16"/>
          <w:szCs w:val="16"/>
        </w:rPr>
        <w:t>at</w:t>
      </w:r>
      <w:r w:rsidR="00363AE3" w:rsidRPr="004308DF">
        <w:rPr>
          <w:rFonts w:hint="eastAsia"/>
          <w:sz w:val="16"/>
          <w:szCs w:val="16"/>
        </w:rPr>
        <w:t> Military Transportation University in Tianjin</w:t>
      </w:r>
      <w:r w:rsidR="00363AE3" w:rsidRPr="004308DF">
        <w:rPr>
          <w:rFonts w:hint="eastAsia"/>
          <w:sz w:val="16"/>
          <w:szCs w:val="16"/>
          <w:lang w:eastAsia="zh-CN"/>
        </w:rPr>
        <w:t>.</w:t>
      </w:r>
      <w:r w:rsidR="00363AE3" w:rsidRPr="004308DF">
        <w:rPr>
          <w:sz w:val="16"/>
          <w:szCs w:val="16"/>
          <w:lang w:eastAsia="zh-CN"/>
        </w:rPr>
        <w:t xml:space="preserve"> </w:t>
      </w:r>
      <w:r w:rsidR="00363AE3" w:rsidRPr="004308DF">
        <w:rPr>
          <w:sz w:val="16"/>
          <w:szCs w:val="16"/>
        </w:rPr>
        <w:t>He is currently a PhD student</w:t>
      </w:r>
      <w:r w:rsidR="003377F2" w:rsidRPr="004308DF">
        <w:rPr>
          <w:rFonts w:hint="eastAsia"/>
          <w:sz w:val="16"/>
          <w:szCs w:val="16"/>
        </w:rPr>
        <w:t xml:space="preserve"> </w:t>
      </w:r>
      <w:r w:rsidR="00363AE3" w:rsidRPr="004308DF">
        <w:rPr>
          <w:sz w:val="16"/>
          <w:szCs w:val="16"/>
        </w:rPr>
        <w:t>in Tianjin University</w:t>
      </w:r>
      <w:r w:rsidR="003377F2" w:rsidRPr="004308DF">
        <w:rPr>
          <w:rFonts w:hint="eastAsia"/>
          <w:sz w:val="16"/>
          <w:szCs w:val="16"/>
        </w:rPr>
        <w:t>. His research area includes supply chain management, operation</w:t>
      </w:r>
      <w:r w:rsidR="003377F2" w:rsidRPr="004308DF">
        <w:rPr>
          <w:sz w:val="16"/>
          <w:szCs w:val="16"/>
        </w:rPr>
        <w:t xml:space="preserve"> management under low carbon environment</w:t>
      </w:r>
      <w:r w:rsidR="00363AE3" w:rsidRPr="004308DF">
        <w:rPr>
          <w:sz w:val="16"/>
          <w:szCs w:val="16"/>
        </w:rPr>
        <w:t>.</w:t>
      </w:r>
    </w:p>
    <w:p w14:paraId="6B7F31D2" w14:textId="271C4651" w:rsidR="00056DEE" w:rsidRPr="004308DF" w:rsidRDefault="00056DEE" w:rsidP="00056DEE">
      <w:pPr>
        <w:jc w:val="both"/>
        <w:rPr>
          <w:sz w:val="16"/>
          <w:szCs w:val="16"/>
        </w:rPr>
      </w:pPr>
    </w:p>
    <w:p w14:paraId="44163E1E" w14:textId="75ED243F" w:rsidR="003B6B98" w:rsidRPr="004308DF" w:rsidRDefault="00056DEE" w:rsidP="00056DEE">
      <w:pPr>
        <w:jc w:val="both"/>
        <w:rPr>
          <w:sz w:val="16"/>
          <w:szCs w:val="16"/>
        </w:rPr>
      </w:pPr>
      <w:r w:rsidRPr="004308DF">
        <w:rPr>
          <w:b/>
          <w:sz w:val="16"/>
          <w:szCs w:val="16"/>
        </w:rPr>
        <w:t>Dong-Ping Song</w:t>
      </w:r>
      <w:r w:rsidRPr="004308DF">
        <w:rPr>
          <w:sz w:val="16"/>
          <w:szCs w:val="16"/>
        </w:rPr>
        <w:t xml:space="preserve"> (M’06–SM’08) obtained his BSc and MSc at Nankai University and PhD at Zhejiang University and Newcastle University. He is currently a Chair of Supply Chain Management at the University of Liverpool. He has had papers published in journals including </w:t>
      </w:r>
      <w:r w:rsidRPr="004308DF">
        <w:rPr>
          <w:i/>
          <w:sz w:val="16"/>
          <w:szCs w:val="16"/>
        </w:rPr>
        <w:t>IEEE Tran. on Automatic Control, SIAM Journal on Control &amp; Optimization, European Journal of Operational Research, Transportation Research Part B/E/D</w:t>
      </w:r>
      <w:r w:rsidRPr="004308DF">
        <w:rPr>
          <w:sz w:val="16"/>
          <w:szCs w:val="16"/>
        </w:rPr>
        <w:t xml:space="preserve">. He is an Associate Editor for </w:t>
      </w:r>
      <w:r w:rsidRPr="004308DF">
        <w:rPr>
          <w:i/>
          <w:sz w:val="16"/>
          <w:szCs w:val="16"/>
        </w:rPr>
        <w:t>Transportation Research Part E</w:t>
      </w:r>
      <w:r w:rsidRPr="004308DF">
        <w:rPr>
          <w:sz w:val="16"/>
          <w:szCs w:val="16"/>
        </w:rPr>
        <w:t xml:space="preserve"> and </w:t>
      </w:r>
      <w:r w:rsidRPr="004308DF">
        <w:rPr>
          <w:i/>
          <w:sz w:val="16"/>
          <w:szCs w:val="16"/>
        </w:rPr>
        <w:t>International Journal of Shipping and Transport Logistics</w:t>
      </w:r>
      <w:r w:rsidRPr="004308DF">
        <w:rPr>
          <w:sz w:val="16"/>
          <w:szCs w:val="16"/>
        </w:rPr>
        <w:t>. His research interests include transport and logistics, supply chain management, emissions and sustainability.</w:t>
      </w:r>
    </w:p>
    <w:p w14:paraId="25CD1ED1" w14:textId="77777777" w:rsidR="003B6B98" w:rsidRPr="004308DF" w:rsidRDefault="003B6B98" w:rsidP="00056DEE">
      <w:pPr>
        <w:jc w:val="both"/>
        <w:rPr>
          <w:sz w:val="16"/>
          <w:szCs w:val="16"/>
        </w:rPr>
        <w:sectPr w:rsidR="003B6B98" w:rsidRPr="004308DF" w:rsidSect="00143F2E">
          <w:headerReference w:type="default" r:id="rId595"/>
          <w:type w:val="continuous"/>
          <w:pgSz w:w="12240" w:h="15840" w:code="1"/>
          <w:pgMar w:top="1008" w:right="936" w:bottom="1008" w:left="936" w:header="432" w:footer="432" w:gutter="0"/>
          <w:cols w:num="2" w:space="288"/>
        </w:sectPr>
      </w:pPr>
    </w:p>
    <w:p w14:paraId="5B50BC24" w14:textId="508823F7" w:rsidR="003B6B98" w:rsidRPr="004308DF" w:rsidRDefault="003B6B98" w:rsidP="00056DEE">
      <w:pPr>
        <w:jc w:val="both"/>
        <w:rPr>
          <w:sz w:val="16"/>
          <w:szCs w:val="16"/>
        </w:rPr>
      </w:pPr>
    </w:p>
    <w:sectPr w:rsidR="003B6B98" w:rsidRPr="004308DF" w:rsidSect="003B6B98">
      <w:type w:val="continuous"/>
      <w:pgSz w:w="12240" w:h="15840" w:code="1"/>
      <w:pgMar w:top="1008" w:right="936" w:bottom="1008" w:left="936" w:header="432" w:footer="432" w:gutter="0"/>
      <w:cols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A472E9" w14:textId="77777777" w:rsidR="00697A1B" w:rsidRDefault="00697A1B">
      <w:r>
        <w:separator/>
      </w:r>
    </w:p>
  </w:endnote>
  <w:endnote w:type="continuationSeparator" w:id="0">
    <w:p w14:paraId="7D040F44" w14:textId="77777777" w:rsidR="00697A1B" w:rsidRDefault="00697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Inherite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8063AA" w14:textId="77777777" w:rsidR="00697A1B" w:rsidRDefault="00697A1B"/>
  </w:footnote>
  <w:footnote w:type="continuationSeparator" w:id="0">
    <w:p w14:paraId="3EF624E0" w14:textId="77777777" w:rsidR="00697A1B" w:rsidRDefault="00697A1B">
      <w:r>
        <w:continuationSeparator/>
      </w:r>
    </w:p>
  </w:footnote>
  <w:footnote w:id="1">
    <w:p w14:paraId="1EFF8354" w14:textId="77777777" w:rsidR="00B80C69" w:rsidRPr="00EA5B5C" w:rsidRDefault="00B80C69">
      <w:pPr>
        <w:pStyle w:val="FootnoteText"/>
        <w:rPr>
          <w:lang w:eastAsia="zh-CN"/>
        </w:rPr>
      </w:pPr>
      <w:r w:rsidRPr="00E9251F">
        <w:rPr>
          <w:rStyle w:val="FootnoteReference"/>
        </w:rPr>
        <w:footnoteRef/>
      </w:r>
      <w:r w:rsidRPr="00E9251F">
        <w:t xml:space="preserve"> Readers can refer to https:// www.almasahcapital.com</w:t>
      </w:r>
    </w:p>
  </w:footnote>
  <w:footnote w:id="2">
    <w:p w14:paraId="657F9ACD" w14:textId="66DBBA72" w:rsidR="00B80C69" w:rsidRPr="00BF0365" w:rsidRDefault="00B80C69" w:rsidP="00D74C1D">
      <w:pPr>
        <w:pStyle w:val="FootnoteText"/>
      </w:pPr>
      <w:r>
        <w:rPr>
          <w:rStyle w:val="FootnoteReference"/>
        </w:rPr>
        <w:footnoteRef/>
      </w:r>
      <w:r>
        <w:t xml:space="preserve">Readers </w:t>
      </w:r>
      <w:r w:rsidRPr="00BF0365">
        <w:t xml:space="preserve">can refer to </w:t>
      </w:r>
      <w:r w:rsidRPr="006B4088">
        <w:t>https://www.eurofound.europa.eu/publications/article</w:t>
      </w:r>
    </w:p>
  </w:footnote>
  <w:footnote w:id="3">
    <w:p w14:paraId="6B62861C" w14:textId="77777777" w:rsidR="00B80C69" w:rsidRPr="00301537" w:rsidRDefault="00B80C69" w:rsidP="00A074F7">
      <w:pPr>
        <w:pStyle w:val="FootnoteText"/>
      </w:pPr>
      <w:r>
        <w:rPr>
          <w:rStyle w:val="FootnoteReference"/>
        </w:rPr>
        <w:footnoteRef/>
      </w:r>
      <w:r>
        <w:t xml:space="preserve"> </w:t>
      </w:r>
      <w:r w:rsidRPr="00301537">
        <w:t>Readers can refer to http://www.sino-report.com/</w:t>
      </w:r>
    </w:p>
  </w:footnote>
  <w:footnote w:id="4">
    <w:p w14:paraId="3DBFBFA2" w14:textId="77777777" w:rsidR="00B80C69" w:rsidRDefault="00B80C69" w:rsidP="006D0BB5">
      <w:pPr>
        <w:pStyle w:val="FootnoteText"/>
      </w:pPr>
      <w:r>
        <w:rPr>
          <w:rStyle w:val="FootnoteReference"/>
        </w:rPr>
        <w:footnoteRef/>
      </w:r>
      <w:r>
        <w:t xml:space="preserve"> </w:t>
      </w:r>
      <w:r w:rsidRPr="002F5EBE">
        <w:t>Readers can refer to https://sustainability.ups.com/committed-to-more/sustainability-solutions/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000AA" w14:textId="3C750DE7" w:rsidR="00B80C69" w:rsidRDefault="00B80C69">
    <w:pPr>
      <w:framePr w:wrap="auto" w:vAnchor="text" w:hAnchor="margin" w:xAlign="right" w:y="1"/>
    </w:pPr>
    <w:r>
      <w:fldChar w:fldCharType="begin"/>
    </w:r>
    <w:r>
      <w:instrText xml:space="preserve">PAGE  </w:instrText>
    </w:r>
    <w:r>
      <w:fldChar w:fldCharType="separate"/>
    </w:r>
    <w:r w:rsidR="00644191">
      <w:rPr>
        <w:noProof/>
      </w:rPr>
      <w:t>15</w:t>
    </w:r>
    <w:r>
      <w:fldChar w:fldCharType="end"/>
    </w:r>
  </w:p>
  <w:p w14:paraId="10666702" w14:textId="096E40E2" w:rsidR="00B80C69" w:rsidRDefault="00B80C69">
    <w:pPr>
      <w:ind w:right="360"/>
    </w:pPr>
    <w:r>
      <w:t xml:space="preserve">&gt; </w:t>
    </w:r>
    <w:r w:rsidRPr="00D26502">
      <w:t>SMCA-19-07-1186</w:t>
    </w:r>
    <w:r>
      <w:t xml:space="preserve"> &lt;</w:t>
    </w:r>
  </w:p>
  <w:p w14:paraId="438A64E9" w14:textId="77777777" w:rsidR="00B80C69" w:rsidRDefault="00B80C69">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53E711E"/>
    <w:lvl w:ilvl="0">
      <w:start w:val="1"/>
      <w:numFmt w:val="upperRoman"/>
      <w:pStyle w:val="Heading1"/>
      <w:lvlText w:val="%1."/>
      <w:legacy w:legacy="1" w:legacySpace="144" w:legacyIndent="144"/>
      <w:lvlJc w:val="left"/>
      <w:rPr>
        <w:b w:val="0"/>
        <w:sz w:val="20"/>
      </w:rPr>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13D225E7"/>
    <w:multiLevelType w:val="hybridMultilevel"/>
    <w:tmpl w:val="FA44B68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7485691"/>
    <w:multiLevelType w:val="hybridMultilevel"/>
    <w:tmpl w:val="680AC7E6"/>
    <w:lvl w:ilvl="0" w:tplc="04090011">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8B21296"/>
    <w:multiLevelType w:val="hybridMultilevel"/>
    <w:tmpl w:val="89260628"/>
    <w:lvl w:ilvl="0" w:tplc="DA3E000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8DB492E"/>
    <w:multiLevelType w:val="hybridMultilevel"/>
    <w:tmpl w:val="680AC7E6"/>
    <w:lvl w:ilvl="0" w:tplc="04090011">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6" w15:restartNumberingAfterBreak="0">
    <w:nsid w:val="33126FF8"/>
    <w:multiLevelType w:val="hybridMultilevel"/>
    <w:tmpl w:val="680AC7E6"/>
    <w:lvl w:ilvl="0" w:tplc="04090011">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8"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A232B3"/>
    <w:multiLevelType w:val="hybridMultilevel"/>
    <w:tmpl w:val="8A8A6764"/>
    <w:lvl w:ilvl="0" w:tplc="04090011">
      <w:start w:val="1"/>
      <w:numFmt w:val="decimal"/>
      <w:lvlText w:val="%1)"/>
      <w:lvlJc w:val="left"/>
      <w:pPr>
        <w:ind w:left="360" w:hanging="36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3D36041"/>
    <w:multiLevelType w:val="hybridMultilevel"/>
    <w:tmpl w:val="680AC7E6"/>
    <w:lvl w:ilvl="0" w:tplc="04090011">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7E21989"/>
    <w:multiLevelType w:val="hybridMultilevel"/>
    <w:tmpl w:val="680AC7E6"/>
    <w:lvl w:ilvl="0" w:tplc="04090011">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8DF768A"/>
    <w:multiLevelType w:val="hybridMultilevel"/>
    <w:tmpl w:val="5010F71E"/>
    <w:lvl w:ilvl="0" w:tplc="0DC0EF98">
      <w:start w:val="1"/>
      <w:numFmt w:val="lowerLetter"/>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3" w15:restartNumberingAfterBreak="0">
    <w:nsid w:val="699E19F9"/>
    <w:multiLevelType w:val="hybridMultilevel"/>
    <w:tmpl w:val="680AC7E6"/>
    <w:lvl w:ilvl="0" w:tplc="04090011">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6487F30"/>
    <w:multiLevelType w:val="hybridMultilevel"/>
    <w:tmpl w:val="680AC7E6"/>
    <w:lvl w:ilvl="0" w:tplc="04090011">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7"/>
  </w:num>
  <w:num w:numId="3">
    <w:abstractNumId w:val="5"/>
  </w:num>
  <w:num w:numId="4">
    <w:abstractNumId w:val="8"/>
  </w:num>
  <w:num w:numId="5">
    <w:abstractNumId w:val="2"/>
  </w:num>
  <w:num w:numId="6">
    <w:abstractNumId w:val="14"/>
  </w:num>
  <w:num w:numId="7">
    <w:abstractNumId w:val="11"/>
  </w:num>
  <w:num w:numId="8">
    <w:abstractNumId w:val="6"/>
  </w:num>
  <w:num w:numId="9">
    <w:abstractNumId w:val="9"/>
  </w:num>
  <w:num w:numId="10">
    <w:abstractNumId w:val="1"/>
  </w:num>
  <w:num w:numId="11">
    <w:abstractNumId w:val="10"/>
  </w:num>
  <w:num w:numId="12">
    <w:abstractNumId w:val="13"/>
  </w:num>
  <w:num w:numId="13">
    <w:abstractNumId w:val="4"/>
  </w:num>
  <w:num w:numId="14">
    <w:abstractNumId w:val="12"/>
  </w:num>
  <w:num w:numId="15">
    <w:abstractNumId w:val="3"/>
  </w:num>
  <w:num w:numId="16">
    <w:abstractNumId w:val="0"/>
  </w:num>
  <w:num w:numId="17">
    <w:abstractNumId w:val="0"/>
  </w:num>
  <w:num w:numId="18">
    <w:abstractNumId w:val="0"/>
  </w:num>
  <w:num w:numId="19">
    <w:abstractNumId w:val="0"/>
  </w:num>
  <w:num w:numId="20">
    <w:abstractNumId w:val="0"/>
  </w:num>
  <w:num w:numId="2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B45"/>
    <w:rsid w:val="00037143"/>
    <w:rsid w:val="00042E13"/>
    <w:rsid w:val="00056DEE"/>
    <w:rsid w:val="00064A5A"/>
    <w:rsid w:val="00065E9A"/>
    <w:rsid w:val="00081B6C"/>
    <w:rsid w:val="000942FB"/>
    <w:rsid w:val="000A0C2F"/>
    <w:rsid w:val="000A168B"/>
    <w:rsid w:val="000B0859"/>
    <w:rsid w:val="000C6EA8"/>
    <w:rsid w:val="000D2BDE"/>
    <w:rsid w:val="000D3E9E"/>
    <w:rsid w:val="00104BB0"/>
    <w:rsid w:val="00105F66"/>
    <w:rsid w:val="0010794E"/>
    <w:rsid w:val="00113F26"/>
    <w:rsid w:val="0012676B"/>
    <w:rsid w:val="00130113"/>
    <w:rsid w:val="0013354F"/>
    <w:rsid w:val="00143F2E"/>
    <w:rsid w:val="00144E72"/>
    <w:rsid w:val="00153536"/>
    <w:rsid w:val="00160394"/>
    <w:rsid w:val="00175583"/>
    <w:rsid w:val="001768FF"/>
    <w:rsid w:val="00183D96"/>
    <w:rsid w:val="00197965"/>
    <w:rsid w:val="001A60B1"/>
    <w:rsid w:val="001B2686"/>
    <w:rsid w:val="001B36B1"/>
    <w:rsid w:val="001C450A"/>
    <w:rsid w:val="001D780F"/>
    <w:rsid w:val="001E34D4"/>
    <w:rsid w:val="001E7B7A"/>
    <w:rsid w:val="001F4C5C"/>
    <w:rsid w:val="00204478"/>
    <w:rsid w:val="00205694"/>
    <w:rsid w:val="00214E2E"/>
    <w:rsid w:val="00216141"/>
    <w:rsid w:val="00217186"/>
    <w:rsid w:val="00224D01"/>
    <w:rsid w:val="002358D4"/>
    <w:rsid w:val="002434A1"/>
    <w:rsid w:val="002511AF"/>
    <w:rsid w:val="00252CA5"/>
    <w:rsid w:val="00263943"/>
    <w:rsid w:val="00267B35"/>
    <w:rsid w:val="00267EEA"/>
    <w:rsid w:val="00271E75"/>
    <w:rsid w:val="002803CE"/>
    <w:rsid w:val="002B4296"/>
    <w:rsid w:val="002C4DFD"/>
    <w:rsid w:val="002D6086"/>
    <w:rsid w:val="002E1C0C"/>
    <w:rsid w:val="002E1F95"/>
    <w:rsid w:val="002F1A23"/>
    <w:rsid w:val="002F7910"/>
    <w:rsid w:val="00310F25"/>
    <w:rsid w:val="00313F72"/>
    <w:rsid w:val="00314F82"/>
    <w:rsid w:val="00322339"/>
    <w:rsid w:val="003377F2"/>
    <w:rsid w:val="003427CE"/>
    <w:rsid w:val="00342BE1"/>
    <w:rsid w:val="003461E8"/>
    <w:rsid w:val="00352926"/>
    <w:rsid w:val="00360269"/>
    <w:rsid w:val="00363AE3"/>
    <w:rsid w:val="00370EF2"/>
    <w:rsid w:val="0037551B"/>
    <w:rsid w:val="003815EA"/>
    <w:rsid w:val="00392DBA"/>
    <w:rsid w:val="0039663C"/>
    <w:rsid w:val="003B6B98"/>
    <w:rsid w:val="003C3322"/>
    <w:rsid w:val="003C68C2"/>
    <w:rsid w:val="003D1EBF"/>
    <w:rsid w:val="003D4CAE"/>
    <w:rsid w:val="003F26BD"/>
    <w:rsid w:val="003F3FC5"/>
    <w:rsid w:val="003F5248"/>
    <w:rsid w:val="003F52AD"/>
    <w:rsid w:val="00426452"/>
    <w:rsid w:val="004308DF"/>
    <w:rsid w:val="0043144F"/>
    <w:rsid w:val="00431BFA"/>
    <w:rsid w:val="004353CF"/>
    <w:rsid w:val="00435B22"/>
    <w:rsid w:val="004629C9"/>
    <w:rsid w:val="004631BC"/>
    <w:rsid w:val="00465385"/>
    <w:rsid w:val="0048261C"/>
    <w:rsid w:val="00484761"/>
    <w:rsid w:val="00484DD5"/>
    <w:rsid w:val="004B558A"/>
    <w:rsid w:val="004C1E16"/>
    <w:rsid w:val="004C2543"/>
    <w:rsid w:val="004C4BFE"/>
    <w:rsid w:val="004D15CA"/>
    <w:rsid w:val="004D3576"/>
    <w:rsid w:val="004D6985"/>
    <w:rsid w:val="004E065C"/>
    <w:rsid w:val="004E313A"/>
    <w:rsid w:val="004E3E4C"/>
    <w:rsid w:val="004E63D8"/>
    <w:rsid w:val="004F23A0"/>
    <w:rsid w:val="005003E3"/>
    <w:rsid w:val="005052CD"/>
    <w:rsid w:val="00517BCA"/>
    <w:rsid w:val="005221DD"/>
    <w:rsid w:val="00534883"/>
    <w:rsid w:val="00535307"/>
    <w:rsid w:val="00550A26"/>
    <w:rsid w:val="00550BF5"/>
    <w:rsid w:val="00567A70"/>
    <w:rsid w:val="00573344"/>
    <w:rsid w:val="00596491"/>
    <w:rsid w:val="005A2A15"/>
    <w:rsid w:val="005B5FED"/>
    <w:rsid w:val="005B7002"/>
    <w:rsid w:val="005C6EA6"/>
    <w:rsid w:val="005D1B15"/>
    <w:rsid w:val="005D2824"/>
    <w:rsid w:val="005D4F1A"/>
    <w:rsid w:val="005D6F38"/>
    <w:rsid w:val="005D72BB"/>
    <w:rsid w:val="005E692F"/>
    <w:rsid w:val="005F2B9F"/>
    <w:rsid w:val="00610B3A"/>
    <w:rsid w:val="006125C5"/>
    <w:rsid w:val="0062114B"/>
    <w:rsid w:val="00623698"/>
    <w:rsid w:val="00625E96"/>
    <w:rsid w:val="00631DC1"/>
    <w:rsid w:val="00644191"/>
    <w:rsid w:val="006447E7"/>
    <w:rsid w:val="00647C09"/>
    <w:rsid w:val="00651F2C"/>
    <w:rsid w:val="006612C9"/>
    <w:rsid w:val="00677C22"/>
    <w:rsid w:val="00680A21"/>
    <w:rsid w:val="00682B15"/>
    <w:rsid w:val="00683E7A"/>
    <w:rsid w:val="00685D0E"/>
    <w:rsid w:val="00693D5D"/>
    <w:rsid w:val="00697A1B"/>
    <w:rsid w:val="006A0E98"/>
    <w:rsid w:val="006A3143"/>
    <w:rsid w:val="006B4088"/>
    <w:rsid w:val="006B7F03"/>
    <w:rsid w:val="006C7307"/>
    <w:rsid w:val="006D0BB5"/>
    <w:rsid w:val="007173A1"/>
    <w:rsid w:val="00725B45"/>
    <w:rsid w:val="00735879"/>
    <w:rsid w:val="007530A3"/>
    <w:rsid w:val="00756EE1"/>
    <w:rsid w:val="0076355A"/>
    <w:rsid w:val="007707AB"/>
    <w:rsid w:val="00771FFF"/>
    <w:rsid w:val="007A7D60"/>
    <w:rsid w:val="007C1FA5"/>
    <w:rsid w:val="007C4336"/>
    <w:rsid w:val="007E35B2"/>
    <w:rsid w:val="007E4FB6"/>
    <w:rsid w:val="007E7AF4"/>
    <w:rsid w:val="007F7AA6"/>
    <w:rsid w:val="00806465"/>
    <w:rsid w:val="00812FE8"/>
    <w:rsid w:val="0081663F"/>
    <w:rsid w:val="00823624"/>
    <w:rsid w:val="00837E47"/>
    <w:rsid w:val="008518FE"/>
    <w:rsid w:val="0085659C"/>
    <w:rsid w:val="00864212"/>
    <w:rsid w:val="00872026"/>
    <w:rsid w:val="008777AB"/>
    <w:rsid w:val="0087792E"/>
    <w:rsid w:val="00883EAF"/>
    <w:rsid w:val="00885258"/>
    <w:rsid w:val="008946E6"/>
    <w:rsid w:val="0089473D"/>
    <w:rsid w:val="008A30C3"/>
    <w:rsid w:val="008A3C23"/>
    <w:rsid w:val="008B0DD1"/>
    <w:rsid w:val="008B264D"/>
    <w:rsid w:val="008B6870"/>
    <w:rsid w:val="008C49CC"/>
    <w:rsid w:val="008D69E9"/>
    <w:rsid w:val="008E0645"/>
    <w:rsid w:val="008F594A"/>
    <w:rsid w:val="00902AB5"/>
    <w:rsid w:val="00902C90"/>
    <w:rsid w:val="00904C7E"/>
    <w:rsid w:val="0091035B"/>
    <w:rsid w:val="00940300"/>
    <w:rsid w:val="0094147D"/>
    <w:rsid w:val="00941CE8"/>
    <w:rsid w:val="009443BA"/>
    <w:rsid w:val="00953233"/>
    <w:rsid w:val="00962941"/>
    <w:rsid w:val="0096374C"/>
    <w:rsid w:val="00965E06"/>
    <w:rsid w:val="00965FB2"/>
    <w:rsid w:val="009767CE"/>
    <w:rsid w:val="009A1F6E"/>
    <w:rsid w:val="009A51AF"/>
    <w:rsid w:val="009B4836"/>
    <w:rsid w:val="009C7D17"/>
    <w:rsid w:val="009E3015"/>
    <w:rsid w:val="009E484E"/>
    <w:rsid w:val="009E52D0"/>
    <w:rsid w:val="009F2C47"/>
    <w:rsid w:val="009F3E15"/>
    <w:rsid w:val="009F40FB"/>
    <w:rsid w:val="009F4B45"/>
    <w:rsid w:val="00A029B3"/>
    <w:rsid w:val="00A05781"/>
    <w:rsid w:val="00A074F7"/>
    <w:rsid w:val="00A10F4F"/>
    <w:rsid w:val="00A22FCB"/>
    <w:rsid w:val="00A25B3B"/>
    <w:rsid w:val="00A40127"/>
    <w:rsid w:val="00A424B4"/>
    <w:rsid w:val="00A446F8"/>
    <w:rsid w:val="00A4660F"/>
    <w:rsid w:val="00A472F1"/>
    <w:rsid w:val="00A51A99"/>
    <w:rsid w:val="00A5237D"/>
    <w:rsid w:val="00A5418F"/>
    <w:rsid w:val="00A554A3"/>
    <w:rsid w:val="00A66691"/>
    <w:rsid w:val="00A75240"/>
    <w:rsid w:val="00A758EA"/>
    <w:rsid w:val="00A7731D"/>
    <w:rsid w:val="00A91937"/>
    <w:rsid w:val="00A9255A"/>
    <w:rsid w:val="00A9434E"/>
    <w:rsid w:val="00A95C50"/>
    <w:rsid w:val="00AB2ABC"/>
    <w:rsid w:val="00AB6C9A"/>
    <w:rsid w:val="00AB79A6"/>
    <w:rsid w:val="00AC4850"/>
    <w:rsid w:val="00AC4E5B"/>
    <w:rsid w:val="00AD507D"/>
    <w:rsid w:val="00AD5C22"/>
    <w:rsid w:val="00AE2CD0"/>
    <w:rsid w:val="00B12B3B"/>
    <w:rsid w:val="00B16DB5"/>
    <w:rsid w:val="00B21C83"/>
    <w:rsid w:val="00B355FD"/>
    <w:rsid w:val="00B47B59"/>
    <w:rsid w:val="00B50E8B"/>
    <w:rsid w:val="00B53F81"/>
    <w:rsid w:val="00B56C2B"/>
    <w:rsid w:val="00B65BD3"/>
    <w:rsid w:val="00B65C19"/>
    <w:rsid w:val="00B6643C"/>
    <w:rsid w:val="00B67608"/>
    <w:rsid w:val="00B70469"/>
    <w:rsid w:val="00B72DD8"/>
    <w:rsid w:val="00B72E09"/>
    <w:rsid w:val="00B80C69"/>
    <w:rsid w:val="00B92FD7"/>
    <w:rsid w:val="00BA3755"/>
    <w:rsid w:val="00BB1B2D"/>
    <w:rsid w:val="00BB7CE5"/>
    <w:rsid w:val="00BD2457"/>
    <w:rsid w:val="00BD41BC"/>
    <w:rsid w:val="00BF0365"/>
    <w:rsid w:val="00BF0C69"/>
    <w:rsid w:val="00BF3471"/>
    <w:rsid w:val="00BF5519"/>
    <w:rsid w:val="00BF629B"/>
    <w:rsid w:val="00BF655C"/>
    <w:rsid w:val="00C0228B"/>
    <w:rsid w:val="00C04A43"/>
    <w:rsid w:val="00C075EF"/>
    <w:rsid w:val="00C11E83"/>
    <w:rsid w:val="00C2378A"/>
    <w:rsid w:val="00C303B8"/>
    <w:rsid w:val="00C3437A"/>
    <w:rsid w:val="00C36F1E"/>
    <w:rsid w:val="00C378A1"/>
    <w:rsid w:val="00C50608"/>
    <w:rsid w:val="00C537C2"/>
    <w:rsid w:val="00C621D6"/>
    <w:rsid w:val="00C65119"/>
    <w:rsid w:val="00C75907"/>
    <w:rsid w:val="00C82D86"/>
    <w:rsid w:val="00C907C9"/>
    <w:rsid w:val="00C932F5"/>
    <w:rsid w:val="00C96C0E"/>
    <w:rsid w:val="00CA791D"/>
    <w:rsid w:val="00CA79A3"/>
    <w:rsid w:val="00CB2D75"/>
    <w:rsid w:val="00CB4B8D"/>
    <w:rsid w:val="00CC0DDA"/>
    <w:rsid w:val="00CC57B8"/>
    <w:rsid w:val="00CC5955"/>
    <w:rsid w:val="00CD684F"/>
    <w:rsid w:val="00CF2560"/>
    <w:rsid w:val="00D041F4"/>
    <w:rsid w:val="00D06623"/>
    <w:rsid w:val="00D1127B"/>
    <w:rsid w:val="00D13A0E"/>
    <w:rsid w:val="00D14C6B"/>
    <w:rsid w:val="00D26502"/>
    <w:rsid w:val="00D37F31"/>
    <w:rsid w:val="00D40156"/>
    <w:rsid w:val="00D5536F"/>
    <w:rsid w:val="00D56935"/>
    <w:rsid w:val="00D716BA"/>
    <w:rsid w:val="00D74C1D"/>
    <w:rsid w:val="00D758C6"/>
    <w:rsid w:val="00D7612F"/>
    <w:rsid w:val="00D90C10"/>
    <w:rsid w:val="00D92E96"/>
    <w:rsid w:val="00DA258C"/>
    <w:rsid w:val="00DA4345"/>
    <w:rsid w:val="00DE07FA"/>
    <w:rsid w:val="00DE20DB"/>
    <w:rsid w:val="00DF2DDE"/>
    <w:rsid w:val="00DF2EB0"/>
    <w:rsid w:val="00DF50E4"/>
    <w:rsid w:val="00DF5553"/>
    <w:rsid w:val="00DF77C8"/>
    <w:rsid w:val="00E01667"/>
    <w:rsid w:val="00E07CF8"/>
    <w:rsid w:val="00E25AF8"/>
    <w:rsid w:val="00E34725"/>
    <w:rsid w:val="00E36209"/>
    <w:rsid w:val="00E37AF9"/>
    <w:rsid w:val="00E420BB"/>
    <w:rsid w:val="00E43530"/>
    <w:rsid w:val="00E50DF6"/>
    <w:rsid w:val="00E6336D"/>
    <w:rsid w:val="00E6366C"/>
    <w:rsid w:val="00E63C15"/>
    <w:rsid w:val="00E82AD8"/>
    <w:rsid w:val="00E85A02"/>
    <w:rsid w:val="00E9251F"/>
    <w:rsid w:val="00E965C5"/>
    <w:rsid w:val="00E96A3A"/>
    <w:rsid w:val="00E97402"/>
    <w:rsid w:val="00E97B99"/>
    <w:rsid w:val="00EA5B5C"/>
    <w:rsid w:val="00EB2E9D"/>
    <w:rsid w:val="00EC6A53"/>
    <w:rsid w:val="00ED01CA"/>
    <w:rsid w:val="00ED15FC"/>
    <w:rsid w:val="00ED1E14"/>
    <w:rsid w:val="00ED6B18"/>
    <w:rsid w:val="00EE6FFC"/>
    <w:rsid w:val="00EF069F"/>
    <w:rsid w:val="00EF10AC"/>
    <w:rsid w:val="00EF4701"/>
    <w:rsid w:val="00EF564E"/>
    <w:rsid w:val="00F11888"/>
    <w:rsid w:val="00F22198"/>
    <w:rsid w:val="00F263C9"/>
    <w:rsid w:val="00F31D9F"/>
    <w:rsid w:val="00F33D49"/>
    <w:rsid w:val="00F3481E"/>
    <w:rsid w:val="00F577F6"/>
    <w:rsid w:val="00F65266"/>
    <w:rsid w:val="00F661A9"/>
    <w:rsid w:val="00F751E1"/>
    <w:rsid w:val="00F932B6"/>
    <w:rsid w:val="00F93A70"/>
    <w:rsid w:val="00F944BA"/>
    <w:rsid w:val="00FB393C"/>
    <w:rsid w:val="00FC0B7B"/>
    <w:rsid w:val="00FD347F"/>
    <w:rsid w:val="00FF1646"/>
    <w:rsid w:val="00FF31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47048C"/>
  <w15:chartTrackingRefBased/>
  <w15:docId w15:val="{FEB334D7-DBCF-44BC-9FC5-B79C35D73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uiPriority w:val="99"/>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uiPriority w:val="99"/>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uiPriority w:val="99"/>
    <w:rsid w:val="00F33D49"/>
    <w:rPr>
      <w:rFonts w:ascii="Tahoma" w:hAnsi="Tahoma" w:cs="Tahoma"/>
      <w:sz w:val="16"/>
      <w:szCs w:val="16"/>
    </w:rPr>
  </w:style>
  <w:style w:type="character" w:customStyle="1" w:styleId="BalloonTextChar">
    <w:name w:val="Balloon Text Char"/>
    <w:link w:val="BalloonText"/>
    <w:uiPriority w:val="99"/>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uiPriority w:val="99"/>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table" w:styleId="TableGrid">
    <w:name w:val="Table Grid"/>
    <w:basedOn w:val="TableNormal"/>
    <w:uiPriority w:val="39"/>
    <w:rsid w:val="00C0228B"/>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46E6"/>
    <w:pPr>
      <w:widowControl w:val="0"/>
      <w:ind w:firstLineChars="200" w:firstLine="420"/>
      <w:jc w:val="both"/>
    </w:pPr>
    <w:rPr>
      <w:rFonts w:asciiTheme="minorHAnsi" w:hAnsiTheme="minorHAnsi" w:cstheme="minorBidi"/>
      <w:kern w:val="2"/>
      <w:sz w:val="21"/>
      <w:szCs w:val="22"/>
      <w:lang w:eastAsia="zh-CN"/>
    </w:rPr>
  </w:style>
  <w:style w:type="character" w:customStyle="1" w:styleId="MathematicaFormatStandardForm">
    <w:name w:val="MathematicaFormatStandardForm"/>
    <w:uiPriority w:val="99"/>
    <w:rsid w:val="00EC6A53"/>
    <w:rPr>
      <w:rFonts w:ascii="Inherited" w:hAnsi="Inherited" w:cs="Inherited"/>
    </w:rPr>
  </w:style>
  <w:style w:type="character" w:styleId="CommentReference">
    <w:name w:val="annotation reference"/>
    <w:basedOn w:val="DefaultParagraphFont"/>
    <w:rsid w:val="00BB7CE5"/>
    <w:rPr>
      <w:sz w:val="21"/>
      <w:szCs w:val="21"/>
    </w:rPr>
  </w:style>
  <w:style w:type="paragraph" w:styleId="CommentText">
    <w:name w:val="annotation text"/>
    <w:basedOn w:val="Normal"/>
    <w:link w:val="CommentTextChar"/>
    <w:rsid w:val="00BB7CE5"/>
  </w:style>
  <w:style w:type="character" w:customStyle="1" w:styleId="CommentTextChar">
    <w:name w:val="Comment Text Char"/>
    <w:basedOn w:val="DefaultParagraphFont"/>
    <w:link w:val="CommentText"/>
    <w:rsid w:val="00BB7CE5"/>
  </w:style>
  <w:style w:type="paragraph" w:styleId="CommentSubject">
    <w:name w:val="annotation subject"/>
    <w:basedOn w:val="CommentText"/>
    <w:next w:val="CommentText"/>
    <w:link w:val="CommentSubjectChar"/>
    <w:rsid w:val="00BB7CE5"/>
    <w:rPr>
      <w:b/>
      <w:bCs/>
    </w:rPr>
  </w:style>
  <w:style w:type="character" w:customStyle="1" w:styleId="CommentSubjectChar">
    <w:name w:val="Comment Subject Char"/>
    <w:basedOn w:val="CommentTextChar"/>
    <w:link w:val="CommentSubject"/>
    <w:rsid w:val="00BB7C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1.bin"/><Relationship Id="rId21" Type="http://schemas.openxmlformats.org/officeDocument/2006/relationships/oleObject" Target="embeddings/oleObject8.bin"/><Relationship Id="rId324" Type="http://schemas.openxmlformats.org/officeDocument/2006/relationships/oleObject" Target="embeddings/oleObject181.bin"/><Relationship Id="rId531" Type="http://schemas.openxmlformats.org/officeDocument/2006/relationships/oleObject" Target="embeddings/oleObject302.bin"/><Relationship Id="rId170" Type="http://schemas.openxmlformats.org/officeDocument/2006/relationships/image" Target="media/image65.wmf"/><Relationship Id="rId268" Type="http://schemas.openxmlformats.org/officeDocument/2006/relationships/image" Target="media/image112.wmf"/><Relationship Id="rId475" Type="http://schemas.openxmlformats.org/officeDocument/2006/relationships/image" Target="media/image205.wmf"/><Relationship Id="rId32" Type="http://schemas.openxmlformats.org/officeDocument/2006/relationships/image" Target="media/image12.wmf"/><Relationship Id="rId128" Type="http://schemas.openxmlformats.org/officeDocument/2006/relationships/image" Target="media/image44.wmf"/><Relationship Id="rId335" Type="http://schemas.openxmlformats.org/officeDocument/2006/relationships/image" Target="media/image142.wmf"/><Relationship Id="rId542" Type="http://schemas.openxmlformats.org/officeDocument/2006/relationships/image" Target="media/image224.wmf"/><Relationship Id="rId181" Type="http://schemas.openxmlformats.org/officeDocument/2006/relationships/oleObject" Target="embeddings/oleObject104.bin"/><Relationship Id="rId402" Type="http://schemas.openxmlformats.org/officeDocument/2006/relationships/oleObject" Target="embeddings/oleObject224.bin"/><Relationship Id="rId279" Type="http://schemas.openxmlformats.org/officeDocument/2006/relationships/image" Target="media/image117.wmf"/><Relationship Id="rId486" Type="http://schemas.openxmlformats.org/officeDocument/2006/relationships/oleObject" Target="embeddings/oleObject269.bin"/><Relationship Id="rId43" Type="http://schemas.openxmlformats.org/officeDocument/2006/relationships/oleObject" Target="embeddings/oleObject19.bin"/><Relationship Id="rId139" Type="http://schemas.openxmlformats.org/officeDocument/2006/relationships/oleObject" Target="embeddings/oleObject83.bin"/><Relationship Id="rId346" Type="http://schemas.openxmlformats.org/officeDocument/2006/relationships/oleObject" Target="embeddings/oleObject193.bin"/><Relationship Id="rId553" Type="http://schemas.openxmlformats.org/officeDocument/2006/relationships/oleObject" Target="embeddings/oleObject317.bin"/><Relationship Id="rId192" Type="http://schemas.openxmlformats.org/officeDocument/2006/relationships/image" Target="media/image76.wmf"/><Relationship Id="rId206" Type="http://schemas.openxmlformats.org/officeDocument/2006/relationships/image" Target="media/image83.wmf"/><Relationship Id="rId413" Type="http://schemas.openxmlformats.org/officeDocument/2006/relationships/oleObject" Target="embeddings/oleObject230.bin"/><Relationship Id="rId497" Type="http://schemas.openxmlformats.org/officeDocument/2006/relationships/oleObject" Target="embeddings/oleObject278.bin"/><Relationship Id="rId357" Type="http://schemas.openxmlformats.org/officeDocument/2006/relationships/image" Target="media/image151.wmf"/><Relationship Id="rId54" Type="http://schemas.openxmlformats.org/officeDocument/2006/relationships/image" Target="media/image23.wmf"/><Relationship Id="rId217" Type="http://schemas.openxmlformats.org/officeDocument/2006/relationships/oleObject" Target="embeddings/oleObject123.bin"/><Relationship Id="rId564" Type="http://schemas.openxmlformats.org/officeDocument/2006/relationships/image" Target="media/image234.wmf"/><Relationship Id="rId424" Type="http://schemas.openxmlformats.org/officeDocument/2006/relationships/oleObject" Target="embeddings/oleObject236.bin"/><Relationship Id="rId270" Type="http://schemas.openxmlformats.org/officeDocument/2006/relationships/image" Target="media/image113.wmf"/><Relationship Id="rId65" Type="http://schemas.openxmlformats.org/officeDocument/2006/relationships/oleObject" Target="embeddings/oleObject30.bin"/><Relationship Id="rId130" Type="http://schemas.openxmlformats.org/officeDocument/2006/relationships/image" Target="media/image45.wmf"/><Relationship Id="rId368" Type="http://schemas.openxmlformats.org/officeDocument/2006/relationships/image" Target="media/image156.wmf"/><Relationship Id="rId575" Type="http://schemas.openxmlformats.org/officeDocument/2006/relationships/oleObject" Target="embeddings/oleObject325.bin"/><Relationship Id="rId228" Type="http://schemas.openxmlformats.org/officeDocument/2006/relationships/image" Target="media/image93.wmf"/><Relationship Id="rId435" Type="http://schemas.openxmlformats.org/officeDocument/2006/relationships/image" Target="media/image186.wmf"/><Relationship Id="rId281" Type="http://schemas.openxmlformats.org/officeDocument/2006/relationships/image" Target="media/image118.wmf"/><Relationship Id="rId502" Type="http://schemas.openxmlformats.org/officeDocument/2006/relationships/image" Target="media/image215.wmf"/><Relationship Id="rId76" Type="http://schemas.openxmlformats.org/officeDocument/2006/relationships/image" Target="media/image34.wmf"/><Relationship Id="rId141" Type="http://schemas.openxmlformats.org/officeDocument/2006/relationships/oleObject" Target="embeddings/oleObject84.bin"/><Relationship Id="rId379" Type="http://schemas.openxmlformats.org/officeDocument/2006/relationships/image" Target="media/image161.wmf"/><Relationship Id="rId586" Type="http://schemas.openxmlformats.org/officeDocument/2006/relationships/image" Target="media/image247.wmf"/><Relationship Id="rId7" Type="http://schemas.openxmlformats.org/officeDocument/2006/relationships/endnotes" Target="endnotes.xml"/><Relationship Id="rId239" Type="http://schemas.openxmlformats.org/officeDocument/2006/relationships/oleObject" Target="embeddings/oleObject134.bin"/><Relationship Id="rId446" Type="http://schemas.openxmlformats.org/officeDocument/2006/relationships/image" Target="media/image191.wmf"/><Relationship Id="rId292" Type="http://schemas.openxmlformats.org/officeDocument/2006/relationships/oleObject" Target="embeddings/oleObject162.bin"/><Relationship Id="rId306" Type="http://schemas.openxmlformats.org/officeDocument/2006/relationships/oleObject" Target="embeddings/oleObject172.bin"/><Relationship Id="rId87" Type="http://schemas.openxmlformats.org/officeDocument/2006/relationships/oleObject" Target="embeddings/oleObject43.bin"/><Relationship Id="rId513" Type="http://schemas.openxmlformats.org/officeDocument/2006/relationships/oleObject" Target="embeddings/oleObject286.bin"/><Relationship Id="rId597" Type="http://schemas.openxmlformats.org/officeDocument/2006/relationships/theme" Target="theme/theme1.xml"/><Relationship Id="rId152" Type="http://schemas.openxmlformats.org/officeDocument/2006/relationships/image" Target="media/image56.wmf"/><Relationship Id="rId457" Type="http://schemas.openxmlformats.org/officeDocument/2006/relationships/image" Target="media/image196.wmf"/><Relationship Id="rId261" Type="http://schemas.openxmlformats.org/officeDocument/2006/relationships/oleObject" Target="embeddings/oleObject146.bin"/><Relationship Id="rId499" Type="http://schemas.openxmlformats.org/officeDocument/2006/relationships/oleObject" Target="embeddings/oleObject279.bin"/><Relationship Id="rId14" Type="http://schemas.openxmlformats.org/officeDocument/2006/relationships/image" Target="media/image3.wmf"/><Relationship Id="rId56" Type="http://schemas.openxmlformats.org/officeDocument/2006/relationships/image" Target="media/image24.wmf"/><Relationship Id="rId317" Type="http://schemas.openxmlformats.org/officeDocument/2006/relationships/image" Target="media/image133.wmf"/><Relationship Id="rId359" Type="http://schemas.openxmlformats.org/officeDocument/2006/relationships/image" Target="media/image152.wmf"/><Relationship Id="rId524" Type="http://schemas.openxmlformats.org/officeDocument/2006/relationships/oleObject" Target="embeddings/oleObject296.bin"/><Relationship Id="rId566" Type="http://schemas.openxmlformats.org/officeDocument/2006/relationships/image" Target="media/image235.png"/><Relationship Id="rId98" Type="http://schemas.openxmlformats.org/officeDocument/2006/relationships/oleObject" Target="embeddings/oleObject54.bin"/><Relationship Id="rId121" Type="http://schemas.openxmlformats.org/officeDocument/2006/relationships/oleObject" Target="embeddings/oleObject73.bin"/><Relationship Id="rId163" Type="http://schemas.openxmlformats.org/officeDocument/2006/relationships/oleObject" Target="embeddings/oleObject95.bin"/><Relationship Id="rId219" Type="http://schemas.openxmlformats.org/officeDocument/2006/relationships/oleObject" Target="embeddings/oleObject124.bin"/><Relationship Id="rId370" Type="http://schemas.openxmlformats.org/officeDocument/2006/relationships/image" Target="media/image157.wmf"/><Relationship Id="rId426" Type="http://schemas.openxmlformats.org/officeDocument/2006/relationships/oleObject" Target="embeddings/oleObject237.bin"/><Relationship Id="rId230" Type="http://schemas.openxmlformats.org/officeDocument/2006/relationships/image" Target="media/image94.wmf"/><Relationship Id="rId468" Type="http://schemas.openxmlformats.org/officeDocument/2006/relationships/oleObject" Target="embeddings/oleObject260.bin"/><Relationship Id="rId25" Type="http://schemas.openxmlformats.org/officeDocument/2006/relationships/oleObject" Target="embeddings/oleObject10.bin"/><Relationship Id="rId67" Type="http://schemas.openxmlformats.org/officeDocument/2006/relationships/oleObject" Target="embeddings/oleObject31.bin"/><Relationship Id="rId272" Type="http://schemas.openxmlformats.org/officeDocument/2006/relationships/image" Target="media/image114.wmf"/><Relationship Id="rId328" Type="http://schemas.openxmlformats.org/officeDocument/2006/relationships/oleObject" Target="embeddings/oleObject183.bin"/><Relationship Id="rId535" Type="http://schemas.openxmlformats.org/officeDocument/2006/relationships/oleObject" Target="embeddings/oleObject306.bin"/><Relationship Id="rId577" Type="http://schemas.openxmlformats.org/officeDocument/2006/relationships/oleObject" Target="embeddings/oleObject326.bin"/><Relationship Id="rId132" Type="http://schemas.openxmlformats.org/officeDocument/2006/relationships/image" Target="media/image46.wmf"/><Relationship Id="rId174" Type="http://schemas.openxmlformats.org/officeDocument/2006/relationships/image" Target="media/image67.wmf"/><Relationship Id="rId381" Type="http://schemas.openxmlformats.org/officeDocument/2006/relationships/image" Target="media/image162.wmf"/><Relationship Id="rId241" Type="http://schemas.openxmlformats.org/officeDocument/2006/relationships/oleObject" Target="embeddings/oleObject135.bin"/><Relationship Id="rId437" Type="http://schemas.openxmlformats.org/officeDocument/2006/relationships/image" Target="media/image187.wmf"/><Relationship Id="rId479" Type="http://schemas.openxmlformats.org/officeDocument/2006/relationships/image" Target="media/image207.png"/><Relationship Id="rId36" Type="http://schemas.openxmlformats.org/officeDocument/2006/relationships/image" Target="media/image14.wmf"/><Relationship Id="rId283" Type="http://schemas.openxmlformats.org/officeDocument/2006/relationships/image" Target="media/image119.wmf"/><Relationship Id="rId339" Type="http://schemas.openxmlformats.org/officeDocument/2006/relationships/image" Target="media/image145.wmf"/><Relationship Id="rId490" Type="http://schemas.openxmlformats.org/officeDocument/2006/relationships/oleObject" Target="embeddings/oleObject273.bin"/><Relationship Id="rId504" Type="http://schemas.openxmlformats.org/officeDocument/2006/relationships/image" Target="media/image216.wmf"/><Relationship Id="rId546" Type="http://schemas.openxmlformats.org/officeDocument/2006/relationships/oleObject" Target="embeddings/oleObject313.bin"/><Relationship Id="rId78" Type="http://schemas.openxmlformats.org/officeDocument/2006/relationships/image" Target="media/image35.wmf"/><Relationship Id="rId101" Type="http://schemas.openxmlformats.org/officeDocument/2006/relationships/oleObject" Target="embeddings/oleObject57.bin"/><Relationship Id="rId143" Type="http://schemas.openxmlformats.org/officeDocument/2006/relationships/oleObject" Target="embeddings/oleObject85.bin"/><Relationship Id="rId185" Type="http://schemas.openxmlformats.org/officeDocument/2006/relationships/oleObject" Target="embeddings/oleObject106.bin"/><Relationship Id="rId350" Type="http://schemas.openxmlformats.org/officeDocument/2006/relationships/oleObject" Target="embeddings/oleObject196.bin"/><Relationship Id="rId406" Type="http://schemas.openxmlformats.org/officeDocument/2006/relationships/oleObject" Target="embeddings/oleObject226.bin"/><Relationship Id="rId588" Type="http://schemas.openxmlformats.org/officeDocument/2006/relationships/image" Target="media/image248.wmf"/><Relationship Id="rId9" Type="http://schemas.openxmlformats.org/officeDocument/2006/relationships/oleObject" Target="embeddings/oleObject1.bin"/><Relationship Id="rId210" Type="http://schemas.openxmlformats.org/officeDocument/2006/relationships/image" Target="media/image85.wmf"/><Relationship Id="rId392" Type="http://schemas.openxmlformats.org/officeDocument/2006/relationships/oleObject" Target="embeddings/oleObject220.bin"/><Relationship Id="rId448" Type="http://schemas.openxmlformats.org/officeDocument/2006/relationships/oleObject" Target="embeddings/oleObject250.bin"/><Relationship Id="rId252" Type="http://schemas.openxmlformats.org/officeDocument/2006/relationships/oleObject" Target="embeddings/oleObject141.bin"/><Relationship Id="rId294" Type="http://schemas.openxmlformats.org/officeDocument/2006/relationships/oleObject" Target="embeddings/oleObject164.bin"/><Relationship Id="rId308" Type="http://schemas.openxmlformats.org/officeDocument/2006/relationships/oleObject" Target="embeddings/oleObject173.bin"/><Relationship Id="rId515" Type="http://schemas.openxmlformats.org/officeDocument/2006/relationships/oleObject" Target="embeddings/oleObject287.bin"/><Relationship Id="rId47" Type="http://schemas.openxmlformats.org/officeDocument/2006/relationships/oleObject" Target="embeddings/oleObject21.bin"/><Relationship Id="rId89" Type="http://schemas.openxmlformats.org/officeDocument/2006/relationships/oleObject" Target="embeddings/oleObject45.bin"/><Relationship Id="rId112" Type="http://schemas.openxmlformats.org/officeDocument/2006/relationships/oleObject" Target="embeddings/oleObject68.bin"/><Relationship Id="rId154" Type="http://schemas.openxmlformats.org/officeDocument/2006/relationships/image" Target="media/image57.wmf"/><Relationship Id="rId361" Type="http://schemas.openxmlformats.org/officeDocument/2006/relationships/image" Target="media/image153.wmf"/><Relationship Id="rId557" Type="http://schemas.openxmlformats.org/officeDocument/2006/relationships/oleObject" Target="embeddings/oleObject318.bin"/><Relationship Id="rId196" Type="http://schemas.openxmlformats.org/officeDocument/2006/relationships/image" Target="media/image78.wmf"/><Relationship Id="rId417" Type="http://schemas.openxmlformats.org/officeDocument/2006/relationships/oleObject" Target="embeddings/oleObject232.bin"/><Relationship Id="rId459" Type="http://schemas.openxmlformats.org/officeDocument/2006/relationships/image" Target="media/image197.wmf"/><Relationship Id="rId16" Type="http://schemas.openxmlformats.org/officeDocument/2006/relationships/image" Target="media/image4.wmf"/><Relationship Id="rId221" Type="http://schemas.openxmlformats.org/officeDocument/2006/relationships/oleObject" Target="embeddings/oleObject125.bin"/><Relationship Id="rId263" Type="http://schemas.openxmlformats.org/officeDocument/2006/relationships/oleObject" Target="embeddings/oleObject147.bin"/><Relationship Id="rId319" Type="http://schemas.openxmlformats.org/officeDocument/2006/relationships/image" Target="media/image134.wmf"/><Relationship Id="rId470" Type="http://schemas.openxmlformats.org/officeDocument/2006/relationships/oleObject" Target="embeddings/oleObject261.bin"/><Relationship Id="rId526" Type="http://schemas.openxmlformats.org/officeDocument/2006/relationships/image" Target="media/image222.wmf"/><Relationship Id="rId58" Type="http://schemas.openxmlformats.org/officeDocument/2006/relationships/image" Target="media/image25.wmf"/><Relationship Id="rId123" Type="http://schemas.openxmlformats.org/officeDocument/2006/relationships/oleObject" Target="embeddings/oleObject75.bin"/><Relationship Id="rId330" Type="http://schemas.openxmlformats.org/officeDocument/2006/relationships/oleObject" Target="embeddings/oleObject184.bin"/><Relationship Id="rId568" Type="http://schemas.openxmlformats.org/officeDocument/2006/relationships/image" Target="media/image237.png"/><Relationship Id="rId165" Type="http://schemas.openxmlformats.org/officeDocument/2006/relationships/oleObject" Target="embeddings/oleObject96.bin"/><Relationship Id="rId372" Type="http://schemas.openxmlformats.org/officeDocument/2006/relationships/image" Target="media/image158.wmf"/><Relationship Id="rId428" Type="http://schemas.openxmlformats.org/officeDocument/2006/relationships/oleObject" Target="embeddings/oleObject238.bin"/><Relationship Id="rId232" Type="http://schemas.openxmlformats.org/officeDocument/2006/relationships/image" Target="media/image95.wmf"/><Relationship Id="rId274" Type="http://schemas.openxmlformats.org/officeDocument/2006/relationships/image" Target="media/image115.wmf"/><Relationship Id="rId481" Type="http://schemas.openxmlformats.org/officeDocument/2006/relationships/image" Target="media/image209.wmf"/><Relationship Id="rId27" Type="http://schemas.openxmlformats.org/officeDocument/2006/relationships/oleObject" Target="embeddings/oleObject11.bin"/><Relationship Id="rId69" Type="http://schemas.openxmlformats.org/officeDocument/2006/relationships/oleObject" Target="embeddings/oleObject32.bin"/><Relationship Id="rId134" Type="http://schemas.openxmlformats.org/officeDocument/2006/relationships/image" Target="media/image47.wmf"/><Relationship Id="rId537" Type="http://schemas.openxmlformats.org/officeDocument/2006/relationships/oleObject" Target="embeddings/oleObject308.bin"/><Relationship Id="rId579" Type="http://schemas.openxmlformats.org/officeDocument/2006/relationships/oleObject" Target="embeddings/oleObject327.bin"/><Relationship Id="rId80" Type="http://schemas.openxmlformats.org/officeDocument/2006/relationships/image" Target="media/image36.wmf"/><Relationship Id="rId176" Type="http://schemas.openxmlformats.org/officeDocument/2006/relationships/image" Target="media/image68.wmf"/><Relationship Id="rId341" Type="http://schemas.openxmlformats.org/officeDocument/2006/relationships/image" Target="media/image146.wmf"/><Relationship Id="rId383" Type="http://schemas.openxmlformats.org/officeDocument/2006/relationships/image" Target="media/image163.wmf"/><Relationship Id="rId439" Type="http://schemas.openxmlformats.org/officeDocument/2006/relationships/oleObject" Target="embeddings/oleObject245.bin"/><Relationship Id="rId590" Type="http://schemas.openxmlformats.org/officeDocument/2006/relationships/image" Target="media/image249.wmf"/><Relationship Id="rId201" Type="http://schemas.openxmlformats.org/officeDocument/2006/relationships/oleObject" Target="embeddings/oleObject114.bin"/><Relationship Id="rId243" Type="http://schemas.openxmlformats.org/officeDocument/2006/relationships/image" Target="media/image100.wmf"/><Relationship Id="rId285" Type="http://schemas.openxmlformats.org/officeDocument/2006/relationships/image" Target="media/image120.wmf"/><Relationship Id="rId450" Type="http://schemas.openxmlformats.org/officeDocument/2006/relationships/oleObject" Target="embeddings/oleObject251.bin"/><Relationship Id="rId506" Type="http://schemas.openxmlformats.org/officeDocument/2006/relationships/image" Target="media/image217.wmf"/><Relationship Id="rId38" Type="http://schemas.openxmlformats.org/officeDocument/2006/relationships/image" Target="media/image15.wmf"/><Relationship Id="rId103" Type="http://schemas.openxmlformats.org/officeDocument/2006/relationships/oleObject" Target="embeddings/oleObject59.bin"/><Relationship Id="rId310" Type="http://schemas.openxmlformats.org/officeDocument/2006/relationships/oleObject" Target="embeddings/oleObject174.bin"/><Relationship Id="rId492" Type="http://schemas.openxmlformats.org/officeDocument/2006/relationships/oleObject" Target="embeddings/oleObject275.bin"/><Relationship Id="rId548" Type="http://schemas.openxmlformats.org/officeDocument/2006/relationships/oleObject" Target="embeddings/oleObject314.bin"/><Relationship Id="rId91" Type="http://schemas.openxmlformats.org/officeDocument/2006/relationships/oleObject" Target="embeddings/oleObject47.bin"/><Relationship Id="rId145" Type="http://schemas.openxmlformats.org/officeDocument/2006/relationships/oleObject" Target="embeddings/oleObject86.bin"/><Relationship Id="rId187" Type="http://schemas.openxmlformats.org/officeDocument/2006/relationships/oleObject" Target="embeddings/oleObject107.bin"/><Relationship Id="rId352" Type="http://schemas.openxmlformats.org/officeDocument/2006/relationships/oleObject" Target="embeddings/oleObject197.bin"/><Relationship Id="rId394" Type="http://schemas.openxmlformats.org/officeDocument/2006/relationships/image" Target="media/image167.png"/><Relationship Id="rId408" Type="http://schemas.openxmlformats.org/officeDocument/2006/relationships/oleObject" Target="embeddings/oleObject227.bin"/><Relationship Id="rId212" Type="http://schemas.openxmlformats.org/officeDocument/2006/relationships/image" Target="media/image86.wmf"/><Relationship Id="rId254" Type="http://schemas.openxmlformats.org/officeDocument/2006/relationships/oleObject" Target="embeddings/oleObject142.bin"/><Relationship Id="rId49" Type="http://schemas.openxmlformats.org/officeDocument/2006/relationships/oleObject" Target="embeddings/oleObject22.bin"/><Relationship Id="rId114" Type="http://schemas.openxmlformats.org/officeDocument/2006/relationships/image" Target="media/image38.wmf"/><Relationship Id="rId296" Type="http://schemas.openxmlformats.org/officeDocument/2006/relationships/image" Target="media/image124.wmf"/><Relationship Id="rId461" Type="http://schemas.openxmlformats.org/officeDocument/2006/relationships/image" Target="media/image198.wmf"/><Relationship Id="rId517" Type="http://schemas.openxmlformats.org/officeDocument/2006/relationships/oleObject" Target="embeddings/oleObject289.bin"/><Relationship Id="rId559" Type="http://schemas.openxmlformats.org/officeDocument/2006/relationships/oleObject" Target="embeddings/oleObject319.bin"/><Relationship Id="rId60" Type="http://schemas.openxmlformats.org/officeDocument/2006/relationships/image" Target="media/image26.wmf"/><Relationship Id="rId156" Type="http://schemas.openxmlformats.org/officeDocument/2006/relationships/image" Target="media/image58.wmf"/><Relationship Id="rId198" Type="http://schemas.openxmlformats.org/officeDocument/2006/relationships/image" Target="media/image79.wmf"/><Relationship Id="rId321" Type="http://schemas.openxmlformats.org/officeDocument/2006/relationships/image" Target="media/image135.wmf"/><Relationship Id="rId363" Type="http://schemas.openxmlformats.org/officeDocument/2006/relationships/image" Target="media/image154.wmf"/><Relationship Id="rId419" Type="http://schemas.openxmlformats.org/officeDocument/2006/relationships/oleObject" Target="embeddings/oleObject233.bin"/><Relationship Id="rId570" Type="http://schemas.openxmlformats.org/officeDocument/2006/relationships/image" Target="media/image239.wmf"/><Relationship Id="rId223" Type="http://schemas.openxmlformats.org/officeDocument/2006/relationships/oleObject" Target="embeddings/oleObject126.bin"/><Relationship Id="rId430" Type="http://schemas.openxmlformats.org/officeDocument/2006/relationships/oleObject" Target="embeddings/oleObject239.bin"/><Relationship Id="rId18" Type="http://schemas.openxmlformats.org/officeDocument/2006/relationships/image" Target="media/image5.wmf"/><Relationship Id="rId265" Type="http://schemas.openxmlformats.org/officeDocument/2006/relationships/oleObject" Target="embeddings/oleObject148.bin"/><Relationship Id="rId472" Type="http://schemas.openxmlformats.org/officeDocument/2006/relationships/oleObject" Target="embeddings/oleObject262.bin"/><Relationship Id="rId528" Type="http://schemas.openxmlformats.org/officeDocument/2006/relationships/oleObject" Target="embeddings/oleObject299.bin"/><Relationship Id="rId125" Type="http://schemas.openxmlformats.org/officeDocument/2006/relationships/oleObject" Target="embeddings/oleObject76.bin"/><Relationship Id="rId167" Type="http://schemas.openxmlformats.org/officeDocument/2006/relationships/oleObject" Target="embeddings/oleObject97.bin"/><Relationship Id="rId332" Type="http://schemas.openxmlformats.org/officeDocument/2006/relationships/oleObject" Target="embeddings/oleObject185.bin"/><Relationship Id="rId374" Type="http://schemas.openxmlformats.org/officeDocument/2006/relationships/image" Target="media/image159.wmf"/><Relationship Id="rId581" Type="http://schemas.openxmlformats.org/officeDocument/2006/relationships/oleObject" Target="embeddings/oleObject328.bin"/><Relationship Id="rId71" Type="http://schemas.openxmlformats.org/officeDocument/2006/relationships/oleObject" Target="embeddings/oleObject33.bin"/><Relationship Id="rId234" Type="http://schemas.openxmlformats.org/officeDocument/2006/relationships/image" Target="media/image96.wmf"/><Relationship Id="rId2" Type="http://schemas.openxmlformats.org/officeDocument/2006/relationships/numbering" Target="numbering.xml"/><Relationship Id="rId29" Type="http://schemas.openxmlformats.org/officeDocument/2006/relationships/oleObject" Target="embeddings/oleObject12.bin"/><Relationship Id="rId276" Type="http://schemas.openxmlformats.org/officeDocument/2006/relationships/image" Target="media/image116.wmf"/><Relationship Id="rId441" Type="http://schemas.openxmlformats.org/officeDocument/2006/relationships/oleObject" Target="embeddings/oleObject246.bin"/><Relationship Id="rId483" Type="http://schemas.openxmlformats.org/officeDocument/2006/relationships/image" Target="media/image210.wmf"/><Relationship Id="rId539" Type="http://schemas.openxmlformats.org/officeDocument/2006/relationships/oleObject" Target="embeddings/oleObject310.bin"/><Relationship Id="rId40" Type="http://schemas.openxmlformats.org/officeDocument/2006/relationships/image" Target="media/image16.wmf"/><Relationship Id="rId136" Type="http://schemas.openxmlformats.org/officeDocument/2006/relationships/image" Target="media/image48.wmf"/><Relationship Id="rId178" Type="http://schemas.openxmlformats.org/officeDocument/2006/relationships/image" Target="media/image69.wmf"/><Relationship Id="rId301" Type="http://schemas.openxmlformats.org/officeDocument/2006/relationships/oleObject" Target="embeddings/oleObject168.bin"/><Relationship Id="rId343" Type="http://schemas.openxmlformats.org/officeDocument/2006/relationships/oleObject" Target="embeddings/oleObject190.bin"/><Relationship Id="rId550" Type="http://schemas.openxmlformats.org/officeDocument/2006/relationships/oleObject" Target="embeddings/oleObject315.bin"/><Relationship Id="rId82" Type="http://schemas.openxmlformats.org/officeDocument/2006/relationships/image" Target="media/image37.wmf"/><Relationship Id="rId203" Type="http://schemas.openxmlformats.org/officeDocument/2006/relationships/oleObject" Target="embeddings/oleObject115.bin"/><Relationship Id="rId385" Type="http://schemas.openxmlformats.org/officeDocument/2006/relationships/oleObject" Target="embeddings/oleObject215.bin"/><Relationship Id="rId592" Type="http://schemas.openxmlformats.org/officeDocument/2006/relationships/image" Target="media/image250.wmf"/><Relationship Id="rId245" Type="http://schemas.openxmlformats.org/officeDocument/2006/relationships/image" Target="media/image101.wmf"/><Relationship Id="rId287" Type="http://schemas.openxmlformats.org/officeDocument/2006/relationships/image" Target="media/image121.wmf"/><Relationship Id="rId410" Type="http://schemas.openxmlformats.org/officeDocument/2006/relationships/image" Target="media/image175.wmf"/><Relationship Id="rId452" Type="http://schemas.openxmlformats.org/officeDocument/2006/relationships/oleObject" Target="embeddings/oleObject252.bin"/><Relationship Id="rId494" Type="http://schemas.openxmlformats.org/officeDocument/2006/relationships/oleObject" Target="embeddings/oleObject276.bin"/><Relationship Id="rId508" Type="http://schemas.openxmlformats.org/officeDocument/2006/relationships/image" Target="media/image218.wmf"/><Relationship Id="rId105" Type="http://schemas.openxmlformats.org/officeDocument/2006/relationships/oleObject" Target="embeddings/oleObject61.bin"/><Relationship Id="rId147" Type="http://schemas.openxmlformats.org/officeDocument/2006/relationships/oleObject" Target="embeddings/oleObject87.bin"/><Relationship Id="rId312" Type="http://schemas.openxmlformats.org/officeDocument/2006/relationships/oleObject" Target="embeddings/oleObject175.bin"/><Relationship Id="rId354" Type="http://schemas.openxmlformats.org/officeDocument/2006/relationships/oleObject" Target="embeddings/oleObject198.bin"/><Relationship Id="rId51" Type="http://schemas.openxmlformats.org/officeDocument/2006/relationships/oleObject" Target="embeddings/oleObject23.bin"/><Relationship Id="rId93" Type="http://schemas.openxmlformats.org/officeDocument/2006/relationships/oleObject" Target="embeddings/oleObject49.bin"/><Relationship Id="rId189" Type="http://schemas.openxmlformats.org/officeDocument/2006/relationships/oleObject" Target="embeddings/oleObject108.bin"/><Relationship Id="rId396" Type="http://schemas.openxmlformats.org/officeDocument/2006/relationships/oleObject" Target="embeddings/oleObject221.bin"/><Relationship Id="rId561" Type="http://schemas.openxmlformats.org/officeDocument/2006/relationships/image" Target="media/image233.png"/><Relationship Id="rId214" Type="http://schemas.openxmlformats.org/officeDocument/2006/relationships/image" Target="media/image87.wmf"/><Relationship Id="rId256" Type="http://schemas.openxmlformats.org/officeDocument/2006/relationships/oleObject" Target="embeddings/oleObject143.bin"/><Relationship Id="rId298" Type="http://schemas.openxmlformats.org/officeDocument/2006/relationships/image" Target="media/image125.wmf"/><Relationship Id="rId421" Type="http://schemas.openxmlformats.org/officeDocument/2006/relationships/oleObject" Target="embeddings/oleObject234.bin"/><Relationship Id="rId463" Type="http://schemas.openxmlformats.org/officeDocument/2006/relationships/image" Target="media/image199.wmf"/><Relationship Id="rId519" Type="http://schemas.openxmlformats.org/officeDocument/2006/relationships/oleObject" Target="embeddings/oleObject291.bin"/><Relationship Id="rId116" Type="http://schemas.openxmlformats.org/officeDocument/2006/relationships/image" Target="media/image39.wmf"/><Relationship Id="rId158" Type="http://schemas.openxmlformats.org/officeDocument/2006/relationships/image" Target="media/image59.wmf"/><Relationship Id="rId323" Type="http://schemas.openxmlformats.org/officeDocument/2006/relationships/image" Target="media/image136.wmf"/><Relationship Id="rId530" Type="http://schemas.openxmlformats.org/officeDocument/2006/relationships/oleObject" Target="embeddings/oleObject301.bin"/><Relationship Id="rId20" Type="http://schemas.openxmlformats.org/officeDocument/2006/relationships/image" Target="media/image6.wmf"/><Relationship Id="rId62" Type="http://schemas.openxmlformats.org/officeDocument/2006/relationships/image" Target="media/image27.wmf"/><Relationship Id="rId365" Type="http://schemas.openxmlformats.org/officeDocument/2006/relationships/oleObject" Target="embeddings/oleObject204.bin"/><Relationship Id="rId572" Type="http://schemas.openxmlformats.org/officeDocument/2006/relationships/image" Target="media/image240.wmf"/><Relationship Id="rId225" Type="http://schemas.openxmlformats.org/officeDocument/2006/relationships/oleObject" Target="embeddings/oleObject127.bin"/><Relationship Id="rId267" Type="http://schemas.openxmlformats.org/officeDocument/2006/relationships/oleObject" Target="embeddings/oleObject149.bin"/><Relationship Id="rId432" Type="http://schemas.openxmlformats.org/officeDocument/2006/relationships/image" Target="media/image185.wmf"/><Relationship Id="rId474" Type="http://schemas.openxmlformats.org/officeDocument/2006/relationships/oleObject" Target="embeddings/oleObject263.bin"/><Relationship Id="rId127" Type="http://schemas.openxmlformats.org/officeDocument/2006/relationships/oleObject" Target="embeddings/oleObject77.bin"/><Relationship Id="rId31" Type="http://schemas.openxmlformats.org/officeDocument/2006/relationships/oleObject" Target="embeddings/oleObject13.bin"/><Relationship Id="rId73" Type="http://schemas.openxmlformats.org/officeDocument/2006/relationships/oleObject" Target="embeddings/oleObject34.bin"/><Relationship Id="rId169" Type="http://schemas.openxmlformats.org/officeDocument/2006/relationships/oleObject" Target="embeddings/oleObject98.bin"/><Relationship Id="rId334" Type="http://schemas.openxmlformats.org/officeDocument/2006/relationships/oleObject" Target="embeddings/oleObject186.bin"/><Relationship Id="rId376" Type="http://schemas.openxmlformats.org/officeDocument/2006/relationships/oleObject" Target="embeddings/oleObject210.bin"/><Relationship Id="rId541" Type="http://schemas.openxmlformats.org/officeDocument/2006/relationships/image" Target="media/image223.png"/><Relationship Id="rId583" Type="http://schemas.openxmlformats.org/officeDocument/2006/relationships/oleObject" Target="embeddings/oleObject329.bin"/><Relationship Id="rId4" Type="http://schemas.openxmlformats.org/officeDocument/2006/relationships/settings" Target="settings.xml"/><Relationship Id="rId180" Type="http://schemas.openxmlformats.org/officeDocument/2006/relationships/image" Target="media/image70.wmf"/><Relationship Id="rId236" Type="http://schemas.openxmlformats.org/officeDocument/2006/relationships/image" Target="media/image97.wmf"/><Relationship Id="rId278" Type="http://schemas.openxmlformats.org/officeDocument/2006/relationships/oleObject" Target="embeddings/oleObject155.bin"/><Relationship Id="rId401" Type="http://schemas.openxmlformats.org/officeDocument/2006/relationships/image" Target="media/image171.wmf"/><Relationship Id="rId443" Type="http://schemas.openxmlformats.org/officeDocument/2006/relationships/oleObject" Target="embeddings/oleObject247.bin"/><Relationship Id="rId303" Type="http://schemas.openxmlformats.org/officeDocument/2006/relationships/oleObject" Target="embeddings/oleObject170.bin"/><Relationship Id="rId485" Type="http://schemas.openxmlformats.org/officeDocument/2006/relationships/oleObject" Target="embeddings/oleObject268.bin"/><Relationship Id="rId42" Type="http://schemas.openxmlformats.org/officeDocument/2006/relationships/image" Target="media/image17.wmf"/><Relationship Id="rId84" Type="http://schemas.openxmlformats.org/officeDocument/2006/relationships/oleObject" Target="embeddings/oleObject40.bin"/><Relationship Id="rId138" Type="http://schemas.openxmlformats.org/officeDocument/2006/relationships/image" Target="media/image49.wmf"/><Relationship Id="rId345" Type="http://schemas.openxmlformats.org/officeDocument/2006/relationships/oleObject" Target="embeddings/oleObject192.bin"/><Relationship Id="rId387" Type="http://schemas.openxmlformats.org/officeDocument/2006/relationships/image" Target="media/image164.wmf"/><Relationship Id="rId510" Type="http://schemas.openxmlformats.org/officeDocument/2006/relationships/image" Target="media/image219.wmf"/><Relationship Id="rId552" Type="http://schemas.openxmlformats.org/officeDocument/2006/relationships/image" Target="media/image227.wmf"/><Relationship Id="rId594" Type="http://schemas.openxmlformats.org/officeDocument/2006/relationships/oleObject" Target="embeddings/oleObject335.bin"/><Relationship Id="rId191" Type="http://schemas.openxmlformats.org/officeDocument/2006/relationships/oleObject" Target="embeddings/oleObject109.bin"/><Relationship Id="rId205" Type="http://schemas.openxmlformats.org/officeDocument/2006/relationships/oleObject" Target="embeddings/oleObject116.bin"/><Relationship Id="rId247" Type="http://schemas.openxmlformats.org/officeDocument/2006/relationships/image" Target="media/image102.wmf"/><Relationship Id="rId412" Type="http://schemas.openxmlformats.org/officeDocument/2006/relationships/image" Target="media/image176.wmf"/><Relationship Id="rId107" Type="http://schemas.openxmlformats.org/officeDocument/2006/relationships/oleObject" Target="embeddings/oleObject63.bin"/><Relationship Id="rId289" Type="http://schemas.openxmlformats.org/officeDocument/2006/relationships/image" Target="media/image122.wmf"/><Relationship Id="rId454" Type="http://schemas.openxmlformats.org/officeDocument/2006/relationships/oleObject" Target="embeddings/oleObject253.bin"/><Relationship Id="rId496" Type="http://schemas.openxmlformats.org/officeDocument/2006/relationships/image" Target="media/image212.wmf"/><Relationship Id="rId11" Type="http://schemas.openxmlformats.org/officeDocument/2006/relationships/oleObject" Target="embeddings/oleObject3.bin"/><Relationship Id="rId53" Type="http://schemas.openxmlformats.org/officeDocument/2006/relationships/oleObject" Target="embeddings/oleObject24.bin"/><Relationship Id="rId149" Type="http://schemas.openxmlformats.org/officeDocument/2006/relationships/oleObject" Target="embeddings/oleObject88.bin"/><Relationship Id="rId314" Type="http://schemas.openxmlformats.org/officeDocument/2006/relationships/oleObject" Target="embeddings/oleObject176.bin"/><Relationship Id="rId356" Type="http://schemas.openxmlformats.org/officeDocument/2006/relationships/oleObject" Target="embeddings/oleObject199.bin"/><Relationship Id="rId398" Type="http://schemas.openxmlformats.org/officeDocument/2006/relationships/oleObject" Target="embeddings/oleObject222.bin"/><Relationship Id="rId521" Type="http://schemas.openxmlformats.org/officeDocument/2006/relationships/oleObject" Target="embeddings/oleObject293.bin"/><Relationship Id="rId563" Type="http://schemas.openxmlformats.org/officeDocument/2006/relationships/oleObject" Target="embeddings/oleObject321.bin"/><Relationship Id="rId95" Type="http://schemas.openxmlformats.org/officeDocument/2006/relationships/oleObject" Target="embeddings/oleObject51.bin"/><Relationship Id="rId160" Type="http://schemas.openxmlformats.org/officeDocument/2006/relationships/image" Target="media/image60.wmf"/><Relationship Id="rId216" Type="http://schemas.openxmlformats.org/officeDocument/2006/relationships/oleObject" Target="embeddings/oleObject122.bin"/><Relationship Id="rId423" Type="http://schemas.openxmlformats.org/officeDocument/2006/relationships/oleObject" Target="embeddings/oleObject235.bin"/><Relationship Id="rId258" Type="http://schemas.openxmlformats.org/officeDocument/2006/relationships/image" Target="media/image107.wmf"/><Relationship Id="rId465" Type="http://schemas.openxmlformats.org/officeDocument/2006/relationships/image" Target="media/image200.wmf"/><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image" Target="media/image40.wmf"/><Relationship Id="rId325" Type="http://schemas.openxmlformats.org/officeDocument/2006/relationships/image" Target="media/image137.wmf"/><Relationship Id="rId367" Type="http://schemas.openxmlformats.org/officeDocument/2006/relationships/oleObject" Target="embeddings/oleObject205.bin"/><Relationship Id="rId532" Type="http://schemas.openxmlformats.org/officeDocument/2006/relationships/oleObject" Target="embeddings/oleObject303.bin"/><Relationship Id="rId574" Type="http://schemas.openxmlformats.org/officeDocument/2006/relationships/image" Target="media/image241.wmf"/><Relationship Id="rId171" Type="http://schemas.openxmlformats.org/officeDocument/2006/relationships/oleObject" Target="embeddings/oleObject99.bin"/><Relationship Id="rId227" Type="http://schemas.openxmlformats.org/officeDocument/2006/relationships/oleObject" Target="embeddings/oleObject128.bin"/><Relationship Id="rId269" Type="http://schemas.openxmlformats.org/officeDocument/2006/relationships/oleObject" Target="embeddings/oleObject150.bin"/><Relationship Id="rId434" Type="http://schemas.openxmlformats.org/officeDocument/2006/relationships/oleObject" Target="embeddings/oleObject242.bin"/><Relationship Id="rId476" Type="http://schemas.openxmlformats.org/officeDocument/2006/relationships/oleObject" Target="embeddings/oleObject264.bin"/><Relationship Id="rId33" Type="http://schemas.openxmlformats.org/officeDocument/2006/relationships/oleObject" Target="embeddings/oleObject14.bin"/><Relationship Id="rId129" Type="http://schemas.openxmlformats.org/officeDocument/2006/relationships/oleObject" Target="embeddings/oleObject78.bin"/><Relationship Id="rId280" Type="http://schemas.openxmlformats.org/officeDocument/2006/relationships/oleObject" Target="embeddings/oleObject156.bin"/><Relationship Id="rId336" Type="http://schemas.openxmlformats.org/officeDocument/2006/relationships/oleObject" Target="embeddings/oleObject187.bin"/><Relationship Id="rId501" Type="http://schemas.openxmlformats.org/officeDocument/2006/relationships/oleObject" Target="embeddings/oleObject280.bin"/><Relationship Id="rId543" Type="http://schemas.openxmlformats.org/officeDocument/2006/relationships/oleObject" Target="embeddings/oleObject312.bin"/><Relationship Id="rId75" Type="http://schemas.openxmlformats.org/officeDocument/2006/relationships/oleObject" Target="embeddings/oleObject35.bin"/><Relationship Id="rId140" Type="http://schemas.openxmlformats.org/officeDocument/2006/relationships/image" Target="media/image50.wmf"/><Relationship Id="rId182" Type="http://schemas.openxmlformats.org/officeDocument/2006/relationships/image" Target="media/image71.wmf"/><Relationship Id="rId378" Type="http://schemas.openxmlformats.org/officeDocument/2006/relationships/oleObject" Target="embeddings/oleObject211.bin"/><Relationship Id="rId403" Type="http://schemas.openxmlformats.org/officeDocument/2006/relationships/image" Target="media/image172.wmf"/><Relationship Id="rId585" Type="http://schemas.openxmlformats.org/officeDocument/2006/relationships/oleObject" Target="embeddings/oleObject330.bin"/><Relationship Id="rId6" Type="http://schemas.openxmlformats.org/officeDocument/2006/relationships/footnotes" Target="footnotes.xml"/><Relationship Id="rId238" Type="http://schemas.openxmlformats.org/officeDocument/2006/relationships/image" Target="media/image98.wmf"/><Relationship Id="rId445" Type="http://schemas.openxmlformats.org/officeDocument/2006/relationships/oleObject" Target="embeddings/oleObject248.bin"/><Relationship Id="rId487" Type="http://schemas.openxmlformats.org/officeDocument/2006/relationships/oleObject" Target="embeddings/oleObject270.bin"/><Relationship Id="rId291" Type="http://schemas.openxmlformats.org/officeDocument/2006/relationships/image" Target="media/image123.wmf"/><Relationship Id="rId305" Type="http://schemas.openxmlformats.org/officeDocument/2006/relationships/image" Target="media/image127.wmf"/><Relationship Id="rId347" Type="http://schemas.openxmlformats.org/officeDocument/2006/relationships/oleObject" Target="embeddings/oleObject194.bin"/><Relationship Id="rId512" Type="http://schemas.openxmlformats.org/officeDocument/2006/relationships/image" Target="media/image220.wmf"/><Relationship Id="rId44" Type="http://schemas.openxmlformats.org/officeDocument/2006/relationships/image" Target="media/image18.wmf"/><Relationship Id="rId86" Type="http://schemas.openxmlformats.org/officeDocument/2006/relationships/oleObject" Target="embeddings/oleObject42.bin"/><Relationship Id="rId151" Type="http://schemas.openxmlformats.org/officeDocument/2006/relationships/oleObject" Target="embeddings/oleObject89.bin"/><Relationship Id="rId389" Type="http://schemas.openxmlformats.org/officeDocument/2006/relationships/oleObject" Target="embeddings/oleObject218.bin"/><Relationship Id="rId554" Type="http://schemas.openxmlformats.org/officeDocument/2006/relationships/image" Target="media/image228.png"/><Relationship Id="rId596" Type="http://schemas.openxmlformats.org/officeDocument/2006/relationships/fontTable" Target="fontTable.xml"/><Relationship Id="rId193" Type="http://schemas.openxmlformats.org/officeDocument/2006/relationships/oleObject" Target="embeddings/oleObject110.bin"/><Relationship Id="rId207" Type="http://schemas.openxmlformats.org/officeDocument/2006/relationships/oleObject" Target="embeddings/oleObject117.bin"/><Relationship Id="rId249" Type="http://schemas.openxmlformats.org/officeDocument/2006/relationships/image" Target="media/image103.wmf"/><Relationship Id="rId414" Type="http://schemas.openxmlformats.org/officeDocument/2006/relationships/image" Target="media/image177.wmf"/><Relationship Id="rId456" Type="http://schemas.openxmlformats.org/officeDocument/2006/relationships/oleObject" Target="embeddings/oleObject254.bin"/><Relationship Id="rId498" Type="http://schemas.openxmlformats.org/officeDocument/2006/relationships/image" Target="media/image213.wmf"/><Relationship Id="rId13" Type="http://schemas.openxmlformats.org/officeDocument/2006/relationships/oleObject" Target="embeddings/oleObject4.bin"/><Relationship Id="rId109" Type="http://schemas.openxmlformats.org/officeDocument/2006/relationships/oleObject" Target="embeddings/oleObject65.bin"/><Relationship Id="rId260" Type="http://schemas.openxmlformats.org/officeDocument/2006/relationships/image" Target="media/image108.wmf"/><Relationship Id="rId316" Type="http://schemas.openxmlformats.org/officeDocument/2006/relationships/oleObject" Target="embeddings/oleObject177.bin"/><Relationship Id="rId523" Type="http://schemas.openxmlformats.org/officeDocument/2006/relationships/oleObject" Target="embeddings/oleObject295.bin"/><Relationship Id="rId55" Type="http://schemas.openxmlformats.org/officeDocument/2006/relationships/oleObject" Target="embeddings/oleObject25.bin"/><Relationship Id="rId97" Type="http://schemas.openxmlformats.org/officeDocument/2006/relationships/oleObject" Target="embeddings/oleObject53.bin"/><Relationship Id="rId120" Type="http://schemas.openxmlformats.org/officeDocument/2006/relationships/image" Target="media/image41.wmf"/><Relationship Id="rId358" Type="http://schemas.openxmlformats.org/officeDocument/2006/relationships/oleObject" Target="embeddings/oleObject200.bin"/><Relationship Id="rId565" Type="http://schemas.openxmlformats.org/officeDocument/2006/relationships/oleObject" Target="embeddings/oleObject322.bin"/><Relationship Id="rId162" Type="http://schemas.openxmlformats.org/officeDocument/2006/relationships/image" Target="media/image61.wmf"/><Relationship Id="rId218" Type="http://schemas.openxmlformats.org/officeDocument/2006/relationships/image" Target="media/image88.wmf"/><Relationship Id="rId425" Type="http://schemas.openxmlformats.org/officeDocument/2006/relationships/image" Target="media/image182.wmf"/><Relationship Id="rId467" Type="http://schemas.openxmlformats.org/officeDocument/2006/relationships/image" Target="media/image201.wmf"/><Relationship Id="rId271" Type="http://schemas.openxmlformats.org/officeDocument/2006/relationships/oleObject" Target="embeddings/oleObject151.bin"/><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oleObject" Target="embeddings/oleObject79.bin"/><Relationship Id="rId327" Type="http://schemas.openxmlformats.org/officeDocument/2006/relationships/image" Target="media/image138.wmf"/><Relationship Id="rId369" Type="http://schemas.openxmlformats.org/officeDocument/2006/relationships/oleObject" Target="embeddings/oleObject206.bin"/><Relationship Id="rId534" Type="http://schemas.openxmlformats.org/officeDocument/2006/relationships/oleObject" Target="embeddings/oleObject305.bin"/><Relationship Id="rId576" Type="http://schemas.openxmlformats.org/officeDocument/2006/relationships/image" Target="media/image242.wmf"/><Relationship Id="rId173" Type="http://schemas.openxmlformats.org/officeDocument/2006/relationships/oleObject" Target="embeddings/oleObject100.bin"/><Relationship Id="rId229" Type="http://schemas.openxmlformats.org/officeDocument/2006/relationships/oleObject" Target="embeddings/oleObject129.bin"/><Relationship Id="rId380" Type="http://schemas.openxmlformats.org/officeDocument/2006/relationships/oleObject" Target="embeddings/oleObject212.bin"/><Relationship Id="rId436" Type="http://schemas.openxmlformats.org/officeDocument/2006/relationships/oleObject" Target="embeddings/oleObject243.bin"/><Relationship Id="rId240" Type="http://schemas.openxmlformats.org/officeDocument/2006/relationships/image" Target="media/image99.wmf"/><Relationship Id="rId478" Type="http://schemas.openxmlformats.org/officeDocument/2006/relationships/oleObject" Target="embeddings/oleObject265.bin"/><Relationship Id="rId35" Type="http://schemas.openxmlformats.org/officeDocument/2006/relationships/oleObject" Target="embeddings/oleObject15.bin"/><Relationship Id="rId77" Type="http://schemas.openxmlformats.org/officeDocument/2006/relationships/oleObject" Target="embeddings/oleObject36.bin"/><Relationship Id="rId100" Type="http://schemas.openxmlformats.org/officeDocument/2006/relationships/oleObject" Target="embeddings/oleObject56.bin"/><Relationship Id="rId282" Type="http://schemas.openxmlformats.org/officeDocument/2006/relationships/oleObject" Target="embeddings/oleObject157.bin"/><Relationship Id="rId338" Type="http://schemas.openxmlformats.org/officeDocument/2006/relationships/image" Target="media/image144.png"/><Relationship Id="rId503" Type="http://schemas.openxmlformats.org/officeDocument/2006/relationships/oleObject" Target="embeddings/oleObject281.bin"/><Relationship Id="rId545" Type="http://schemas.openxmlformats.org/officeDocument/2006/relationships/image" Target="media/image2240.wmf"/><Relationship Id="rId587" Type="http://schemas.openxmlformats.org/officeDocument/2006/relationships/oleObject" Target="embeddings/oleObject331.bin"/><Relationship Id="rId8" Type="http://schemas.openxmlformats.org/officeDocument/2006/relationships/image" Target="media/image1.wmf"/><Relationship Id="rId142" Type="http://schemas.openxmlformats.org/officeDocument/2006/relationships/image" Target="media/image51.wmf"/><Relationship Id="rId184" Type="http://schemas.openxmlformats.org/officeDocument/2006/relationships/image" Target="media/image72.wmf"/><Relationship Id="rId391" Type="http://schemas.openxmlformats.org/officeDocument/2006/relationships/oleObject" Target="embeddings/oleObject219.bin"/><Relationship Id="rId405" Type="http://schemas.openxmlformats.org/officeDocument/2006/relationships/image" Target="media/image173.wmf"/><Relationship Id="rId447" Type="http://schemas.openxmlformats.org/officeDocument/2006/relationships/oleObject" Target="embeddings/oleObject249.bin"/><Relationship Id="rId251" Type="http://schemas.openxmlformats.org/officeDocument/2006/relationships/image" Target="media/image104.wmf"/><Relationship Id="rId489" Type="http://schemas.openxmlformats.org/officeDocument/2006/relationships/oleObject" Target="embeddings/oleObject272.bin"/><Relationship Id="rId46" Type="http://schemas.openxmlformats.org/officeDocument/2006/relationships/image" Target="media/image19.wmf"/><Relationship Id="rId293" Type="http://schemas.openxmlformats.org/officeDocument/2006/relationships/oleObject" Target="embeddings/oleObject163.bin"/><Relationship Id="rId307" Type="http://schemas.openxmlformats.org/officeDocument/2006/relationships/image" Target="media/image128.wmf"/><Relationship Id="rId349" Type="http://schemas.openxmlformats.org/officeDocument/2006/relationships/image" Target="media/image147.wmf"/><Relationship Id="rId514" Type="http://schemas.openxmlformats.org/officeDocument/2006/relationships/image" Target="media/image221.wmf"/><Relationship Id="rId556" Type="http://schemas.openxmlformats.org/officeDocument/2006/relationships/image" Target="media/image230.wmf"/><Relationship Id="rId88" Type="http://schemas.openxmlformats.org/officeDocument/2006/relationships/oleObject" Target="embeddings/oleObject44.bin"/><Relationship Id="rId111" Type="http://schemas.openxmlformats.org/officeDocument/2006/relationships/oleObject" Target="embeddings/oleObject67.bin"/><Relationship Id="rId153" Type="http://schemas.openxmlformats.org/officeDocument/2006/relationships/oleObject" Target="embeddings/oleObject90.bin"/><Relationship Id="rId195" Type="http://schemas.openxmlformats.org/officeDocument/2006/relationships/oleObject" Target="embeddings/oleObject111.bin"/><Relationship Id="rId209" Type="http://schemas.openxmlformats.org/officeDocument/2006/relationships/oleObject" Target="embeddings/oleObject118.bin"/><Relationship Id="rId360" Type="http://schemas.openxmlformats.org/officeDocument/2006/relationships/oleObject" Target="embeddings/oleObject201.bin"/><Relationship Id="rId416" Type="http://schemas.openxmlformats.org/officeDocument/2006/relationships/image" Target="media/image178.wmf"/><Relationship Id="rId220" Type="http://schemas.openxmlformats.org/officeDocument/2006/relationships/image" Target="media/image89.wmf"/><Relationship Id="rId458" Type="http://schemas.openxmlformats.org/officeDocument/2006/relationships/oleObject" Target="embeddings/oleObject255.bin"/><Relationship Id="rId15" Type="http://schemas.openxmlformats.org/officeDocument/2006/relationships/oleObject" Target="embeddings/oleObject5.bin"/><Relationship Id="rId57" Type="http://schemas.openxmlformats.org/officeDocument/2006/relationships/oleObject" Target="embeddings/oleObject26.bin"/><Relationship Id="rId262" Type="http://schemas.openxmlformats.org/officeDocument/2006/relationships/image" Target="media/image109.wmf"/><Relationship Id="rId318" Type="http://schemas.openxmlformats.org/officeDocument/2006/relationships/oleObject" Target="embeddings/oleObject178.bin"/><Relationship Id="rId525" Type="http://schemas.openxmlformats.org/officeDocument/2006/relationships/oleObject" Target="embeddings/oleObject297.bin"/><Relationship Id="rId567" Type="http://schemas.openxmlformats.org/officeDocument/2006/relationships/image" Target="media/image236.png"/><Relationship Id="rId99" Type="http://schemas.openxmlformats.org/officeDocument/2006/relationships/oleObject" Target="embeddings/oleObject55.bin"/><Relationship Id="rId122" Type="http://schemas.openxmlformats.org/officeDocument/2006/relationships/oleObject" Target="embeddings/oleObject74.bin"/><Relationship Id="rId164" Type="http://schemas.openxmlformats.org/officeDocument/2006/relationships/image" Target="media/image62.wmf"/><Relationship Id="rId371" Type="http://schemas.openxmlformats.org/officeDocument/2006/relationships/oleObject" Target="embeddings/oleObject207.bin"/><Relationship Id="rId427" Type="http://schemas.openxmlformats.org/officeDocument/2006/relationships/image" Target="media/image183.wmf"/><Relationship Id="rId469" Type="http://schemas.openxmlformats.org/officeDocument/2006/relationships/image" Target="media/image202.wmf"/><Relationship Id="rId26" Type="http://schemas.openxmlformats.org/officeDocument/2006/relationships/image" Target="media/image9.wmf"/><Relationship Id="rId231" Type="http://schemas.openxmlformats.org/officeDocument/2006/relationships/oleObject" Target="embeddings/oleObject130.bin"/><Relationship Id="rId273" Type="http://schemas.openxmlformats.org/officeDocument/2006/relationships/oleObject" Target="embeddings/oleObject152.bin"/><Relationship Id="rId329" Type="http://schemas.openxmlformats.org/officeDocument/2006/relationships/image" Target="media/image139.wmf"/><Relationship Id="rId480" Type="http://schemas.openxmlformats.org/officeDocument/2006/relationships/image" Target="media/image208.png"/><Relationship Id="rId536" Type="http://schemas.openxmlformats.org/officeDocument/2006/relationships/oleObject" Target="embeddings/oleObject307.bin"/><Relationship Id="rId68" Type="http://schemas.openxmlformats.org/officeDocument/2006/relationships/image" Target="media/image30.wmf"/><Relationship Id="rId133" Type="http://schemas.openxmlformats.org/officeDocument/2006/relationships/oleObject" Target="embeddings/oleObject80.bin"/><Relationship Id="rId175" Type="http://schemas.openxmlformats.org/officeDocument/2006/relationships/oleObject" Target="embeddings/oleObject101.bin"/><Relationship Id="rId340" Type="http://schemas.openxmlformats.org/officeDocument/2006/relationships/oleObject" Target="embeddings/oleObject188.bin"/><Relationship Id="rId578" Type="http://schemas.openxmlformats.org/officeDocument/2006/relationships/image" Target="media/image243.wmf"/><Relationship Id="rId200" Type="http://schemas.openxmlformats.org/officeDocument/2006/relationships/image" Target="media/image80.wmf"/><Relationship Id="rId382" Type="http://schemas.openxmlformats.org/officeDocument/2006/relationships/oleObject" Target="embeddings/oleObject213.bin"/><Relationship Id="rId438" Type="http://schemas.openxmlformats.org/officeDocument/2006/relationships/oleObject" Target="embeddings/oleObject244.bin"/><Relationship Id="rId242" Type="http://schemas.openxmlformats.org/officeDocument/2006/relationships/oleObject" Target="embeddings/oleObject136.bin"/><Relationship Id="rId284" Type="http://schemas.openxmlformats.org/officeDocument/2006/relationships/oleObject" Target="embeddings/oleObject158.bin"/><Relationship Id="rId491" Type="http://schemas.openxmlformats.org/officeDocument/2006/relationships/oleObject" Target="embeddings/oleObject274.bin"/><Relationship Id="rId505" Type="http://schemas.openxmlformats.org/officeDocument/2006/relationships/oleObject" Target="embeddings/oleObject282.bin"/><Relationship Id="rId37" Type="http://schemas.openxmlformats.org/officeDocument/2006/relationships/oleObject" Target="embeddings/oleObject16.bin"/><Relationship Id="rId79" Type="http://schemas.openxmlformats.org/officeDocument/2006/relationships/oleObject" Target="embeddings/oleObject37.bin"/><Relationship Id="rId102" Type="http://schemas.openxmlformats.org/officeDocument/2006/relationships/oleObject" Target="embeddings/oleObject58.bin"/><Relationship Id="rId144" Type="http://schemas.openxmlformats.org/officeDocument/2006/relationships/image" Target="media/image52.wmf"/><Relationship Id="rId547" Type="http://schemas.openxmlformats.org/officeDocument/2006/relationships/image" Target="media/image225.wmf"/><Relationship Id="rId589" Type="http://schemas.openxmlformats.org/officeDocument/2006/relationships/oleObject" Target="embeddings/oleObject332.bin"/><Relationship Id="rId90" Type="http://schemas.openxmlformats.org/officeDocument/2006/relationships/oleObject" Target="embeddings/oleObject46.bin"/><Relationship Id="rId186" Type="http://schemas.openxmlformats.org/officeDocument/2006/relationships/image" Target="media/image73.wmf"/><Relationship Id="rId351" Type="http://schemas.openxmlformats.org/officeDocument/2006/relationships/image" Target="media/image148.wmf"/><Relationship Id="rId393" Type="http://schemas.openxmlformats.org/officeDocument/2006/relationships/image" Target="media/image166.png"/><Relationship Id="rId407" Type="http://schemas.openxmlformats.org/officeDocument/2006/relationships/image" Target="media/image174.wmf"/><Relationship Id="rId449" Type="http://schemas.openxmlformats.org/officeDocument/2006/relationships/image" Target="media/image192.wmf"/><Relationship Id="rId211" Type="http://schemas.openxmlformats.org/officeDocument/2006/relationships/oleObject" Target="embeddings/oleObject119.bin"/><Relationship Id="rId253" Type="http://schemas.openxmlformats.org/officeDocument/2006/relationships/image" Target="media/image105.wmf"/><Relationship Id="rId295" Type="http://schemas.openxmlformats.org/officeDocument/2006/relationships/oleObject" Target="embeddings/oleObject165.bin"/><Relationship Id="rId309" Type="http://schemas.openxmlformats.org/officeDocument/2006/relationships/image" Target="media/image129.wmf"/><Relationship Id="rId460" Type="http://schemas.openxmlformats.org/officeDocument/2006/relationships/oleObject" Target="embeddings/oleObject256.bin"/><Relationship Id="rId516" Type="http://schemas.openxmlformats.org/officeDocument/2006/relationships/oleObject" Target="embeddings/oleObject288.bin"/><Relationship Id="rId48" Type="http://schemas.openxmlformats.org/officeDocument/2006/relationships/image" Target="media/image20.wmf"/><Relationship Id="rId113" Type="http://schemas.openxmlformats.org/officeDocument/2006/relationships/oleObject" Target="embeddings/oleObject69.bin"/><Relationship Id="rId320" Type="http://schemas.openxmlformats.org/officeDocument/2006/relationships/oleObject" Target="embeddings/oleObject179.bin"/><Relationship Id="rId558" Type="http://schemas.openxmlformats.org/officeDocument/2006/relationships/image" Target="media/image231.wmf"/><Relationship Id="rId155" Type="http://schemas.openxmlformats.org/officeDocument/2006/relationships/oleObject" Target="embeddings/oleObject91.bin"/><Relationship Id="rId197" Type="http://schemas.openxmlformats.org/officeDocument/2006/relationships/oleObject" Target="embeddings/oleObject112.bin"/><Relationship Id="rId362" Type="http://schemas.openxmlformats.org/officeDocument/2006/relationships/oleObject" Target="embeddings/oleObject202.bin"/><Relationship Id="rId418" Type="http://schemas.openxmlformats.org/officeDocument/2006/relationships/image" Target="media/image179.wmf"/><Relationship Id="rId222" Type="http://schemas.openxmlformats.org/officeDocument/2006/relationships/image" Target="media/image90.wmf"/><Relationship Id="rId264" Type="http://schemas.openxmlformats.org/officeDocument/2006/relationships/image" Target="media/image110.wmf"/><Relationship Id="rId471" Type="http://schemas.openxmlformats.org/officeDocument/2006/relationships/image" Target="media/image203.wmf"/><Relationship Id="rId17" Type="http://schemas.openxmlformats.org/officeDocument/2006/relationships/oleObject" Target="embeddings/oleObject6.bin"/><Relationship Id="rId59" Type="http://schemas.openxmlformats.org/officeDocument/2006/relationships/oleObject" Target="embeddings/oleObject27.bin"/><Relationship Id="rId124" Type="http://schemas.openxmlformats.org/officeDocument/2006/relationships/image" Target="media/image42.wmf"/><Relationship Id="rId527" Type="http://schemas.openxmlformats.org/officeDocument/2006/relationships/oleObject" Target="embeddings/oleObject298.bin"/><Relationship Id="rId569" Type="http://schemas.openxmlformats.org/officeDocument/2006/relationships/image" Target="media/image238.png"/><Relationship Id="rId70" Type="http://schemas.openxmlformats.org/officeDocument/2006/relationships/image" Target="media/image31.wmf"/><Relationship Id="rId166" Type="http://schemas.openxmlformats.org/officeDocument/2006/relationships/image" Target="media/image63.wmf"/><Relationship Id="rId331" Type="http://schemas.openxmlformats.org/officeDocument/2006/relationships/image" Target="media/image140.wmf"/><Relationship Id="rId373" Type="http://schemas.openxmlformats.org/officeDocument/2006/relationships/oleObject" Target="embeddings/oleObject208.bin"/><Relationship Id="rId429" Type="http://schemas.openxmlformats.org/officeDocument/2006/relationships/image" Target="media/image184.wmf"/><Relationship Id="rId580" Type="http://schemas.openxmlformats.org/officeDocument/2006/relationships/image" Target="media/image244.wmf"/><Relationship Id="rId1" Type="http://schemas.openxmlformats.org/officeDocument/2006/relationships/customXml" Target="../customXml/item1.xml"/><Relationship Id="rId233" Type="http://schemas.openxmlformats.org/officeDocument/2006/relationships/oleObject" Target="embeddings/oleObject131.bin"/><Relationship Id="rId440" Type="http://schemas.openxmlformats.org/officeDocument/2006/relationships/image" Target="media/image188.wmf"/><Relationship Id="rId28" Type="http://schemas.openxmlformats.org/officeDocument/2006/relationships/image" Target="media/image10.wmf"/><Relationship Id="rId275" Type="http://schemas.openxmlformats.org/officeDocument/2006/relationships/oleObject" Target="embeddings/oleObject153.bin"/><Relationship Id="rId300" Type="http://schemas.openxmlformats.org/officeDocument/2006/relationships/image" Target="media/image126.wmf"/><Relationship Id="rId482" Type="http://schemas.openxmlformats.org/officeDocument/2006/relationships/oleObject" Target="embeddings/oleObject266.bin"/><Relationship Id="rId538" Type="http://schemas.openxmlformats.org/officeDocument/2006/relationships/oleObject" Target="embeddings/oleObject309.bin"/><Relationship Id="rId81" Type="http://schemas.openxmlformats.org/officeDocument/2006/relationships/oleObject" Target="embeddings/oleObject38.bin"/><Relationship Id="rId135" Type="http://schemas.openxmlformats.org/officeDocument/2006/relationships/oleObject" Target="embeddings/oleObject81.bin"/><Relationship Id="rId177" Type="http://schemas.openxmlformats.org/officeDocument/2006/relationships/oleObject" Target="embeddings/oleObject102.bin"/><Relationship Id="rId342" Type="http://schemas.openxmlformats.org/officeDocument/2006/relationships/oleObject" Target="embeddings/oleObject189.bin"/><Relationship Id="rId384" Type="http://schemas.openxmlformats.org/officeDocument/2006/relationships/oleObject" Target="embeddings/oleObject214.bin"/><Relationship Id="rId591" Type="http://schemas.openxmlformats.org/officeDocument/2006/relationships/oleObject" Target="embeddings/oleObject333.bin"/><Relationship Id="rId202" Type="http://schemas.openxmlformats.org/officeDocument/2006/relationships/image" Target="media/image81.wmf"/><Relationship Id="rId244" Type="http://schemas.openxmlformats.org/officeDocument/2006/relationships/oleObject" Target="embeddings/oleObject137.bin"/><Relationship Id="rId39" Type="http://schemas.openxmlformats.org/officeDocument/2006/relationships/oleObject" Target="embeddings/oleObject17.bin"/><Relationship Id="rId286" Type="http://schemas.openxmlformats.org/officeDocument/2006/relationships/oleObject" Target="embeddings/oleObject159.bin"/><Relationship Id="rId451" Type="http://schemas.openxmlformats.org/officeDocument/2006/relationships/image" Target="media/image193.wmf"/><Relationship Id="rId493" Type="http://schemas.openxmlformats.org/officeDocument/2006/relationships/image" Target="media/image211.wmf"/><Relationship Id="rId507" Type="http://schemas.openxmlformats.org/officeDocument/2006/relationships/oleObject" Target="embeddings/oleObject283.bin"/><Relationship Id="rId549" Type="http://schemas.openxmlformats.org/officeDocument/2006/relationships/image" Target="media/image226.wmf"/><Relationship Id="rId50" Type="http://schemas.openxmlformats.org/officeDocument/2006/relationships/image" Target="media/image21.wmf"/><Relationship Id="rId104" Type="http://schemas.openxmlformats.org/officeDocument/2006/relationships/oleObject" Target="embeddings/oleObject60.bin"/><Relationship Id="rId146" Type="http://schemas.openxmlformats.org/officeDocument/2006/relationships/image" Target="media/image53.wmf"/><Relationship Id="rId188" Type="http://schemas.openxmlformats.org/officeDocument/2006/relationships/image" Target="media/image74.wmf"/><Relationship Id="rId311" Type="http://schemas.openxmlformats.org/officeDocument/2006/relationships/image" Target="media/image130.wmf"/><Relationship Id="rId353" Type="http://schemas.openxmlformats.org/officeDocument/2006/relationships/image" Target="media/image149.wmf"/><Relationship Id="rId395" Type="http://schemas.openxmlformats.org/officeDocument/2006/relationships/image" Target="media/image168.wmf"/><Relationship Id="rId409" Type="http://schemas.openxmlformats.org/officeDocument/2006/relationships/oleObject" Target="embeddings/oleObject228.bin"/><Relationship Id="rId560" Type="http://schemas.openxmlformats.org/officeDocument/2006/relationships/image" Target="media/image232.png"/><Relationship Id="rId92" Type="http://schemas.openxmlformats.org/officeDocument/2006/relationships/oleObject" Target="embeddings/oleObject48.bin"/><Relationship Id="rId213" Type="http://schemas.openxmlformats.org/officeDocument/2006/relationships/oleObject" Target="embeddings/oleObject120.bin"/><Relationship Id="rId420" Type="http://schemas.openxmlformats.org/officeDocument/2006/relationships/image" Target="media/image180.wmf"/><Relationship Id="rId255" Type="http://schemas.openxmlformats.org/officeDocument/2006/relationships/image" Target="media/image106.wmf"/><Relationship Id="rId297" Type="http://schemas.openxmlformats.org/officeDocument/2006/relationships/oleObject" Target="embeddings/oleObject166.bin"/><Relationship Id="rId462" Type="http://schemas.openxmlformats.org/officeDocument/2006/relationships/oleObject" Target="embeddings/oleObject257.bin"/><Relationship Id="rId518" Type="http://schemas.openxmlformats.org/officeDocument/2006/relationships/oleObject" Target="embeddings/oleObject290.bin"/><Relationship Id="rId115" Type="http://schemas.openxmlformats.org/officeDocument/2006/relationships/oleObject" Target="embeddings/oleObject70.bin"/><Relationship Id="rId157" Type="http://schemas.openxmlformats.org/officeDocument/2006/relationships/oleObject" Target="embeddings/oleObject92.bin"/><Relationship Id="rId322" Type="http://schemas.openxmlformats.org/officeDocument/2006/relationships/oleObject" Target="embeddings/oleObject180.bin"/><Relationship Id="rId364" Type="http://schemas.openxmlformats.org/officeDocument/2006/relationships/oleObject" Target="embeddings/oleObject203.bin"/><Relationship Id="rId61" Type="http://schemas.openxmlformats.org/officeDocument/2006/relationships/oleObject" Target="embeddings/oleObject28.bin"/><Relationship Id="rId199" Type="http://schemas.openxmlformats.org/officeDocument/2006/relationships/oleObject" Target="embeddings/oleObject113.bin"/><Relationship Id="rId571" Type="http://schemas.openxmlformats.org/officeDocument/2006/relationships/oleObject" Target="embeddings/oleObject323.bin"/><Relationship Id="rId19" Type="http://schemas.openxmlformats.org/officeDocument/2006/relationships/oleObject" Target="embeddings/oleObject7.bin"/><Relationship Id="rId224" Type="http://schemas.openxmlformats.org/officeDocument/2006/relationships/image" Target="media/image91.wmf"/><Relationship Id="rId266" Type="http://schemas.openxmlformats.org/officeDocument/2006/relationships/image" Target="media/image111.wmf"/><Relationship Id="rId431" Type="http://schemas.openxmlformats.org/officeDocument/2006/relationships/oleObject" Target="embeddings/oleObject240.bin"/><Relationship Id="rId473" Type="http://schemas.openxmlformats.org/officeDocument/2006/relationships/image" Target="media/image204.wmf"/><Relationship Id="rId529" Type="http://schemas.openxmlformats.org/officeDocument/2006/relationships/oleObject" Target="embeddings/oleObject300.bin"/><Relationship Id="rId30" Type="http://schemas.openxmlformats.org/officeDocument/2006/relationships/image" Target="media/image11.wmf"/><Relationship Id="rId126" Type="http://schemas.openxmlformats.org/officeDocument/2006/relationships/image" Target="media/image43.wmf"/><Relationship Id="rId168" Type="http://schemas.openxmlformats.org/officeDocument/2006/relationships/image" Target="media/image64.wmf"/><Relationship Id="rId333" Type="http://schemas.openxmlformats.org/officeDocument/2006/relationships/image" Target="media/image141.wmf"/><Relationship Id="rId540" Type="http://schemas.openxmlformats.org/officeDocument/2006/relationships/oleObject" Target="embeddings/oleObject311.bin"/><Relationship Id="rId72" Type="http://schemas.openxmlformats.org/officeDocument/2006/relationships/image" Target="media/image32.wmf"/><Relationship Id="rId375" Type="http://schemas.openxmlformats.org/officeDocument/2006/relationships/oleObject" Target="embeddings/oleObject209.bin"/><Relationship Id="rId582" Type="http://schemas.openxmlformats.org/officeDocument/2006/relationships/image" Target="media/image245.wmf"/><Relationship Id="rId3" Type="http://schemas.openxmlformats.org/officeDocument/2006/relationships/styles" Target="styles.xml"/><Relationship Id="rId235" Type="http://schemas.openxmlformats.org/officeDocument/2006/relationships/oleObject" Target="embeddings/oleObject132.bin"/><Relationship Id="rId277" Type="http://schemas.openxmlformats.org/officeDocument/2006/relationships/oleObject" Target="embeddings/oleObject154.bin"/><Relationship Id="rId400" Type="http://schemas.openxmlformats.org/officeDocument/2006/relationships/oleObject" Target="embeddings/oleObject223.bin"/><Relationship Id="rId442" Type="http://schemas.openxmlformats.org/officeDocument/2006/relationships/image" Target="media/image189.wmf"/><Relationship Id="rId484" Type="http://schemas.openxmlformats.org/officeDocument/2006/relationships/oleObject" Target="embeddings/oleObject267.bin"/><Relationship Id="rId137" Type="http://schemas.openxmlformats.org/officeDocument/2006/relationships/oleObject" Target="embeddings/oleObject82.bin"/><Relationship Id="rId302" Type="http://schemas.openxmlformats.org/officeDocument/2006/relationships/oleObject" Target="embeddings/oleObject169.bin"/><Relationship Id="rId344" Type="http://schemas.openxmlformats.org/officeDocument/2006/relationships/oleObject" Target="embeddings/oleObject191.bin"/><Relationship Id="rId41" Type="http://schemas.openxmlformats.org/officeDocument/2006/relationships/oleObject" Target="embeddings/oleObject18.bin"/><Relationship Id="rId83" Type="http://schemas.openxmlformats.org/officeDocument/2006/relationships/oleObject" Target="embeddings/oleObject39.bin"/><Relationship Id="rId179" Type="http://schemas.openxmlformats.org/officeDocument/2006/relationships/oleObject" Target="embeddings/oleObject103.bin"/><Relationship Id="rId386" Type="http://schemas.openxmlformats.org/officeDocument/2006/relationships/oleObject" Target="embeddings/oleObject216.bin"/><Relationship Id="rId551" Type="http://schemas.openxmlformats.org/officeDocument/2006/relationships/oleObject" Target="embeddings/oleObject316.bin"/><Relationship Id="rId593" Type="http://schemas.openxmlformats.org/officeDocument/2006/relationships/oleObject" Target="embeddings/oleObject334.bin"/><Relationship Id="rId190" Type="http://schemas.openxmlformats.org/officeDocument/2006/relationships/image" Target="media/image75.wmf"/><Relationship Id="rId204" Type="http://schemas.openxmlformats.org/officeDocument/2006/relationships/image" Target="media/image82.wmf"/><Relationship Id="rId246" Type="http://schemas.openxmlformats.org/officeDocument/2006/relationships/oleObject" Target="embeddings/oleObject138.bin"/><Relationship Id="rId288" Type="http://schemas.openxmlformats.org/officeDocument/2006/relationships/oleObject" Target="embeddings/oleObject160.bin"/><Relationship Id="rId411" Type="http://schemas.openxmlformats.org/officeDocument/2006/relationships/oleObject" Target="embeddings/oleObject229.bin"/><Relationship Id="rId453" Type="http://schemas.openxmlformats.org/officeDocument/2006/relationships/image" Target="media/image194.wmf"/><Relationship Id="rId509" Type="http://schemas.openxmlformats.org/officeDocument/2006/relationships/oleObject" Target="embeddings/oleObject284.bin"/><Relationship Id="rId106" Type="http://schemas.openxmlformats.org/officeDocument/2006/relationships/oleObject" Target="embeddings/oleObject62.bin"/><Relationship Id="rId313" Type="http://schemas.openxmlformats.org/officeDocument/2006/relationships/image" Target="media/image131.wmf"/><Relationship Id="rId495" Type="http://schemas.openxmlformats.org/officeDocument/2006/relationships/oleObject" Target="embeddings/oleObject277.bin"/><Relationship Id="rId10" Type="http://schemas.openxmlformats.org/officeDocument/2006/relationships/oleObject" Target="embeddings/oleObject2.bin"/><Relationship Id="rId52" Type="http://schemas.openxmlformats.org/officeDocument/2006/relationships/image" Target="media/image22.wmf"/><Relationship Id="rId94" Type="http://schemas.openxmlformats.org/officeDocument/2006/relationships/oleObject" Target="embeddings/oleObject50.bin"/><Relationship Id="rId148" Type="http://schemas.openxmlformats.org/officeDocument/2006/relationships/image" Target="media/image54.wmf"/><Relationship Id="rId355" Type="http://schemas.openxmlformats.org/officeDocument/2006/relationships/image" Target="media/image150.wmf"/><Relationship Id="rId397" Type="http://schemas.openxmlformats.org/officeDocument/2006/relationships/image" Target="media/image169.wmf"/><Relationship Id="rId520" Type="http://schemas.openxmlformats.org/officeDocument/2006/relationships/oleObject" Target="embeddings/oleObject292.bin"/><Relationship Id="rId562" Type="http://schemas.openxmlformats.org/officeDocument/2006/relationships/oleObject" Target="embeddings/oleObject320.bin"/><Relationship Id="rId215" Type="http://schemas.openxmlformats.org/officeDocument/2006/relationships/oleObject" Target="embeddings/oleObject121.bin"/><Relationship Id="rId257" Type="http://schemas.openxmlformats.org/officeDocument/2006/relationships/oleObject" Target="embeddings/oleObject144.bin"/><Relationship Id="rId422" Type="http://schemas.openxmlformats.org/officeDocument/2006/relationships/image" Target="media/image181.wmf"/><Relationship Id="rId464" Type="http://schemas.openxmlformats.org/officeDocument/2006/relationships/oleObject" Target="embeddings/oleObject258.bin"/><Relationship Id="rId299" Type="http://schemas.openxmlformats.org/officeDocument/2006/relationships/oleObject" Target="embeddings/oleObject167.bin"/><Relationship Id="rId63" Type="http://schemas.openxmlformats.org/officeDocument/2006/relationships/oleObject" Target="embeddings/oleObject29.bin"/><Relationship Id="rId159" Type="http://schemas.openxmlformats.org/officeDocument/2006/relationships/oleObject" Target="embeddings/oleObject93.bin"/><Relationship Id="rId366" Type="http://schemas.openxmlformats.org/officeDocument/2006/relationships/image" Target="media/image155.wmf"/><Relationship Id="rId573" Type="http://schemas.openxmlformats.org/officeDocument/2006/relationships/oleObject" Target="embeddings/oleObject324.bin"/><Relationship Id="rId226" Type="http://schemas.openxmlformats.org/officeDocument/2006/relationships/image" Target="media/image92.wmf"/><Relationship Id="rId433" Type="http://schemas.openxmlformats.org/officeDocument/2006/relationships/oleObject" Target="embeddings/oleObject241.bin"/><Relationship Id="rId74" Type="http://schemas.openxmlformats.org/officeDocument/2006/relationships/image" Target="media/image33.wmf"/><Relationship Id="rId377" Type="http://schemas.openxmlformats.org/officeDocument/2006/relationships/image" Target="media/image160.wmf"/><Relationship Id="rId500" Type="http://schemas.openxmlformats.org/officeDocument/2006/relationships/image" Target="media/image214.wmf"/><Relationship Id="rId584" Type="http://schemas.openxmlformats.org/officeDocument/2006/relationships/image" Target="media/image246.wmf"/><Relationship Id="rId5" Type="http://schemas.openxmlformats.org/officeDocument/2006/relationships/webSettings" Target="webSettings.xml"/><Relationship Id="rId237" Type="http://schemas.openxmlformats.org/officeDocument/2006/relationships/oleObject" Target="embeddings/oleObject133.bin"/><Relationship Id="rId444" Type="http://schemas.openxmlformats.org/officeDocument/2006/relationships/image" Target="media/image190.wmf"/><Relationship Id="rId290" Type="http://schemas.openxmlformats.org/officeDocument/2006/relationships/oleObject" Target="embeddings/oleObject161.bin"/><Relationship Id="rId304" Type="http://schemas.openxmlformats.org/officeDocument/2006/relationships/oleObject" Target="embeddings/oleObject171.bin"/><Relationship Id="rId388" Type="http://schemas.openxmlformats.org/officeDocument/2006/relationships/oleObject" Target="embeddings/oleObject217.bin"/><Relationship Id="rId511" Type="http://schemas.openxmlformats.org/officeDocument/2006/relationships/oleObject" Target="embeddings/oleObject285.bin"/><Relationship Id="rId85" Type="http://schemas.openxmlformats.org/officeDocument/2006/relationships/oleObject" Target="embeddings/oleObject41.bin"/><Relationship Id="rId150" Type="http://schemas.openxmlformats.org/officeDocument/2006/relationships/image" Target="media/image55.wmf"/><Relationship Id="rId595" Type="http://schemas.openxmlformats.org/officeDocument/2006/relationships/header" Target="header1.xml"/><Relationship Id="rId248" Type="http://schemas.openxmlformats.org/officeDocument/2006/relationships/oleObject" Target="embeddings/oleObject139.bin"/><Relationship Id="rId455" Type="http://schemas.openxmlformats.org/officeDocument/2006/relationships/image" Target="media/image195.wmf"/><Relationship Id="rId12" Type="http://schemas.openxmlformats.org/officeDocument/2006/relationships/image" Target="media/image2.wmf"/><Relationship Id="rId108" Type="http://schemas.openxmlformats.org/officeDocument/2006/relationships/oleObject" Target="embeddings/oleObject64.bin"/><Relationship Id="rId315" Type="http://schemas.openxmlformats.org/officeDocument/2006/relationships/image" Target="media/image132.wmf"/><Relationship Id="rId522" Type="http://schemas.openxmlformats.org/officeDocument/2006/relationships/oleObject" Target="embeddings/oleObject294.bin"/><Relationship Id="rId96" Type="http://schemas.openxmlformats.org/officeDocument/2006/relationships/oleObject" Target="embeddings/oleObject52.bin"/><Relationship Id="rId161" Type="http://schemas.openxmlformats.org/officeDocument/2006/relationships/oleObject" Target="embeddings/oleObject94.bin"/><Relationship Id="rId399" Type="http://schemas.openxmlformats.org/officeDocument/2006/relationships/image" Target="media/image170.wmf"/><Relationship Id="rId259" Type="http://schemas.openxmlformats.org/officeDocument/2006/relationships/oleObject" Target="embeddings/oleObject145.bin"/><Relationship Id="rId466" Type="http://schemas.openxmlformats.org/officeDocument/2006/relationships/oleObject" Target="embeddings/oleObject259.bin"/><Relationship Id="rId23" Type="http://schemas.openxmlformats.org/officeDocument/2006/relationships/oleObject" Target="embeddings/oleObject9.bin"/><Relationship Id="rId119" Type="http://schemas.openxmlformats.org/officeDocument/2006/relationships/oleObject" Target="embeddings/oleObject72.bin"/><Relationship Id="rId326" Type="http://schemas.openxmlformats.org/officeDocument/2006/relationships/oleObject" Target="embeddings/oleObject182.bin"/><Relationship Id="rId533" Type="http://schemas.openxmlformats.org/officeDocument/2006/relationships/oleObject" Target="embeddings/oleObject304.bin"/><Relationship Id="rId172" Type="http://schemas.openxmlformats.org/officeDocument/2006/relationships/image" Target="media/image66.wmf"/><Relationship Id="rId477" Type="http://schemas.openxmlformats.org/officeDocument/2006/relationships/image" Target="media/image206.wmf"/><Relationship Id="rId337" Type="http://schemas.openxmlformats.org/officeDocument/2006/relationships/image" Target="media/image143.png"/><Relationship Id="rId34" Type="http://schemas.openxmlformats.org/officeDocument/2006/relationships/image" Target="media/image13.wmf"/><Relationship Id="rId544" Type="http://schemas.openxmlformats.org/officeDocument/2006/relationships/image" Target="media/image2230.png"/><Relationship Id="rId183" Type="http://schemas.openxmlformats.org/officeDocument/2006/relationships/oleObject" Target="embeddings/oleObject105.bin"/><Relationship Id="rId390" Type="http://schemas.openxmlformats.org/officeDocument/2006/relationships/image" Target="media/image165.wmf"/><Relationship Id="rId404" Type="http://schemas.openxmlformats.org/officeDocument/2006/relationships/oleObject" Target="embeddings/oleObject225.bin"/><Relationship Id="rId250" Type="http://schemas.openxmlformats.org/officeDocument/2006/relationships/oleObject" Target="embeddings/oleObject140.bin"/><Relationship Id="rId488" Type="http://schemas.openxmlformats.org/officeDocument/2006/relationships/oleObject" Target="embeddings/oleObject271.bin"/><Relationship Id="rId45" Type="http://schemas.openxmlformats.org/officeDocument/2006/relationships/oleObject" Target="embeddings/oleObject20.bin"/><Relationship Id="rId110" Type="http://schemas.openxmlformats.org/officeDocument/2006/relationships/oleObject" Target="embeddings/oleObject66.bin"/><Relationship Id="rId348" Type="http://schemas.openxmlformats.org/officeDocument/2006/relationships/oleObject" Target="embeddings/oleObject195.bin"/><Relationship Id="rId555" Type="http://schemas.openxmlformats.org/officeDocument/2006/relationships/image" Target="media/image229.png"/><Relationship Id="rId194" Type="http://schemas.openxmlformats.org/officeDocument/2006/relationships/image" Target="media/image77.wmf"/><Relationship Id="rId208" Type="http://schemas.openxmlformats.org/officeDocument/2006/relationships/image" Target="media/image84.wmf"/><Relationship Id="rId415" Type="http://schemas.openxmlformats.org/officeDocument/2006/relationships/oleObject" Target="embeddings/oleObject23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846F1-61A1-4AA0-A7E1-D85779750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ieee_tj_template_17.dotx</Template>
  <TotalTime>6</TotalTime>
  <Pages>15</Pages>
  <Words>11816</Words>
  <Characters>67355</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79013</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keywords/>
  <cp:lastModifiedBy>Song, Dongping</cp:lastModifiedBy>
  <cp:revision>5</cp:revision>
  <cp:lastPrinted>2019-12-04T13:40:00Z</cp:lastPrinted>
  <dcterms:created xsi:type="dcterms:W3CDTF">2019-12-05T10:11:00Z</dcterms:created>
  <dcterms:modified xsi:type="dcterms:W3CDTF">2019-12-05T10:22:00Z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