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307E5E" w14:textId="77777777" w:rsidR="00EF79ED" w:rsidRPr="005E2BFD" w:rsidRDefault="00EF79ED" w:rsidP="00123F18">
      <w:pPr>
        <w:spacing w:line="240" w:lineRule="auto"/>
        <w:ind w:right="-57"/>
        <w:jc w:val="center"/>
        <w:rPr>
          <w:rFonts w:ascii="Times New Roman" w:hAnsi="Times New Roman" w:cs="Times New Roman"/>
          <w:sz w:val="28"/>
          <w:szCs w:val="24"/>
          <w:highlight w:val="white"/>
        </w:rPr>
      </w:pPr>
      <w:r w:rsidRPr="005E2BFD">
        <w:rPr>
          <w:rFonts w:ascii="Times New Roman" w:hAnsi="Times New Roman" w:cs="Times New Roman"/>
          <w:sz w:val="28"/>
          <w:szCs w:val="24"/>
          <w:highlight w:val="white"/>
        </w:rPr>
        <w:t>THE USE OF DIGITAL ASSESSMENT GUIDES TO IMPROVE STUDENT GRADES AND SATISFACTION WITH THE ASSESSMENT PROCESS.</w:t>
      </w:r>
    </w:p>
    <w:p w14:paraId="786CBBAE" w14:textId="77777777" w:rsidR="00542AFE" w:rsidRPr="005E2BFD" w:rsidRDefault="00542AFE" w:rsidP="00123F18">
      <w:pPr>
        <w:spacing w:line="240" w:lineRule="auto"/>
        <w:ind w:right="-57"/>
        <w:jc w:val="center"/>
        <w:rPr>
          <w:rFonts w:ascii="Times New Roman" w:hAnsi="Times New Roman" w:cs="Times New Roman"/>
          <w:b/>
          <w:sz w:val="24"/>
          <w:szCs w:val="24"/>
          <w:highlight w:val="white"/>
        </w:rPr>
      </w:pPr>
    </w:p>
    <w:p w14:paraId="7E68F2D3" w14:textId="77777777" w:rsidR="00542AFE" w:rsidRPr="005E2BFD" w:rsidRDefault="00542AFE" w:rsidP="00123F18">
      <w:pPr>
        <w:spacing w:line="240" w:lineRule="auto"/>
        <w:ind w:right="-57"/>
        <w:jc w:val="center"/>
        <w:rPr>
          <w:rFonts w:ascii="Times New Roman" w:hAnsi="Times New Roman" w:cs="Times New Roman"/>
          <w:sz w:val="28"/>
          <w:szCs w:val="24"/>
          <w:highlight w:val="white"/>
        </w:rPr>
      </w:pPr>
      <w:r w:rsidRPr="005E2BFD">
        <w:rPr>
          <w:rFonts w:ascii="Times New Roman" w:hAnsi="Times New Roman" w:cs="Times New Roman"/>
          <w:sz w:val="28"/>
          <w:szCs w:val="24"/>
          <w:highlight w:val="white"/>
        </w:rPr>
        <w:t>Claire Moscrop and Susan Canning</w:t>
      </w:r>
    </w:p>
    <w:p w14:paraId="1B388928" w14:textId="77777777" w:rsidR="00542AFE" w:rsidRPr="005E2BFD" w:rsidRDefault="00542AFE" w:rsidP="00123F18">
      <w:pPr>
        <w:spacing w:line="240" w:lineRule="auto"/>
        <w:ind w:right="-57"/>
        <w:jc w:val="center"/>
        <w:rPr>
          <w:rFonts w:ascii="Times New Roman" w:hAnsi="Times New Roman" w:cs="Times New Roman"/>
          <w:sz w:val="28"/>
          <w:szCs w:val="24"/>
          <w:highlight w:val="white"/>
        </w:rPr>
      </w:pPr>
      <w:r w:rsidRPr="005E2BFD">
        <w:rPr>
          <w:rFonts w:ascii="Times New Roman" w:hAnsi="Times New Roman" w:cs="Times New Roman"/>
          <w:sz w:val="28"/>
          <w:szCs w:val="24"/>
          <w:highlight w:val="white"/>
        </w:rPr>
        <w:t>Edge Hill University</w:t>
      </w:r>
    </w:p>
    <w:p w14:paraId="62F28AC9" w14:textId="77777777" w:rsidR="00542AFE" w:rsidRPr="005E2BFD" w:rsidRDefault="00542AFE" w:rsidP="00123F18">
      <w:pPr>
        <w:spacing w:line="240" w:lineRule="auto"/>
        <w:ind w:right="-57"/>
        <w:jc w:val="center"/>
        <w:rPr>
          <w:rFonts w:ascii="Times New Roman" w:hAnsi="Times New Roman" w:cs="Times New Roman"/>
          <w:sz w:val="28"/>
          <w:szCs w:val="24"/>
          <w:highlight w:val="white"/>
        </w:rPr>
      </w:pPr>
      <w:r w:rsidRPr="005E2BFD">
        <w:rPr>
          <w:rFonts w:ascii="Times New Roman" w:hAnsi="Times New Roman" w:cs="Times New Roman"/>
          <w:sz w:val="28"/>
          <w:szCs w:val="24"/>
          <w:highlight w:val="white"/>
        </w:rPr>
        <w:t>UK</w:t>
      </w:r>
    </w:p>
    <w:p w14:paraId="0DC33742" w14:textId="77777777" w:rsidR="00EC5C26" w:rsidRPr="005E2BFD" w:rsidRDefault="00EC5C26" w:rsidP="00123F18">
      <w:pPr>
        <w:spacing w:line="240" w:lineRule="auto"/>
        <w:ind w:right="-57"/>
        <w:rPr>
          <w:rFonts w:ascii="Times New Roman" w:hAnsi="Times New Roman" w:cs="Times New Roman"/>
          <w:sz w:val="24"/>
          <w:szCs w:val="24"/>
        </w:rPr>
      </w:pPr>
    </w:p>
    <w:p w14:paraId="152BAA95" w14:textId="77777777" w:rsidR="008E4090" w:rsidRPr="005E2BFD" w:rsidRDefault="008E4090" w:rsidP="008E4090">
      <w:pPr>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Abstract</w:t>
      </w:r>
    </w:p>
    <w:p w14:paraId="473BD42B" w14:textId="77777777" w:rsidR="008E4090" w:rsidRPr="005E2BFD" w:rsidRDefault="008E4090" w:rsidP="00F6560C">
      <w:pPr>
        <w:spacing w:line="240" w:lineRule="auto"/>
        <w:rPr>
          <w:rFonts w:ascii="Times New Roman" w:hAnsi="Times New Roman" w:cs="Times New Roman"/>
          <w:sz w:val="24"/>
          <w:szCs w:val="24"/>
        </w:rPr>
      </w:pPr>
      <w:r w:rsidRPr="005E2BFD">
        <w:rPr>
          <w:rFonts w:ascii="Times New Roman" w:hAnsi="Times New Roman" w:cs="Times New Roman"/>
          <w:sz w:val="24"/>
          <w:szCs w:val="24"/>
          <w:highlight w:val="white"/>
        </w:rPr>
        <w:t xml:space="preserve">This study assesses the use of digital assessment guides (DAG) to improve student attainment and satisfaction with the assessment process. The value of DAGs comes in the ‘just in time’ nature of the resources, giving students the key information not only at their point of need, but at their point of </w:t>
      </w:r>
      <w:r w:rsidRPr="005E2BFD">
        <w:rPr>
          <w:rFonts w:ascii="Times New Roman" w:hAnsi="Times New Roman" w:cs="Times New Roman"/>
          <w:i/>
          <w:sz w:val="24"/>
          <w:szCs w:val="24"/>
          <w:highlight w:val="white"/>
        </w:rPr>
        <w:t>understanding</w:t>
      </w:r>
      <w:r w:rsidRPr="005E2BFD">
        <w:rPr>
          <w:rFonts w:ascii="Times New Roman" w:hAnsi="Times New Roman" w:cs="Times New Roman"/>
          <w:sz w:val="24"/>
          <w:szCs w:val="24"/>
          <w:highlight w:val="white"/>
        </w:rPr>
        <w:t>. The study saw DAG introduced to 230 students across three modules on an undergraduate computing degree in a UK university. The results demonstrated an improvement in student grades, and students were highly satisfied with the DAG, noting the positive affect it had on their learning and module outcomes.</w:t>
      </w:r>
      <w:r w:rsidRPr="005E2BFD">
        <w:rPr>
          <w:rFonts w:ascii="Times New Roman" w:hAnsi="Times New Roman" w:cs="Times New Roman"/>
          <w:sz w:val="24"/>
          <w:szCs w:val="24"/>
        </w:rPr>
        <w:t xml:space="preserve"> </w:t>
      </w:r>
    </w:p>
    <w:p w14:paraId="5D475EBE" w14:textId="77777777" w:rsidR="00EC5C26" w:rsidRPr="005E2BFD" w:rsidRDefault="00EC5C26" w:rsidP="00123F18">
      <w:pPr>
        <w:spacing w:line="240" w:lineRule="auto"/>
        <w:ind w:right="-57"/>
        <w:rPr>
          <w:rFonts w:ascii="Times New Roman" w:hAnsi="Times New Roman" w:cs="Times New Roman"/>
          <w:sz w:val="24"/>
          <w:szCs w:val="24"/>
        </w:rPr>
      </w:pPr>
    </w:p>
    <w:p w14:paraId="160A9929" w14:textId="77777777" w:rsidR="00EC5C26" w:rsidRPr="005E2BFD" w:rsidRDefault="0097238E" w:rsidP="008E4090">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Introduction</w:t>
      </w:r>
    </w:p>
    <w:p w14:paraId="2FA27038" w14:textId="45CAB699"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This study emerged from the lecturers taking part in the study becoming increasingly </w:t>
      </w:r>
      <w:r w:rsidR="00542AFE" w:rsidRPr="005E2BFD">
        <w:rPr>
          <w:rFonts w:ascii="Times New Roman" w:hAnsi="Times New Roman" w:cs="Times New Roman"/>
          <w:sz w:val="24"/>
          <w:szCs w:val="24"/>
        </w:rPr>
        <w:t>overburdened</w:t>
      </w:r>
      <w:r w:rsidRPr="005E2BFD">
        <w:rPr>
          <w:rFonts w:ascii="Times New Roman" w:hAnsi="Times New Roman" w:cs="Times New Roman"/>
          <w:sz w:val="24"/>
          <w:szCs w:val="24"/>
        </w:rPr>
        <w:t xml:space="preserve"> with the number of emails received from students for clarification on assessment elements</w:t>
      </w:r>
      <w:r w:rsidR="00BB1809" w:rsidRPr="005E2BFD">
        <w:rPr>
          <w:rFonts w:ascii="Times New Roman" w:hAnsi="Times New Roman" w:cs="Times New Roman"/>
          <w:sz w:val="24"/>
          <w:szCs w:val="24"/>
        </w:rPr>
        <w:t xml:space="preserve">. </w:t>
      </w:r>
      <w:r w:rsidRPr="005E2BFD">
        <w:rPr>
          <w:rFonts w:ascii="Times New Roman" w:hAnsi="Times New Roman" w:cs="Times New Roman"/>
          <w:sz w:val="24"/>
          <w:szCs w:val="24"/>
        </w:rPr>
        <w:t xml:space="preserve">Before digital assessment guides were conceived of, the lecturers in question had tried a number of avenues for reducing the numbers of </w:t>
      </w:r>
      <w:r w:rsidR="006B051C" w:rsidRPr="005E2BFD">
        <w:rPr>
          <w:rFonts w:ascii="Times New Roman" w:hAnsi="Times New Roman" w:cs="Times New Roman"/>
          <w:sz w:val="24"/>
          <w:szCs w:val="24"/>
        </w:rPr>
        <w:t>assessment queries</w:t>
      </w:r>
      <w:r w:rsidRPr="005E2BFD">
        <w:rPr>
          <w:rFonts w:ascii="Times New Roman" w:hAnsi="Times New Roman" w:cs="Times New Roman"/>
          <w:sz w:val="24"/>
          <w:szCs w:val="24"/>
        </w:rPr>
        <w:t>. This included:</w:t>
      </w:r>
    </w:p>
    <w:p w14:paraId="05B7E246" w14:textId="77777777" w:rsidR="00EC5C26" w:rsidRPr="005E2BFD" w:rsidRDefault="0097238E" w:rsidP="00123F18">
      <w:pPr>
        <w:pStyle w:val="ListParagraph"/>
        <w:numPr>
          <w:ilvl w:val="0"/>
          <w:numId w:val="22"/>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Asking students to submit questions at the start of the assessment and then publishing a question and answer sheet that could be referred to when the students were working on the assessment.</w:t>
      </w:r>
    </w:p>
    <w:p w14:paraId="7A70474E" w14:textId="77777777" w:rsidR="00EC5C26" w:rsidRPr="005E2BFD" w:rsidRDefault="0097238E" w:rsidP="00123F18">
      <w:pPr>
        <w:pStyle w:val="ListParagraph"/>
        <w:numPr>
          <w:ilvl w:val="0"/>
          <w:numId w:val="22"/>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Publishing answers to emailed questions to the whole cohort on the virtual learning environment (VLE).</w:t>
      </w:r>
    </w:p>
    <w:p w14:paraId="406C7E29" w14:textId="0AE78837" w:rsidR="00EC5C26" w:rsidRPr="005E2BFD" w:rsidRDefault="0097238E" w:rsidP="00123F18">
      <w:pPr>
        <w:pStyle w:val="ListParagraph"/>
        <w:numPr>
          <w:ilvl w:val="0"/>
          <w:numId w:val="22"/>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Discussing the </w:t>
      </w:r>
      <w:r w:rsidR="006B051C" w:rsidRPr="005E2BFD">
        <w:rPr>
          <w:rFonts w:ascii="Times New Roman" w:hAnsi="Times New Roman" w:cs="Times New Roman"/>
          <w:sz w:val="24"/>
          <w:szCs w:val="24"/>
        </w:rPr>
        <w:t xml:space="preserve">traditional paper based </w:t>
      </w:r>
      <w:r w:rsidRPr="005E2BFD">
        <w:rPr>
          <w:rFonts w:ascii="Times New Roman" w:hAnsi="Times New Roman" w:cs="Times New Roman"/>
          <w:sz w:val="24"/>
          <w:szCs w:val="24"/>
        </w:rPr>
        <w:t>assessment guide in class in an attempt to clarify any misunderstandings face to face.</w:t>
      </w:r>
    </w:p>
    <w:p w14:paraId="1D30CA6E"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Despite these interventions, the emails continued to flow, often asking questions already answered in class or on the published answers to questions. The number of emails increased steadily towards the assessment due date, and were especially high in the week before submission. </w:t>
      </w:r>
    </w:p>
    <w:p w14:paraId="73D2A823" w14:textId="77777777" w:rsidR="00EC5C26" w:rsidRPr="005E2BFD" w:rsidRDefault="00EC5C26" w:rsidP="00123F18">
      <w:pPr>
        <w:spacing w:line="240" w:lineRule="auto"/>
        <w:ind w:right="-57"/>
        <w:rPr>
          <w:rFonts w:ascii="Times New Roman" w:hAnsi="Times New Roman" w:cs="Times New Roman"/>
          <w:sz w:val="24"/>
          <w:szCs w:val="24"/>
        </w:rPr>
      </w:pPr>
    </w:p>
    <w:p w14:paraId="7389402C" w14:textId="7AE30626" w:rsidR="00EC5C26" w:rsidRPr="005E2BFD" w:rsidRDefault="0097238E" w:rsidP="00982EBB">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It was clear that students were emailing their questions at point of need, they asked questions about individual sections as they were working through the assessment (as expected) and many suggested that the discussion in class when the assessments were introduced were very useful but quickly forgotten. This last point highlighted the idea that these ‘useful’ explanations of what is expected were really required by the students at their own point of need.</w:t>
      </w:r>
      <w:r w:rsidR="00982EBB" w:rsidRPr="005E2BFD">
        <w:rPr>
          <w:rFonts w:ascii="Times New Roman" w:hAnsi="Times New Roman" w:cs="Times New Roman"/>
          <w:sz w:val="24"/>
          <w:szCs w:val="24"/>
        </w:rPr>
        <w:t xml:space="preserve"> Students should be fully informed about each of their assessments, the </w:t>
      </w:r>
      <w:r w:rsidR="00982EBB" w:rsidRPr="005E2BFD">
        <w:rPr>
          <w:rFonts w:ascii="Times New Roman" w:hAnsi="Times New Roman" w:cs="Times New Roman"/>
          <w:sz w:val="24"/>
          <w:szCs w:val="24"/>
        </w:rPr>
        <w:lastRenderedPageBreak/>
        <w:t>expectations and how it fits into their overall learning experience. Increasing their understanding of these factors through clear communication is ‘not only an ethical practice but also good pedagogy’ (</w:t>
      </w:r>
      <w:proofErr w:type="spellStart"/>
      <w:r w:rsidR="00982EBB" w:rsidRPr="005E2BFD">
        <w:rPr>
          <w:rFonts w:ascii="Times New Roman" w:hAnsi="Times New Roman" w:cs="Times New Roman"/>
          <w:sz w:val="24"/>
          <w:szCs w:val="24"/>
        </w:rPr>
        <w:t>Suskie</w:t>
      </w:r>
      <w:proofErr w:type="spellEnd"/>
      <w:r w:rsidR="00982EBB" w:rsidRPr="005E2BFD">
        <w:rPr>
          <w:rFonts w:ascii="Times New Roman" w:hAnsi="Times New Roman" w:cs="Times New Roman"/>
          <w:sz w:val="24"/>
          <w:szCs w:val="24"/>
        </w:rPr>
        <w:t>, 2009</w:t>
      </w:r>
      <w:r w:rsidR="00B21337">
        <w:rPr>
          <w:rFonts w:ascii="Times New Roman" w:hAnsi="Times New Roman" w:cs="Times New Roman"/>
          <w:sz w:val="24"/>
          <w:szCs w:val="24"/>
        </w:rPr>
        <w:t xml:space="preserve">, p. </w:t>
      </w:r>
      <w:r w:rsidR="00E60A9A" w:rsidRPr="005E2BFD">
        <w:rPr>
          <w:rFonts w:ascii="Times New Roman" w:hAnsi="Times New Roman" w:cs="Times New Roman"/>
          <w:sz w:val="24"/>
          <w:szCs w:val="24"/>
        </w:rPr>
        <w:t>42</w:t>
      </w:r>
      <w:r w:rsidR="00982EBB" w:rsidRPr="005E2BFD">
        <w:rPr>
          <w:rFonts w:ascii="Times New Roman" w:hAnsi="Times New Roman" w:cs="Times New Roman"/>
          <w:sz w:val="24"/>
          <w:szCs w:val="24"/>
        </w:rPr>
        <w:t>).</w:t>
      </w:r>
    </w:p>
    <w:p w14:paraId="736FC2C1" w14:textId="77777777" w:rsidR="0000153C" w:rsidRPr="005E2BFD" w:rsidRDefault="0000153C" w:rsidP="00123F18">
      <w:pPr>
        <w:spacing w:line="240" w:lineRule="auto"/>
        <w:ind w:right="-57"/>
        <w:rPr>
          <w:rFonts w:ascii="Times New Roman" w:hAnsi="Times New Roman" w:cs="Times New Roman"/>
          <w:sz w:val="24"/>
          <w:szCs w:val="24"/>
        </w:rPr>
      </w:pPr>
    </w:p>
    <w:p w14:paraId="218F602C" w14:textId="0574EF46" w:rsidR="00EC5C26" w:rsidRPr="005E2BFD" w:rsidRDefault="0000153C"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T</w:t>
      </w:r>
      <w:r w:rsidR="0097238E" w:rsidRPr="005E2BFD">
        <w:rPr>
          <w:rFonts w:ascii="Times New Roman" w:hAnsi="Times New Roman" w:cs="Times New Roman"/>
          <w:sz w:val="24"/>
          <w:szCs w:val="24"/>
        </w:rPr>
        <w:t>his is how the idea of introducing d</w:t>
      </w:r>
      <w:r w:rsidR="006B051C" w:rsidRPr="005E2BFD">
        <w:rPr>
          <w:rFonts w:ascii="Times New Roman" w:hAnsi="Times New Roman" w:cs="Times New Roman"/>
          <w:sz w:val="24"/>
          <w:szCs w:val="24"/>
        </w:rPr>
        <w:t>igital assessment guides was conceived of.</w:t>
      </w:r>
      <w:r w:rsidR="0097238E" w:rsidRPr="005E2BFD">
        <w:rPr>
          <w:rFonts w:ascii="Times New Roman" w:hAnsi="Times New Roman" w:cs="Times New Roman"/>
          <w:sz w:val="24"/>
          <w:szCs w:val="24"/>
        </w:rPr>
        <w:t xml:space="preserve"> The DAG would record the lecturer talking through the requirements for each section of the </w:t>
      </w:r>
      <w:r w:rsidR="00982EBB" w:rsidRPr="005E2BFD">
        <w:rPr>
          <w:rFonts w:ascii="Times New Roman" w:hAnsi="Times New Roman" w:cs="Times New Roman"/>
          <w:sz w:val="24"/>
          <w:szCs w:val="24"/>
        </w:rPr>
        <w:t>a</w:t>
      </w:r>
      <w:r w:rsidR="0097238E" w:rsidRPr="005E2BFD">
        <w:rPr>
          <w:rFonts w:ascii="Times New Roman" w:hAnsi="Times New Roman" w:cs="Times New Roman"/>
          <w:sz w:val="24"/>
          <w:szCs w:val="24"/>
        </w:rPr>
        <w:t xml:space="preserve">ssessment, incorporating the usual clarifications that were requested by students. The DAG were created using </w:t>
      </w:r>
      <w:proofErr w:type="spellStart"/>
      <w:r w:rsidR="0097238E" w:rsidRPr="005E2BFD">
        <w:rPr>
          <w:rFonts w:ascii="Times New Roman" w:hAnsi="Times New Roman" w:cs="Times New Roman"/>
          <w:sz w:val="24"/>
          <w:szCs w:val="24"/>
        </w:rPr>
        <w:t>iSpring</w:t>
      </w:r>
      <w:proofErr w:type="spellEnd"/>
      <w:r w:rsidR="0097238E" w:rsidRPr="005E2BFD">
        <w:rPr>
          <w:rFonts w:ascii="Times New Roman" w:hAnsi="Times New Roman" w:cs="Times New Roman"/>
          <w:sz w:val="24"/>
          <w:szCs w:val="24"/>
        </w:rPr>
        <w:t>, which allows the creator to clearly structure the presentation so students could easily and quickly move to the section of the assessment they were working on at any given time.</w:t>
      </w:r>
      <w:r w:rsidR="006B051C" w:rsidRPr="005E2BFD">
        <w:rPr>
          <w:rFonts w:ascii="Times New Roman" w:hAnsi="Times New Roman" w:cs="Times New Roman"/>
          <w:sz w:val="24"/>
          <w:szCs w:val="24"/>
        </w:rPr>
        <w:t xml:space="preserve"> Any package that allows the recording of audio over animated slides would be suitable. The DAG were provided in addition to the traditional written assessment booklet/guide.</w:t>
      </w:r>
      <w:r w:rsidR="00620881" w:rsidRPr="005E2BFD">
        <w:rPr>
          <w:rFonts w:ascii="Times New Roman" w:hAnsi="Times New Roman" w:cs="Times New Roman"/>
          <w:sz w:val="24"/>
          <w:szCs w:val="24"/>
        </w:rPr>
        <w:t xml:space="preserve"> The idea was to give the students access to the tutor description of the assessment sections at their point of need.</w:t>
      </w:r>
      <w:r w:rsidR="00AB6719" w:rsidRPr="005E2BFD">
        <w:rPr>
          <w:rFonts w:ascii="Times New Roman" w:hAnsi="Times New Roman" w:cs="Times New Roman"/>
          <w:sz w:val="24"/>
          <w:szCs w:val="24"/>
        </w:rPr>
        <w:t xml:space="preserve"> It is important to note that whilst we called the intervention ‘Digital Assessment Guides’, the intervention is not related to the field of digital assessment, as the guides produced were simply a support mechanism and as such do not include any elements of digital assessment.</w:t>
      </w:r>
    </w:p>
    <w:p w14:paraId="14694DC8" w14:textId="77777777" w:rsidR="00EC5C26" w:rsidRPr="005E2BFD" w:rsidRDefault="00EC5C26" w:rsidP="00123F18">
      <w:pPr>
        <w:spacing w:line="240" w:lineRule="auto"/>
        <w:ind w:right="-57"/>
        <w:rPr>
          <w:rFonts w:ascii="Times New Roman" w:hAnsi="Times New Roman" w:cs="Times New Roman"/>
          <w:sz w:val="24"/>
          <w:szCs w:val="24"/>
        </w:rPr>
      </w:pPr>
    </w:p>
    <w:p w14:paraId="26D9A44F" w14:textId="5312CC25" w:rsidR="00EC5C26" w:rsidRPr="005E2BFD" w:rsidRDefault="0097238E" w:rsidP="00123F18">
      <w:pPr>
        <w:spacing w:line="240" w:lineRule="auto"/>
        <w:ind w:right="-57"/>
        <w:rPr>
          <w:rFonts w:ascii="Times New Roman" w:hAnsi="Times New Roman" w:cs="Times New Roman"/>
          <w:b/>
          <w:sz w:val="24"/>
          <w:szCs w:val="24"/>
        </w:rPr>
      </w:pPr>
      <w:bookmarkStart w:id="0" w:name="h.gjdgxs" w:colFirst="0" w:colLast="0"/>
      <w:bookmarkEnd w:id="0"/>
      <w:r w:rsidRPr="005E2BFD">
        <w:rPr>
          <w:rFonts w:ascii="Times New Roman" w:hAnsi="Times New Roman" w:cs="Times New Roman"/>
          <w:b/>
          <w:sz w:val="24"/>
          <w:szCs w:val="24"/>
        </w:rPr>
        <w:t xml:space="preserve">Research </w:t>
      </w:r>
      <w:r w:rsidR="00AC6887" w:rsidRPr="005E2BFD">
        <w:rPr>
          <w:rFonts w:ascii="Times New Roman" w:hAnsi="Times New Roman" w:cs="Times New Roman"/>
          <w:b/>
          <w:sz w:val="24"/>
          <w:szCs w:val="24"/>
        </w:rPr>
        <w:t>A</w:t>
      </w:r>
      <w:r w:rsidRPr="005E2BFD">
        <w:rPr>
          <w:rFonts w:ascii="Times New Roman" w:hAnsi="Times New Roman" w:cs="Times New Roman"/>
          <w:b/>
          <w:sz w:val="24"/>
          <w:szCs w:val="24"/>
        </w:rPr>
        <w:t>im</w:t>
      </w:r>
      <w:r w:rsidR="005E2BFD">
        <w:rPr>
          <w:rFonts w:ascii="Times New Roman" w:hAnsi="Times New Roman" w:cs="Times New Roman"/>
          <w:b/>
          <w:sz w:val="24"/>
          <w:szCs w:val="24"/>
        </w:rPr>
        <w:t>s</w:t>
      </w:r>
    </w:p>
    <w:p w14:paraId="06813C73" w14:textId="44C35C2B"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The aim of this study was to analyse the effectiveness of using a DAG to improve student satisfaction </w:t>
      </w:r>
      <w:r w:rsidR="006B051C" w:rsidRPr="005E2BFD">
        <w:rPr>
          <w:rFonts w:ascii="Times New Roman" w:hAnsi="Times New Roman" w:cs="Times New Roman"/>
          <w:sz w:val="24"/>
          <w:szCs w:val="24"/>
        </w:rPr>
        <w:t>with the assessment process and</w:t>
      </w:r>
      <w:r w:rsidRPr="005E2BFD">
        <w:rPr>
          <w:rFonts w:ascii="Times New Roman" w:hAnsi="Times New Roman" w:cs="Times New Roman"/>
          <w:sz w:val="24"/>
          <w:szCs w:val="24"/>
        </w:rPr>
        <w:t xml:space="preserve"> their overall grade. The research questions are: </w:t>
      </w:r>
    </w:p>
    <w:p w14:paraId="26F8C1C6" w14:textId="77777777" w:rsidR="00EC5C26" w:rsidRPr="005E2BFD" w:rsidRDefault="0097238E" w:rsidP="00123F18">
      <w:pPr>
        <w:pStyle w:val="ListParagraph"/>
        <w:numPr>
          <w:ilvl w:val="0"/>
          <w:numId w:val="23"/>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Can the use of digital assessment guides improve student grades?</w:t>
      </w:r>
    </w:p>
    <w:p w14:paraId="302E9309" w14:textId="77777777" w:rsidR="00EC5C26" w:rsidRPr="005E2BFD" w:rsidRDefault="0097238E" w:rsidP="00123F18">
      <w:pPr>
        <w:pStyle w:val="ListParagraph"/>
        <w:numPr>
          <w:ilvl w:val="0"/>
          <w:numId w:val="23"/>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Can the use of the digital assessment guides improve student satisfaction with the assessment process?</w:t>
      </w:r>
    </w:p>
    <w:p w14:paraId="05CB8C67" w14:textId="77777777" w:rsidR="00EC5C26" w:rsidRPr="005E2BFD" w:rsidRDefault="00EC5C26" w:rsidP="00123F18">
      <w:pPr>
        <w:spacing w:line="240" w:lineRule="auto"/>
        <w:ind w:right="-57"/>
        <w:rPr>
          <w:rFonts w:ascii="Times New Roman" w:hAnsi="Times New Roman" w:cs="Times New Roman"/>
          <w:sz w:val="24"/>
          <w:szCs w:val="24"/>
        </w:rPr>
      </w:pPr>
    </w:p>
    <w:p w14:paraId="6CD5ED82" w14:textId="1346578C" w:rsidR="00EC5C26" w:rsidRPr="005E2BFD" w:rsidRDefault="0097238E" w:rsidP="008E4090">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Literature Review</w:t>
      </w:r>
    </w:p>
    <w:p w14:paraId="660586DD" w14:textId="11F4821A" w:rsidR="00EC5C26" w:rsidRPr="005E2BFD" w:rsidRDefault="002411DF"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T</w:t>
      </w:r>
      <w:r w:rsidRPr="005E2BFD">
        <w:rPr>
          <w:rFonts w:ascii="Times New Roman" w:hAnsi="Times New Roman" w:cs="Times New Roman"/>
          <w:sz w:val="24"/>
          <w:szCs w:val="24"/>
        </w:rPr>
        <w:t xml:space="preserve">he authors initially set out to situate the DAG in current similar just in time approaches in higher education. However, the literature search highlighted that just in time or point of need approaches, whilst common in industries of all types, are not common in </w:t>
      </w:r>
      <w:r w:rsidR="00E2619F">
        <w:rPr>
          <w:rFonts w:ascii="Times New Roman" w:hAnsi="Times New Roman" w:cs="Times New Roman"/>
          <w:sz w:val="24"/>
          <w:szCs w:val="24"/>
        </w:rPr>
        <w:t>higher education (</w:t>
      </w:r>
      <w:r w:rsidRPr="005E2BFD">
        <w:rPr>
          <w:rFonts w:ascii="Times New Roman" w:hAnsi="Times New Roman" w:cs="Times New Roman"/>
          <w:sz w:val="24"/>
          <w:szCs w:val="24"/>
        </w:rPr>
        <w:t>HE</w:t>
      </w:r>
      <w:r w:rsidR="00E2619F">
        <w:rPr>
          <w:rFonts w:ascii="Times New Roman" w:hAnsi="Times New Roman" w:cs="Times New Roman"/>
          <w:sz w:val="24"/>
          <w:szCs w:val="24"/>
        </w:rPr>
        <w:t>)</w:t>
      </w:r>
      <w:r w:rsidRPr="005E2BFD">
        <w:rPr>
          <w:rFonts w:ascii="Times New Roman" w:hAnsi="Times New Roman" w:cs="Times New Roman"/>
          <w:sz w:val="24"/>
          <w:szCs w:val="24"/>
        </w:rPr>
        <w:t xml:space="preserve"> for assessment purposes.</w:t>
      </w:r>
      <w:r w:rsidRPr="005E2BFD">
        <w:rPr>
          <w:rFonts w:ascii="Times New Roman" w:hAnsi="Times New Roman" w:cs="Times New Roman"/>
          <w:sz w:val="24"/>
          <w:szCs w:val="24"/>
        </w:rPr>
        <w:t xml:space="preserve"> As a result the focus turned to the guiding principles behind the creation of the DAGs. </w:t>
      </w:r>
      <w:r w:rsidR="00BB1809" w:rsidRPr="005E2BFD">
        <w:rPr>
          <w:rFonts w:ascii="Times New Roman" w:hAnsi="Times New Roman" w:cs="Times New Roman"/>
          <w:sz w:val="24"/>
          <w:szCs w:val="24"/>
        </w:rPr>
        <w:t>Colleagues of the lecturers using the DAGs suggested that they may simply be ‘spoon-feeding’ students</w:t>
      </w:r>
      <w:r w:rsidR="006B051C" w:rsidRPr="005E2BFD">
        <w:rPr>
          <w:rFonts w:ascii="Times New Roman" w:hAnsi="Times New Roman" w:cs="Times New Roman"/>
          <w:sz w:val="24"/>
          <w:szCs w:val="24"/>
        </w:rPr>
        <w:t xml:space="preserve"> and that giving a structured description of expectations would reduce creativity</w:t>
      </w:r>
      <w:r w:rsidR="00BB1809" w:rsidRPr="005E2BFD">
        <w:rPr>
          <w:rFonts w:ascii="Times New Roman" w:hAnsi="Times New Roman" w:cs="Times New Roman"/>
          <w:sz w:val="24"/>
          <w:szCs w:val="24"/>
        </w:rPr>
        <w:t xml:space="preserve">. However, it was felt that the DAG was more of a scaffold to the assessment process. </w:t>
      </w:r>
      <w:r w:rsidR="0000153C" w:rsidRPr="005E2BFD">
        <w:rPr>
          <w:rFonts w:ascii="Times New Roman" w:hAnsi="Times New Roman" w:cs="Times New Roman"/>
          <w:sz w:val="24"/>
          <w:szCs w:val="24"/>
        </w:rPr>
        <w:t xml:space="preserve">It was easy to see why colleagues may have this belief as the DAG could be viewed through the lens of different learning theories. </w:t>
      </w:r>
      <w:r w:rsidR="0097238E" w:rsidRPr="005E2BFD">
        <w:rPr>
          <w:rFonts w:ascii="Times New Roman" w:hAnsi="Times New Roman" w:cs="Times New Roman"/>
          <w:sz w:val="24"/>
          <w:szCs w:val="24"/>
        </w:rPr>
        <w:t xml:space="preserve">Stewart (2012) noted practical applications of learning theories. His ‘principles of pedagogies’ </w:t>
      </w:r>
      <w:r w:rsidR="0000153C" w:rsidRPr="005E2BFD">
        <w:rPr>
          <w:rFonts w:ascii="Times New Roman" w:hAnsi="Times New Roman" w:cs="Times New Roman"/>
          <w:sz w:val="24"/>
          <w:szCs w:val="24"/>
        </w:rPr>
        <w:t xml:space="preserve">specify different approaches within each theory, and each specified approach has clear </w:t>
      </w:r>
      <w:r w:rsidR="0097238E" w:rsidRPr="005E2BFD">
        <w:rPr>
          <w:rFonts w:ascii="Times New Roman" w:hAnsi="Times New Roman" w:cs="Times New Roman"/>
          <w:sz w:val="24"/>
          <w:szCs w:val="24"/>
        </w:rPr>
        <w:t>align</w:t>
      </w:r>
      <w:r w:rsidR="0000153C" w:rsidRPr="005E2BFD">
        <w:rPr>
          <w:rFonts w:ascii="Times New Roman" w:hAnsi="Times New Roman" w:cs="Times New Roman"/>
          <w:sz w:val="24"/>
          <w:szCs w:val="24"/>
        </w:rPr>
        <w:t>ments</w:t>
      </w:r>
      <w:r w:rsidR="0097238E" w:rsidRPr="005E2BFD">
        <w:rPr>
          <w:rFonts w:ascii="Times New Roman" w:hAnsi="Times New Roman" w:cs="Times New Roman"/>
          <w:sz w:val="24"/>
          <w:szCs w:val="24"/>
        </w:rPr>
        <w:t xml:space="preserve"> with the</w:t>
      </w:r>
      <w:r w:rsidR="0000153C" w:rsidRPr="005E2BFD">
        <w:rPr>
          <w:rFonts w:ascii="Times New Roman" w:hAnsi="Times New Roman" w:cs="Times New Roman"/>
          <w:sz w:val="24"/>
          <w:szCs w:val="24"/>
        </w:rPr>
        <w:t xml:space="preserve"> use of the DAG.</w:t>
      </w:r>
    </w:p>
    <w:p w14:paraId="7D13C930" w14:textId="77777777" w:rsidR="0000153C" w:rsidRPr="005E2BFD" w:rsidRDefault="0000153C" w:rsidP="00123F18">
      <w:pPr>
        <w:spacing w:line="240" w:lineRule="auto"/>
        <w:ind w:right="-57"/>
        <w:rPr>
          <w:rFonts w:ascii="Times New Roman" w:hAnsi="Times New Roman" w:cs="Times New Roman"/>
          <w:sz w:val="24"/>
          <w:szCs w:val="24"/>
        </w:rPr>
      </w:pPr>
    </w:p>
    <w:p w14:paraId="7B1A2EC5" w14:textId="02DD873F" w:rsidR="00EA4B0F" w:rsidRPr="005E2BFD" w:rsidRDefault="0000153C"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For example, for behaviourist perspectives Stewart notes as having ‘</w:t>
      </w:r>
      <w:r w:rsidR="0097238E" w:rsidRPr="005E2BFD">
        <w:rPr>
          <w:rFonts w:ascii="Times New Roman" w:hAnsi="Times New Roman" w:cs="Times New Roman"/>
          <w:sz w:val="24"/>
          <w:szCs w:val="24"/>
        </w:rPr>
        <w:t xml:space="preserve">An emphasis on the teacher specifying the structure, content and delivery </w:t>
      </w:r>
      <w:r w:rsidRPr="005E2BFD">
        <w:rPr>
          <w:rFonts w:ascii="Times New Roman" w:hAnsi="Times New Roman" w:cs="Times New Roman"/>
          <w:sz w:val="24"/>
          <w:szCs w:val="24"/>
        </w:rPr>
        <w:t>of learning activities’ and ‘</w:t>
      </w:r>
      <w:r w:rsidR="0097238E" w:rsidRPr="005E2BFD">
        <w:rPr>
          <w:rFonts w:ascii="Times New Roman" w:hAnsi="Times New Roman" w:cs="Times New Roman"/>
          <w:sz w:val="24"/>
          <w:szCs w:val="24"/>
        </w:rPr>
        <w:t>Individualised programmes that allow students to work at their own pace</w:t>
      </w:r>
      <w:r w:rsidRPr="005E2BFD">
        <w:rPr>
          <w:rFonts w:ascii="Times New Roman" w:hAnsi="Times New Roman" w:cs="Times New Roman"/>
          <w:sz w:val="24"/>
          <w:szCs w:val="24"/>
        </w:rPr>
        <w:t>’</w:t>
      </w:r>
      <w:r w:rsidR="0097238E" w:rsidRPr="005E2BFD">
        <w:rPr>
          <w:rFonts w:ascii="Times New Roman" w:hAnsi="Times New Roman" w:cs="Times New Roman"/>
          <w:sz w:val="24"/>
          <w:szCs w:val="24"/>
        </w:rPr>
        <w:t xml:space="preserve"> (Stewart, 2012</w:t>
      </w:r>
      <w:r w:rsidR="00B21337">
        <w:rPr>
          <w:rFonts w:ascii="Times New Roman" w:hAnsi="Times New Roman" w:cs="Times New Roman"/>
          <w:sz w:val="24"/>
          <w:szCs w:val="24"/>
        </w:rPr>
        <w:t xml:space="preserve">, p. </w:t>
      </w:r>
      <w:r w:rsidR="0097238E" w:rsidRPr="005E2BFD">
        <w:rPr>
          <w:rFonts w:ascii="Times New Roman" w:hAnsi="Times New Roman" w:cs="Times New Roman"/>
          <w:sz w:val="24"/>
          <w:szCs w:val="24"/>
        </w:rPr>
        <w:t>5).</w:t>
      </w:r>
      <w:r w:rsidRPr="005E2BFD">
        <w:rPr>
          <w:rFonts w:ascii="Times New Roman" w:hAnsi="Times New Roman" w:cs="Times New Roman"/>
          <w:sz w:val="24"/>
          <w:szCs w:val="24"/>
        </w:rPr>
        <w:t xml:space="preserve"> </w:t>
      </w:r>
      <w:r w:rsidR="00EA4B0F" w:rsidRPr="005E2BFD">
        <w:rPr>
          <w:rFonts w:ascii="Times New Roman" w:hAnsi="Times New Roman" w:cs="Times New Roman"/>
          <w:sz w:val="24"/>
          <w:szCs w:val="24"/>
        </w:rPr>
        <w:t>He suggests constructivist perspectives posit ‘t</w:t>
      </w:r>
      <w:r w:rsidR="0097238E" w:rsidRPr="005E2BFD">
        <w:rPr>
          <w:rFonts w:ascii="Times New Roman" w:hAnsi="Times New Roman" w:cs="Times New Roman"/>
          <w:sz w:val="24"/>
          <w:szCs w:val="24"/>
        </w:rPr>
        <w:t xml:space="preserve">he role of the teacher as a guide, </w:t>
      </w:r>
      <w:r w:rsidR="0097238E" w:rsidRPr="005E2BFD">
        <w:rPr>
          <w:rFonts w:ascii="Times New Roman" w:hAnsi="Times New Roman" w:cs="Times New Roman"/>
          <w:sz w:val="24"/>
          <w:szCs w:val="24"/>
        </w:rPr>
        <w:lastRenderedPageBreak/>
        <w:t>providing ‘scaffolding’ to learning to ensure the student has the requisite knowledge, skills and support to negotiate a new piece of learning, and prompting through questioning or modelling</w:t>
      </w:r>
      <w:r w:rsidR="00EA4B0F" w:rsidRPr="005E2BFD">
        <w:rPr>
          <w:rFonts w:ascii="Times New Roman" w:hAnsi="Times New Roman" w:cs="Times New Roman"/>
          <w:sz w:val="24"/>
          <w:szCs w:val="24"/>
        </w:rPr>
        <w:t>’</w:t>
      </w:r>
      <w:r w:rsidR="0097238E" w:rsidRPr="005E2BFD">
        <w:rPr>
          <w:rFonts w:ascii="Times New Roman" w:hAnsi="Times New Roman" w:cs="Times New Roman"/>
          <w:sz w:val="24"/>
          <w:szCs w:val="24"/>
        </w:rPr>
        <w:t xml:space="preserve"> (Stewart, 2012</w:t>
      </w:r>
      <w:r w:rsidR="00B21337">
        <w:rPr>
          <w:rFonts w:ascii="Times New Roman" w:hAnsi="Times New Roman" w:cs="Times New Roman"/>
          <w:sz w:val="24"/>
          <w:szCs w:val="24"/>
        </w:rPr>
        <w:t xml:space="preserve">, p. </w:t>
      </w:r>
      <w:r w:rsidR="0097238E" w:rsidRPr="005E2BFD">
        <w:rPr>
          <w:rFonts w:ascii="Times New Roman" w:hAnsi="Times New Roman" w:cs="Times New Roman"/>
          <w:sz w:val="24"/>
          <w:szCs w:val="24"/>
        </w:rPr>
        <w:t xml:space="preserve">11). </w:t>
      </w:r>
      <w:r w:rsidR="00EA4B0F" w:rsidRPr="005E2BFD">
        <w:rPr>
          <w:rFonts w:ascii="Times New Roman" w:hAnsi="Times New Roman" w:cs="Times New Roman"/>
          <w:sz w:val="24"/>
          <w:szCs w:val="24"/>
        </w:rPr>
        <w:t>Cognitivist perspectives Stewart notes use</w:t>
      </w:r>
      <w:r w:rsidR="0097238E" w:rsidRPr="005E2BFD">
        <w:rPr>
          <w:rFonts w:ascii="Times New Roman" w:hAnsi="Times New Roman" w:cs="Times New Roman"/>
          <w:sz w:val="24"/>
          <w:szCs w:val="24"/>
        </w:rPr>
        <w:t xml:space="preserve"> a variety of mixed media in teaching to </w:t>
      </w:r>
      <w:r w:rsidR="00EA4B0F" w:rsidRPr="005E2BFD">
        <w:rPr>
          <w:rFonts w:ascii="Times New Roman" w:hAnsi="Times New Roman" w:cs="Times New Roman"/>
          <w:sz w:val="24"/>
          <w:szCs w:val="24"/>
        </w:rPr>
        <w:t>accommodate sensory preferences’ and ‘Present</w:t>
      </w:r>
      <w:r w:rsidR="0097238E" w:rsidRPr="005E2BFD">
        <w:rPr>
          <w:rFonts w:ascii="Times New Roman" w:hAnsi="Times New Roman" w:cs="Times New Roman"/>
          <w:sz w:val="24"/>
          <w:szCs w:val="24"/>
        </w:rPr>
        <w:t xml:space="preserve"> concepts in varied ways, for example in constituent parts and holistically, to cater for different cognitive styles (Stewart, 2012:10).</w:t>
      </w:r>
      <w:r w:rsidR="00EA4B0F" w:rsidRPr="005E2BFD">
        <w:rPr>
          <w:rFonts w:ascii="Times New Roman" w:hAnsi="Times New Roman" w:cs="Times New Roman"/>
          <w:sz w:val="24"/>
          <w:szCs w:val="24"/>
        </w:rPr>
        <w:t xml:space="preserve"> Finally, social and situated learning perspectives Stewart notes allow identification of ‘what students can already do and supporting learning in the zone of proximal development (ZPD) (Stewart, 2012</w:t>
      </w:r>
      <w:r w:rsidR="00B21337">
        <w:rPr>
          <w:rFonts w:ascii="Times New Roman" w:hAnsi="Times New Roman" w:cs="Times New Roman"/>
          <w:sz w:val="24"/>
          <w:szCs w:val="24"/>
        </w:rPr>
        <w:t xml:space="preserve">, p. </w:t>
      </w:r>
      <w:r w:rsidR="00EA4B0F" w:rsidRPr="005E2BFD">
        <w:rPr>
          <w:rFonts w:ascii="Times New Roman" w:hAnsi="Times New Roman" w:cs="Times New Roman"/>
          <w:sz w:val="24"/>
          <w:szCs w:val="24"/>
        </w:rPr>
        <w:t>14).</w:t>
      </w:r>
    </w:p>
    <w:p w14:paraId="368130FB" w14:textId="77777777" w:rsidR="00EC5C26" w:rsidRPr="005E2BFD" w:rsidRDefault="00EC5C26" w:rsidP="00123F18">
      <w:pPr>
        <w:spacing w:line="240" w:lineRule="auto"/>
        <w:ind w:right="-57"/>
        <w:rPr>
          <w:rFonts w:ascii="Times New Roman" w:hAnsi="Times New Roman" w:cs="Times New Roman"/>
          <w:sz w:val="24"/>
          <w:szCs w:val="24"/>
        </w:rPr>
      </w:pPr>
    </w:p>
    <w:p w14:paraId="1540D8F0"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Whilst it is clear to see how each of these learning theories </w:t>
      </w:r>
      <w:r w:rsidR="00FC0BFF" w:rsidRPr="005E2BFD">
        <w:rPr>
          <w:rFonts w:ascii="Times New Roman" w:hAnsi="Times New Roman" w:cs="Times New Roman"/>
          <w:sz w:val="24"/>
          <w:szCs w:val="24"/>
        </w:rPr>
        <w:t xml:space="preserve">can be </w:t>
      </w:r>
      <w:r w:rsidRPr="005E2BFD">
        <w:rPr>
          <w:rFonts w:ascii="Times New Roman" w:hAnsi="Times New Roman" w:cs="Times New Roman"/>
          <w:sz w:val="24"/>
          <w:szCs w:val="24"/>
        </w:rPr>
        <w:t xml:space="preserve">related to the DAG approach, it is more difficult to justify one approach having facets of all of these disparate theories. The theory that most suits the DAG approach is that of </w:t>
      </w:r>
      <w:r w:rsidR="00EA4B0F" w:rsidRPr="005E2BFD">
        <w:rPr>
          <w:rFonts w:ascii="Times New Roman" w:hAnsi="Times New Roman" w:cs="Times New Roman"/>
          <w:sz w:val="24"/>
          <w:szCs w:val="24"/>
        </w:rPr>
        <w:t xml:space="preserve">social and situated learning perspectives, especially related to the ZPD. </w:t>
      </w:r>
      <w:r w:rsidRPr="005E2BFD">
        <w:rPr>
          <w:rFonts w:ascii="Times New Roman" w:hAnsi="Times New Roman" w:cs="Times New Roman"/>
          <w:sz w:val="24"/>
          <w:szCs w:val="24"/>
        </w:rPr>
        <w:t>The zone of proximal development (ZPD) is a concept introduced by Vygotsky (1978) and is the difference between what a learner can do without help and what they can do with it</w:t>
      </w:r>
      <w:r w:rsidRPr="005E2BFD">
        <w:rPr>
          <w:rFonts w:ascii="Times New Roman" w:hAnsi="Times New Roman" w:cs="Times New Roman"/>
          <w:sz w:val="24"/>
          <w:szCs w:val="24"/>
          <w:highlight w:val="white"/>
        </w:rPr>
        <w:t>. The main focus with the ZPD is that with more capable peer or teacher assistance, students are able to operate at a higher level than they could on their own, and this enables them to learn to operate independently at this level (</w:t>
      </w:r>
      <w:proofErr w:type="spellStart"/>
      <w:r w:rsidRPr="005E2BFD">
        <w:rPr>
          <w:rFonts w:ascii="Times New Roman" w:hAnsi="Times New Roman" w:cs="Times New Roman"/>
          <w:sz w:val="24"/>
          <w:szCs w:val="24"/>
          <w:highlight w:val="white"/>
        </w:rPr>
        <w:t>Wass</w:t>
      </w:r>
      <w:proofErr w:type="spellEnd"/>
      <w:r w:rsidRPr="005E2BFD">
        <w:rPr>
          <w:rFonts w:ascii="Times New Roman" w:hAnsi="Times New Roman" w:cs="Times New Roman"/>
          <w:sz w:val="24"/>
          <w:szCs w:val="24"/>
          <w:highlight w:val="white"/>
        </w:rPr>
        <w:t xml:space="preserve"> and Golding, 2014).</w:t>
      </w:r>
      <w:r w:rsidR="004443D2" w:rsidRPr="005E2BFD">
        <w:rPr>
          <w:rFonts w:ascii="Times New Roman" w:hAnsi="Times New Roman" w:cs="Times New Roman"/>
          <w:sz w:val="24"/>
          <w:szCs w:val="24"/>
        </w:rPr>
        <w:t xml:space="preserve"> </w:t>
      </w:r>
      <w:proofErr w:type="spellStart"/>
      <w:r w:rsidRPr="005E2BFD">
        <w:rPr>
          <w:rFonts w:ascii="Times New Roman" w:hAnsi="Times New Roman" w:cs="Times New Roman"/>
          <w:sz w:val="24"/>
          <w:szCs w:val="24"/>
          <w:highlight w:val="white"/>
        </w:rPr>
        <w:t>Wass</w:t>
      </w:r>
      <w:proofErr w:type="spellEnd"/>
      <w:r w:rsidR="004443D2" w:rsidRPr="005E2BFD">
        <w:rPr>
          <w:rFonts w:ascii="Times New Roman" w:hAnsi="Times New Roman" w:cs="Times New Roman"/>
          <w:sz w:val="24"/>
          <w:szCs w:val="24"/>
          <w:highlight w:val="white"/>
        </w:rPr>
        <w:t xml:space="preserve"> and Golding</w:t>
      </w:r>
      <w:r w:rsidRPr="005E2BFD">
        <w:rPr>
          <w:rFonts w:ascii="Times New Roman" w:hAnsi="Times New Roman" w:cs="Times New Roman"/>
          <w:sz w:val="24"/>
          <w:szCs w:val="24"/>
          <w:highlight w:val="white"/>
        </w:rPr>
        <w:t xml:space="preserve"> (2014)</w:t>
      </w:r>
      <w:r w:rsidR="007F33E8" w:rsidRPr="005E2BFD">
        <w:rPr>
          <w:rFonts w:ascii="Times New Roman" w:hAnsi="Times New Roman" w:cs="Times New Roman"/>
          <w:sz w:val="24"/>
          <w:szCs w:val="24"/>
          <w:highlight w:val="white"/>
        </w:rPr>
        <w:t xml:space="preserve"> </w:t>
      </w:r>
      <w:r w:rsidRPr="005E2BFD">
        <w:rPr>
          <w:rFonts w:ascii="Times New Roman" w:hAnsi="Times New Roman" w:cs="Times New Roman"/>
          <w:sz w:val="24"/>
          <w:szCs w:val="24"/>
          <w:highlight w:val="white"/>
        </w:rPr>
        <w:t>introduc</w:t>
      </w:r>
      <w:r w:rsidR="007F33E8" w:rsidRPr="005E2BFD">
        <w:rPr>
          <w:rFonts w:ascii="Times New Roman" w:hAnsi="Times New Roman" w:cs="Times New Roman"/>
          <w:sz w:val="24"/>
          <w:szCs w:val="24"/>
          <w:highlight w:val="white"/>
        </w:rPr>
        <w:t>e</w:t>
      </w:r>
      <w:r w:rsidRPr="005E2BFD">
        <w:rPr>
          <w:rFonts w:ascii="Times New Roman" w:hAnsi="Times New Roman" w:cs="Times New Roman"/>
          <w:sz w:val="24"/>
          <w:szCs w:val="24"/>
          <w:highlight w:val="white"/>
        </w:rPr>
        <w:t xml:space="preserve"> ‘Scaffolding’ as the element of assistance (Fig. </w:t>
      </w:r>
      <w:r w:rsidR="007F33E8" w:rsidRPr="005E2BFD">
        <w:rPr>
          <w:rFonts w:ascii="Times New Roman" w:hAnsi="Times New Roman" w:cs="Times New Roman"/>
          <w:sz w:val="24"/>
          <w:szCs w:val="24"/>
          <w:highlight w:val="white"/>
        </w:rPr>
        <w:t>1</w:t>
      </w:r>
      <w:r w:rsidRPr="005E2BFD">
        <w:rPr>
          <w:rFonts w:ascii="Times New Roman" w:hAnsi="Times New Roman" w:cs="Times New Roman"/>
          <w:sz w:val="24"/>
          <w:szCs w:val="24"/>
          <w:highlight w:val="white"/>
        </w:rPr>
        <w:t xml:space="preserve"> below). This clearly fits with the DAG </w:t>
      </w:r>
      <w:r w:rsidR="00955A52" w:rsidRPr="005E2BFD">
        <w:rPr>
          <w:rFonts w:ascii="Times New Roman" w:hAnsi="Times New Roman" w:cs="Times New Roman"/>
          <w:sz w:val="24"/>
          <w:szCs w:val="24"/>
          <w:highlight w:val="white"/>
        </w:rPr>
        <w:t>approach,</w:t>
      </w:r>
      <w:r w:rsidRPr="005E2BFD">
        <w:rPr>
          <w:rFonts w:ascii="Times New Roman" w:hAnsi="Times New Roman" w:cs="Times New Roman"/>
          <w:sz w:val="24"/>
          <w:szCs w:val="24"/>
          <w:highlight w:val="white"/>
        </w:rPr>
        <w:t xml:space="preserve"> as the tutor in this case is not ‘assisting’ in person, but using a tool (the DAG) to scaffold the students learning at the point of need. </w:t>
      </w:r>
    </w:p>
    <w:p w14:paraId="73CF3B29" w14:textId="77777777" w:rsidR="00EC5C26" w:rsidRPr="005E2BFD" w:rsidRDefault="00EC5C26" w:rsidP="00123F18">
      <w:pPr>
        <w:spacing w:line="240" w:lineRule="auto"/>
        <w:ind w:right="-57"/>
        <w:rPr>
          <w:rFonts w:ascii="Times New Roman" w:hAnsi="Times New Roman" w:cs="Times New Roman"/>
          <w:sz w:val="24"/>
          <w:szCs w:val="24"/>
        </w:rPr>
      </w:pPr>
    </w:p>
    <w:p w14:paraId="701D9B23" w14:textId="0319EA3D"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i/>
          <w:sz w:val="24"/>
          <w:szCs w:val="24"/>
        </w:rPr>
        <w:t>Fig</w:t>
      </w:r>
      <w:r w:rsidR="00BE235C" w:rsidRPr="005E2BFD">
        <w:rPr>
          <w:rFonts w:ascii="Times New Roman" w:hAnsi="Times New Roman" w:cs="Times New Roman"/>
          <w:i/>
          <w:sz w:val="24"/>
          <w:szCs w:val="24"/>
        </w:rPr>
        <w:t xml:space="preserve">ure </w:t>
      </w:r>
      <w:r w:rsidR="007F33E8" w:rsidRPr="005E2BFD">
        <w:rPr>
          <w:rFonts w:ascii="Times New Roman" w:hAnsi="Times New Roman" w:cs="Times New Roman"/>
          <w:i/>
          <w:sz w:val="24"/>
          <w:szCs w:val="24"/>
        </w:rPr>
        <w:t>1</w:t>
      </w:r>
      <w:r w:rsidR="00BE235C" w:rsidRPr="005E2BFD">
        <w:rPr>
          <w:rFonts w:ascii="Times New Roman" w:hAnsi="Times New Roman" w:cs="Times New Roman"/>
          <w:i/>
          <w:sz w:val="24"/>
          <w:szCs w:val="24"/>
        </w:rPr>
        <w:t>.</w:t>
      </w:r>
      <w:r w:rsidRPr="005E2BFD">
        <w:rPr>
          <w:rFonts w:ascii="Times New Roman" w:hAnsi="Times New Roman" w:cs="Times New Roman"/>
          <w:i/>
          <w:sz w:val="24"/>
          <w:szCs w:val="24"/>
        </w:rPr>
        <w:t xml:space="preserve"> Teaching – students are </w:t>
      </w:r>
      <w:proofErr w:type="spellStart"/>
      <w:r w:rsidRPr="005E2BFD">
        <w:rPr>
          <w:rFonts w:ascii="Times New Roman" w:hAnsi="Times New Roman" w:cs="Times New Roman"/>
          <w:i/>
          <w:sz w:val="24"/>
          <w:szCs w:val="24"/>
        </w:rPr>
        <w:t>scaffolded</w:t>
      </w:r>
      <w:proofErr w:type="spellEnd"/>
      <w:r w:rsidRPr="005E2BFD">
        <w:rPr>
          <w:rFonts w:ascii="Times New Roman" w:hAnsi="Times New Roman" w:cs="Times New Roman"/>
          <w:i/>
          <w:sz w:val="24"/>
          <w:szCs w:val="24"/>
        </w:rPr>
        <w:t xml:space="preserve"> to complete a task (triangle) that is within their ZPD. After teaching – students can do this task independently (</w:t>
      </w:r>
      <w:proofErr w:type="spellStart"/>
      <w:r w:rsidRPr="005E2BFD">
        <w:rPr>
          <w:rFonts w:ascii="Times New Roman" w:hAnsi="Times New Roman" w:cs="Times New Roman"/>
          <w:i/>
          <w:sz w:val="24"/>
          <w:szCs w:val="24"/>
          <w:highlight w:val="white"/>
        </w:rPr>
        <w:t>Wass</w:t>
      </w:r>
      <w:proofErr w:type="spellEnd"/>
      <w:r w:rsidRPr="005E2BFD">
        <w:rPr>
          <w:rFonts w:ascii="Times New Roman" w:hAnsi="Times New Roman" w:cs="Times New Roman"/>
          <w:i/>
          <w:sz w:val="24"/>
          <w:szCs w:val="24"/>
          <w:highlight w:val="white"/>
        </w:rPr>
        <w:t xml:space="preserve"> and Golding, 2014</w:t>
      </w:r>
      <w:r w:rsidR="00B21337">
        <w:rPr>
          <w:rFonts w:ascii="Times New Roman" w:hAnsi="Times New Roman" w:cs="Times New Roman"/>
          <w:i/>
          <w:sz w:val="24"/>
          <w:szCs w:val="24"/>
          <w:highlight w:val="white"/>
        </w:rPr>
        <w:t xml:space="preserve">, p. </w:t>
      </w:r>
      <w:r w:rsidRPr="005E2BFD">
        <w:rPr>
          <w:rFonts w:ascii="Times New Roman" w:hAnsi="Times New Roman" w:cs="Times New Roman"/>
          <w:i/>
          <w:sz w:val="24"/>
          <w:szCs w:val="24"/>
          <w:highlight w:val="white"/>
        </w:rPr>
        <w:t>676).</w:t>
      </w:r>
    </w:p>
    <w:p w14:paraId="3AD588AC" w14:textId="77777777" w:rsidR="00EC5C26" w:rsidRPr="005E2BFD" w:rsidRDefault="0097238E" w:rsidP="00123F18">
      <w:pPr>
        <w:spacing w:line="240" w:lineRule="auto"/>
        <w:ind w:right="-57"/>
        <w:jc w:val="center"/>
        <w:rPr>
          <w:rFonts w:ascii="Times New Roman" w:hAnsi="Times New Roman" w:cs="Times New Roman"/>
          <w:sz w:val="24"/>
          <w:szCs w:val="24"/>
        </w:rPr>
      </w:pPr>
      <w:r w:rsidRPr="005E2BFD">
        <w:rPr>
          <w:rFonts w:ascii="Times New Roman" w:hAnsi="Times New Roman" w:cs="Times New Roman"/>
          <w:noProof/>
          <w:sz w:val="24"/>
          <w:szCs w:val="24"/>
        </w:rPr>
        <w:drawing>
          <wp:inline distT="114300" distB="114300" distL="114300" distR="114300" wp14:anchorId="5C33AD35" wp14:editId="4588BD0B">
            <wp:extent cx="4410075" cy="1918970"/>
            <wp:effectExtent l="0" t="0" r="9525" b="5080"/>
            <wp:docPr id="3" name="image06.png" descr="ZPD2.PNG"/>
            <wp:cNvGraphicFramePr/>
            <a:graphic xmlns:a="http://schemas.openxmlformats.org/drawingml/2006/main">
              <a:graphicData uri="http://schemas.openxmlformats.org/drawingml/2006/picture">
                <pic:pic xmlns:pic="http://schemas.openxmlformats.org/drawingml/2006/picture">
                  <pic:nvPicPr>
                    <pic:cNvPr id="0" name="image06.png" descr="ZPD2.PNG"/>
                    <pic:cNvPicPr preferRelativeResize="0"/>
                  </pic:nvPicPr>
                  <pic:blipFill>
                    <a:blip r:embed="rId8"/>
                    <a:srcRect/>
                    <a:stretch>
                      <a:fillRect/>
                    </a:stretch>
                  </pic:blipFill>
                  <pic:spPr>
                    <a:xfrm>
                      <a:off x="0" y="0"/>
                      <a:ext cx="4410647" cy="1919219"/>
                    </a:xfrm>
                    <a:prstGeom prst="rect">
                      <a:avLst/>
                    </a:prstGeom>
                    <a:ln/>
                  </pic:spPr>
                </pic:pic>
              </a:graphicData>
            </a:graphic>
          </wp:inline>
        </w:drawing>
      </w:r>
    </w:p>
    <w:p w14:paraId="2CE90B2C" w14:textId="77777777" w:rsidR="00EC5C26" w:rsidRPr="005E2BFD" w:rsidRDefault="00EC5C26" w:rsidP="00123F18">
      <w:pPr>
        <w:spacing w:line="240" w:lineRule="auto"/>
        <w:ind w:right="-57"/>
        <w:rPr>
          <w:rFonts w:ascii="Times New Roman" w:hAnsi="Times New Roman" w:cs="Times New Roman"/>
          <w:sz w:val="24"/>
          <w:szCs w:val="24"/>
        </w:rPr>
      </w:pPr>
    </w:p>
    <w:p w14:paraId="035E64EA" w14:textId="505F7315"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The scaffold in question here effectively reduces the students’ cognitive load.</w:t>
      </w:r>
      <w:r w:rsidRPr="005E2BFD">
        <w:rPr>
          <w:rFonts w:ascii="Times New Roman" w:hAnsi="Times New Roman" w:cs="Times New Roman"/>
          <w:color w:val="FF0000"/>
          <w:sz w:val="24"/>
          <w:szCs w:val="24"/>
        </w:rPr>
        <w:t xml:space="preserve"> </w:t>
      </w:r>
      <w:r w:rsidRPr="005E2BFD">
        <w:rPr>
          <w:rFonts w:ascii="Times New Roman" w:hAnsi="Times New Roman" w:cs="Times New Roman"/>
          <w:sz w:val="24"/>
          <w:szCs w:val="24"/>
          <w:highlight w:val="white"/>
        </w:rPr>
        <w:t xml:space="preserve">Cognitive load theory suggests that “effective instructional material facilitates learning by directing cognitive resources toward activities that are relevant to learning rather than toward preliminaries to learning” (Chandler and </w:t>
      </w:r>
      <w:proofErr w:type="spellStart"/>
      <w:r w:rsidRPr="005E2BFD">
        <w:rPr>
          <w:rFonts w:ascii="Times New Roman" w:hAnsi="Times New Roman" w:cs="Times New Roman"/>
          <w:sz w:val="24"/>
          <w:szCs w:val="24"/>
          <w:highlight w:val="white"/>
        </w:rPr>
        <w:t>Sweller</w:t>
      </w:r>
      <w:proofErr w:type="spellEnd"/>
      <w:r w:rsidRPr="005E2BFD">
        <w:rPr>
          <w:rFonts w:ascii="Times New Roman" w:hAnsi="Times New Roman" w:cs="Times New Roman"/>
          <w:sz w:val="24"/>
          <w:szCs w:val="24"/>
          <w:highlight w:val="white"/>
        </w:rPr>
        <w:t>, 2009</w:t>
      </w:r>
      <w:r w:rsidR="00B21337">
        <w:rPr>
          <w:rFonts w:ascii="Times New Roman" w:hAnsi="Times New Roman" w:cs="Times New Roman"/>
          <w:sz w:val="24"/>
          <w:szCs w:val="24"/>
          <w:highlight w:val="white"/>
        </w:rPr>
        <w:t xml:space="preserve">, p. </w:t>
      </w:r>
      <w:r w:rsidRPr="005E2BFD">
        <w:rPr>
          <w:rFonts w:ascii="Times New Roman" w:hAnsi="Times New Roman" w:cs="Times New Roman"/>
          <w:sz w:val="24"/>
          <w:szCs w:val="24"/>
          <w:highlight w:val="white"/>
        </w:rPr>
        <w:t xml:space="preserve">293). The DAG in particular </w:t>
      </w:r>
      <w:r w:rsidRPr="005E2BFD">
        <w:rPr>
          <w:rFonts w:ascii="Times New Roman" w:hAnsi="Times New Roman" w:cs="Times New Roman"/>
          <w:sz w:val="24"/>
          <w:szCs w:val="24"/>
          <w:highlight w:val="white"/>
        </w:rPr>
        <w:lastRenderedPageBreak/>
        <w:t>helps to reduce extraneous cognitive load, which is the type of cognitive load that is said to be under the control of instructional designers.</w:t>
      </w:r>
    </w:p>
    <w:p w14:paraId="13661198" w14:textId="77777777" w:rsidR="002411DF" w:rsidRPr="005E2BFD" w:rsidRDefault="002411DF" w:rsidP="00123F18">
      <w:pPr>
        <w:spacing w:line="240" w:lineRule="auto"/>
        <w:ind w:right="-57"/>
        <w:rPr>
          <w:rFonts w:ascii="Times New Roman" w:hAnsi="Times New Roman" w:cs="Times New Roman"/>
          <w:sz w:val="24"/>
          <w:szCs w:val="24"/>
        </w:rPr>
      </w:pPr>
    </w:p>
    <w:p w14:paraId="575214E3" w14:textId="77777777" w:rsidR="00EC5C26" w:rsidRPr="005E2BFD" w:rsidRDefault="00EC5C26" w:rsidP="00123F18">
      <w:pPr>
        <w:spacing w:line="240" w:lineRule="auto"/>
        <w:ind w:right="-57"/>
        <w:rPr>
          <w:rFonts w:ascii="Times New Roman" w:hAnsi="Times New Roman" w:cs="Times New Roman"/>
          <w:sz w:val="24"/>
          <w:szCs w:val="24"/>
        </w:rPr>
      </w:pPr>
    </w:p>
    <w:p w14:paraId="02F824EE" w14:textId="77777777" w:rsidR="00EC5C26" w:rsidRPr="005E2BFD" w:rsidRDefault="0097238E" w:rsidP="008E4090">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Research Design and Methodology</w:t>
      </w:r>
    </w:p>
    <w:p w14:paraId="04AD777C"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This mixed methods case study analysed whether</w:t>
      </w:r>
      <w:r w:rsidR="00FC0BFF" w:rsidRPr="005E2BFD">
        <w:rPr>
          <w:rFonts w:ascii="Times New Roman" w:hAnsi="Times New Roman" w:cs="Times New Roman"/>
          <w:sz w:val="24"/>
          <w:szCs w:val="24"/>
          <w:highlight w:val="white"/>
        </w:rPr>
        <w:t xml:space="preserve"> a</w:t>
      </w:r>
      <w:r w:rsidRPr="005E2BFD">
        <w:rPr>
          <w:rFonts w:ascii="Times New Roman" w:hAnsi="Times New Roman" w:cs="Times New Roman"/>
          <w:sz w:val="24"/>
          <w:szCs w:val="24"/>
          <w:highlight w:val="white"/>
        </w:rPr>
        <w:t xml:space="preserve"> DAG can be used to improve student grades and satisfaction with the assessment process. A concurrent</w:t>
      </w:r>
      <w:r w:rsidR="00C819FC" w:rsidRPr="005E2BFD">
        <w:rPr>
          <w:rFonts w:ascii="Times New Roman" w:hAnsi="Times New Roman" w:cs="Times New Roman"/>
          <w:sz w:val="24"/>
          <w:szCs w:val="24"/>
          <w:highlight w:val="white"/>
        </w:rPr>
        <w:t xml:space="preserve"> mixed methods design was used </w:t>
      </w:r>
      <w:r w:rsidRPr="005E2BFD">
        <w:rPr>
          <w:rFonts w:ascii="Times New Roman" w:hAnsi="Times New Roman" w:cs="Times New Roman"/>
          <w:sz w:val="24"/>
          <w:szCs w:val="24"/>
          <w:highlight w:val="white"/>
        </w:rPr>
        <w:t>(Creswell, 2014)</w:t>
      </w:r>
      <w:r w:rsidR="00955A52" w:rsidRPr="005E2BFD">
        <w:rPr>
          <w:rFonts w:ascii="Times New Roman" w:hAnsi="Times New Roman" w:cs="Times New Roman"/>
          <w:sz w:val="24"/>
          <w:szCs w:val="24"/>
          <w:highlight w:val="white"/>
        </w:rPr>
        <w:t>.</w:t>
      </w:r>
      <w:r w:rsidR="00955A52" w:rsidRPr="005E2BFD">
        <w:rPr>
          <w:rFonts w:ascii="Times New Roman" w:hAnsi="Times New Roman" w:cs="Times New Roman"/>
          <w:sz w:val="24"/>
          <w:szCs w:val="24"/>
        </w:rPr>
        <w:t xml:space="preserve"> </w:t>
      </w:r>
      <w:r w:rsidRPr="005E2BFD">
        <w:rPr>
          <w:rFonts w:ascii="Times New Roman" w:hAnsi="Times New Roman" w:cs="Times New Roman"/>
          <w:sz w:val="24"/>
          <w:szCs w:val="24"/>
          <w:highlight w:val="white"/>
        </w:rPr>
        <w:t xml:space="preserve">In this study quantitative and qualitative data from a student survey sent to all students taking the three modules that are part of the study will be used to assess students’ perceptions of the use of DAG, and whether they felt the intervention had any impact on their satisfaction with the assessment process and their grades. Qualitative data from a focus group will also explore students’ perceptions of the use of the DAG. </w:t>
      </w:r>
    </w:p>
    <w:p w14:paraId="0DCD8C4C" w14:textId="77777777" w:rsidR="00EC5C26" w:rsidRPr="005E2BFD" w:rsidRDefault="00EC5C26" w:rsidP="00123F18">
      <w:pPr>
        <w:spacing w:line="240" w:lineRule="auto"/>
        <w:ind w:right="-57"/>
        <w:rPr>
          <w:rFonts w:ascii="Times New Roman" w:hAnsi="Times New Roman" w:cs="Times New Roman"/>
          <w:sz w:val="24"/>
          <w:szCs w:val="24"/>
        </w:rPr>
      </w:pPr>
    </w:p>
    <w:p w14:paraId="218BE537" w14:textId="77777777" w:rsidR="00EC5C26" w:rsidRPr="005E2BFD" w:rsidRDefault="0097238E" w:rsidP="00123F18">
      <w:pPr>
        <w:spacing w:line="240" w:lineRule="auto"/>
        <w:ind w:right="-57"/>
        <w:contextualSpacing/>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Methods</w:t>
      </w:r>
    </w:p>
    <w:p w14:paraId="0EE5409E" w14:textId="4598B815"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The digital assessment guides were introduced in three traditional face-to-face modules, one first year module and two third year modules. The DAGs were introduced for the second assessment for all modules, meaning students had completed the first assessment without a DAG. The DAG did not replace the traditional paper/written assessment guide, but was presented as a supplementary guide. The students were </w:t>
      </w:r>
      <w:r w:rsidR="006B051C" w:rsidRPr="005E2BFD">
        <w:rPr>
          <w:rFonts w:ascii="Times New Roman" w:hAnsi="Times New Roman" w:cs="Times New Roman"/>
          <w:sz w:val="24"/>
          <w:szCs w:val="24"/>
        </w:rPr>
        <w:t>shown</w:t>
      </w:r>
      <w:r w:rsidRPr="005E2BFD">
        <w:rPr>
          <w:rFonts w:ascii="Times New Roman" w:hAnsi="Times New Roman" w:cs="Times New Roman"/>
          <w:sz w:val="24"/>
          <w:szCs w:val="24"/>
        </w:rPr>
        <w:t xml:space="preserve"> the DAG as the second assessment was introduced</w:t>
      </w:r>
      <w:r w:rsidR="006B051C" w:rsidRPr="005E2BFD">
        <w:rPr>
          <w:rFonts w:ascii="Times New Roman" w:hAnsi="Times New Roman" w:cs="Times New Roman"/>
          <w:sz w:val="24"/>
          <w:szCs w:val="24"/>
        </w:rPr>
        <w:t>,</w:t>
      </w:r>
      <w:r w:rsidRPr="005E2BFD">
        <w:rPr>
          <w:rFonts w:ascii="Times New Roman" w:hAnsi="Times New Roman" w:cs="Times New Roman"/>
          <w:sz w:val="24"/>
          <w:szCs w:val="24"/>
        </w:rPr>
        <w:t xml:space="preserve"> it was played in full in class so students could immediately see the value of using it. A link to the </w:t>
      </w:r>
      <w:proofErr w:type="spellStart"/>
      <w:r w:rsidRPr="005E2BFD">
        <w:rPr>
          <w:rFonts w:ascii="Times New Roman" w:hAnsi="Times New Roman" w:cs="Times New Roman"/>
          <w:sz w:val="24"/>
          <w:szCs w:val="24"/>
        </w:rPr>
        <w:t>iSpring</w:t>
      </w:r>
      <w:proofErr w:type="spellEnd"/>
      <w:r w:rsidR="006B051C" w:rsidRPr="005E2BFD">
        <w:rPr>
          <w:rFonts w:ascii="Times New Roman" w:hAnsi="Times New Roman" w:cs="Times New Roman"/>
          <w:sz w:val="24"/>
          <w:szCs w:val="24"/>
        </w:rPr>
        <w:t xml:space="preserve"> DAG</w:t>
      </w:r>
      <w:r w:rsidRPr="005E2BFD">
        <w:rPr>
          <w:rFonts w:ascii="Times New Roman" w:hAnsi="Times New Roman" w:cs="Times New Roman"/>
          <w:sz w:val="24"/>
          <w:szCs w:val="24"/>
        </w:rPr>
        <w:t xml:space="preserve"> file was placed on Blackboard so students could access the recording at any time. The </w:t>
      </w:r>
      <w:proofErr w:type="spellStart"/>
      <w:r w:rsidRPr="005E2BFD">
        <w:rPr>
          <w:rFonts w:ascii="Times New Roman" w:hAnsi="Times New Roman" w:cs="Times New Roman"/>
          <w:sz w:val="24"/>
          <w:szCs w:val="24"/>
        </w:rPr>
        <w:t>iSpring</w:t>
      </w:r>
      <w:proofErr w:type="spellEnd"/>
      <w:r w:rsidRPr="005E2BFD">
        <w:rPr>
          <w:rFonts w:ascii="Times New Roman" w:hAnsi="Times New Roman" w:cs="Times New Roman"/>
          <w:sz w:val="24"/>
          <w:szCs w:val="24"/>
        </w:rPr>
        <w:t xml:space="preserve"> file </w:t>
      </w:r>
      <w:r w:rsidR="006B051C" w:rsidRPr="005E2BFD">
        <w:rPr>
          <w:rFonts w:ascii="Times New Roman" w:hAnsi="Times New Roman" w:cs="Times New Roman"/>
          <w:sz w:val="24"/>
          <w:szCs w:val="24"/>
        </w:rPr>
        <w:t xml:space="preserve">format </w:t>
      </w:r>
      <w:r w:rsidRPr="005E2BFD">
        <w:rPr>
          <w:rFonts w:ascii="Times New Roman" w:hAnsi="Times New Roman" w:cs="Times New Roman"/>
          <w:sz w:val="24"/>
          <w:szCs w:val="24"/>
        </w:rPr>
        <w:t xml:space="preserve">allows access from all devices and platforms. </w:t>
      </w:r>
    </w:p>
    <w:p w14:paraId="0BECB020" w14:textId="77777777" w:rsidR="00EC5C26" w:rsidRPr="005E2BFD" w:rsidRDefault="00EC5C26" w:rsidP="00123F18">
      <w:pPr>
        <w:spacing w:line="240" w:lineRule="auto"/>
        <w:ind w:right="-57"/>
        <w:rPr>
          <w:rFonts w:ascii="Times New Roman" w:hAnsi="Times New Roman" w:cs="Times New Roman"/>
          <w:sz w:val="24"/>
          <w:szCs w:val="24"/>
        </w:rPr>
      </w:pPr>
    </w:p>
    <w:p w14:paraId="122D78BB" w14:textId="594EA85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As shown in Figure </w:t>
      </w:r>
      <w:r w:rsidR="006B051C" w:rsidRPr="005E2BFD">
        <w:rPr>
          <w:rFonts w:ascii="Times New Roman" w:hAnsi="Times New Roman" w:cs="Times New Roman"/>
          <w:sz w:val="24"/>
          <w:szCs w:val="24"/>
        </w:rPr>
        <w:t>2</w:t>
      </w:r>
      <w:r w:rsidRPr="005E2BFD">
        <w:rPr>
          <w:rFonts w:ascii="Times New Roman" w:hAnsi="Times New Roman" w:cs="Times New Roman"/>
          <w:color w:val="FF0000"/>
          <w:sz w:val="24"/>
          <w:szCs w:val="24"/>
        </w:rPr>
        <w:t xml:space="preserve"> </w:t>
      </w:r>
      <w:r w:rsidRPr="005E2BFD">
        <w:rPr>
          <w:rFonts w:ascii="Times New Roman" w:hAnsi="Times New Roman" w:cs="Times New Roman"/>
          <w:sz w:val="24"/>
          <w:szCs w:val="24"/>
        </w:rPr>
        <w:t>below the DAG has a clear structure allowing students to select the section they want to view on the right-hand side, or just listen to the whole guide in full. They can also pause and replay each section as they wish.</w:t>
      </w:r>
    </w:p>
    <w:p w14:paraId="757D697F" w14:textId="77777777" w:rsidR="00C175CB" w:rsidRPr="005E2BFD" w:rsidRDefault="00C175CB" w:rsidP="00123F18">
      <w:pPr>
        <w:spacing w:line="240" w:lineRule="auto"/>
        <w:ind w:right="-57"/>
        <w:rPr>
          <w:rFonts w:ascii="Times New Roman" w:hAnsi="Times New Roman" w:cs="Times New Roman"/>
          <w:sz w:val="24"/>
          <w:szCs w:val="24"/>
        </w:rPr>
      </w:pPr>
    </w:p>
    <w:p w14:paraId="6745213C" w14:textId="77777777" w:rsidR="00EC5C26" w:rsidRPr="005E2BFD" w:rsidRDefault="0097238E" w:rsidP="00123F18">
      <w:pPr>
        <w:spacing w:line="240" w:lineRule="auto"/>
        <w:ind w:right="-57"/>
        <w:jc w:val="center"/>
        <w:rPr>
          <w:rFonts w:ascii="Times New Roman" w:hAnsi="Times New Roman" w:cs="Times New Roman"/>
          <w:sz w:val="24"/>
          <w:szCs w:val="24"/>
        </w:rPr>
      </w:pPr>
      <w:r w:rsidRPr="005E2BFD">
        <w:rPr>
          <w:rFonts w:ascii="Times New Roman" w:hAnsi="Times New Roman" w:cs="Times New Roman"/>
          <w:noProof/>
          <w:sz w:val="24"/>
          <w:szCs w:val="24"/>
        </w:rPr>
        <w:drawing>
          <wp:inline distT="0" distB="0" distL="0" distR="0" wp14:anchorId="29C93354" wp14:editId="26C2D94F">
            <wp:extent cx="4724400" cy="232410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4724400" cy="2324100"/>
                    </a:xfrm>
                    <a:prstGeom prst="rect">
                      <a:avLst/>
                    </a:prstGeom>
                    <a:ln/>
                  </pic:spPr>
                </pic:pic>
              </a:graphicData>
            </a:graphic>
          </wp:inline>
        </w:drawing>
      </w:r>
    </w:p>
    <w:p w14:paraId="6218F933" w14:textId="5FD5F968" w:rsidR="00EC5C26" w:rsidRPr="005E2BFD" w:rsidRDefault="00BE235C" w:rsidP="00123F18">
      <w:pPr>
        <w:spacing w:line="240" w:lineRule="auto"/>
        <w:ind w:right="-57"/>
        <w:rPr>
          <w:rFonts w:ascii="Times New Roman" w:hAnsi="Times New Roman" w:cs="Times New Roman"/>
          <w:sz w:val="24"/>
          <w:szCs w:val="24"/>
        </w:rPr>
      </w:pPr>
      <w:r w:rsidRPr="005E2BFD">
        <w:rPr>
          <w:rFonts w:ascii="Times New Roman" w:hAnsi="Times New Roman" w:cs="Times New Roman"/>
          <w:i/>
          <w:sz w:val="24"/>
          <w:szCs w:val="24"/>
        </w:rPr>
        <w:t>Figure</w:t>
      </w:r>
      <w:r w:rsidR="0097238E" w:rsidRPr="005E2BFD">
        <w:rPr>
          <w:rFonts w:ascii="Times New Roman" w:hAnsi="Times New Roman" w:cs="Times New Roman"/>
          <w:i/>
          <w:sz w:val="24"/>
          <w:szCs w:val="24"/>
        </w:rPr>
        <w:t xml:space="preserve"> </w:t>
      </w:r>
      <w:r w:rsidR="00C819FC" w:rsidRPr="005E2BFD">
        <w:rPr>
          <w:rFonts w:ascii="Times New Roman" w:hAnsi="Times New Roman" w:cs="Times New Roman"/>
          <w:i/>
          <w:sz w:val="24"/>
          <w:szCs w:val="24"/>
        </w:rPr>
        <w:t>2</w:t>
      </w:r>
      <w:r w:rsidRPr="005E2BFD">
        <w:rPr>
          <w:rFonts w:ascii="Times New Roman" w:hAnsi="Times New Roman" w:cs="Times New Roman"/>
          <w:i/>
          <w:sz w:val="24"/>
          <w:szCs w:val="24"/>
        </w:rPr>
        <w:t>.</w:t>
      </w:r>
      <w:r w:rsidR="0097238E" w:rsidRPr="005E2BFD">
        <w:rPr>
          <w:rFonts w:ascii="Times New Roman" w:hAnsi="Times New Roman" w:cs="Times New Roman"/>
          <w:i/>
          <w:sz w:val="24"/>
          <w:szCs w:val="24"/>
        </w:rPr>
        <w:t xml:space="preserve"> Screen shot of one digital assessment guide (DAG)</w:t>
      </w:r>
    </w:p>
    <w:p w14:paraId="731D03C6" w14:textId="77777777" w:rsidR="00EC5C26" w:rsidRPr="005E2BFD" w:rsidRDefault="00EC5C26" w:rsidP="00123F18">
      <w:pPr>
        <w:spacing w:line="240" w:lineRule="auto"/>
        <w:ind w:right="-57"/>
        <w:rPr>
          <w:rFonts w:ascii="Times New Roman" w:hAnsi="Times New Roman" w:cs="Times New Roman"/>
          <w:sz w:val="24"/>
          <w:szCs w:val="24"/>
        </w:rPr>
      </w:pPr>
    </w:p>
    <w:p w14:paraId="569A9DCF" w14:textId="6503E8E1" w:rsidR="00EC5C26" w:rsidRPr="005E2BFD" w:rsidRDefault="005E2BFD" w:rsidP="00123F18">
      <w:pPr>
        <w:spacing w:line="240" w:lineRule="auto"/>
        <w:ind w:right="-57"/>
        <w:rPr>
          <w:rFonts w:ascii="Times New Roman" w:hAnsi="Times New Roman" w:cs="Times New Roman"/>
          <w:sz w:val="24"/>
          <w:szCs w:val="24"/>
        </w:rPr>
      </w:pPr>
      <w:r>
        <w:rPr>
          <w:rFonts w:ascii="Times New Roman" w:hAnsi="Times New Roman" w:cs="Times New Roman"/>
          <w:b/>
          <w:sz w:val="24"/>
          <w:szCs w:val="24"/>
          <w:highlight w:val="white"/>
        </w:rPr>
        <w:t>Focus g</w:t>
      </w:r>
      <w:r w:rsidR="0097238E" w:rsidRPr="005E2BFD">
        <w:rPr>
          <w:rFonts w:ascii="Times New Roman" w:hAnsi="Times New Roman" w:cs="Times New Roman"/>
          <w:b/>
          <w:sz w:val="24"/>
          <w:szCs w:val="24"/>
          <w:highlight w:val="white"/>
        </w:rPr>
        <w:t>roup</w:t>
      </w:r>
      <w:r w:rsidR="008E4090" w:rsidRPr="005E2BFD">
        <w:rPr>
          <w:rFonts w:ascii="Times New Roman" w:hAnsi="Times New Roman" w:cs="Times New Roman"/>
          <w:b/>
          <w:sz w:val="24"/>
          <w:szCs w:val="24"/>
        </w:rPr>
        <w:t>.</w:t>
      </w:r>
      <w:r>
        <w:rPr>
          <w:rFonts w:ascii="Times New Roman" w:hAnsi="Times New Roman" w:cs="Times New Roman"/>
          <w:b/>
          <w:sz w:val="24"/>
          <w:szCs w:val="24"/>
        </w:rPr>
        <w:t xml:space="preserve"> </w:t>
      </w:r>
      <w:r w:rsidR="0097238E" w:rsidRPr="005E2BFD">
        <w:rPr>
          <w:rFonts w:ascii="Times New Roman" w:hAnsi="Times New Roman" w:cs="Times New Roman"/>
          <w:sz w:val="24"/>
          <w:szCs w:val="24"/>
          <w:highlight w:val="white"/>
        </w:rPr>
        <w:t xml:space="preserve">The focus group consisted of 5 students, all of whom self-selected after a call for participation in the final seminar. The focus group was recorded and transcribed verbatim. The data analysis method chosen for this study was thematic analysis, incorporating the data-driven inductive approach of </w:t>
      </w:r>
      <w:proofErr w:type="spellStart"/>
      <w:r w:rsidR="0097238E" w:rsidRPr="005E2BFD">
        <w:rPr>
          <w:rFonts w:ascii="Times New Roman" w:hAnsi="Times New Roman" w:cs="Times New Roman"/>
          <w:sz w:val="24"/>
          <w:szCs w:val="24"/>
          <w:highlight w:val="white"/>
        </w:rPr>
        <w:t>Boyatzis</w:t>
      </w:r>
      <w:proofErr w:type="spellEnd"/>
      <w:r w:rsidR="0097238E" w:rsidRPr="005E2BFD">
        <w:rPr>
          <w:rFonts w:ascii="Times New Roman" w:hAnsi="Times New Roman" w:cs="Times New Roman"/>
          <w:sz w:val="24"/>
          <w:szCs w:val="24"/>
          <w:highlight w:val="white"/>
        </w:rPr>
        <w:t xml:space="preserve"> (1998). </w:t>
      </w:r>
      <w:r w:rsidR="002411DF" w:rsidRPr="005E2BFD">
        <w:rPr>
          <w:rFonts w:ascii="Times New Roman" w:hAnsi="Times New Roman" w:cs="Times New Roman"/>
          <w:sz w:val="24"/>
          <w:szCs w:val="24"/>
        </w:rPr>
        <w:t>This method related to research question two.</w:t>
      </w:r>
    </w:p>
    <w:p w14:paraId="04A4E8B7" w14:textId="77777777" w:rsidR="00EC5C26" w:rsidRPr="005E2BFD" w:rsidRDefault="00EC5C26" w:rsidP="00123F18">
      <w:pPr>
        <w:spacing w:line="240" w:lineRule="auto"/>
        <w:ind w:right="-57"/>
        <w:rPr>
          <w:rFonts w:ascii="Times New Roman" w:hAnsi="Times New Roman" w:cs="Times New Roman"/>
          <w:b/>
          <w:sz w:val="24"/>
          <w:szCs w:val="24"/>
        </w:rPr>
      </w:pPr>
    </w:p>
    <w:p w14:paraId="6C8DD7BD" w14:textId="3350C1DF"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b/>
          <w:sz w:val="24"/>
          <w:szCs w:val="24"/>
          <w:highlight w:val="white"/>
        </w:rPr>
        <w:t>Survey instrument</w:t>
      </w:r>
      <w:r w:rsidR="008E4090" w:rsidRPr="005E2BFD">
        <w:rPr>
          <w:rFonts w:ascii="Times New Roman" w:hAnsi="Times New Roman" w:cs="Times New Roman"/>
          <w:b/>
          <w:sz w:val="24"/>
          <w:szCs w:val="24"/>
        </w:rPr>
        <w:t>.</w:t>
      </w:r>
      <w:r w:rsidR="005E2BFD">
        <w:rPr>
          <w:rFonts w:ascii="Times New Roman" w:hAnsi="Times New Roman" w:cs="Times New Roman"/>
          <w:b/>
          <w:sz w:val="24"/>
          <w:szCs w:val="24"/>
        </w:rPr>
        <w:t xml:space="preserve"> </w:t>
      </w:r>
      <w:r w:rsidRPr="005E2BFD">
        <w:rPr>
          <w:rFonts w:ascii="Times New Roman" w:hAnsi="Times New Roman" w:cs="Times New Roman"/>
          <w:sz w:val="24"/>
          <w:szCs w:val="24"/>
          <w:highlight w:val="white"/>
        </w:rPr>
        <w:t xml:space="preserve">The survey consisted of fifteen questions using a mixture of open and closed questions. The survey was distributed </w:t>
      </w:r>
      <w:r w:rsidR="00C819FC" w:rsidRPr="005E2BFD">
        <w:rPr>
          <w:rFonts w:ascii="Times New Roman" w:hAnsi="Times New Roman" w:cs="Times New Roman"/>
          <w:sz w:val="24"/>
          <w:szCs w:val="24"/>
          <w:highlight w:val="white"/>
        </w:rPr>
        <w:t>online</w:t>
      </w:r>
      <w:r w:rsidRPr="005E2BFD">
        <w:rPr>
          <w:rFonts w:ascii="Times New Roman" w:hAnsi="Times New Roman" w:cs="Times New Roman"/>
          <w:sz w:val="24"/>
          <w:szCs w:val="24"/>
          <w:highlight w:val="white"/>
        </w:rPr>
        <w:t xml:space="preserve"> in the final classes, </w:t>
      </w:r>
      <w:r w:rsidR="002411DF" w:rsidRPr="005E2BFD">
        <w:rPr>
          <w:rFonts w:ascii="Times New Roman" w:hAnsi="Times New Roman" w:cs="Times New Roman"/>
          <w:sz w:val="24"/>
          <w:szCs w:val="24"/>
          <w:highlight w:val="white"/>
        </w:rPr>
        <w:t xml:space="preserve">of the approximately 230 students introduced to the DAG, </w:t>
      </w:r>
      <w:r w:rsidRPr="005E2BFD">
        <w:rPr>
          <w:rFonts w:ascii="Times New Roman" w:hAnsi="Times New Roman" w:cs="Times New Roman"/>
          <w:sz w:val="24"/>
          <w:szCs w:val="24"/>
          <w:highlight w:val="white"/>
        </w:rPr>
        <w:t>50 students chose to complete and submit the survey anonymously. The qualitative data from the open-ended questions w</w:t>
      </w:r>
      <w:r w:rsidR="00C819FC" w:rsidRPr="005E2BFD">
        <w:rPr>
          <w:rFonts w:ascii="Times New Roman" w:hAnsi="Times New Roman" w:cs="Times New Roman"/>
          <w:sz w:val="24"/>
          <w:szCs w:val="24"/>
          <w:highlight w:val="white"/>
        </w:rPr>
        <w:t>as</w:t>
      </w:r>
      <w:r w:rsidRPr="005E2BFD">
        <w:rPr>
          <w:rFonts w:ascii="Times New Roman" w:hAnsi="Times New Roman" w:cs="Times New Roman"/>
          <w:sz w:val="24"/>
          <w:szCs w:val="24"/>
          <w:highlight w:val="white"/>
        </w:rPr>
        <w:t xml:space="preserve"> analysed in the same way as the qualitative data from the focus groups, using the same process of thematic coding.</w:t>
      </w:r>
      <w:r w:rsidRPr="005E2BFD">
        <w:rPr>
          <w:rFonts w:ascii="Times New Roman" w:hAnsi="Times New Roman" w:cs="Times New Roman"/>
          <w:sz w:val="24"/>
          <w:szCs w:val="24"/>
        </w:rPr>
        <w:t xml:space="preserve"> </w:t>
      </w:r>
      <w:r w:rsidR="00BB6B6F" w:rsidRPr="005E2BFD">
        <w:rPr>
          <w:rFonts w:ascii="Times New Roman" w:hAnsi="Times New Roman" w:cs="Times New Roman"/>
          <w:sz w:val="24"/>
          <w:szCs w:val="24"/>
        </w:rPr>
        <w:t>This method related to research question two.</w:t>
      </w:r>
    </w:p>
    <w:p w14:paraId="47368437" w14:textId="77777777" w:rsidR="00BB6B6F" w:rsidRPr="005E2BFD" w:rsidRDefault="00BB6B6F" w:rsidP="00123F18">
      <w:pPr>
        <w:spacing w:line="240" w:lineRule="auto"/>
        <w:ind w:right="-57"/>
        <w:rPr>
          <w:rFonts w:ascii="Times New Roman" w:hAnsi="Times New Roman" w:cs="Times New Roman"/>
          <w:sz w:val="24"/>
          <w:szCs w:val="24"/>
        </w:rPr>
      </w:pPr>
    </w:p>
    <w:p w14:paraId="65958AD4" w14:textId="40E49AC6" w:rsidR="00BB6B6F" w:rsidRPr="005E2BFD" w:rsidRDefault="00BB6B6F" w:rsidP="00123F18">
      <w:pPr>
        <w:spacing w:line="240" w:lineRule="auto"/>
        <w:ind w:right="-57"/>
        <w:rPr>
          <w:rFonts w:ascii="Times New Roman" w:hAnsi="Times New Roman" w:cs="Times New Roman"/>
          <w:sz w:val="24"/>
          <w:szCs w:val="24"/>
        </w:rPr>
      </w:pPr>
      <w:r w:rsidRPr="005E2BFD">
        <w:rPr>
          <w:rFonts w:ascii="Times New Roman" w:hAnsi="Times New Roman" w:cs="Times New Roman"/>
          <w:b/>
          <w:sz w:val="24"/>
          <w:szCs w:val="24"/>
        </w:rPr>
        <w:t>Collection of student marks.</w:t>
      </w:r>
      <w:r w:rsidR="005E2BFD">
        <w:rPr>
          <w:rFonts w:ascii="Times New Roman" w:hAnsi="Times New Roman" w:cs="Times New Roman"/>
          <w:b/>
          <w:sz w:val="24"/>
          <w:szCs w:val="24"/>
        </w:rPr>
        <w:t xml:space="preserve"> </w:t>
      </w:r>
      <w:r w:rsidRPr="005E2BFD">
        <w:rPr>
          <w:rFonts w:ascii="Times New Roman" w:hAnsi="Times New Roman" w:cs="Times New Roman"/>
          <w:sz w:val="24"/>
          <w:szCs w:val="24"/>
        </w:rPr>
        <w:t xml:space="preserve">Marks from students using the DAG where collected and compared to assess any change in attainment. This was in order to answer research question one. </w:t>
      </w:r>
    </w:p>
    <w:p w14:paraId="189A65A0" w14:textId="77777777" w:rsidR="00C819FC" w:rsidRPr="005E2BFD" w:rsidRDefault="00C819FC" w:rsidP="00123F18">
      <w:pPr>
        <w:spacing w:line="240" w:lineRule="auto"/>
        <w:ind w:right="-57"/>
        <w:contextualSpacing/>
        <w:rPr>
          <w:rFonts w:ascii="Times New Roman" w:hAnsi="Times New Roman" w:cs="Times New Roman"/>
          <w:b/>
          <w:sz w:val="24"/>
          <w:szCs w:val="24"/>
          <w:highlight w:val="white"/>
        </w:rPr>
      </w:pPr>
    </w:p>
    <w:p w14:paraId="64EBB0BC" w14:textId="77777777" w:rsidR="00EC5C26" w:rsidRPr="005E2BFD" w:rsidRDefault="0097238E" w:rsidP="008E4090">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Results</w:t>
      </w:r>
    </w:p>
    <w:p w14:paraId="63248B60" w14:textId="0C03C263" w:rsidR="00F94957" w:rsidRPr="005E2BFD" w:rsidRDefault="00F94957" w:rsidP="00BB6B6F">
      <w:pPr>
        <w:spacing w:line="240" w:lineRule="auto"/>
        <w:ind w:right="-57"/>
        <w:contextualSpacing/>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The results below present the quantitative and qualitative results, with the discussion of these in the next section.</w:t>
      </w:r>
    </w:p>
    <w:p w14:paraId="3693F844" w14:textId="65A82550" w:rsidR="00BB6B6F" w:rsidRPr="005E2BFD" w:rsidRDefault="00BB6B6F" w:rsidP="00BB6B6F">
      <w:pPr>
        <w:spacing w:line="240" w:lineRule="auto"/>
        <w:ind w:right="-57"/>
        <w:contextualSpacing/>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Quantitative results</w:t>
      </w:r>
    </w:p>
    <w:p w14:paraId="074501A5" w14:textId="7348249F" w:rsidR="00F94957" w:rsidRPr="005E2BFD" w:rsidRDefault="00F94957" w:rsidP="00BB6B6F">
      <w:pPr>
        <w:spacing w:line="240" w:lineRule="auto"/>
        <w:ind w:right="-57"/>
        <w:contextualSpacing/>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The qualitative results answer both research questions in relation to improving student grade (RQ1) and satisfaction with the assessment process (RQ2). Results demonstrated that:</w:t>
      </w:r>
    </w:p>
    <w:p w14:paraId="7EAC5B61" w14:textId="240B17F8" w:rsidR="00BB6B6F" w:rsidRPr="005E2BFD" w:rsidRDefault="00BB6B6F" w:rsidP="00BB6B6F">
      <w:pPr>
        <w:pStyle w:val="ListParagraph"/>
        <w:numPr>
          <w:ilvl w:val="0"/>
          <w:numId w:val="25"/>
        </w:num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100% of students agreed that their experience of using the DAG was positive.</w:t>
      </w:r>
    </w:p>
    <w:p w14:paraId="353A98F7" w14:textId="4776B4ED" w:rsidR="00BB6B6F" w:rsidRPr="005E2BFD" w:rsidRDefault="00BB6B6F" w:rsidP="00BB6B6F">
      <w:pPr>
        <w:pStyle w:val="ListParagraph"/>
        <w:numPr>
          <w:ilvl w:val="0"/>
          <w:numId w:val="25"/>
        </w:num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96% of students accessed the DAG outside of the classroom.</w:t>
      </w:r>
    </w:p>
    <w:p w14:paraId="58A34F92" w14:textId="21E0C873" w:rsidR="00BB6B6F" w:rsidRPr="005E2BFD" w:rsidRDefault="00BB6B6F" w:rsidP="00BB6B6F">
      <w:pPr>
        <w:pStyle w:val="ListParagraph"/>
        <w:numPr>
          <w:ilvl w:val="0"/>
          <w:numId w:val="25"/>
        </w:num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96% of students felt they produced a better piece of work due to the DAG.</w:t>
      </w:r>
    </w:p>
    <w:p w14:paraId="3007B713" w14:textId="3307189D" w:rsidR="00BB6B6F" w:rsidRPr="005E2BFD" w:rsidRDefault="00BB6B6F" w:rsidP="00BB6B6F">
      <w:pPr>
        <w:pStyle w:val="ListParagraph"/>
        <w:numPr>
          <w:ilvl w:val="0"/>
          <w:numId w:val="25"/>
        </w:num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One DAG was accessed 551 times by just 29 students.</w:t>
      </w:r>
    </w:p>
    <w:p w14:paraId="217804BF" w14:textId="5F343C58" w:rsidR="00EC5C26" w:rsidRPr="005E2BFD" w:rsidRDefault="00BB6B6F" w:rsidP="00BB6B6F">
      <w:pPr>
        <w:pStyle w:val="ListParagraph"/>
        <w:numPr>
          <w:ilvl w:val="0"/>
          <w:numId w:val="25"/>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The structure of the DAG meant that 94% of students chose to dip in to it at their point of need.</w:t>
      </w:r>
    </w:p>
    <w:p w14:paraId="480465D0" w14:textId="19C985F3" w:rsidR="00F94957" w:rsidRPr="005E2BFD" w:rsidRDefault="00F94957" w:rsidP="00F94957">
      <w:pPr>
        <w:pStyle w:val="ListParagraph"/>
        <w:numPr>
          <w:ilvl w:val="0"/>
          <w:numId w:val="25"/>
        </w:num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Only one module used had student grades that could be compared due to changes in assessment between years. This module saw a doubling of the numbers of students achieving a grade over 70% (of a class size of 35-40). Given the small number of student within this module, no detailed statistical analysis was undertaken.</w:t>
      </w:r>
    </w:p>
    <w:p w14:paraId="6EEA7389" w14:textId="77777777" w:rsidR="00EC5C26" w:rsidRPr="005E2BFD" w:rsidRDefault="00EC5C26" w:rsidP="00123F18">
      <w:pPr>
        <w:spacing w:line="240" w:lineRule="auto"/>
        <w:ind w:right="-57"/>
        <w:rPr>
          <w:rFonts w:ascii="Times New Roman" w:hAnsi="Times New Roman" w:cs="Times New Roman"/>
          <w:sz w:val="24"/>
          <w:szCs w:val="24"/>
        </w:rPr>
      </w:pPr>
    </w:p>
    <w:p w14:paraId="335F5438" w14:textId="77777777" w:rsidR="00EC5C26" w:rsidRPr="005E2BFD" w:rsidRDefault="00AC6887" w:rsidP="00123F18">
      <w:pPr>
        <w:spacing w:line="240" w:lineRule="auto"/>
        <w:ind w:right="-57"/>
        <w:rPr>
          <w:rFonts w:ascii="Times New Roman" w:hAnsi="Times New Roman" w:cs="Times New Roman"/>
          <w:b/>
          <w:sz w:val="24"/>
          <w:szCs w:val="24"/>
        </w:rPr>
      </w:pPr>
      <w:r w:rsidRPr="005E2BFD">
        <w:rPr>
          <w:rFonts w:ascii="Times New Roman" w:hAnsi="Times New Roman" w:cs="Times New Roman"/>
          <w:b/>
          <w:sz w:val="24"/>
          <w:szCs w:val="24"/>
        </w:rPr>
        <w:t>Qualitative R</w:t>
      </w:r>
      <w:r w:rsidR="008E4090" w:rsidRPr="005E2BFD">
        <w:rPr>
          <w:rFonts w:ascii="Times New Roman" w:hAnsi="Times New Roman" w:cs="Times New Roman"/>
          <w:b/>
          <w:sz w:val="24"/>
          <w:szCs w:val="24"/>
        </w:rPr>
        <w:t>esults</w:t>
      </w:r>
    </w:p>
    <w:p w14:paraId="6B2EAF26" w14:textId="247742B8" w:rsidR="00EC5C26" w:rsidRPr="005E2BFD" w:rsidRDefault="00F94957"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 xml:space="preserve">The qualitative results answer research question two in more detail, </w:t>
      </w:r>
      <w:r w:rsidRPr="005E2BFD">
        <w:rPr>
          <w:rFonts w:ascii="Times New Roman" w:hAnsi="Times New Roman" w:cs="Times New Roman"/>
          <w:sz w:val="24"/>
          <w:szCs w:val="24"/>
        </w:rPr>
        <w:t>can the use of the digital assessment guides improve student satisfaction with the assessment process?</w:t>
      </w:r>
      <w:r w:rsidRPr="005E2BFD">
        <w:rPr>
          <w:rFonts w:ascii="Times New Roman" w:hAnsi="Times New Roman" w:cs="Times New Roman"/>
          <w:sz w:val="24"/>
          <w:szCs w:val="24"/>
          <w:highlight w:val="white"/>
        </w:rPr>
        <w:t xml:space="preserve"> </w:t>
      </w:r>
      <w:r w:rsidR="0097238E" w:rsidRPr="005E2BFD">
        <w:rPr>
          <w:rFonts w:ascii="Times New Roman" w:hAnsi="Times New Roman" w:cs="Times New Roman"/>
          <w:sz w:val="24"/>
          <w:szCs w:val="24"/>
          <w:highlight w:val="white"/>
        </w:rPr>
        <w:t xml:space="preserve">The analysis of the qualitative survey results highlighted six themes. </w:t>
      </w:r>
      <w:r w:rsidR="0097238E" w:rsidRPr="005E2BFD">
        <w:rPr>
          <w:rFonts w:ascii="Times New Roman" w:hAnsi="Times New Roman" w:cs="Times New Roman"/>
          <w:sz w:val="24"/>
          <w:szCs w:val="24"/>
        </w:rPr>
        <w:t xml:space="preserve">The themes were: clarification of requirements/more detail in DAG, the value of accessing the DAG at point of need, accessible, preference for audio description, time saving and structure. The numbers of </w:t>
      </w:r>
      <w:r w:rsidR="0097238E" w:rsidRPr="005E2BFD">
        <w:rPr>
          <w:rFonts w:ascii="Times New Roman" w:hAnsi="Times New Roman" w:cs="Times New Roman"/>
          <w:sz w:val="24"/>
          <w:szCs w:val="24"/>
        </w:rPr>
        <w:lastRenderedPageBreak/>
        <w:t>comments coded under each theme is shown below. Some example comments are also shown to clarify each theme.</w:t>
      </w:r>
    </w:p>
    <w:p w14:paraId="68D3DF5D" w14:textId="2540A7D4" w:rsidR="00BE235C" w:rsidRPr="005E2BFD" w:rsidRDefault="00BE235C" w:rsidP="00123F18">
      <w:pPr>
        <w:spacing w:line="240" w:lineRule="auto"/>
        <w:ind w:right="-57"/>
        <w:rPr>
          <w:rFonts w:ascii="Times New Roman" w:hAnsi="Times New Roman" w:cs="Times New Roman"/>
          <w:sz w:val="24"/>
          <w:szCs w:val="24"/>
        </w:rPr>
      </w:pPr>
    </w:p>
    <w:p w14:paraId="3C7328BD" w14:textId="3AAC5FF6" w:rsidR="00BE235C" w:rsidRPr="005E2BFD" w:rsidRDefault="00BE235C"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Table 1</w:t>
      </w:r>
    </w:p>
    <w:p w14:paraId="6A69C1AE" w14:textId="736A1570" w:rsidR="00BE235C" w:rsidRPr="005E2BFD" w:rsidRDefault="00BE235C" w:rsidP="00123F18">
      <w:pPr>
        <w:spacing w:line="240" w:lineRule="auto"/>
        <w:ind w:right="-57"/>
        <w:rPr>
          <w:rFonts w:ascii="Times New Roman" w:hAnsi="Times New Roman" w:cs="Times New Roman"/>
          <w:i/>
          <w:sz w:val="24"/>
          <w:szCs w:val="24"/>
        </w:rPr>
      </w:pPr>
      <w:r w:rsidRPr="005E2BFD">
        <w:rPr>
          <w:rFonts w:ascii="Times New Roman" w:hAnsi="Times New Roman" w:cs="Times New Roman"/>
          <w:i/>
          <w:sz w:val="24"/>
          <w:szCs w:val="24"/>
          <w:highlight w:val="white"/>
        </w:rPr>
        <w:t>Qualitative survey results</w:t>
      </w:r>
    </w:p>
    <w:p w14:paraId="79023797" w14:textId="77777777" w:rsidR="00EC5C26" w:rsidRPr="005E2BFD" w:rsidRDefault="00EC5C26" w:rsidP="00123F18">
      <w:pPr>
        <w:spacing w:line="240" w:lineRule="auto"/>
        <w:ind w:right="-57"/>
        <w:rPr>
          <w:rFonts w:ascii="Times New Roman" w:hAnsi="Times New Roman" w:cs="Times New Roman"/>
          <w:sz w:val="24"/>
          <w:szCs w:val="24"/>
        </w:rPr>
      </w:pPr>
    </w:p>
    <w:tbl>
      <w:tblPr>
        <w:tblStyle w:val="a0"/>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410"/>
        <w:gridCol w:w="5205"/>
      </w:tblGrid>
      <w:tr w:rsidR="00EC5C26" w:rsidRPr="005E2BFD" w14:paraId="72024651" w14:textId="77777777">
        <w:tc>
          <w:tcPr>
            <w:tcW w:w="2745" w:type="dxa"/>
            <w:tcMar>
              <w:top w:w="100" w:type="dxa"/>
              <w:left w:w="100" w:type="dxa"/>
              <w:bottom w:w="100" w:type="dxa"/>
              <w:right w:w="100" w:type="dxa"/>
            </w:tcMar>
          </w:tcPr>
          <w:p w14:paraId="651BA68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Code/Theme</w:t>
            </w:r>
          </w:p>
        </w:tc>
        <w:tc>
          <w:tcPr>
            <w:tcW w:w="1410" w:type="dxa"/>
            <w:tcMar>
              <w:top w:w="100" w:type="dxa"/>
              <w:left w:w="100" w:type="dxa"/>
              <w:bottom w:w="100" w:type="dxa"/>
              <w:right w:w="100" w:type="dxa"/>
            </w:tcMar>
          </w:tcPr>
          <w:p w14:paraId="70D12B16"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Number of instances</w:t>
            </w:r>
          </w:p>
        </w:tc>
        <w:tc>
          <w:tcPr>
            <w:tcW w:w="5205" w:type="dxa"/>
            <w:tcMar>
              <w:top w:w="100" w:type="dxa"/>
              <w:left w:w="100" w:type="dxa"/>
              <w:bottom w:w="100" w:type="dxa"/>
              <w:right w:w="100" w:type="dxa"/>
            </w:tcMar>
          </w:tcPr>
          <w:p w14:paraId="236EF037"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Example student comments</w:t>
            </w:r>
          </w:p>
        </w:tc>
      </w:tr>
      <w:tr w:rsidR="00EC5C26" w:rsidRPr="005E2BFD" w14:paraId="178E10B3" w14:textId="77777777">
        <w:tc>
          <w:tcPr>
            <w:tcW w:w="2745" w:type="dxa"/>
            <w:tcMar>
              <w:top w:w="100" w:type="dxa"/>
              <w:left w:w="100" w:type="dxa"/>
              <w:bottom w:w="100" w:type="dxa"/>
              <w:right w:w="100" w:type="dxa"/>
            </w:tcMar>
          </w:tcPr>
          <w:p w14:paraId="5C50978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Clarification of requirements/more detail in DAG</w:t>
            </w:r>
            <w:r w:rsidRPr="005E2BFD">
              <w:rPr>
                <w:rFonts w:ascii="Times New Roman" w:hAnsi="Times New Roman" w:cs="Times New Roman"/>
                <w:sz w:val="24"/>
                <w:szCs w:val="24"/>
              </w:rPr>
              <w:tab/>
            </w:r>
          </w:p>
        </w:tc>
        <w:tc>
          <w:tcPr>
            <w:tcW w:w="1410" w:type="dxa"/>
            <w:tcMar>
              <w:top w:w="100" w:type="dxa"/>
              <w:left w:w="100" w:type="dxa"/>
              <w:bottom w:w="100" w:type="dxa"/>
              <w:right w:w="100" w:type="dxa"/>
            </w:tcMar>
          </w:tcPr>
          <w:p w14:paraId="1AD2B519"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60</w:t>
            </w:r>
          </w:p>
        </w:tc>
        <w:tc>
          <w:tcPr>
            <w:tcW w:w="5205" w:type="dxa"/>
            <w:tcMar>
              <w:top w:w="100" w:type="dxa"/>
              <w:left w:w="100" w:type="dxa"/>
              <w:bottom w:w="100" w:type="dxa"/>
              <w:right w:w="100" w:type="dxa"/>
            </w:tcMar>
          </w:tcPr>
          <w:p w14:paraId="207A2E64" w14:textId="77777777" w:rsidR="00EC5C26" w:rsidRPr="005E2BFD" w:rsidRDefault="0097238E" w:rsidP="00123F18">
            <w:pPr>
              <w:widowControl w:val="0"/>
              <w:numPr>
                <w:ilvl w:val="0"/>
                <w:numId w:val="20"/>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“Made it easier to know what the lecturer wanted”</w:t>
            </w:r>
          </w:p>
          <w:p w14:paraId="0A526F8C" w14:textId="77777777" w:rsidR="00EC5C26" w:rsidRPr="005E2BFD" w:rsidRDefault="0097238E" w:rsidP="00123F18">
            <w:pPr>
              <w:widowControl w:val="0"/>
              <w:numPr>
                <w:ilvl w:val="0"/>
                <w:numId w:val="20"/>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“It explained in detail how to tackle different parts”</w:t>
            </w:r>
          </w:p>
        </w:tc>
      </w:tr>
      <w:tr w:rsidR="00EC5C26" w:rsidRPr="005E2BFD" w14:paraId="3259768E" w14:textId="77777777">
        <w:tc>
          <w:tcPr>
            <w:tcW w:w="2745" w:type="dxa"/>
            <w:tcMar>
              <w:top w:w="100" w:type="dxa"/>
              <w:left w:w="100" w:type="dxa"/>
              <w:bottom w:w="100" w:type="dxa"/>
              <w:right w:w="100" w:type="dxa"/>
            </w:tcMar>
          </w:tcPr>
          <w:p w14:paraId="40235767"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The value of accessing the DAG at point of need</w:t>
            </w:r>
          </w:p>
        </w:tc>
        <w:tc>
          <w:tcPr>
            <w:tcW w:w="1410" w:type="dxa"/>
            <w:tcMar>
              <w:top w:w="100" w:type="dxa"/>
              <w:left w:w="100" w:type="dxa"/>
              <w:bottom w:w="100" w:type="dxa"/>
              <w:right w:w="100" w:type="dxa"/>
            </w:tcMar>
          </w:tcPr>
          <w:p w14:paraId="26DCE2F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61</w:t>
            </w:r>
          </w:p>
        </w:tc>
        <w:tc>
          <w:tcPr>
            <w:tcW w:w="5205" w:type="dxa"/>
            <w:tcMar>
              <w:top w:w="100" w:type="dxa"/>
              <w:left w:w="100" w:type="dxa"/>
              <w:bottom w:w="100" w:type="dxa"/>
              <w:right w:w="100" w:type="dxa"/>
            </w:tcMar>
          </w:tcPr>
          <w:p w14:paraId="02FCABDA" w14:textId="77777777" w:rsidR="00EC5C26" w:rsidRPr="005E2BFD" w:rsidRDefault="0097238E" w:rsidP="00123F18">
            <w:pPr>
              <w:widowControl w:val="0"/>
              <w:numPr>
                <w:ilvl w:val="0"/>
                <w:numId w:val="21"/>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“It helped with the coursework as I would be able to skip to the slide that held the information I needed”</w:t>
            </w:r>
          </w:p>
        </w:tc>
      </w:tr>
      <w:tr w:rsidR="00EC5C26" w:rsidRPr="005E2BFD" w14:paraId="5FF8F760" w14:textId="77777777">
        <w:tc>
          <w:tcPr>
            <w:tcW w:w="2745" w:type="dxa"/>
            <w:tcMar>
              <w:top w:w="100" w:type="dxa"/>
              <w:left w:w="100" w:type="dxa"/>
              <w:bottom w:w="100" w:type="dxa"/>
              <w:right w:w="100" w:type="dxa"/>
            </w:tcMar>
          </w:tcPr>
          <w:p w14:paraId="2D25ED72"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Accessible</w:t>
            </w:r>
          </w:p>
        </w:tc>
        <w:tc>
          <w:tcPr>
            <w:tcW w:w="1410" w:type="dxa"/>
            <w:tcMar>
              <w:top w:w="100" w:type="dxa"/>
              <w:left w:w="100" w:type="dxa"/>
              <w:bottom w:w="100" w:type="dxa"/>
              <w:right w:w="100" w:type="dxa"/>
            </w:tcMar>
          </w:tcPr>
          <w:p w14:paraId="23130050"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18</w:t>
            </w:r>
          </w:p>
        </w:tc>
        <w:tc>
          <w:tcPr>
            <w:tcW w:w="5205" w:type="dxa"/>
            <w:tcMar>
              <w:top w:w="100" w:type="dxa"/>
              <w:left w:w="100" w:type="dxa"/>
              <w:bottom w:w="100" w:type="dxa"/>
              <w:right w:w="100" w:type="dxa"/>
            </w:tcMar>
          </w:tcPr>
          <w:p w14:paraId="2AFFC4FF" w14:textId="77777777" w:rsidR="00EC5C26" w:rsidRPr="005E2BFD" w:rsidRDefault="0097238E" w:rsidP="00123F18">
            <w:pPr>
              <w:widowControl w:val="0"/>
              <w:numPr>
                <w:ilvl w:val="0"/>
                <w:numId w:val="5"/>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 I liked that it was accessible whenever we needed it”</w:t>
            </w:r>
          </w:p>
          <w:p w14:paraId="31352C80" w14:textId="77777777" w:rsidR="00EC5C26" w:rsidRPr="005E2BFD" w:rsidRDefault="0097238E" w:rsidP="00123F18">
            <w:pPr>
              <w:widowControl w:val="0"/>
              <w:numPr>
                <w:ilvl w:val="0"/>
                <w:numId w:val="5"/>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 xml:space="preserve">“I have hearing impairment so sometimes miss important things in class, being able to listen over at home ensures </w:t>
            </w:r>
            <w:proofErr w:type="spellStart"/>
            <w:r w:rsidRPr="005E2BFD">
              <w:rPr>
                <w:rFonts w:ascii="Times New Roman" w:hAnsi="Times New Roman" w:cs="Times New Roman"/>
                <w:sz w:val="24"/>
                <w:szCs w:val="24"/>
              </w:rPr>
              <w:t>i</w:t>
            </w:r>
            <w:proofErr w:type="spellEnd"/>
            <w:r w:rsidRPr="005E2BFD">
              <w:rPr>
                <w:rFonts w:ascii="Times New Roman" w:hAnsi="Times New Roman" w:cs="Times New Roman"/>
                <w:sz w:val="24"/>
                <w:szCs w:val="24"/>
              </w:rPr>
              <w:t xml:space="preserve"> don’t miss key points”</w:t>
            </w:r>
          </w:p>
        </w:tc>
      </w:tr>
      <w:tr w:rsidR="00EC5C26" w:rsidRPr="005E2BFD" w14:paraId="331E869B" w14:textId="77777777">
        <w:tc>
          <w:tcPr>
            <w:tcW w:w="2745" w:type="dxa"/>
            <w:tcMar>
              <w:top w:w="100" w:type="dxa"/>
              <w:left w:w="100" w:type="dxa"/>
              <w:bottom w:w="100" w:type="dxa"/>
              <w:right w:w="100" w:type="dxa"/>
            </w:tcMar>
          </w:tcPr>
          <w:p w14:paraId="6D3705A6" w14:textId="77777777" w:rsidR="00EC5C26" w:rsidRPr="005E2BFD" w:rsidRDefault="0097238E" w:rsidP="00123F18">
            <w:pPr>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Preference for audio description</w:t>
            </w:r>
          </w:p>
        </w:tc>
        <w:tc>
          <w:tcPr>
            <w:tcW w:w="1410" w:type="dxa"/>
            <w:tcMar>
              <w:top w:w="100" w:type="dxa"/>
              <w:left w:w="100" w:type="dxa"/>
              <w:bottom w:w="100" w:type="dxa"/>
              <w:right w:w="100" w:type="dxa"/>
            </w:tcMar>
          </w:tcPr>
          <w:p w14:paraId="72E0A118" w14:textId="77777777" w:rsidR="00EC5C26" w:rsidRPr="005E2BFD" w:rsidRDefault="0097238E" w:rsidP="00123F18">
            <w:pPr>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23</w:t>
            </w:r>
          </w:p>
        </w:tc>
        <w:tc>
          <w:tcPr>
            <w:tcW w:w="5205" w:type="dxa"/>
            <w:tcMar>
              <w:top w:w="100" w:type="dxa"/>
              <w:left w:w="100" w:type="dxa"/>
              <w:bottom w:w="100" w:type="dxa"/>
              <w:right w:w="100" w:type="dxa"/>
            </w:tcMar>
          </w:tcPr>
          <w:p w14:paraId="2E911639" w14:textId="77777777" w:rsidR="00EC5C26" w:rsidRPr="005E2BFD" w:rsidRDefault="0097238E" w:rsidP="00123F18">
            <w:pPr>
              <w:numPr>
                <w:ilvl w:val="0"/>
                <w:numId w:val="12"/>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“..easier to understand that reading”</w:t>
            </w:r>
          </w:p>
          <w:p w14:paraId="0F0E4FF8" w14:textId="77777777" w:rsidR="00EC5C26" w:rsidRPr="005E2BFD" w:rsidRDefault="0097238E" w:rsidP="00123F18">
            <w:pPr>
              <w:numPr>
                <w:ilvl w:val="0"/>
                <w:numId w:val="12"/>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 xml:space="preserve">“it’s in the words of the lecturer so </w:t>
            </w:r>
            <w:proofErr w:type="spellStart"/>
            <w:r w:rsidRPr="005E2BFD">
              <w:rPr>
                <w:rFonts w:ascii="Times New Roman" w:hAnsi="Times New Roman" w:cs="Times New Roman"/>
                <w:sz w:val="24"/>
                <w:szCs w:val="24"/>
              </w:rPr>
              <w:t>its</w:t>
            </w:r>
            <w:proofErr w:type="spellEnd"/>
            <w:r w:rsidRPr="005E2BFD">
              <w:rPr>
                <w:rFonts w:ascii="Times New Roman" w:hAnsi="Times New Roman" w:cs="Times New Roman"/>
                <w:sz w:val="24"/>
                <w:szCs w:val="24"/>
              </w:rPr>
              <w:t xml:space="preserve"> easier to understand”</w:t>
            </w:r>
          </w:p>
        </w:tc>
      </w:tr>
      <w:tr w:rsidR="00EC5C26" w:rsidRPr="005E2BFD" w14:paraId="42232FE4" w14:textId="77777777">
        <w:tc>
          <w:tcPr>
            <w:tcW w:w="2745" w:type="dxa"/>
            <w:tcMar>
              <w:top w:w="100" w:type="dxa"/>
              <w:left w:w="100" w:type="dxa"/>
              <w:bottom w:w="100" w:type="dxa"/>
              <w:right w:w="100" w:type="dxa"/>
            </w:tcMar>
          </w:tcPr>
          <w:p w14:paraId="351EB3EA"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Saves time</w:t>
            </w:r>
          </w:p>
        </w:tc>
        <w:tc>
          <w:tcPr>
            <w:tcW w:w="1410" w:type="dxa"/>
            <w:tcMar>
              <w:top w:w="100" w:type="dxa"/>
              <w:left w:w="100" w:type="dxa"/>
              <w:bottom w:w="100" w:type="dxa"/>
              <w:right w:w="100" w:type="dxa"/>
            </w:tcMar>
          </w:tcPr>
          <w:p w14:paraId="75E8D60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6</w:t>
            </w:r>
          </w:p>
        </w:tc>
        <w:tc>
          <w:tcPr>
            <w:tcW w:w="5205" w:type="dxa"/>
            <w:tcMar>
              <w:top w:w="100" w:type="dxa"/>
              <w:left w:w="100" w:type="dxa"/>
              <w:bottom w:w="100" w:type="dxa"/>
              <w:right w:w="100" w:type="dxa"/>
            </w:tcMar>
          </w:tcPr>
          <w:p w14:paraId="0068737D" w14:textId="77777777" w:rsidR="00EC5C26" w:rsidRPr="005E2BFD" w:rsidRDefault="0097238E" w:rsidP="00123F18">
            <w:pPr>
              <w:widowControl w:val="0"/>
              <w:numPr>
                <w:ilvl w:val="0"/>
                <w:numId w:val="15"/>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“Provided help again and again without having to go to the tutor over and over”</w:t>
            </w:r>
          </w:p>
        </w:tc>
      </w:tr>
      <w:tr w:rsidR="00EC5C26" w:rsidRPr="005E2BFD" w14:paraId="622DBF82" w14:textId="77777777">
        <w:tc>
          <w:tcPr>
            <w:tcW w:w="2745" w:type="dxa"/>
            <w:tcMar>
              <w:top w:w="100" w:type="dxa"/>
              <w:left w:w="100" w:type="dxa"/>
              <w:bottom w:w="100" w:type="dxa"/>
              <w:right w:w="100" w:type="dxa"/>
            </w:tcMar>
          </w:tcPr>
          <w:p w14:paraId="5AF1217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Structure</w:t>
            </w:r>
          </w:p>
        </w:tc>
        <w:tc>
          <w:tcPr>
            <w:tcW w:w="1410" w:type="dxa"/>
            <w:tcMar>
              <w:top w:w="100" w:type="dxa"/>
              <w:left w:w="100" w:type="dxa"/>
              <w:bottom w:w="100" w:type="dxa"/>
              <w:right w:w="100" w:type="dxa"/>
            </w:tcMar>
          </w:tcPr>
          <w:p w14:paraId="6F9E6A3C"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9</w:t>
            </w:r>
          </w:p>
        </w:tc>
        <w:tc>
          <w:tcPr>
            <w:tcW w:w="5205" w:type="dxa"/>
            <w:tcMar>
              <w:top w:w="100" w:type="dxa"/>
              <w:left w:w="100" w:type="dxa"/>
              <w:bottom w:w="100" w:type="dxa"/>
              <w:right w:w="100" w:type="dxa"/>
            </w:tcMar>
          </w:tcPr>
          <w:p w14:paraId="2B5E77FC" w14:textId="77777777" w:rsidR="00EC5C26" w:rsidRPr="005E2BFD" w:rsidRDefault="0097238E" w:rsidP="00123F18">
            <w:pPr>
              <w:widowControl w:val="0"/>
              <w:numPr>
                <w:ilvl w:val="0"/>
                <w:numId w:val="3"/>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 like the way you can view the slides (…) and you can rewind fast forward and play as many times as you please”</w:t>
            </w:r>
          </w:p>
        </w:tc>
      </w:tr>
    </w:tbl>
    <w:p w14:paraId="1018CA93" w14:textId="77777777" w:rsidR="00AC6887" w:rsidRPr="005E2BFD" w:rsidRDefault="00AC6887" w:rsidP="00123F18">
      <w:pPr>
        <w:spacing w:line="240" w:lineRule="auto"/>
        <w:ind w:right="-57"/>
        <w:rPr>
          <w:rFonts w:ascii="Times New Roman" w:hAnsi="Times New Roman" w:cs="Times New Roman"/>
          <w:sz w:val="24"/>
          <w:szCs w:val="24"/>
          <w:highlight w:val="white"/>
        </w:rPr>
      </w:pPr>
    </w:p>
    <w:p w14:paraId="7C26A1C1" w14:textId="77777777" w:rsidR="00BE235C" w:rsidRPr="005E2BFD" w:rsidRDefault="00BE235C" w:rsidP="00BE235C">
      <w:p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Table 2</w:t>
      </w:r>
    </w:p>
    <w:p w14:paraId="222035E8" w14:textId="474DA637" w:rsidR="00EC5C26" w:rsidRPr="005E2BFD" w:rsidRDefault="00AC6887" w:rsidP="00BE235C">
      <w:pPr>
        <w:spacing w:line="240" w:lineRule="auto"/>
        <w:ind w:right="-57"/>
        <w:rPr>
          <w:rFonts w:ascii="Times New Roman" w:hAnsi="Times New Roman" w:cs="Times New Roman"/>
          <w:i/>
          <w:sz w:val="24"/>
          <w:szCs w:val="24"/>
        </w:rPr>
      </w:pPr>
      <w:r w:rsidRPr="005E2BFD">
        <w:rPr>
          <w:rFonts w:ascii="Times New Roman" w:hAnsi="Times New Roman" w:cs="Times New Roman"/>
          <w:i/>
          <w:sz w:val="24"/>
          <w:szCs w:val="24"/>
          <w:highlight w:val="white"/>
        </w:rPr>
        <w:t>Focus group r</w:t>
      </w:r>
      <w:r w:rsidR="0097238E" w:rsidRPr="005E2BFD">
        <w:rPr>
          <w:rFonts w:ascii="Times New Roman" w:hAnsi="Times New Roman" w:cs="Times New Roman"/>
          <w:i/>
          <w:sz w:val="24"/>
          <w:szCs w:val="24"/>
          <w:highlight w:val="white"/>
        </w:rPr>
        <w:t xml:space="preserve">esults </w:t>
      </w:r>
    </w:p>
    <w:p w14:paraId="48C0CA37" w14:textId="77777777" w:rsidR="00AC6887" w:rsidRPr="005E2BFD" w:rsidRDefault="00AC6887" w:rsidP="00123F18">
      <w:pPr>
        <w:spacing w:line="240" w:lineRule="auto"/>
        <w:ind w:right="-57"/>
        <w:rPr>
          <w:rFonts w:ascii="Times New Roman" w:hAnsi="Times New Roman" w:cs="Times New Roman"/>
          <w:sz w:val="24"/>
          <w:szCs w:val="24"/>
        </w:rPr>
      </w:pPr>
    </w:p>
    <w:tbl>
      <w:tblPr>
        <w:tblStyle w:val="a1"/>
        <w:tblW w:w="936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410"/>
        <w:gridCol w:w="5205"/>
      </w:tblGrid>
      <w:tr w:rsidR="00EC5C26" w:rsidRPr="005E2BFD" w14:paraId="41A5380F" w14:textId="77777777">
        <w:tc>
          <w:tcPr>
            <w:tcW w:w="2745" w:type="dxa"/>
            <w:tcMar>
              <w:top w:w="100" w:type="dxa"/>
              <w:left w:w="100" w:type="dxa"/>
              <w:bottom w:w="100" w:type="dxa"/>
              <w:right w:w="100" w:type="dxa"/>
            </w:tcMar>
          </w:tcPr>
          <w:p w14:paraId="271A7E04"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Code/Theme</w:t>
            </w:r>
          </w:p>
        </w:tc>
        <w:tc>
          <w:tcPr>
            <w:tcW w:w="1410" w:type="dxa"/>
            <w:tcMar>
              <w:top w:w="100" w:type="dxa"/>
              <w:left w:w="100" w:type="dxa"/>
              <w:bottom w:w="100" w:type="dxa"/>
              <w:right w:w="100" w:type="dxa"/>
            </w:tcMar>
          </w:tcPr>
          <w:p w14:paraId="3E6137B8"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Number of instances</w:t>
            </w:r>
          </w:p>
        </w:tc>
        <w:tc>
          <w:tcPr>
            <w:tcW w:w="5205" w:type="dxa"/>
            <w:tcMar>
              <w:top w:w="100" w:type="dxa"/>
              <w:left w:w="100" w:type="dxa"/>
              <w:bottom w:w="100" w:type="dxa"/>
              <w:right w:w="100" w:type="dxa"/>
            </w:tcMar>
          </w:tcPr>
          <w:p w14:paraId="32A366A3"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Example student comments</w:t>
            </w:r>
          </w:p>
        </w:tc>
      </w:tr>
      <w:tr w:rsidR="00EC5C26" w:rsidRPr="005E2BFD" w14:paraId="555E89D3" w14:textId="77777777">
        <w:tc>
          <w:tcPr>
            <w:tcW w:w="2745" w:type="dxa"/>
            <w:tcMar>
              <w:top w:w="100" w:type="dxa"/>
              <w:left w:w="100" w:type="dxa"/>
              <w:bottom w:w="100" w:type="dxa"/>
              <w:right w:w="100" w:type="dxa"/>
            </w:tcMar>
          </w:tcPr>
          <w:p w14:paraId="7A645DCE"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Clarification of requirements/more detail in DAG</w:t>
            </w:r>
            <w:r w:rsidRPr="005E2BFD">
              <w:rPr>
                <w:rFonts w:ascii="Times New Roman" w:hAnsi="Times New Roman" w:cs="Times New Roman"/>
                <w:sz w:val="24"/>
                <w:szCs w:val="24"/>
              </w:rPr>
              <w:tab/>
            </w:r>
          </w:p>
        </w:tc>
        <w:tc>
          <w:tcPr>
            <w:tcW w:w="1410" w:type="dxa"/>
            <w:tcMar>
              <w:top w:w="100" w:type="dxa"/>
              <w:left w:w="100" w:type="dxa"/>
              <w:bottom w:w="100" w:type="dxa"/>
              <w:right w:w="100" w:type="dxa"/>
            </w:tcMar>
          </w:tcPr>
          <w:p w14:paraId="776F972D"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4</w:t>
            </w:r>
          </w:p>
        </w:tc>
        <w:tc>
          <w:tcPr>
            <w:tcW w:w="5205" w:type="dxa"/>
            <w:tcMar>
              <w:top w:w="100" w:type="dxa"/>
              <w:left w:w="100" w:type="dxa"/>
              <w:bottom w:w="100" w:type="dxa"/>
              <w:right w:w="100" w:type="dxa"/>
            </w:tcMar>
          </w:tcPr>
          <w:p w14:paraId="0F07968E" w14:textId="77777777" w:rsidR="00EC5C26" w:rsidRPr="005E2BFD" w:rsidRDefault="0097238E" w:rsidP="00123F18">
            <w:pPr>
              <w:widowControl w:val="0"/>
              <w:numPr>
                <w:ilvl w:val="0"/>
                <w:numId w:val="6"/>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 only used it towards the end of the assignment but when I did it answered a lot of the questions I had”</w:t>
            </w:r>
          </w:p>
          <w:p w14:paraId="31278D25" w14:textId="77777777" w:rsidR="00EC5C26" w:rsidRPr="005E2BFD" w:rsidRDefault="0097238E" w:rsidP="00123F18">
            <w:pPr>
              <w:widowControl w:val="0"/>
              <w:numPr>
                <w:ilvl w:val="0"/>
                <w:numId w:val="6"/>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lastRenderedPageBreak/>
              <w:t>“I found that it did explain it (the assessment) a lot more than the (written) assessment guide. It explained exactly what was wanted”</w:t>
            </w:r>
          </w:p>
        </w:tc>
      </w:tr>
      <w:tr w:rsidR="00EC5C26" w:rsidRPr="005E2BFD" w14:paraId="7FBCD3BD" w14:textId="77777777">
        <w:tc>
          <w:tcPr>
            <w:tcW w:w="2745" w:type="dxa"/>
            <w:tcMar>
              <w:top w:w="100" w:type="dxa"/>
              <w:left w:w="100" w:type="dxa"/>
              <w:bottom w:w="100" w:type="dxa"/>
              <w:right w:w="100" w:type="dxa"/>
            </w:tcMar>
          </w:tcPr>
          <w:p w14:paraId="26DA4523"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lastRenderedPageBreak/>
              <w:t>The value of accessing the DAG at point of need</w:t>
            </w:r>
          </w:p>
        </w:tc>
        <w:tc>
          <w:tcPr>
            <w:tcW w:w="1410" w:type="dxa"/>
            <w:tcMar>
              <w:top w:w="100" w:type="dxa"/>
              <w:left w:w="100" w:type="dxa"/>
              <w:bottom w:w="100" w:type="dxa"/>
              <w:right w:w="100" w:type="dxa"/>
            </w:tcMar>
          </w:tcPr>
          <w:p w14:paraId="1E9B0F42"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10</w:t>
            </w:r>
          </w:p>
        </w:tc>
        <w:tc>
          <w:tcPr>
            <w:tcW w:w="5205" w:type="dxa"/>
            <w:tcMar>
              <w:top w:w="100" w:type="dxa"/>
              <w:left w:w="100" w:type="dxa"/>
              <w:bottom w:w="100" w:type="dxa"/>
              <w:right w:w="100" w:type="dxa"/>
            </w:tcMar>
          </w:tcPr>
          <w:p w14:paraId="3DA50BA7" w14:textId="77777777" w:rsidR="00EC5C26" w:rsidRPr="005E2BFD" w:rsidRDefault="00137745" w:rsidP="00123F18">
            <w:pPr>
              <w:widowControl w:val="0"/>
              <w:numPr>
                <w:ilvl w:val="0"/>
                <w:numId w:val="7"/>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 xml:space="preserve"> </w:t>
            </w:r>
            <w:r w:rsidR="0097238E" w:rsidRPr="005E2BFD">
              <w:rPr>
                <w:rFonts w:ascii="Times New Roman" w:hAnsi="Times New Roman" w:cs="Times New Roman"/>
                <w:sz w:val="24"/>
                <w:szCs w:val="24"/>
              </w:rPr>
              <w:t>“I went back to the parts I needed when I needed them”</w:t>
            </w:r>
          </w:p>
        </w:tc>
      </w:tr>
      <w:tr w:rsidR="00EC5C26" w:rsidRPr="005E2BFD" w14:paraId="26566ACA" w14:textId="77777777">
        <w:tc>
          <w:tcPr>
            <w:tcW w:w="2745" w:type="dxa"/>
            <w:tcMar>
              <w:top w:w="100" w:type="dxa"/>
              <w:left w:w="100" w:type="dxa"/>
              <w:bottom w:w="100" w:type="dxa"/>
              <w:right w:w="100" w:type="dxa"/>
            </w:tcMar>
          </w:tcPr>
          <w:p w14:paraId="0A140435"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Structure</w:t>
            </w:r>
          </w:p>
        </w:tc>
        <w:tc>
          <w:tcPr>
            <w:tcW w:w="1410" w:type="dxa"/>
            <w:tcMar>
              <w:top w:w="100" w:type="dxa"/>
              <w:left w:w="100" w:type="dxa"/>
              <w:bottom w:w="100" w:type="dxa"/>
              <w:right w:w="100" w:type="dxa"/>
            </w:tcMar>
          </w:tcPr>
          <w:p w14:paraId="3CF2132F"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1</w:t>
            </w:r>
          </w:p>
        </w:tc>
        <w:tc>
          <w:tcPr>
            <w:tcW w:w="5205" w:type="dxa"/>
            <w:tcMar>
              <w:top w:w="100" w:type="dxa"/>
              <w:left w:w="100" w:type="dxa"/>
              <w:bottom w:w="100" w:type="dxa"/>
              <w:right w:w="100" w:type="dxa"/>
            </w:tcMar>
          </w:tcPr>
          <w:p w14:paraId="2DD6D92D" w14:textId="77777777" w:rsidR="00EC5C26" w:rsidRPr="005E2BFD" w:rsidRDefault="0097238E" w:rsidP="00123F18">
            <w:pPr>
              <w:widowControl w:val="0"/>
              <w:numPr>
                <w:ilvl w:val="0"/>
                <w:numId w:val="11"/>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“it broke the assignment down in to parts”</w:t>
            </w:r>
          </w:p>
        </w:tc>
      </w:tr>
      <w:tr w:rsidR="00EC5C26" w:rsidRPr="005E2BFD" w14:paraId="1CB6D714" w14:textId="77777777">
        <w:tc>
          <w:tcPr>
            <w:tcW w:w="2745" w:type="dxa"/>
            <w:tcMar>
              <w:top w:w="100" w:type="dxa"/>
              <w:left w:w="100" w:type="dxa"/>
              <w:bottom w:w="100" w:type="dxa"/>
              <w:right w:w="100" w:type="dxa"/>
            </w:tcMar>
          </w:tcPr>
          <w:p w14:paraId="5C4BA03F"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Preference for audio description</w:t>
            </w:r>
          </w:p>
        </w:tc>
        <w:tc>
          <w:tcPr>
            <w:tcW w:w="1410" w:type="dxa"/>
            <w:tcMar>
              <w:top w:w="100" w:type="dxa"/>
              <w:left w:w="100" w:type="dxa"/>
              <w:bottom w:w="100" w:type="dxa"/>
              <w:right w:w="100" w:type="dxa"/>
            </w:tcMar>
          </w:tcPr>
          <w:p w14:paraId="5C4F7B0F"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2</w:t>
            </w:r>
          </w:p>
        </w:tc>
        <w:tc>
          <w:tcPr>
            <w:tcW w:w="5205" w:type="dxa"/>
            <w:tcMar>
              <w:top w:w="100" w:type="dxa"/>
              <w:left w:w="100" w:type="dxa"/>
              <w:bottom w:w="100" w:type="dxa"/>
              <w:right w:w="100" w:type="dxa"/>
            </w:tcMar>
          </w:tcPr>
          <w:p w14:paraId="7030D70C" w14:textId="77777777" w:rsidR="00EC5C26" w:rsidRPr="005E2BFD" w:rsidRDefault="0097238E" w:rsidP="00123F18">
            <w:pPr>
              <w:widowControl w:val="0"/>
              <w:numPr>
                <w:ilvl w:val="0"/>
                <w:numId w:val="11"/>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“It gives more sense to what’s going on so when you read a line it is just a statement but when someone is saying something you can interpret it and get the meaning behind it easier”</w:t>
            </w:r>
          </w:p>
        </w:tc>
      </w:tr>
      <w:tr w:rsidR="00EC5C26" w:rsidRPr="005E2BFD" w14:paraId="075D6D46" w14:textId="77777777">
        <w:tc>
          <w:tcPr>
            <w:tcW w:w="2745" w:type="dxa"/>
            <w:tcMar>
              <w:top w:w="100" w:type="dxa"/>
              <w:left w:w="100" w:type="dxa"/>
              <w:bottom w:w="100" w:type="dxa"/>
              <w:right w:w="100" w:type="dxa"/>
            </w:tcMar>
          </w:tcPr>
          <w:p w14:paraId="2D65ED83"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Not having to rely on memory or notes</w:t>
            </w:r>
          </w:p>
        </w:tc>
        <w:tc>
          <w:tcPr>
            <w:tcW w:w="1410" w:type="dxa"/>
            <w:tcMar>
              <w:top w:w="100" w:type="dxa"/>
              <w:left w:w="100" w:type="dxa"/>
              <w:bottom w:w="100" w:type="dxa"/>
              <w:right w:w="100" w:type="dxa"/>
            </w:tcMar>
          </w:tcPr>
          <w:p w14:paraId="3A558CDD" w14:textId="77777777" w:rsidR="00EC5C26" w:rsidRPr="005E2BFD" w:rsidRDefault="0097238E" w:rsidP="00123F18">
            <w:pPr>
              <w:widowControl w:val="0"/>
              <w:spacing w:line="240" w:lineRule="auto"/>
              <w:ind w:right="-57"/>
              <w:contextualSpacing w:val="0"/>
              <w:rPr>
                <w:rFonts w:ascii="Times New Roman" w:hAnsi="Times New Roman" w:cs="Times New Roman"/>
                <w:sz w:val="24"/>
                <w:szCs w:val="24"/>
              </w:rPr>
            </w:pPr>
            <w:r w:rsidRPr="005E2BFD">
              <w:rPr>
                <w:rFonts w:ascii="Times New Roman" w:hAnsi="Times New Roman" w:cs="Times New Roman"/>
                <w:sz w:val="24"/>
                <w:szCs w:val="24"/>
              </w:rPr>
              <w:t>3</w:t>
            </w:r>
          </w:p>
        </w:tc>
        <w:tc>
          <w:tcPr>
            <w:tcW w:w="5205" w:type="dxa"/>
            <w:tcMar>
              <w:top w:w="100" w:type="dxa"/>
              <w:left w:w="100" w:type="dxa"/>
              <w:bottom w:w="100" w:type="dxa"/>
              <w:right w:w="100" w:type="dxa"/>
            </w:tcMar>
          </w:tcPr>
          <w:p w14:paraId="7F09BEB1" w14:textId="77777777" w:rsidR="00EC5C26" w:rsidRPr="005E2BFD" w:rsidRDefault="0097238E" w:rsidP="00123F18">
            <w:pPr>
              <w:widowControl w:val="0"/>
              <w:numPr>
                <w:ilvl w:val="0"/>
                <w:numId w:val="11"/>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“I knew as soon as I got home what you said would be gone”</w:t>
            </w:r>
          </w:p>
          <w:p w14:paraId="33E58649" w14:textId="77777777" w:rsidR="00EC5C26" w:rsidRPr="005E2BFD" w:rsidRDefault="0097238E" w:rsidP="00123F18">
            <w:pPr>
              <w:widowControl w:val="0"/>
              <w:numPr>
                <w:ilvl w:val="0"/>
                <w:numId w:val="11"/>
              </w:numPr>
              <w:spacing w:line="240" w:lineRule="auto"/>
              <w:ind w:left="0" w:right="-57" w:hanging="360"/>
              <w:rPr>
                <w:rFonts w:ascii="Times New Roman" w:hAnsi="Times New Roman" w:cs="Times New Roman"/>
                <w:sz w:val="24"/>
                <w:szCs w:val="24"/>
              </w:rPr>
            </w:pPr>
            <w:r w:rsidRPr="005E2BFD">
              <w:rPr>
                <w:rFonts w:ascii="Times New Roman" w:hAnsi="Times New Roman" w:cs="Times New Roman"/>
                <w:sz w:val="24"/>
                <w:szCs w:val="24"/>
              </w:rPr>
              <w:t>“Even when I take notes sometimes I look at them and they don’t make sense”</w:t>
            </w:r>
          </w:p>
        </w:tc>
      </w:tr>
    </w:tbl>
    <w:p w14:paraId="44E73DC2" w14:textId="77777777" w:rsidR="00BE235C" w:rsidRPr="005E2BFD" w:rsidRDefault="00BE235C" w:rsidP="00123F18">
      <w:pPr>
        <w:spacing w:line="240" w:lineRule="auto"/>
        <w:ind w:right="-57"/>
        <w:rPr>
          <w:rFonts w:ascii="Times New Roman" w:hAnsi="Times New Roman" w:cs="Times New Roman"/>
          <w:i/>
          <w:sz w:val="24"/>
          <w:szCs w:val="24"/>
        </w:rPr>
      </w:pPr>
    </w:p>
    <w:p w14:paraId="51AF7855" w14:textId="77777777" w:rsidR="00EC5C26" w:rsidRPr="005E2BFD" w:rsidRDefault="00EC5C26" w:rsidP="00123F18">
      <w:pPr>
        <w:spacing w:line="240" w:lineRule="auto"/>
        <w:ind w:right="-57"/>
        <w:rPr>
          <w:rFonts w:ascii="Times New Roman" w:hAnsi="Times New Roman" w:cs="Times New Roman"/>
          <w:sz w:val="24"/>
          <w:szCs w:val="24"/>
        </w:rPr>
      </w:pPr>
    </w:p>
    <w:p w14:paraId="53A83C34" w14:textId="77777777" w:rsidR="00EC5C26" w:rsidRPr="005E2BFD" w:rsidRDefault="0097238E" w:rsidP="00AC6887">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Discussion</w:t>
      </w:r>
    </w:p>
    <w:p w14:paraId="781A833C"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 xml:space="preserve">The questionnaire and focus group results were collected and analysed separately, with the results then merged. On merging the two sets of </w:t>
      </w:r>
      <w:r w:rsidR="00C175CB" w:rsidRPr="005E2BFD">
        <w:rPr>
          <w:rFonts w:ascii="Times New Roman" w:hAnsi="Times New Roman" w:cs="Times New Roman"/>
          <w:sz w:val="24"/>
          <w:szCs w:val="24"/>
          <w:highlight w:val="white"/>
        </w:rPr>
        <w:t>results,</w:t>
      </w:r>
      <w:r w:rsidRPr="005E2BFD">
        <w:rPr>
          <w:rFonts w:ascii="Times New Roman" w:hAnsi="Times New Roman" w:cs="Times New Roman"/>
          <w:sz w:val="24"/>
          <w:szCs w:val="24"/>
          <w:highlight w:val="white"/>
        </w:rPr>
        <w:t xml:space="preserve"> it is clear to see that they are complimentary, with overlaps in the thematic analysis of both the qualitative questionnaire answers and the focus group discussions. These overlaps included </w:t>
      </w:r>
      <w:r w:rsidRPr="005E2BFD">
        <w:rPr>
          <w:rFonts w:ascii="Times New Roman" w:hAnsi="Times New Roman" w:cs="Times New Roman"/>
          <w:sz w:val="24"/>
          <w:szCs w:val="24"/>
        </w:rPr>
        <w:t>the clarification of requirements/more detail in DAG, the value of accessing the DAG at their point of need, the value of the structured approach to the DAG and the preference for the audio description of requirements. The only additional element that came out of the focus groups that was not apparent in the questionnaire results was how the students valued not having to remember the tutor’s initial description of requirements, as some felt their understanding, memory, and/or notes were letting them down.</w:t>
      </w:r>
    </w:p>
    <w:p w14:paraId="2C2987AA" w14:textId="77777777" w:rsidR="00EC5C26" w:rsidRPr="005E2BFD" w:rsidRDefault="00EC5C26" w:rsidP="00123F18">
      <w:pPr>
        <w:spacing w:line="240" w:lineRule="auto"/>
        <w:ind w:right="-57"/>
        <w:rPr>
          <w:rFonts w:ascii="Times New Roman" w:hAnsi="Times New Roman" w:cs="Times New Roman"/>
          <w:sz w:val="24"/>
          <w:szCs w:val="24"/>
        </w:rPr>
      </w:pPr>
    </w:p>
    <w:p w14:paraId="504649C4"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 xml:space="preserve">One element that is particularly important to note is that the research has demonstrated the importance of using the DAG as an additional resource alongside the traditional written assessment guides/booklets. Whilst the DAGs were clearly loved and welcomed by most students, many noted that they used both the digital and written guides in conjunction with each other. This fits in with the cognitivist perspectives noted </w:t>
      </w:r>
      <w:r w:rsidR="00C819FC" w:rsidRPr="005E2BFD">
        <w:rPr>
          <w:rFonts w:ascii="Times New Roman" w:hAnsi="Times New Roman" w:cs="Times New Roman"/>
          <w:sz w:val="24"/>
          <w:szCs w:val="24"/>
          <w:highlight w:val="white"/>
        </w:rPr>
        <w:t>in the literature review</w:t>
      </w:r>
      <w:r w:rsidRPr="005E2BFD">
        <w:rPr>
          <w:rFonts w:ascii="Times New Roman" w:hAnsi="Times New Roman" w:cs="Times New Roman"/>
          <w:sz w:val="24"/>
          <w:szCs w:val="24"/>
          <w:highlight w:val="white"/>
        </w:rPr>
        <w:t xml:space="preserve"> in relation to providing choice to students.</w:t>
      </w:r>
      <w:r w:rsidR="00FF34A8" w:rsidRPr="005E2BFD">
        <w:rPr>
          <w:rFonts w:ascii="Times New Roman" w:hAnsi="Times New Roman" w:cs="Times New Roman"/>
          <w:sz w:val="24"/>
          <w:szCs w:val="24"/>
        </w:rPr>
        <w:t xml:space="preserve"> </w:t>
      </w:r>
      <w:r w:rsidRPr="005E2BFD">
        <w:rPr>
          <w:rFonts w:ascii="Times New Roman" w:hAnsi="Times New Roman" w:cs="Times New Roman"/>
          <w:sz w:val="24"/>
          <w:szCs w:val="24"/>
          <w:highlight w:val="white"/>
        </w:rPr>
        <w:t>Another reflection from the focus groups was that those students not present at the initial class where the DAG was introduced did not appreciate what it was or its value. This highlights the importance of ensuring all students are aware of it, and how it may enable their study.</w:t>
      </w:r>
    </w:p>
    <w:p w14:paraId="3388C935" w14:textId="77777777" w:rsidR="00EC5C26" w:rsidRPr="005E2BFD" w:rsidRDefault="00EC5C26" w:rsidP="00123F18">
      <w:pPr>
        <w:spacing w:line="240" w:lineRule="auto"/>
        <w:ind w:right="-57"/>
        <w:rPr>
          <w:rFonts w:ascii="Times New Roman" w:hAnsi="Times New Roman" w:cs="Times New Roman"/>
          <w:sz w:val="24"/>
          <w:szCs w:val="24"/>
        </w:rPr>
      </w:pPr>
    </w:p>
    <w:p w14:paraId="70B08437" w14:textId="68A2D84E" w:rsidR="00EC5C26" w:rsidRPr="005E2BFD" w:rsidRDefault="0097238E" w:rsidP="00123F18">
      <w:pPr>
        <w:spacing w:line="240" w:lineRule="auto"/>
        <w:ind w:right="-57"/>
        <w:rPr>
          <w:rFonts w:ascii="Times New Roman" w:hAnsi="Times New Roman" w:cs="Times New Roman"/>
          <w:sz w:val="24"/>
          <w:szCs w:val="24"/>
        </w:rPr>
      </w:pPr>
      <w:r w:rsidRPr="009B6F0C">
        <w:rPr>
          <w:rFonts w:ascii="Times New Roman" w:hAnsi="Times New Roman" w:cs="Times New Roman"/>
          <w:b/>
          <w:sz w:val="24"/>
          <w:szCs w:val="24"/>
        </w:rPr>
        <w:lastRenderedPageBreak/>
        <w:t>To re-assess the initial research questions</w:t>
      </w:r>
      <w:r w:rsidR="009B6F0C">
        <w:rPr>
          <w:rFonts w:ascii="Times New Roman" w:hAnsi="Times New Roman" w:cs="Times New Roman"/>
          <w:b/>
          <w:sz w:val="24"/>
          <w:szCs w:val="24"/>
        </w:rPr>
        <w:t xml:space="preserve">. </w:t>
      </w:r>
      <w:r w:rsidRPr="005E2BFD">
        <w:rPr>
          <w:rFonts w:ascii="Times New Roman" w:hAnsi="Times New Roman" w:cs="Times New Roman"/>
          <w:i/>
          <w:sz w:val="24"/>
          <w:szCs w:val="24"/>
        </w:rPr>
        <w:t>Can the use of digital assessment guides improve student grades?</w:t>
      </w:r>
      <w:r w:rsidR="00A96A10" w:rsidRPr="005E2BFD">
        <w:rPr>
          <w:rFonts w:ascii="Times New Roman" w:hAnsi="Times New Roman" w:cs="Times New Roman"/>
          <w:i/>
          <w:sz w:val="24"/>
          <w:szCs w:val="24"/>
        </w:rPr>
        <w:t xml:space="preserve"> </w:t>
      </w:r>
      <w:r w:rsidRPr="005E2BFD">
        <w:rPr>
          <w:rFonts w:ascii="Times New Roman" w:hAnsi="Times New Roman" w:cs="Times New Roman"/>
          <w:sz w:val="24"/>
          <w:szCs w:val="24"/>
        </w:rPr>
        <w:t xml:space="preserve">This was demonstrated as a success as results show that there was doubling in the numbers of students achieving the highest grades (above 70%). </w:t>
      </w:r>
    </w:p>
    <w:p w14:paraId="3ECD3807" w14:textId="65916AEA"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i/>
          <w:sz w:val="24"/>
          <w:szCs w:val="24"/>
        </w:rPr>
        <w:t>Can the use of the digital assessment guides improve student satisfaction with the assessment process?</w:t>
      </w:r>
      <w:r w:rsidR="00A96A10" w:rsidRPr="005E2BFD">
        <w:rPr>
          <w:rFonts w:ascii="Times New Roman" w:hAnsi="Times New Roman" w:cs="Times New Roman"/>
          <w:sz w:val="24"/>
          <w:szCs w:val="24"/>
        </w:rPr>
        <w:t xml:space="preserve"> </w:t>
      </w:r>
      <w:r w:rsidRPr="005E2BFD">
        <w:rPr>
          <w:rFonts w:ascii="Times New Roman" w:hAnsi="Times New Roman" w:cs="Times New Roman"/>
          <w:sz w:val="24"/>
          <w:szCs w:val="24"/>
        </w:rPr>
        <w:t xml:space="preserve">This can also be argued as a success, students were overwhelmingly in favour of the use of DAG and the </w:t>
      </w:r>
      <w:r w:rsidR="009B3FCC" w:rsidRPr="005E2BFD">
        <w:rPr>
          <w:rFonts w:ascii="Times New Roman" w:hAnsi="Times New Roman" w:cs="Times New Roman"/>
          <w:sz w:val="24"/>
          <w:szCs w:val="24"/>
        </w:rPr>
        <w:t>results of both the quantitative and qualitative analysis demonstrate this fact</w:t>
      </w:r>
      <w:r w:rsidRPr="005E2BFD">
        <w:rPr>
          <w:rFonts w:ascii="Times New Roman" w:hAnsi="Times New Roman" w:cs="Times New Roman"/>
          <w:sz w:val="24"/>
          <w:szCs w:val="24"/>
        </w:rPr>
        <w:t>.</w:t>
      </w:r>
      <w:r w:rsidR="009B3FCC" w:rsidRPr="005E2BFD">
        <w:rPr>
          <w:rFonts w:ascii="Times New Roman" w:hAnsi="Times New Roman" w:cs="Times New Roman"/>
          <w:sz w:val="24"/>
          <w:szCs w:val="24"/>
        </w:rPr>
        <w:t xml:space="preserve"> The thematic analysis was important as it allowed the researchers to pull out the key aspects that the students felt were actually improving their satisfaction with the assessment process when using the DAGs.</w:t>
      </w:r>
    </w:p>
    <w:p w14:paraId="61EB3CBB" w14:textId="77777777" w:rsidR="00EC5C26" w:rsidRPr="005E2BFD" w:rsidRDefault="00EC5C26" w:rsidP="00123F18">
      <w:pPr>
        <w:spacing w:line="240" w:lineRule="auto"/>
        <w:ind w:right="-57"/>
        <w:rPr>
          <w:rFonts w:ascii="Times New Roman" w:hAnsi="Times New Roman" w:cs="Times New Roman"/>
          <w:sz w:val="24"/>
          <w:szCs w:val="24"/>
        </w:rPr>
      </w:pPr>
    </w:p>
    <w:p w14:paraId="1885CA1F" w14:textId="670B4370" w:rsidR="00EC5C26" w:rsidRPr="005E2BFD" w:rsidRDefault="00AC6887" w:rsidP="00123F18">
      <w:pPr>
        <w:spacing w:line="240" w:lineRule="auto"/>
        <w:ind w:right="-57"/>
        <w:rPr>
          <w:rFonts w:ascii="Times New Roman" w:hAnsi="Times New Roman" w:cs="Times New Roman"/>
          <w:sz w:val="24"/>
          <w:szCs w:val="24"/>
        </w:rPr>
      </w:pPr>
      <w:r w:rsidRPr="005E2BFD">
        <w:rPr>
          <w:rFonts w:ascii="Times New Roman" w:hAnsi="Times New Roman" w:cs="Times New Roman"/>
          <w:b/>
          <w:sz w:val="24"/>
          <w:szCs w:val="24"/>
          <w:highlight w:val="white"/>
        </w:rPr>
        <w:t>Discussion Related to Learning T</w:t>
      </w:r>
      <w:r w:rsidR="005E2BFD">
        <w:rPr>
          <w:rFonts w:ascii="Times New Roman" w:hAnsi="Times New Roman" w:cs="Times New Roman"/>
          <w:b/>
          <w:sz w:val="24"/>
          <w:szCs w:val="24"/>
          <w:highlight w:val="white"/>
        </w:rPr>
        <w:t>heories</w:t>
      </w:r>
    </w:p>
    <w:p w14:paraId="5FA7C839" w14:textId="27484235"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highlight w:val="white"/>
        </w:rPr>
        <w:t>Using Stewart’s (2012) ‘learning perspectives’ identified in the literature review, we can see how the DAG aligns with these perspectives and how the results back up the author’s initial identific</w:t>
      </w:r>
      <w:r w:rsidR="004443D2" w:rsidRPr="005E2BFD">
        <w:rPr>
          <w:rFonts w:ascii="Times New Roman" w:hAnsi="Times New Roman" w:cs="Times New Roman"/>
          <w:sz w:val="24"/>
          <w:szCs w:val="24"/>
          <w:highlight w:val="white"/>
        </w:rPr>
        <w:t xml:space="preserve">ation of how the DAG could help. </w:t>
      </w:r>
      <w:r w:rsidR="00320347" w:rsidRPr="005E2BFD">
        <w:rPr>
          <w:rFonts w:ascii="Times New Roman" w:hAnsi="Times New Roman" w:cs="Times New Roman"/>
          <w:sz w:val="24"/>
          <w:szCs w:val="24"/>
        </w:rPr>
        <w:t>There were many s</w:t>
      </w:r>
      <w:r w:rsidRPr="005E2BFD">
        <w:rPr>
          <w:rFonts w:ascii="Times New Roman" w:hAnsi="Times New Roman" w:cs="Times New Roman"/>
          <w:sz w:val="24"/>
          <w:szCs w:val="24"/>
        </w:rPr>
        <w:t xml:space="preserve">tudent comments regarding the helpful structuring of the content and clarification of what was required, which aligns with the </w:t>
      </w:r>
      <w:r w:rsidR="004443D2" w:rsidRPr="005E2BFD">
        <w:rPr>
          <w:rFonts w:ascii="Times New Roman" w:hAnsi="Times New Roman" w:cs="Times New Roman"/>
          <w:sz w:val="24"/>
          <w:szCs w:val="24"/>
        </w:rPr>
        <w:t>behaviourist perspective</w:t>
      </w:r>
      <w:r w:rsidRPr="005E2BFD">
        <w:rPr>
          <w:rFonts w:ascii="Times New Roman" w:hAnsi="Times New Roman" w:cs="Times New Roman"/>
          <w:sz w:val="24"/>
          <w:szCs w:val="24"/>
        </w:rPr>
        <w:t>. The DAGs also facilitate step-by-step attainment by allowing students to use the knowledge gained in classes to add to explanations given in the DAG. This also allows students to work at their own pace as they can revisit the guide at a point suited to the pace of their work.</w:t>
      </w:r>
    </w:p>
    <w:p w14:paraId="42B91F0E" w14:textId="77777777" w:rsidR="00EC5C26" w:rsidRPr="005E2BFD" w:rsidRDefault="00EC5C26" w:rsidP="00123F18">
      <w:pPr>
        <w:spacing w:line="240" w:lineRule="auto"/>
        <w:ind w:right="-57"/>
        <w:rPr>
          <w:rFonts w:ascii="Times New Roman" w:hAnsi="Times New Roman" w:cs="Times New Roman"/>
          <w:sz w:val="24"/>
          <w:szCs w:val="24"/>
        </w:rPr>
      </w:pPr>
    </w:p>
    <w:p w14:paraId="52E92896" w14:textId="0CCBFB62" w:rsidR="00EC5C26" w:rsidRPr="005E2BFD" w:rsidRDefault="0097238E" w:rsidP="00123F18">
      <w:pPr>
        <w:spacing w:line="240" w:lineRule="auto"/>
        <w:ind w:right="-57"/>
        <w:contextualSpacing/>
        <w:rPr>
          <w:rFonts w:ascii="Times New Roman" w:hAnsi="Times New Roman" w:cs="Times New Roman"/>
          <w:sz w:val="24"/>
          <w:szCs w:val="24"/>
        </w:rPr>
      </w:pPr>
      <w:r w:rsidRPr="005E2BFD">
        <w:rPr>
          <w:rFonts w:ascii="Times New Roman" w:hAnsi="Times New Roman" w:cs="Times New Roman"/>
          <w:sz w:val="24"/>
          <w:szCs w:val="24"/>
        </w:rPr>
        <w:t>The role of the teacher as a guide</w:t>
      </w:r>
      <w:r w:rsidR="004443D2" w:rsidRPr="005E2BFD">
        <w:rPr>
          <w:rFonts w:ascii="Times New Roman" w:hAnsi="Times New Roman" w:cs="Times New Roman"/>
          <w:sz w:val="24"/>
          <w:szCs w:val="24"/>
        </w:rPr>
        <w:t xml:space="preserve"> who provides</w:t>
      </w:r>
      <w:r w:rsidRPr="005E2BFD">
        <w:rPr>
          <w:rFonts w:ascii="Times New Roman" w:hAnsi="Times New Roman" w:cs="Times New Roman"/>
          <w:sz w:val="24"/>
          <w:szCs w:val="24"/>
        </w:rPr>
        <w:t xml:space="preserve"> ‘scaffolding’ to learning to ensure the student has the requisite knowledge, skills and support to neg</w:t>
      </w:r>
      <w:r w:rsidR="004443D2" w:rsidRPr="005E2BFD">
        <w:rPr>
          <w:rFonts w:ascii="Times New Roman" w:hAnsi="Times New Roman" w:cs="Times New Roman"/>
          <w:sz w:val="24"/>
          <w:szCs w:val="24"/>
        </w:rPr>
        <w:t xml:space="preserve">otiate a new piece of learning supports the constructivist view </w:t>
      </w:r>
      <w:r w:rsidRPr="005E2BFD">
        <w:rPr>
          <w:rFonts w:ascii="Times New Roman" w:hAnsi="Times New Roman" w:cs="Times New Roman"/>
          <w:sz w:val="24"/>
          <w:szCs w:val="24"/>
        </w:rPr>
        <w:t>(Stewart, 2012</w:t>
      </w:r>
      <w:r w:rsidR="00B21337">
        <w:rPr>
          <w:rFonts w:ascii="Times New Roman" w:hAnsi="Times New Roman" w:cs="Times New Roman"/>
          <w:sz w:val="24"/>
          <w:szCs w:val="24"/>
        </w:rPr>
        <w:t xml:space="preserve">, p. </w:t>
      </w:r>
      <w:bookmarkStart w:id="1" w:name="_GoBack"/>
      <w:bookmarkEnd w:id="1"/>
      <w:r w:rsidRPr="005E2BFD">
        <w:rPr>
          <w:rFonts w:ascii="Times New Roman" w:hAnsi="Times New Roman" w:cs="Times New Roman"/>
          <w:sz w:val="24"/>
          <w:szCs w:val="24"/>
        </w:rPr>
        <w:t>11). One issue that was apparent from the student comments was the issue of remembering the initial explanation of the assessment given by the tutor, with comments such as “I knew as soon as I got home what you said would be gone”. The DAG as a scaffold is a clear constructivist benefit for the students, it also suggests the cognitive load reduction suggested in the literature review is a factor.</w:t>
      </w:r>
    </w:p>
    <w:p w14:paraId="55C6EDCA" w14:textId="77777777" w:rsidR="00EC5C26" w:rsidRPr="005E2BFD" w:rsidRDefault="00EC5C26" w:rsidP="00123F18">
      <w:pPr>
        <w:spacing w:line="240" w:lineRule="auto"/>
        <w:ind w:right="-57"/>
        <w:rPr>
          <w:rFonts w:ascii="Times New Roman" w:hAnsi="Times New Roman" w:cs="Times New Roman"/>
          <w:sz w:val="24"/>
          <w:szCs w:val="24"/>
        </w:rPr>
      </w:pPr>
    </w:p>
    <w:p w14:paraId="240EFE6A" w14:textId="1B198B6F" w:rsidR="00B11873"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The main benefit felt by the students appears to be tied to the ‘requisite knowledge’ element of the above statement from Stewart (2012)</w:t>
      </w:r>
      <w:r w:rsidR="00941438" w:rsidRPr="005E2BFD">
        <w:rPr>
          <w:rFonts w:ascii="Times New Roman" w:hAnsi="Times New Roman" w:cs="Times New Roman"/>
          <w:sz w:val="24"/>
          <w:szCs w:val="24"/>
        </w:rPr>
        <w:t>, introduced in the literature review</w:t>
      </w:r>
      <w:r w:rsidRPr="005E2BFD">
        <w:rPr>
          <w:rFonts w:ascii="Times New Roman" w:hAnsi="Times New Roman" w:cs="Times New Roman"/>
          <w:sz w:val="24"/>
          <w:szCs w:val="24"/>
        </w:rPr>
        <w:t>. If we consider the initial explanation given to students in week one regarding assessment outcomes and expectations, it is often very difficult for them to effectively understand and apply that explanation as they do not yet have the requisite knowledge to build a clear mental picture of the requirements. For example, one of the modules DAG was introduced into was a third year project management module, with terms such as ‘PRINCE2’, ‘Product Breakdown Structures’ and ‘Product Descriptions’ all described as requirements for the assessment. However, it is not until the students have the associated seminar that they start to understand these terms in context and in any detail. Therefore, the DAG provides the scaffolding necessary to allow students to access these detailed descriptions at a point when they have the most understanding of the necessary concepts.</w:t>
      </w:r>
      <w:r w:rsidR="00A96A10" w:rsidRPr="005E2BFD">
        <w:rPr>
          <w:rFonts w:ascii="Times New Roman" w:hAnsi="Times New Roman" w:cs="Times New Roman"/>
          <w:sz w:val="24"/>
          <w:szCs w:val="24"/>
        </w:rPr>
        <w:t xml:space="preserve"> </w:t>
      </w:r>
      <w:r w:rsidR="009C1795" w:rsidRPr="005E2BFD">
        <w:rPr>
          <w:rFonts w:ascii="Times New Roman" w:hAnsi="Times New Roman" w:cs="Times New Roman"/>
          <w:sz w:val="24"/>
          <w:szCs w:val="24"/>
        </w:rPr>
        <w:t xml:space="preserve">Indeed, the data supported the fact that students were dipping in to the DAG </w:t>
      </w:r>
      <w:r w:rsidR="00204095" w:rsidRPr="005E2BFD">
        <w:rPr>
          <w:rFonts w:ascii="Times New Roman" w:hAnsi="Times New Roman" w:cs="Times New Roman"/>
          <w:sz w:val="24"/>
          <w:szCs w:val="24"/>
        </w:rPr>
        <w:t>at multiple points, with one DAG being accessed 551 times by just 29 students on one module</w:t>
      </w:r>
      <w:r w:rsidR="009C1795" w:rsidRPr="005E2BFD">
        <w:rPr>
          <w:rFonts w:ascii="Times New Roman" w:hAnsi="Times New Roman" w:cs="Times New Roman"/>
          <w:sz w:val="24"/>
          <w:szCs w:val="24"/>
        </w:rPr>
        <w:t xml:space="preserve">. </w:t>
      </w:r>
      <w:r w:rsidRPr="005E2BFD">
        <w:rPr>
          <w:rFonts w:ascii="Times New Roman" w:hAnsi="Times New Roman" w:cs="Times New Roman"/>
          <w:sz w:val="24"/>
          <w:szCs w:val="24"/>
          <w:highlight w:val="white"/>
        </w:rPr>
        <w:t>The zone of proximal development</w:t>
      </w:r>
      <w:r w:rsidR="00941438" w:rsidRPr="005E2BFD">
        <w:rPr>
          <w:rFonts w:ascii="Times New Roman" w:hAnsi="Times New Roman" w:cs="Times New Roman"/>
          <w:sz w:val="24"/>
          <w:szCs w:val="24"/>
          <w:highlight w:val="white"/>
        </w:rPr>
        <w:t xml:space="preserve"> </w:t>
      </w:r>
      <w:r w:rsidR="00941438" w:rsidRPr="005E2BFD">
        <w:rPr>
          <w:rFonts w:ascii="Times New Roman" w:hAnsi="Times New Roman" w:cs="Times New Roman"/>
          <w:sz w:val="24"/>
          <w:szCs w:val="24"/>
          <w:highlight w:val="white"/>
        </w:rPr>
        <w:lastRenderedPageBreak/>
        <w:t xml:space="preserve">(ZPD) is supported </w:t>
      </w:r>
      <w:r w:rsidRPr="005E2BFD">
        <w:rPr>
          <w:rFonts w:ascii="Times New Roman" w:hAnsi="Times New Roman" w:cs="Times New Roman"/>
          <w:sz w:val="24"/>
          <w:szCs w:val="24"/>
          <w:highlight w:val="white"/>
        </w:rPr>
        <w:t>as learning occurs through the DAG when the student is assisted by the tutor with explanations of requirements or concepts that are outside the students’ skill set at any given moment</w:t>
      </w:r>
      <w:r w:rsidR="00941438" w:rsidRPr="005E2BFD">
        <w:rPr>
          <w:rFonts w:ascii="Times New Roman" w:hAnsi="Times New Roman" w:cs="Times New Roman"/>
          <w:sz w:val="24"/>
          <w:szCs w:val="24"/>
          <w:highlight w:val="white"/>
        </w:rPr>
        <w:t>, therefore ‘scaffolding’ the process (</w:t>
      </w:r>
      <w:proofErr w:type="spellStart"/>
      <w:r w:rsidR="00941438" w:rsidRPr="005E2BFD">
        <w:rPr>
          <w:rFonts w:ascii="Times New Roman" w:hAnsi="Times New Roman" w:cs="Times New Roman"/>
          <w:sz w:val="24"/>
          <w:szCs w:val="24"/>
        </w:rPr>
        <w:t>Wass</w:t>
      </w:r>
      <w:proofErr w:type="spellEnd"/>
      <w:r w:rsidR="00941438" w:rsidRPr="005E2BFD">
        <w:rPr>
          <w:rFonts w:ascii="Times New Roman" w:hAnsi="Times New Roman" w:cs="Times New Roman"/>
          <w:sz w:val="24"/>
          <w:szCs w:val="24"/>
        </w:rPr>
        <w:t xml:space="preserve"> and Golding, 2014). </w:t>
      </w:r>
    </w:p>
    <w:p w14:paraId="1A0335EC" w14:textId="77777777" w:rsidR="00B11873" w:rsidRPr="005E2BFD" w:rsidRDefault="00B11873" w:rsidP="00123F18">
      <w:pPr>
        <w:spacing w:line="240" w:lineRule="auto"/>
        <w:ind w:right="-57"/>
        <w:rPr>
          <w:rFonts w:ascii="Times New Roman" w:hAnsi="Times New Roman" w:cs="Times New Roman"/>
          <w:sz w:val="24"/>
          <w:szCs w:val="24"/>
        </w:rPr>
      </w:pPr>
    </w:p>
    <w:p w14:paraId="4B9D3C6B" w14:textId="03AA92E2" w:rsidR="00EC5C26" w:rsidRPr="005E2BFD" w:rsidRDefault="00941438"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 xml:space="preserve">Finally, the </w:t>
      </w:r>
      <w:r w:rsidR="00B11873" w:rsidRPr="005E2BFD">
        <w:rPr>
          <w:rFonts w:ascii="Times New Roman" w:hAnsi="Times New Roman" w:cs="Times New Roman"/>
          <w:sz w:val="24"/>
          <w:szCs w:val="24"/>
        </w:rPr>
        <w:t>qualitative themes such as ‘not having to rely on memory or notes’ and ‘the value of accessing the DAG at point of need’</w:t>
      </w:r>
      <w:r w:rsidRPr="005E2BFD">
        <w:rPr>
          <w:rFonts w:ascii="Times New Roman" w:hAnsi="Times New Roman" w:cs="Times New Roman"/>
          <w:sz w:val="24"/>
          <w:szCs w:val="24"/>
        </w:rPr>
        <w:t xml:space="preserve"> links back to Chandler and </w:t>
      </w:r>
      <w:proofErr w:type="spellStart"/>
      <w:r w:rsidRPr="005E2BFD">
        <w:rPr>
          <w:rFonts w:ascii="Times New Roman" w:hAnsi="Times New Roman" w:cs="Times New Roman"/>
          <w:sz w:val="24"/>
          <w:szCs w:val="24"/>
        </w:rPr>
        <w:t>Swellers</w:t>
      </w:r>
      <w:proofErr w:type="spellEnd"/>
      <w:r w:rsidRPr="005E2BFD">
        <w:rPr>
          <w:rFonts w:ascii="Times New Roman" w:hAnsi="Times New Roman" w:cs="Times New Roman"/>
          <w:sz w:val="24"/>
          <w:szCs w:val="24"/>
        </w:rPr>
        <w:t xml:space="preserve"> (2009) suggestion that directing resources toward activities that are relevant to learning reduces their extraneous load. </w:t>
      </w:r>
      <w:r w:rsidR="0097238E" w:rsidRPr="005E2BFD">
        <w:rPr>
          <w:rFonts w:ascii="Times New Roman" w:hAnsi="Times New Roman" w:cs="Times New Roman"/>
          <w:sz w:val="24"/>
          <w:szCs w:val="24"/>
          <w:highlight w:val="white"/>
        </w:rPr>
        <w:t>The DAG therefore becomes an enabler or scaffold for student learning and attainment.</w:t>
      </w:r>
    </w:p>
    <w:p w14:paraId="6A23AD22" w14:textId="77777777" w:rsidR="00EC5C26" w:rsidRPr="005E2BFD" w:rsidRDefault="00EC5C26" w:rsidP="00123F18">
      <w:pPr>
        <w:spacing w:line="240" w:lineRule="auto"/>
        <w:ind w:right="-57"/>
        <w:rPr>
          <w:rFonts w:ascii="Times New Roman" w:hAnsi="Times New Roman" w:cs="Times New Roman"/>
          <w:sz w:val="24"/>
          <w:szCs w:val="24"/>
        </w:rPr>
      </w:pPr>
    </w:p>
    <w:p w14:paraId="75B5F080" w14:textId="77777777" w:rsidR="00EC5C26" w:rsidRPr="005E2BFD" w:rsidRDefault="0097238E" w:rsidP="00AC6887">
      <w:pPr>
        <w:spacing w:line="240" w:lineRule="auto"/>
        <w:ind w:right="-57"/>
        <w:contextualSpacing/>
        <w:jc w:val="center"/>
        <w:rPr>
          <w:rFonts w:ascii="Times New Roman" w:hAnsi="Times New Roman" w:cs="Times New Roman"/>
          <w:b/>
          <w:sz w:val="24"/>
          <w:szCs w:val="24"/>
          <w:highlight w:val="white"/>
        </w:rPr>
      </w:pPr>
      <w:r w:rsidRPr="005E2BFD">
        <w:rPr>
          <w:rFonts w:ascii="Times New Roman" w:hAnsi="Times New Roman" w:cs="Times New Roman"/>
          <w:b/>
          <w:sz w:val="24"/>
          <w:szCs w:val="24"/>
          <w:highlight w:val="white"/>
        </w:rPr>
        <w:t>Conclusions</w:t>
      </w:r>
    </w:p>
    <w:p w14:paraId="64C849F5" w14:textId="773FFA56" w:rsidR="00320347" w:rsidRPr="005E2BFD" w:rsidRDefault="00320347" w:rsidP="00123F18">
      <w:pPr>
        <w:spacing w:line="240" w:lineRule="auto"/>
        <w:ind w:right="-57"/>
        <w:rPr>
          <w:rFonts w:ascii="Times New Roman" w:hAnsi="Times New Roman" w:cs="Times New Roman"/>
          <w:sz w:val="24"/>
          <w:szCs w:val="24"/>
          <w:highlight w:val="white"/>
        </w:rPr>
      </w:pPr>
      <w:r w:rsidRPr="005E2BFD">
        <w:rPr>
          <w:rFonts w:ascii="Times New Roman" w:hAnsi="Times New Roman" w:cs="Times New Roman"/>
          <w:sz w:val="24"/>
          <w:szCs w:val="24"/>
          <w:highlight w:val="white"/>
        </w:rPr>
        <w:t xml:space="preserve">Overall the outcomes of the DAG project were very </w:t>
      </w:r>
      <w:r w:rsidR="00B11873" w:rsidRPr="005E2BFD">
        <w:rPr>
          <w:rFonts w:ascii="Times New Roman" w:hAnsi="Times New Roman" w:cs="Times New Roman"/>
          <w:sz w:val="24"/>
          <w:szCs w:val="24"/>
          <w:highlight w:val="white"/>
        </w:rPr>
        <w:t>pleasing</w:t>
      </w:r>
      <w:r w:rsidRPr="005E2BFD">
        <w:rPr>
          <w:rFonts w:ascii="Times New Roman" w:hAnsi="Times New Roman" w:cs="Times New Roman"/>
          <w:sz w:val="24"/>
          <w:szCs w:val="24"/>
          <w:highlight w:val="white"/>
        </w:rPr>
        <w:t>. Emails and assessment enquiries dropped significantly for the tutors using the DAG approach. Student results improved and students started to ask other tutors in the department to provide digital ass</w:t>
      </w:r>
      <w:r w:rsidR="00D432E0" w:rsidRPr="005E2BFD">
        <w:rPr>
          <w:rFonts w:ascii="Times New Roman" w:hAnsi="Times New Roman" w:cs="Times New Roman"/>
          <w:sz w:val="24"/>
          <w:szCs w:val="24"/>
          <w:highlight w:val="white"/>
        </w:rPr>
        <w:t xml:space="preserve">essment guides for their modules. </w:t>
      </w:r>
      <w:r w:rsidR="005F7858">
        <w:rPr>
          <w:rFonts w:ascii="Times New Roman" w:hAnsi="Times New Roman" w:cs="Times New Roman"/>
          <w:sz w:val="24"/>
          <w:szCs w:val="24"/>
        </w:rPr>
        <w:t>As suspected, t</w:t>
      </w:r>
      <w:r w:rsidR="005F7858" w:rsidRPr="005F7858">
        <w:rPr>
          <w:rFonts w:ascii="Times New Roman" w:hAnsi="Times New Roman" w:cs="Times New Roman"/>
          <w:sz w:val="24"/>
          <w:szCs w:val="24"/>
        </w:rPr>
        <w:t xml:space="preserve">he </w:t>
      </w:r>
      <w:r w:rsidR="005F7858">
        <w:rPr>
          <w:rFonts w:ascii="Times New Roman" w:hAnsi="Times New Roman" w:cs="Times New Roman"/>
          <w:sz w:val="24"/>
          <w:szCs w:val="24"/>
        </w:rPr>
        <w:t>detailed</w:t>
      </w:r>
      <w:r w:rsidR="005F7858" w:rsidRPr="005F7858">
        <w:rPr>
          <w:rFonts w:ascii="Times New Roman" w:hAnsi="Times New Roman" w:cs="Times New Roman"/>
          <w:sz w:val="24"/>
          <w:szCs w:val="24"/>
        </w:rPr>
        <w:t xml:space="preserve"> explan</w:t>
      </w:r>
      <w:r w:rsidR="005F7858">
        <w:rPr>
          <w:rFonts w:ascii="Times New Roman" w:hAnsi="Times New Roman" w:cs="Times New Roman"/>
          <w:sz w:val="24"/>
          <w:szCs w:val="24"/>
        </w:rPr>
        <w:t xml:space="preserve">ations of what is expected in assessments were </w:t>
      </w:r>
      <w:r w:rsidR="005F7858" w:rsidRPr="005F7858">
        <w:rPr>
          <w:rFonts w:ascii="Times New Roman" w:hAnsi="Times New Roman" w:cs="Times New Roman"/>
          <w:sz w:val="24"/>
          <w:szCs w:val="24"/>
        </w:rPr>
        <w:t>required by the students at their own point of need</w:t>
      </w:r>
      <w:r w:rsidR="005F7858">
        <w:rPr>
          <w:rFonts w:ascii="Times New Roman" w:hAnsi="Times New Roman" w:cs="Times New Roman"/>
          <w:sz w:val="24"/>
          <w:szCs w:val="24"/>
        </w:rPr>
        <w:t>. The results demonstrate that they used the DAG with this ‘dip in’ approach, which in turn supported their understanding of requirements and ultimately led to improved grades</w:t>
      </w:r>
      <w:r w:rsidR="005F7858" w:rsidRPr="005F7858">
        <w:rPr>
          <w:rFonts w:ascii="Times New Roman" w:hAnsi="Times New Roman" w:cs="Times New Roman"/>
          <w:sz w:val="24"/>
          <w:szCs w:val="24"/>
        </w:rPr>
        <w:t>. Students should be fully informed about each of their assessments, the expectations and how it fits into their overall learning experience</w:t>
      </w:r>
      <w:r w:rsidR="005F7858">
        <w:rPr>
          <w:rFonts w:ascii="Times New Roman" w:hAnsi="Times New Roman" w:cs="Times New Roman"/>
          <w:sz w:val="24"/>
          <w:szCs w:val="24"/>
        </w:rPr>
        <w:t xml:space="preserve">, the DAGs provide this support. </w:t>
      </w:r>
    </w:p>
    <w:p w14:paraId="718A645F" w14:textId="77777777" w:rsidR="00D432E0" w:rsidRPr="005E2BFD" w:rsidRDefault="00D432E0" w:rsidP="00123F18">
      <w:pPr>
        <w:spacing w:line="240" w:lineRule="auto"/>
        <w:ind w:right="-57"/>
        <w:rPr>
          <w:rFonts w:ascii="Times New Roman" w:hAnsi="Times New Roman" w:cs="Times New Roman"/>
          <w:sz w:val="24"/>
          <w:szCs w:val="24"/>
          <w:highlight w:val="white"/>
        </w:rPr>
      </w:pPr>
    </w:p>
    <w:p w14:paraId="6B46C2B5" w14:textId="77777777" w:rsidR="00B11873" w:rsidRPr="005E2BFD" w:rsidRDefault="00B11873" w:rsidP="00123F18">
      <w:pPr>
        <w:spacing w:line="240" w:lineRule="auto"/>
        <w:ind w:right="-57"/>
        <w:rPr>
          <w:rFonts w:ascii="Times New Roman" w:hAnsi="Times New Roman" w:cs="Times New Roman"/>
          <w:b/>
          <w:sz w:val="24"/>
          <w:szCs w:val="24"/>
        </w:rPr>
      </w:pPr>
    </w:p>
    <w:p w14:paraId="118C5B22" w14:textId="77777777" w:rsidR="00EC5C26" w:rsidRPr="005E2BFD" w:rsidRDefault="0097238E" w:rsidP="00123F18">
      <w:pPr>
        <w:spacing w:line="240" w:lineRule="auto"/>
        <w:ind w:right="-57"/>
        <w:rPr>
          <w:rFonts w:ascii="Times New Roman" w:hAnsi="Times New Roman" w:cs="Times New Roman"/>
          <w:sz w:val="24"/>
          <w:szCs w:val="24"/>
        </w:rPr>
      </w:pPr>
      <w:r w:rsidRPr="005E2BFD">
        <w:rPr>
          <w:rFonts w:ascii="Times New Roman" w:hAnsi="Times New Roman" w:cs="Times New Roman"/>
          <w:b/>
          <w:sz w:val="24"/>
          <w:szCs w:val="24"/>
        </w:rPr>
        <w:t>Bibliography</w:t>
      </w:r>
    </w:p>
    <w:p w14:paraId="5090ED8F" w14:textId="77777777" w:rsidR="00EC5C26" w:rsidRPr="005E2BFD" w:rsidRDefault="0097238E" w:rsidP="00142D11">
      <w:pPr>
        <w:spacing w:line="240" w:lineRule="auto"/>
        <w:ind w:left="720" w:right="-57" w:hanging="720"/>
        <w:rPr>
          <w:rFonts w:ascii="Times New Roman" w:hAnsi="Times New Roman" w:cs="Times New Roman"/>
          <w:sz w:val="24"/>
          <w:szCs w:val="24"/>
        </w:rPr>
      </w:pPr>
      <w:proofErr w:type="spellStart"/>
      <w:r w:rsidRPr="005E2BFD">
        <w:rPr>
          <w:rFonts w:ascii="Times New Roman" w:hAnsi="Times New Roman" w:cs="Times New Roman"/>
          <w:sz w:val="24"/>
          <w:szCs w:val="24"/>
          <w:highlight w:val="white"/>
        </w:rPr>
        <w:t>Boyatzis</w:t>
      </w:r>
      <w:proofErr w:type="spellEnd"/>
      <w:r w:rsidRPr="005E2BFD">
        <w:rPr>
          <w:rFonts w:ascii="Times New Roman" w:hAnsi="Times New Roman" w:cs="Times New Roman"/>
          <w:sz w:val="24"/>
          <w:szCs w:val="24"/>
          <w:highlight w:val="white"/>
        </w:rPr>
        <w:t xml:space="preserve">, R (1998) </w:t>
      </w:r>
      <w:r w:rsidRPr="005E2BFD">
        <w:rPr>
          <w:rFonts w:ascii="Times New Roman" w:hAnsi="Times New Roman" w:cs="Times New Roman"/>
          <w:i/>
          <w:sz w:val="24"/>
          <w:szCs w:val="24"/>
          <w:highlight w:val="white"/>
        </w:rPr>
        <w:t>Transforming qualitative information: Thematic analysis and code development.</w:t>
      </w:r>
      <w:r w:rsidRPr="005E2BFD">
        <w:rPr>
          <w:rFonts w:ascii="Times New Roman" w:hAnsi="Times New Roman" w:cs="Times New Roman"/>
          <w:sz w:val="24"/>
          <w:szCs w:val="24"/>
          <w:highlight w:val="white"/>
        </w:rPr>
        <w:t xml:space="preserve"> Thousand Oaks, CA: Sage.</w:t>
      </w:r>
    </w:p>
    <w:p w14:paraId="62F6685B" w14:textId="5B62DA45" w:rsidR="00EC5C26" w:rsidRPr="005E2BFD" w:rsidRDefault="0097238E" w:rsidP="00142D11">
      <w:pPr>
        <w:spacing w:line="240" w:lineRule="auto"/>
        <w:ind w:left="720" w:right="-57" w:hanging="720"/>
        <w:rPr>
          <w:rFonts w:ascii="Times New Roman" w:hAnsi="Times New Roman" w:cs="Times New Roman"/>
          <w:sz w:val="24"/>
          <w:szCs w:val="24"/>
        </w:rPr>
      </w:pPr>
      <w:r w:rsidRPr="005E2BFD">
        <w:rPr>
          <w:rFonts w:ascii="Times New Roman" w:hAnsi="Times New Roman" w:cs="Times New Roman"/>
          <w:sz w:val="24"/>
          <w:szCs w:val="24"/>
          <w:highlight w:val="white"/>
        </w:rPr>
        <w:t xml:space="preserve">Creswell, J (2014) </w:t>
      </w:r>
      <w:r w:rsidRPr="005E2BFD">
        <w:rPr>
          <w:rFonts w:ascii="Times New Roman" w:hAnsi="Times New Roman" w:cs="Times New Roman"/>
          <w:i/>
          <w:sz w:val="24"/>
          <w:szCs w:val="24"/>
          <w:highlight w:val="white"/>
        </w:rPr>
        <w:t>Research Design: Qualitative, Quantitative and Mixed Method Approaches</w:t>
      </w:r>
      <w:r w:rsidR="00D84008" w:rsidRPr="005E2BFD">
        <w:rPr>
          <w:rFonts w:ascii="Times New Roman" w:hAnsi="Times New Roman" w:cs="Times New Roman"/>
          <w:sz w:val="24"/>
          <w:szCs w:val="24"/>
          <w:highlight w:val="white"/>
        </w:rPr>
        <w:t>, 4th Ed. Sage Publications</w:t>
      </w:r>
      <w:r w:rsidRPr="005E2BFD">
        <w:rPr>
          <w:rFonts w:ascii="Times New Roman" w:hAnsi="Times New Roman" w:cs="Times New Roman"/>
          <w:sz w:val="24"/>
          <w:szCs w:val="24"/>
          <w:highlight w:val="white"/>
        </w:rPr>
        <w:t>.</w:t>
      </w:r>
    </w:p>
    <w:p w14:paraId="220E49FF" w14:textId="4CF046E3" w:rsidR="00EC5C26" w:rsidRPr="005E2BFD" w:rsidRDefault="0097238E" w:rsidP="00142D11">
      <w:pPr>
        <w:spacing w:line="240" w:lineRule="auto"/>
        <w:ind w:left="720" w:right="-57" w:hanging="720"/>
        <w:rPr>
          <w:rFonts w:ascii="Times New Roman" w:hAnsi="Times New Roman" w:cs="Times New Roman"/>
          <w:sz w:val="24"/>
          <w:szCs w:val="24"/>
        </w:rPr>
      </w:pPr>
      <w:r w:rsidRPr="005E2BFD">
        <w:rPr>
          <w:rFonts w:ascii="Times New Roman" w:hAnsi="Times New Roman" w:cs="Times New Roman"/>
          <w:sz w:val="24"/>
          <w:szCs w:val="24"/>
        </w:rPr>
        <w:t xml:space="preserve">Chandler, P. and </w:t>
      </w:r>
      <w:proofErr w:type="spellStart"/>
      <w:r w:rsidRPr="005E2BFD">
        <w:rPr>
          <w:rFonts w:ascii="Times New Roman" w:hAnsi="Times New Roman" w:cs="Times New Roman"/>
          <w:sz w:val="24"/>
          <w:szCs w:val="24"/>
        </w:rPr>
        <w:t>Sweller</w:t>
      </w:r>
      <w:proofErr w:type="spellEnd"/>
      <w:r w:rsidRPr="005E2BFD">
        <w:rPr>
          <w:rFonts w:ascii="Times New Roman" w:hAnsi="Times New Roman" w:cs="Times New Roman"/>
          <w:sz w:val="24"/>
          <w:szCs w:val="24"/>
        </w:rPr>
        <w:t xml:space="preserve">, J. (2009) Cognitive Load Theory and the Format of instruction. </w:t>
      </w:r>
      <w:r w:rsidRPr="005E2BFD">
        <w:rPr>
          <w:rFonts w:ascii="Times New Roman" w:hAnsi="Times New Roman" w:cs="Times New Roman"/>
          <w:i/>
          <w:sz w:val="24"/>
          <w:szCs w:val="24"/>
        </w:rPr>
        <w:t>Journal of Cognition and Instruction</w:t>
      </w:r>
      <w:r w:rsidRPr="005E2BFD">
        <w:rPr>
          <w:rFonts w:ascii="Times New Roman" w:hAnsi="Times New Roman" w:cs="Times New Roman"/>
          <w:sz w:val="24"/>
          <w:szCs w:val="24"/>
        </w:rPr>
        <w:t>. 8</w:t>
      </w:r>
      <w:r w:rsidR="00D84008" w:rsidRPr="005E2BFD">
        <w:rPr>
          <w:rFonts w:ascii="Times New Roman" w:hAnsi="Times New Roman" w:cs="Times New Roman"/>
          <w:sz w:val="24"/>
          <w:szCs w:val="24"/>
        </w:rPr>
        <w:t>(</w:t>
      </w:r>
      <w:r w:rsidRPr="005E2BFD">
        <w:rPr>
          <w:rFonts w:ascii="Times New Roman" w:hAnsi="Times New Roman" w:cs="Times New Roman"/>
          <w:sz w:val="24"/>
          <w:szCs w:val="24"/>
        </w:rPr>
        <w:t>4</w:t>
      </w:r>
      <w:r w:rsidR="00D84008" w:rsidRPr="005E2BFD">
        <w:rPr>
          <w:rFonts w:ascii="Times New Roman" w:hAnsi="Times New Roman" w:cs="Times New Roman"/>
          <w:sz w:val="24"/>
          <w:szCs w:val="24"/>
        </w:rPr>
        <w:t>),</w:t>
      </w:r>
      <w:r w:rsidRPr="005E2BFD">
        <w:rPr>
          <w:rFonts w:ascii="Times New Roman" w:hAnsi="Times New Roman" w:cs="Times New Roman"/>
          <w:sz w:val="24"/>
          <w:szCs w:val="24"/>
        </w:rPr>
        <w:t xml:space="preserve"> 293-332.</w:t>
      </w:r>
    </w:p>
    <w:p w14:paraId="1939746F" w14:textId="0C40FC98" w:rsidR="00EC5C26" w:rsidRPr="005E2BFD" w:rsidRDefault="0097238E" w:rsidP="00142D11">
      <w:pPr>
        <w:spacing w:line="240" w:lineRule="auto"/>
        <w:ind w:left="720" w:right="-57" w:hanging="720"/>
        <w:rPr>
          <w:rFonts w:ascii="Times New Roman" w:hAnsi="Times New Roman" w:cs="Times New Roman"/>
          <w:sz w:val="24"/>
          <w:szCs w:val="24"/>
        </w:rPr>
      </w:pPr>
      <w:r w:rsidRPr="005E2BFD">
        <w:rPr>
          <w:rFonts w:ascii="Times New Roman" w:hAnsi="Times New Roman" w:cs="Times New Roman"/>
          <w:sz w:val="24"/>
          <w:szCs w:val="24"/>
        </w:rPr>
        <w:t xml:space="preserve">Plano Clark, V. and Creswell, J. (2008) </w:t>
      </w:r>
      <w:r w:rsidRPr="005E2BFD">
        <w:rPr>
          <w:rFonts w:ascii="Times New Roman" w:hAnsi="Times New Roman" w:cs="Times New Roman"/>
          <w:i/>
          <w:sz w:val="24"/>
          <w:szCs w:val="24"/>
        </w:rPr>
        <w:t>The Mixed Methods reader.</w:t>
      </w:r>
      <w:r w:rsidRPr="005E2BFD">
        <w:rPr>
          <w:rFonts w:ascii="Times New Roman" w:hAnsi="Times New Roman" w:cs="Times New Roman"/>
          <w:sz w:val="24"/>
          <w:szCs w:val="24"/>
        </w:rPr>
        <w:t xml:space="preserve"> Thousand Oaks CA:</w:t>
      </w:r>
      <w:r w:rsidR="00D84008" w:rsidRPr="005E2BFD">
        <w:rPr>
          <w:rFonts w:ascii="Times New Roman" w:hAnsi="Times New Roman" w:cs="Times New Roman"/>
          <w:sz w:val="24"/>
          <w:szCs w:val="24"/>
        </w:rPr>
        <w:t xml:space="preserve"> </w:t>
      </w:r>
      <w:r w:rsidRPr="005E2BFD">
        <w:rPr>
          <w:rFonts w:ascii="Times New Roman" w:hAnsi="Times New Roman" w:cs="Times New Roman"/>
          <w:sz w:val="24"/>
          <w:szCs w:val="24"/>
        </w:rPr>
        <w:t>Sage.</w:t>
      </w:r>
    </w:p>
    <w:p w14:paraId="4C349406" w14:textId="302DB638" w:rsidR="00EC5C26" w:rsidRPr="005E2BFD" w:rsidRDefault="003B0DFC" w:rsidP="00142D11">
      <w:pPr>
        <w:spacing w:line="240" w:lineRule="auto"/>
        <w:ind w:left="720" w:right="-57" w:hanging="720"/>
        <w:rPr>
          <w:rFonts w:ascii="Times New Roman" w:hAnsi="Times New Roman" w:cs="Times New Roman"/>
          <w:sz w:val="24"/>
          <w:szCs w:val="24"/>
        </w:rPr>
      </w:pPr>
      <w:r w:rsidRPr="005E2BFD">
        <w:rPr>
          <w:rFonts w:ascii="Times New Roman" w:hAnsi="Times New Roman" w:cs="Times New Roman"/>
          <w:sz w:val="24"/>
          <w:szCs w:val="24"/>
        </w:rPr>
        <w:t>Stewart, M (2012) Understanding learning: theories and critique. In Hunt, L. and Chalmers, D. (</w:t>
      </w:r>
      <w:proofErr w:type="spellStart"/>
      <w:r w:rsidRPr="005E2BFD">
        <w:rPr>
          <w:rFonts w:ascii="Times New Roman" w:hAnsi="Times New Roman" w:cs="Times New Roman"/>
          <w:sz w:val="24"/>
          <w:szCs w:val="24"/>
        </w:rPr>
        <w:t>Eds</w:t>
      </w:r>
      <w:proofErr w:type="spellEnd"/>
      <w:r w:rsidRPr="005E2BFD">
        <w:rPr>
          <w:rFonts w:ascii="Times New Roman" w:hAnsi="Times New Roman" w:cs="Times New Roman"/>
          <w:sz w:val="24"/>
          <w:szCs w:val="24"/>
        </w:rPr>
        <w:t xml:space="preserve">) (2012) </w:t>
      </w:r>
      <w:r w:rsidRPr="005E2BFD">
        <w:rPr>
          <w:rFonts w:ascii="Times New Roman" w:hAnsi="Times New Roman" w:cs="Times New Roman"/>
          <w:i/>
          <w:sz w:val="24"/>
          <w:szCs w:val="24"/>
        </w:rPr>
        <w:t>University Teaching in Focus: A Learning-Centered Approach</w:t>
      </w:r>
      <w:r w:rsidRPr="005E2BFD">
        <w:rPr>
          <w:rFonts w:ascii="Times New Roman" w:hAnsi="Times New Roman" w:cs="Times New Roman"/>
          <w:sz w:val="24"/>
          <w:szCs w:val="24"/>
        </w:rPr>
        <w:t>. Routledge.</w:t>
      </w:r>
    </w:p>
    <w:p w14:paraId="64B45F37" w14:textId="74EE3F0D" w:rsidR="004464B3" w:rsidRPr="005E2BFD" w:rsidRDefault="004464B3" w:rsidP="00142D11">
      <w:pPr>
        <w:spacing w:line="240" w:lineRule="auto"/>
        <w:ind w:left="720" w:right="-57" w:hanging="720"/>
        <w:rPr>
          <w:rFonts w:ascii="Times New Roman" w:hAnsi="Times New Roman" w:cs="Times New Roman"/>
          <w:sz w:val="24"/>
          <w:szCs w:val="24"/>
        </w:rPr>
      </w:pPr>
      <w:proofErr w:type="spellStart"/>
      <w:r w:rsidRPr="005E2BFD">
        <w:rPr>
          <w:rFonts w:ascii="Times New Roman" w:hAnsi="Times New Roman" w:cs="Times New Roman"/>
          <w:sz w:val="24"/>
          <w:szCs w:val="24"/>
        </w:rPr>
        <w:t>Suskie</w:t>
      </w:r>
      <w:proofErr w:type="spellEnd"/>
      <w:r w:rsidRPr="005E2BFD">
        <w:rPr>
          <w:rFonts w:ascii="Times New Roman" w:hAnsi="Times New Roman" w:cs="Times New Roman"/>
          <w:sz w:val="24"/>
          <w:szCs w:val="24"/>
        </w:rPr>
        <w:t xml:space="preserve">, L (2009) </w:t>
      </w:r>
      <w:r w:rsidRPr="005E2BFD">
        <w:rPr>
          <w:rFonts w:ascii="Times New Roman" w:hAnsi="Times New Roman" w:cs="Times New Roman"/>
          <w:i/>
          <w:sz w:val="24"/>
          <w:szCs w:val="24"/>
        </w:rPr>
        <w:t>Assessing Student Learning: A Common Sense Guide, 2nd Ed</w:t>
      </w:r>
      <w:r w:rsidRPr="005E2BFD">
        <w:rPr>
          <w:rFonts w:ascii="Times New Roman" w:hAnsi="Times New Roman" w:cs="Times New Roman"/>
          <w:sz w:val="24"/>
          <w:szCs w:val="24"/>
        </w:rPr>
        <w:t xml:space="preserve">. </w:t>
      </w:r>
      <w:proofErr w:type="spellStart"/>
      <w:r w:rsidRPr="005E2BFD">
        <w:rPr>
          <w:rFonts w:ascii="Times New Roman" w:hAnsi="Times New Roman" w:cs="Times New Roman"/>
          <w:sz w:val="24"/>
          <w:szCs w:val="24"/>
        </w:rPr>
        <w:t>Jossey</w:t>
      </w:r>
      <w:proofErr w:type="spellEnd"/>
      <w:r w:rsidRPr="005E2BFD">
        <w:rPr>
          <w:rFonts w:ascii="Times New Roman" w:hAnsi="Times New Roman" w:cs="Times New Roman"/>
          <w:sz w:val="24"/>
          <w:szCs w:val="24"/>
        </w:rPr>
        <w:t>-Bass.</w:t>
      </w:r>
    </w:p>
    <w:p w14:paraId="181F91E2" w14:textId="77777777" w:rsidR="00EC5C26" w:rsidRPr="005E2BFD" w:rsidRDefault="0097238E" w:rsidP="00142D11">
      <w:pPr>
        <w:spacing w:line="240" w:lineRule="auto"/>
        <w:ind w:left="720" w:right="-57" w:hanging="720"/>
        <w:rPr>
          <w:rFonts w:ascii="Times New Roman" w:hAnsi="Times New Roman" w:cs="Times New Roman"/>
          <w:sz w:val="24"/>
          <w:szCs w:val="24"/>
        </w:rPr>
      </w:pPr>
      <w:r w:rsidRPr="005E2BFD">
        <w:rPr>
          <w:rFonts w:ascii="Times New Roman" w:hAnsi="Times New Roman" w:cs="Times New Roman"/>
          <w:sz w:val="24"/>
          <w:szCs w:val="24"/>
        </w:rPr>
        <w:t xml:space="preserve">Vygotsky, L. S. (1978). </w:t>
      </w:r>
      <w:r w:rsidRPr="005E2BFD">
        <w:rPr>
          <w:rFonts w:ascii="Times New Roman" w:hAnsi="Times New Roman" w:cs="Times New Roman"/>
          <w:i/>
          <w:sz w:val="24"/>
          <w:szCs w:val="24"/>
        </w:rPr>
        <w:t>Mind in society: The development of higher psychological processes.</w:t>
      </w:r>
      <w:r w:rsidRPr="005E2BFD">
        <w:rPr>
          <w:rFonts w:ascii="Times New Roman" w:hAnsi="Times New Roman" w:cs="Times New Roman"/>
          <w:sz w:val="24"/>
          <w:szCs w:val="24"/>
        </w:rPr>
        <w:t xml:space="preserve"> Cambridge, MA: Harvard University Press</w:t>
      </w:r>
    </w:p>
    <w:p w14:paraId="0E2C4D91" w14:textId="77777777" w:rsidR="00EC5C26" w:rsidRPr="005E2BFD" w:rsidRDefault="0097238E" w:rsidP="00142D11">
      <w:pPr>
        <w:spacing w:line="240" w:lineRule="auto"/>
        <w:ind w:left="720" w:right="-57" w:hanging="720"/>
        <w:rPr>
          <w:rFonts w:ascii="Times New Roman" w:hAnsi="Times New Roman" w:cs="Times New Roman"/>
          <w:sz w:val="24"/>
          <w:szCs w:val="24"/>
        </w:rPr>
      </w:pPr>
      <w:proofErr w:type="spellStart"/>
      <w:r w:rsidRPr="005E2BFD">
        <w:rPr>
          <w:rFonts w:ascii="Times New Roman" w:hAnsi="Times New Roman" w:cs="Times New Roman"/>
          <w:sz w:val="24"/>
          <w:szCs w:val="24"/>
        </w:rPr>
        <w:t>Wass</w:t>
      </w:r>
      <w:proofErr w:type="spellEnd"/>
      <w:r w:rsidRPr="005E2BFD">
        <w:rPr>
          <w:rFonts w:ascii="Times New Roman" w:hAnsi="Times New Roman" w:cs="Times New Roman"/>
          <w:sz w:val="24"/>
          <w:szCs w:val="24"/>
        </w:rPr>
        <w:t xml:space="preserve">, R. and Golding, C. (2014) </w:t>
      </w:r>
      <w:r w:rsidRPr="005E2BFD">
        <w:rPr>
          <w:rFonts w:ascii="Times New Roman" w:hAnsi="Times New Roman" w:cs="Times New Roman"/>
          <w:i/>
          <w:sz w:val="24"/>
          <w:szCs w:val="24"/>
        </w:rPr>
        <w:t>Sharpening a tool for teaching: the zone of proximal development.</w:t>
      </w:r>
      <w:r w:rsidRPr="005E2BFD">
        <w:rPr>
          <w:rFonts w:ascii="Times New Roman" w:hAnsi="Times New Roman" w:cs="Times New Roman"/>
          <w:sz w:val="24"/>
          <w:szCs w:val="24"/>
        </w:rPr>
        <w:t xml:space="preserve"> Teaching in Higher Education. Vol.19, Iss.6.</w:t>
      </w:r>
    </w:p>
    <w:p w14:paraId="54A86B92" w14:textId="1BDA7B9D" w:rsidR="00EC5C26" w:rsidRPr="005E2BFD" w:rsidRDefault="00EC5C26" w:rsidP="00123F18">
      <w:pPr>
        <w:spacing w:line="240" w:lineRule="auto"/>
        <w:ind w:right="-57"/>
        <w:rPr>
          <w:rFonts w:ascii="Times New Roman" w:hAnsi="Times New Roman" w:cs="Times New Roman"/>
          <w:sz w:val="24"/>
          <w:szCs w:val="24"/>
        </w:rPr>
      </w:pPr>
    </w:p>
    <w:p w14:paraId="27C4F55A" w14:textId="77777777" w:rsidR="000A3C3B" w:rsidRPr="005E2BFD" w:rsidRDefault="000A3C3B" w:rsidP="00123F18">
      <w:pPr>
        <w:spacing w:line="240" w:lineRule="auto"/>
        <w:ind w:right="-57"/>
        <w:rPr>
          <w:rFonts w:ascii="Times New Roman" w:hAnsi="Times New Roman" w:cs="Times New Roman"/>
          <w:sz w:val="24"/>
          <w:szCs w:val="24"/>
        </w:rPr>
      </w:pPr>
    </w:p>
    <w:p w14:paraId="66289B8A" w14:textId="78F7AD40" w:rsidR="000A3C3B" w:rsidRPr="005E2BFD" w:rsidRDefault="000A3C3B"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lastRenderedPageBreak/>
        <w:t>Claire Moscrop</w:t>
      </w:r>
    </w:p>
    <w:p w14:paraId="50BE7552" w14:textId="14F22FD1" w:rsidR="000A3C3B" w:rsidRPr="005E2BFD" w:rsidRDefault="000A3C3B"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Claire.moscrop@edgehill.ac.uk</w:t>
      </w:r>
    </w:p>
    <w:p w14:paraId="5A5CDBCB" w14:textId="0CF02940" w:rsidR="000A3C3B" w:rsidRPr="005E2BFD" w:rsidRDefault="000A3C3B" w:rsidP="00123F18">
      <w:pPr>
        <w:spacing w:line="240" w:lineRule="auto"/>
        <w:ind w:right="-57"/>
        <w:rPr>
          <w:rFonts w:ascii="Times New Roman" w:hAnsi="Times New Roman" w:cs="Times New Roman"/>
          <w:sz w:val="24"/>
          <w:szCs w:val="24"/>
        </w:rPr>
      </w:pPr>
    </w:p>
    <w:p w14:paraId="746B33EB" w14:textId="64F1510C" w:rsidR="000A3C3B" w:rsidRPr="005E2BFD" w:rsidRDefault="000A3C3B"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Susan Canning</w:t>
      </w:r>
    </w:p>
    <w:p w14:paraId="18BF2B07" w14:textId="2F6EB3C0" w:rsidR="000A3C3B" w:rsidRPr="005E2BFD" w:rsidRDefault="000A3C3B" w:rsidP="00123F18">
      <w:pPr>
        <w:spacing w:line="240" w:lineRule="auto"/>
        <w:ind w:right="-57"/>
        <w:rPr>
          <w:rFonts w:ascii="Times New Roman" w:hAnsi="Times New Roman" w:cs="Times New Roman"/>
          <w:sz w:val="24"/>
          <w:szCs w:val="24"/>
        </w:rPr>
      </w:pPr>
      <w:r w:rsidRPr="005E2BFD">
        <w:rPr>
          <w:rFonts w:ascii="Times New Roman" w:hAnsi="Times New Roman" w:cs="Times New Roman"/>
          <w:sz w:val="24"/>
          <w:szCs w:val="24"/>
        </w:rPr>
        <w:t>Cannings@edgehill.ac.uk</w:t>
      </w:r>
    </w:p>
    <w:sectPr w:rsidR="000A3C3B" w:rsidRPr="005E2BFD" w:rsidSect="00A04C11">
      <w:footerReference w:type="default" r:id="rId10"/>
      <w:pgSz w:w="12240" w:h="15840"/>
      <w:pgMar w:top="1418" w:right="1701"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E8FE" w14:textId="77777777" w:rsidR="0010520B" w:rsidRDefault="0010520B">
      <w:pPr>
        <w:spacing w:line="240" w:lineRule="auto"/>
      </w:pPr>
      <w:r>
        <w:separator/>
      </w:r>
    </w:p>
  </w:endnote>
  <w:endnote w:type="continuationSeparator" w:id="0">
    <w:p w14:paraId="670BA936" w14:textId="77777777" w:rsidR="0010520B" w:rsidRDefault="00105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EBC4" w14:textId="71E7B7C6" w:rsidR="00EC5C26" w:rsidRDefault="0097238E">
    <w:pPr>
      <w:tabs>
        <w:tab w:val="center" w:pos="4513"/>
        <w:tab w:val="right" w:pos="9026"/>
      </w:tabs>
      <w:spacing w:after="720" w:line="240" w:lineRule="auto"/>
      <w:jc w:val="right"/>
    </w:pPr>
    <w:r>
      <w:fldChar w:fldCharType="begin"/>
    </w:r>
    <w:r>
      <w:instrText>PAGE</w:instrText>
    </w:r>
    <w:r>
      <w:fldChar w:fldCharType="separate"/>
    </w:r>
    <w:r w:rsidR="00B21337">
      <w:rPr>
        <w:noProof/>
      </w:rPr>
      <w:t>10</w:t>
    </w:r>
    <w:r>
      <w:fldChar w:fldCharType="end"/>
    </w:r>
  </w:p>
  <w:p w14:paraId="426A7A4C" w14:textId="77777777" w:rsidR="00EC5C26" w:rsidRDefault="00EC5C26">
    <w:pPr>
      <w:tabs>
        <w:tab w:val="center" w:pos="4513"/>
        <w:tab w:val="right" w:pos="9026"/>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BE249" w14:textId="77777777" w:rsidR="0010520B" w:rsidRDefault="0010520B">
      <w:pPr>
        <w:spacing w:line="240" w:lineRule="auto"/>
      </w:pPr>
      <w:r>
        <w:separator/>
      </w:r>
    </w:p>
  </w:footnote>
  <w:footnote w:type="continuationSeparator" w:id="0">
    <w:p w14:paraId="7556E017" w14:textId="77777777" w:rsidR="0010520B" w:rsidRDefault="001052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78C2"/>
    <w:multiLevelType w:val="multilevel"/>
    <w:tmpl w:val="E8E07C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BD680E"/>
    <w:multiLevelType w:val="multilevel"/>
    <w:tmpl w:val="504004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4D86035"/>
    <w:multiLevelType w:val="hybridMultilevel"/>
    <w:tmpl w:val="3F727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040AD4"/>
    <w:multiLevelType w:val="multilevel"/>
    <w:tmpl w:val="45D0A0C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ED869C7"/>
    <w:multiLevelType w:val="multilevel"/>
    <w:tmpl w:val="9828C4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217B2CC9"/>
    <w:multiLevelType w:val="multilevel"/>
    <w:tmpl w:val="D17E7AD2"/>
    <w:lvl w:ilvl="0">
      <w:start w:val="1"/>
      <w:numFmt w:val="decimal"/>
      <w:lvlText w:val="%1."/>
      <w:lvlJc w:val="left"/>
      <w:pPr>
        <w:ind w:left="360" w:firstLine="360"/>
      </w:pPr>
    </w:lvl>
    <w:lvl w:ilvl="1">
      <w:start w:val="1"/>
      <w:numFmt w:val="decimal"/>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6">
    <w:nsid w:val="21A85D49"/>
    <w:multiLevelType w:val="multilevel"/>
    <w:tmpl w:val="27904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22E26BB0"/>
    <w:multiLevelType w:val="multilevel"/>
    <w:tmpl w:val="30FCB2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26636F0E"/>
    <w:multiLevelType w:val="multilevel"/>
    <w:tmpl w:val="69AEB2A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CDE6F08"/>
    <w:multiLevelType w:val="multilevel"/>
    <w:tmpl w:val="AA86546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05D2E4C"/>
    <w:multiLevelType w:val="multilevel"/>
    <w:tmpl w:val="B580866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2520"/>
      </w:pPr>
      <w:rPr>
        <w:rFonts w:ascii="Arial" w:eastAsia="Arial" w:hAnsi="Arial" w:cs="Arial"/>
      </w:rPr>
    </w:lvl>
    <w:lvl w:ilvl="2">
      <w:start w:val="1"/>
      <w:numFmt w:val="bullet"/>
      <w:lvlText w:val="▪"/>
      <w:lvlJc w:val="left"/>
      <w:pPr>
        <w:ind w:left="2880" w:firstLine="3960"/>
      </w:pPr>
      <w:rPr>
        <w:rFonts w:ascii="Arial" w:eastAsia="Arial" w:hAnsi="Arial" w:cs="Arial"/>
      </w:rPr>
    </w:lvl>
    <w:lvl w:ilvl="3">
      <w:start w:val="1"/>
      <w:numFmt w:val="bullet"/>
      <w:lvlText w:val="●"/>
      <w:lvlJc w:val="left"/>
      <w:pPr>
        <w:ind w:left="3600" w:firstLine="5400"/>
      </w:pPr>
      <w:rPr>
        <w:rFonts w:ascii="Arial" w:eastAsia="Arial" w:hAnsi="Arial" w:cs="Arial"/>
      </w:rPr>
    </w:lvl>
    <w:lvl w:ilvl="4">
      <w:start w:val="1"/>
      <w:numFmt w:val="bullet"/>
      <w:lvlText w:val="o"/>
      <w:lvlJc w:val="left"/>
      <w:pPr>
        <w:ind w:left="4320" w:firstLine="6840"/>
      </w:pPr>
      <w:rPr>
        <w:rFonts w:ascii="Arial" w:eastAsia="Arial" w:hAnsi="Arial" w:cs="Arial"/>
      </w:rPr>
    </w:lvl>
    <w:lvl w:ilvl="5">
      <w:start w:val="1"/>
      <w:numFmt w:val="bullet"/>
      <w:lvlText w:val="▪"/>
      <w:lvlJc w:val="left"/>
      <w:pPr>
        <w:ind w:left="5040" w:firstLine="8280"/>
      </w:pPr>
      <w:rPr>
        <w:rFonts w:ascii="Arial" w:eastAsia="Arial" w:hAnsi="Arial" w:cs="Arial"/>
      </w:rPr>
    </w:lvl>
    <w:lvl w:ilvl="6">
      <w:start w:val="1"/>
      <w:numFmt w:val="bullet"/>
      <w:lvlText w:val="●"/>
      <w:lvlJc w:val="left"/>
      <w:pPr>
        <w:ind w:left="5760" w:firstLine="9720"/>
      </w:pPr>
      <w:rPr>
        <w:rFonts w:ascii="Arial" w:eastAsia="Arial" w:hAnsi="Arial" w:cs="Arial"/>
      </w:rPr>
    </w:lvl>
    <w:lvl w:ilvl="7">
      <w:start w:val="1"/>
      <w:numFmt w:val="bullet"/>
      <w:lvlText w:val="o"/>
      <w:lvlJc w:val="left"/>
      <w:pPr>
        <w:ind w:left="6480" w:firstLine="11160"/>
      </w:pPr>
      <w:rPr>
        <w:rFonts w:ascii="Arial" w:eastAsia="Arial" w:hAnsi="Arial" w:cs="Arial"/>
      </w:rPr>
    </w:lvl>
    <w:lvl w:ilvl="8">
      <w:start w:val="1"/>
      <w:numFmt w:val="bullet"/>
      <w:lvlText w:val="▪"/>
      <w:lvlJc w:val="left"/>
      <w:pPr>
        <w:ind w:left="7200" w:firstLine="12600"/>
      </w:pPr>
      <w:rPr>
        <w:rFonts w:ascii="Arial" w:eastAsia="Arial" w:hAnsi="Arial" w:cs="Arial"/>
      </w:rPr>
    </w:lvl>
  </w:abstractNum>
  <w:abstractNum w:abstractNumId="11">
    <w:nsid w:val="332B43BD"/>
    <w:multiLevelType w:val="multilevel"/>
    <w:tmpl w:val="DF6846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3EF1DD3"/>
    <w:multiLevelType w:val="multilevel"/>
    <w:tmpl w:val="DE46E3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36145291"/>
    <w:multiLevelType w:val="multilevel"/>
    <w:tmpl w:val="AEF439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3A824275"/>
    <w:multiLevelType w:val="multilevel"/>
    <w:tmpl w:val="9A18326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3D203C9D"/>
    <w:multiLevelType w:val="multilevel"/>
    <w:tmpl w:val="268876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40AB12C5"/>
    <w:multiLevelType w:val="multilevel"/>
    <w:tmpl w:val="6AA013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41580548"/>
    <w:multiLevelType w:val="hybridMultilevel"/>
    <w:tmpl w:val="97726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2FB2795"/>
    <w:multiLevelType w:val="hybridMultilevel"/>
    <w:tmpl w:val="87E2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971BD6"/>
    <w:multiLevelType w:val="multilevel"/>
    <w:tmpl w:val="30544C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5D8162F1"/>
    <w:multiLevelType w:val="multilevel"/>
    <w:tmpl w:val="24A88B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682C233B"/>
    <w:multiLevelType w:val="multilevel"/>
    <w:tmpl w:val="AA4CB4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AC01C50"/>
    <w:multiLevelType w:val="multilevel"/>
    <w:tmpl w:val="C4D258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nsid w:val="71FB6939"/>
    <w:multiLevelType w:val="hybridMultilevel"/>
    <w:tmpl w:val="E55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7E2BA0"/>
    <w:multiLevelType w:val="multilevel"/>
    <w:tmpl w:val="B79EB654"/>
    <w:lvl w:ilvl="0">
      <w:start w:val="1"/>
      <w:numFmt w:val="decimal"/>
      <w:lvlText w:val="%1."/>
      <w:lvlJc w:val="right"/>
      <w:pPr>
        <w:ind w:left="720" w:firstLine="1800"/>
      </w:pPr>
      <w:rPr>
        <w:u w:val="none"/>
      </w:rPr>
    </w:lvl>
    <w:lvl w:ilvl="1">
      <w:start w:val="1"/>
      <w:numFmt w:val="decimal"/>
      <w:lvlText w:val="%1.%2."/>
      <w:lvlJc w:val="right"/>
      <w:pPr>
        <w:ind w:left="1440" w:firstLine="3960"/>
      </w:pPr>
      <w:rPr>
        <w:u w:val="none"/>
      </w:rPr>
    </w:lvl>
    <w:lvl w:ilvl="2">
      <w:start w:val="1"/>
      <w:numFmt w:val="decimal"/>
      <w:lvlText w:val="%1.%2.%3."/>
      <w:lvlJc w:val="right"/>
      <w:pPr>
        <w:ind w:left="2160" w:firstLine="6120"/>
      </w:pPr>
      <w:rPr>
        <w:u w:val="none"/>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num w:numId="1">
    <w:abstractNumId w:val="8"/>
  </w:num>
  <w:num w:numId="2">
    <w:abstractNumId w:val="1"/>
  </w:num>
  <w:num w:numId="3">
    <w:abstractNumId w:val="4"/>
  </w:num>
  <w:num w:numId="4">
    <w:abstractNumId w:val="5"/>
  </w:num>
  <w:num w:numId="5">
    <w:abstractNumId w:val="6"/>
  </w:num>
  <w:num w:numId="6">
    <w:abstractNumId w:val="22"/>
  </w:num>
  <w:num w:numId="7">
    <w:abstractNumId w:val="14"/>
  </w:num>
  <w:num w:numId="8">
    <w:abstractNumId w:val="19"/>
  </w:num>
  <w:num w:numId="9">
    <w:abstractNumId w:val="10"/>
  </w:num>
  <w:num w:numId="10">
    <w:abstractNumId w:val="15"/>
  </w:num>
  <w:num w:numId="11">
    <w:abstractNumId w:val="3"/>
  </w:num>
  <w:num w:numId="12">
    <w:abstractNumId w:val="7"/>
  </w:num>
  <w:num w:numId="13">
    <w:abstractNumId w:val="20"/>
  </w:num>
  <w:num w:numId="14">
    <w:abstractNumId w:val="0"/>
  </w:num>
  <w:num w:numId="15">
    <w:abstractNumId w:val="9"/>
  </w:num>
  <w:num w:numId="16">
    <w:abstractNumId w:val="21"/>
  </w:num>
  <w:num w:numId="17">
    <w:abstractNumId w:val="12"/>
  </w:num>
  <w:num w:numId="18">
    <w:abstractNumId w:val="11"/>
  </w:num>
  <w:num w:numId="19">
    <w:abstractNumId w:val="24"/>
  </w:num>
  <w:num w:numId="20">
    <w:abstractNumId w:val="13"/>
  </w:num>
  <w:num w:numId="21">
    <w:abstractNumId w:val="16"/>
  </w:num>
  <w:num w:numId="22">
    <w:abstractNumId w:val="2"/>
  </w:num>
  <w:num w:numId="23">
    <w:abstractNumId w:val="17"/>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26"/>
    <w:rsid w:val="0000153C"/>
    <w:rsid w:val="000A3C3B"/>
    <w:rsid w:val="0010520B"/>
    <w:rsid w:val="00123F18"/>
    <w:rsid w:val="00137745"/>
    <w:rsid w:val="00142D11"/>
    <w:rsid w:val="00204095"/>
    <w:rsid w:val="00226372"/>
    <w:rsid w:val="002411DF"/>
    <w:rsid w:val="00256255"/>
    <w:rsid w:val="00260BBF"/>
    <w:rsid w:val="00320347"/>
    <w:rsid w:val="003649A1"/>
    <w:rsid w:val="0037616F"/>
    <w:rsid w:val="003B0DFC"/>
    <w:rsid w:val="004078C1"/>
    <w:rsid w:val="0042328A"/>
    <w:rsid w:val="004443D2"/>
    <w:rsid w:val="004464B3"/>
    <w:rsid w:val="00483A3E"/>
    <w:rsid w:val="00542AFE"/>
    <w:rsid w:val="005E2BFD"/>
    <w:rsid w:val="005F0177"/>
    <w:rsid w:val="005F7858"/>
    <w:rsid w:val="00620881"/>
    <w:rsid w:val="00697863"/>
    <w:rsid w:val="006B051C"/>
    <w:rsid w:val="00736562"/>
    <w:rsid w:val="007F33E8"/>
    <w:rsid w:val="008E4090"/>
    <w:rsid w:val="00941438"/>
    <w:rsid w:val="00955A52"/>
    <w:rsid w:val="0097238E"/>
    <w:rsid w:val="00982EBB"/>
    <w:rsid w:val="009B3FCC"/>
    <w:rsid w:val="009B6F0C"/>
    <w:rsid w:val="009C1795"/>
    <w:rsid w:val="00A04C11"/>
    <w:rsid w:val="00A96A10"/>
    <w:rsid w:val="00AB6719"/>
    <w:rsid w:val="00AC6887"/>
    <w:rsid w:val="00B11873"/>
    <w:rsid w:val="00B21337"/>
    <w:rsid w:val="00B862B2"/>
    <w:rsid w:val="00B96BFA"/>
    <w:rsid w:val="00BB1809"/>
    <w:rsid w:val="00BB6B6F"/>
    <w:rsid w:val="00BE235C"/>
    <w:rsid w:val="00BE3EE4"/>
    <w:rsid w:val="00BE7AA9"/>
    <w:rsid w:val="00C175CB"/>
    <w:rsid w:val="00C24351"/>
    <w:rsid w:val="00C819FC"/>
    <w:rsid w:val="00CA4DDD"/>
    <w:rsid w:val="00D432E0"/>
    <w:rsid w:val="00D84008"/>
    <w:rsid w:val="00E2619F"/>
    <w:rsid w:val="00E60A9A"/>
    <w:rsid w:val="00EA4B0F"/>
    <w:rsid w:val="00EC5C26"/>
    <w:rsid w:val="00EF79ED"/>
    <w:rsid w:val="00F6560C"/>
    <w:rsid w:val="00F94957"/>
    <w:rsid w:val="00FC0BFF"/>
    <w:rsid w:val="00FF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C34"/>
  <w15:docId w15:val="{6F3AD5A8-F153-4DA1-B53C-36EA18D5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123F18"/>
    <w:pPr>
      <w:ind w:left="720"/>
      <w:contextualSpacing/>
    </w:pPr>
  </w:style>
  <w:style w:type="paragraph" w:styleId="BalloonText">
    <w:name w:val="Balloon Text"/>
    <w:basedOn w:val="Normal"/>
    <w:link w:val="BalloonTextChar"/>
    <w:uiPriority w:val="99"/>
    <w:semiHidden/>
    <w:unhideWhenUsed/>
    <w:rsid w:val="00AC68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87"/>
    <w:rPr>
      <w:rFonts w:ascii="Segoe UI" w:hAnsi="Segoe UI" w:cs="Segoe UI"/>
      <w:sz w:val="18"/>
      <w:szCs w:val="18"/>
    </w:rPr>
  </w:style>
  <w:style w:type="character" w:styleId="CommentReference">
    <w:name w:val="annotation reference"/>
    <w:basedOn w:val="DefaultParagraphFont"/>
    <w:uiPriority w:val="99"/>
    <w:semiHidden/>
    <w:unhideWhenUsed/>
    <w:rsid w:val="00260BBF"/>
    <w:rPr>
      <w:sz w:val="16"/>
      <w:szCs w:val="16"/>
    </w:rPr>
  </w:style>
  <w:style w:type="paragraph" w:styleId="CommentText">
    <w:name w:val="annotation text"/>
    <w:basedOn w:val="Normal"/>
    <w:link w:val="CommentTextChar"/>
    <w:uiPriority w:val="99"/>
    <w:semiHidden/>
    <w:unhideWhenUsed/>
    <w:rsid w:val="00260BBF"/>
    <w:pPr>
      <w:spacing w:line="240" w:lineRule="auto"/>
    </w:pPr>
    <w:rPr>
      <w:sz w:val="20"/>
      <w:szCs w:val="20"/>
    </w:rPr>
  </w:style>
  <w:style w:type="character" w:customStyle="1" w:styleId="CommentTextChar">
    <w:name w:val="Comment Text Char"/>
    <w:basedOn w:val="DefaultParagraphFont"/>
    <w:link w:val="CommentText"/>
    <w:uiPriority w:val="99"/>
    <w:semiHidden/>
    <w:rsid w:val="00260BBF"/>
    <w:rPr>
      <w:sz w:val="20"/>
      <w:szCs w:val="20"/>
    </w:rPr>
  </w:style>
  <w:style w:type="paragraph" w:styleId="CommentSubject">
    <w:name w:val="annotation subject"/>
    <w:basedOn w:val="CommentText"/>
    <w:next w:val="CommentText"/>
    <w:link w:val="CommentSubjectChar"/>
    <w:uiPriority w:val="99"/>
    <w:semiHidden/>
    <w:unhideWhenUsed/>
    <w:rsid w:val="00260BBF"/>
    <w:rPr>
      <w:b/>
      <w:bCs/>
    </w:rPr>
  </w:style>
  <w:style w:type="character" w:customStyle="1" w:styleId="CommentSubjectChar">
    <w:name w:val="Comment Subject Char"/>
    <w:basedOn w:val="CommentTextChar"/>
    <w:link w:val="CommentSubject"/>
    <w:uiPriority w:val="99"/>
    <w:semiHidden/>
    <w:rsid w:val="00260BBF"/>
    <w:rPr>
      <w:b/>
      <w:bCs/>
      <w:sz w:val="20"/>
      <w:szCs w:val="20"/>
    </w:rPr>
  </w:style>
  <w:style w:type="character" w:styleId="Hyperlink">
    <w:name w:val="Hyperlink"/>
    <w:basedOn w:val="DefaultParagraphFont"/>
    <w:uiPriority w:val="99"/>
    <w:unhideWhenUsed/>
    <w:rsid w:val="000A3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27E7FC-9012-449A-96AC-3F62FB4D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Moscrop</dc:creator>
  <cp:lastModifiedBy>Claire Moscrop</cp:lastModifiedBy>
  <cp:revision>17</cp:revision>
  <cp:lastPrinted>2016-04-27T15:46:00Z</cp:lastPrinted>
  <dcterms:created xsi:type="dcterms:W3CDTF">2016-04-27T14:33:00Z</dcterms:created>
  <dcterms:modified xsi:type="dcterms:W3CDTF">2016-04-27T16:51:00Z</dcterms:modified>
</cp:coreProperties>
</file>