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D705D9" w14:textId="77777777" w:rsidR="00400C62" w:rsidRDefault="00DB249B">
      <w:pPr>
        <w:tabs>
          <w:tab w:val="left" w:pos="4111"/>
        </w:tabs>
        <w:jc w:val="center"/>
        <w:rPr>
          <w:rFonts w:ascii="Times New Roman" w:hAnsi="Times New Roman" w:cs="Times New Roman"/>
          <w:sz w:val="36"/>
          <w:szCs w:val="36"/>
        </w:rPr>
      </w:pPr>
      <w:r>
        <w:rPr>
          <w:rFonts w:ascii="Times New Roman" w:hAnsi="Times New Roman" w:cs="Times New Roman"/>
          <w:sz w:val="36"/>
          <w:szCs w:val="36"/>
        </w:rPr>
        <w:t>Optimization of XCMS parameters for LC-MS metabolomics: an assessment of automated versus manual tuning and its effect on the final results</w:t>
      </w:r>
    </w:p>
    <w:p w14:paraId="49086159" w14:textId="77777777" w:rsidR="00400C62" w:rsidRDefault="00DB249B">
      <w:pPr>
        <w:jc w:val="center"/>
        <w:rPr>
          <w:rFonts w:ascii="Times New Roman" w:hAnsi="Times New Roman" w:cs="Times New Roman"/>
          <w:sz w:val="20"/>
          <w:szCs w:val="20"/>
          <w:lang w:val="es-ES"/>
        </w:rPr>
      </w:pPr>
      <w:r>
        <w:rPr>
          <w:rFonts w:ascii="Times New Roman" w:hAnsi="Times New Roman" w:cs="Times New Roman"/>
          <w:sz w:val="20"/>
          <w:szCs w:val="20"/>
          <w:lang w:val="es-ES"/>
        </w:rPr>
        <w:t>Oihane E. Albóniga</w:t>
      </w:r>
      <w:r>
        <w:rPr>
          <w:rFonts w:ascii="Times New Roman" w:hAnsi="Times New Roman" w:cs="Times New Roman"/>
          <w:sz w:val="20"/>
          <w:szCs w:val="20"/>
          <w:vertAlign w:val="superscript"/>
          <w:lang w:val="es-ES"/>
        </w:rPr>
        <w:t>1</w:t>
      </w:r>
      <w:r>
        <w:rPr>
          <w:rFonts w:ascii="Times New Roman" w:hAnsi="Times New Roman" w:cs="Times New Roman"/>
          <w:sz w:val="20"/>
          <w:szCs w:val="20"/>
          <w:lang w:val="es-ES"/>
        </w:rPr>
        <w:t>*, Oskar González</w:t>
      </w:r>
      <w:r>
        <w:rPr>
          <w:rFonts w:ascii="Times New Roman" w:hAnsi="Times New Roman" w:cs="Times New Roman"/>
          <w:sz w:val="20"/>
          <w:szCs w:val="20"/>
          <w:vertAlign w:val="superscript"/>
          <w:lang w:val="es-ES"/>
        </w:rPr>
        <w:t>1</w:t>
      </w:r>
      <w:r>
        <w:rPr>
          <w:rFonts w:ascii="Times New Roman" w:hAnsi="Times New Roman" w:cs="Times New Roman"/>
          <w:sz w:val="20"/>
          <w:szCs w:val="20"/>
          <w:lang w:val="es-ES"/>
        </w:rPr>
        <w:t>, Rosa M. Alonso</w:t>
      </w:r>
      <w:r>
        <w:rPr>
          <w:rFonts w:ascii="Times New Roman" w:hAnsi="Times New Roman" w:cs="Times New Roman"/>
          <w:sz w:val="20"/>
          <w:szCs w:val="20"/>
          <w:vertAlign w:val="superscript"/>
          <w:lang w:val="es-ES"/>
        </w:rPr>
        <w:t>1</w:t>
      </w:r>
      <w:r>
        <w:rPr>
          <w:rFonts w:ascii="Times New Roman" w:hAnsi="Times New Roman" w:cs="Times New Roman"/>
          <w:sz w:val="20"/>
          <w:szCs w:val="20"/>
          <w:lang w:val="es-ES"/>
        </w:rPr>
        <w:t xml:space="preserve">, </w:t>
      </w:r>
      <w:proofErr w:type="spellStart"/>
      <w:r>
        <w:rPr>
          <w:rFonts w:ascii="Times New Roman" w:hAnsi="Times New Roman" w:cs="Times New Roman"/>
          <w:sz w:val="20"/>
          <w:szCs w:val="20"/>
          <w:lang w:val="es-ES"/>
        </w:rPr>
        <w:t>Yun</w:t>
      </w:r>
      <w:proofErr w:type="spellEnd"/>
      <w:r>
        <w:rPr>
          <w:rFonts w:ascii="Times New Roman" w:hAnsi="Times New Roman" w:cs="Times New Roman"/>
          <w:sz w:val="20"/>
          <w:szCs w:val="20"/>
          <w:lang w:val="es-ES"/>
        </w:rPr>
        <w:t xml:space="preserve"> Xu</w:t>
      </w:r>
      <w:r>
        <w:rPr>
          <w:rFonts w:ascii="Times New Roman" w:hAnsi="Times New Roman" w:cs="Times New Roman"/>
          <w:sz w:val="20"/>
          <w:szCs w:val="20"/>
          <w:vertAlign w:val="superscript"/>
          <w:lang w:val="es-ES"/>
        </w:rPr>
        <w:t>2</w:t>
      </w:r>
      <w:r>
        <w:rPr>
          <w:rFonts w:ascii="Times New Roman" w:hAnsi="Times New Roman" w:cs="Times New Roman"/>
          <w:sz w:val="20"/>
          <w:szCs w:val="20"/>
          <w:lang w:val="es-ES"/>
        </w:rPr>
        <w:t xml:space="preserve">, </w:t>
      </w:r>
      <w:proofErr w:type="spellStart"/>
      <w:r>
        <w:rPr>
          <w:rFonts w:ascii="Times New Roman" w:hAnsi="Times New Roman" w:cs="Times New Roman"/>
          <w:sz w:val="20"/>
          <w:szCs w:val="20"/>
          <w:lang w:val="es-ES"/>
        </w:rPr>
        <w:t>Royston</w:t>
      </w:r>
      <w:proofErr w:type="spellEnd"/>
      <w:r>
        <w:rPr>
          <w:rFonts w:ascii="Times New Roman" w:hAnsi="Times New Roman" w:cs="Times New Roman"/>
          <w:sz w:val="20"/>
          <w:szCs w:val="20"/>
          <w:lang w:val="es-ES"/>
        </w:rPr>
        <w:t xml:space="preserve"> Goodacre</w:t>
      </w:r>
      <w:r>
        <w:rPr>
          <w:rFonts w:ascii="Times New Roman" w:hAnsi="Times New Roman" w:cs="Times New Roman"/>
          <w:sz w:val="20"/>
          <w:szCs w:val="20"/>
          <w:vertAlign w:val="superscript"/>
          <w:lang w:val="es-ES"/>
        </w:rPr>
        <w:t>2</w:t>
      </w:r>
    </w:p>
    <w:p w14:paraId="618B7590" w14:textId="77777777" w:rsidR="00400C62" w:rsidRDefault="00DB249B">
      <w:pPr>
        <w:rPr>
          <w:rFonts w:ascii="Times New Roman" w:hAnsi="Times New Roman" w:cs="Times New Roman"/>
          <w:sz w:val="20"/>
          <w:szCs w:val="20"/>
          <w:lang w:val="en-US"/>
        </w:rPr>
      </w:pPr>
      <w:r>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 xml:space="preserve">Department of Analytical Chemistry, Faculty of Science and Technology, University of the Basque Country (UPV/EHU), Barrio </w:t>
      </w:r>
      <w:proofErr w:type="spellStart"/>
      <w:r>
        <w:rPr>
          <w:rFonts w:ascii="Times New Roman" w:hAnsi="Times New Roman" w:cs="Times New Roman"/>
          <w:sz w:val="20"/>
          <w:szCs w:val="20"/>
          <w:lang w:val="en-US"/>
        </w:rPr>
        <w:t>Sarriena</w:t>
      </w:r>
      <w:proofErr w:type="spellEnd"/>
      <w:r>
        <w:rPr>
          <w:rFonts w:ascii="Times New Roman" w:hAnsi="Times New Roman" w:cs="Times New Roman"/>
          <w:sz w:val="20"/>
          <w:szCs w:val="20"/>
          <w:lang w:val="en-US"/>
        </w:rPr>
        <w:t xml:space="preserve"> s/n, </w:t>
      </w:r>
      <w:proofErr w:type="spellStart"/>
      <w:r>
        <w:rPr>
          <w:rFonts w:ascii="Times New Roman" w:hAnsi="Times New Roman" w:cs="Times New Roman"/>
          <w:sz w:val="20"/>
          <w:szCs w:val="20"/>
          <w:lang w:val="en-US"/>
        </w:rPr>
        <w:t>Leioa</w:t>
      </w:r>
      <w:proofErr w:type="spellEnd"/>
      <w:r>
        <w:rPr>
          <w:rFonts w:ascii="Times New Roman" w:hAnsi="Times New Roman" w:cs="Times New Roman"/>
          <w:sz w:val="20"/>
          <w:szCs w:val="20"/>
          <w:lang w:val="en-US"/>
        </w:rPr>
        <w:t>, Spain</w:t>
      </w:r>
    </w:p>
    <w:p w14:paraId="3E29F42C" w14:textId="77777777" w:rsidR="00400C62" w:rsidRDefault="00DB249B">
      <w:pPr>
        <w:rPr>
          <w:rFonts w:ascii="Times New Roman" w:hAnsi="Times New Roman" w:cs="Times New Roman"/>
          <w:sz w:val="20"/>
          <w:szCs w:val="20"/>
          <w:lang w:val="en-US"/>
        </w:rPr>
      </w:pPr>
      <w:r>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Department of Biochemistry, Institute of Integrative Biology, University of Liverpool, Biosciences Building, Crown Street, Liverpool L69 7ZB, UK</w:t>
      </w:r>
    </w:p>
    <w:p w14:paraId="6A89142C" w14:textId="77777777" w:rsidR="00400C62" w:rsidRDefault="00DB249B">
      <w:pPr>
        <w:rPr>
          <w:rFonts w:ascii="Times New Roman" w:hAnsi="Times New Roman" w:cs="Times New Roman"/>
          <w:sz w:val="20"/>
          <w:szCs w:val="20"/>
          <w:lang w:val="en-US"/>
        </w:rPr>
      </w:pP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Corresponding author</w:t>
      </w:r>
    </w:p>
    <w:p w14:paraId="27D7D42C" w14:textId="77777777" w:rsidR="00400C62" w:rsidRDefault="00DB249B">
      <w:pPr>
        <w:spacing w:before="360" w:after="60"/>
        <w:rPr>
          <w:rFonts w:ascii="Times New Roman" w:hAnsi="Times New Roman" w:cs="Times New Roman"/>
          <w:b/>
          <w:sz w:val="20"/>
          <w:szCs w:val="20"/>
        </w:rPr>
      </w:pPr>
      <w:r>
        <w:rPr>
          <w:rFonts w:ascii="Times New Roman" w:hAnsi="Times New Roman" w:cs="Times New Roman"/>
          <w:b/>
          <w:sz w:val="20"/>
          <w:szCs w:val="20"/>
        </w:rPr>
        <w:t>Abstract</w:t>
      </w:r>
    </w:p>
    <w:p w14:paraId="1DF35CF3" w14:textId="7D6B834D" w:rsidR="00400C62" w:rsidRDefault="00DB249B">
      <w:pPr>
        <w:spacing w:after="60"/>
        <w:jc w:val="both"/>
        <w:rPr>
          <w:rFonts w:ascii="Times New Roman" w:hAnsi="Times New Roman" w:cs="Times New Roman"/>
          <w:sz w:val="20"/>
          <w:szCs w:val="20"/>
        </w:rPr>
      </w:pPr>
      <w:r>
        <w:rPr>
          <w:rFonts w:ascii="Times New Roman" w:hAnsi="Times New Roman" w:cs="Times New Roman"/>
          <w:b/>
          <w:sz w:val="20"/>
          <w:szCs w:val="20"/>
        </w:rPr>
        <w:t>Introduction</w:t>
      </w:r>
      <w:r>
        <w:rPr>
          <w:rFonts w:ascii="Times New Roman" w:hAnsi="Times New Roman" w:cs="Times New Roman"/>
          <w:sz w:val="20"/>
          <w:szCs w:val="20"/>
        </w:rPr>
        <w:t xml:space="preserve"> Several software </w:t>
      </w:r>
      <w:r w:rsidR="000A1C12">
        <w:rPr>
          <w:rFonts w:ascii="Times New Roman" w:hAnsi="Times New Roman" w:cs="Times New Roman"/>
          <w:sz w:val="20"/>
          <w:szCs w:val="20"/>
        </w:rPr>
        <w:t xml:space="preserve">packages </w:t>
      </w:r>
      <w:r>
        <w:rPr>
          <w:rFonts w:ascii="Times New Roman" w:hAnsi="Times New Roman" w:cs="Times New Roman"/>
          <w:sz w:val="20"/>
          <w:szCs w:val="20"/>
        </w:rPr>
        <w:t xml:space="preserve">containing diverse algorithms are available for processing Liquid Chromatography-Mass Spectrometry (LC-MS) chromatographic data and within </w:t>
      </w:r>
      <w:proofErr w:type="gramStart"/>
      <w:r>
        <w:rPr>
          <w:rFonts w:ascii="Times New Roman" w:hAnsi="Times New Roman" w:cs="Times New Roman"/>
          <w:sz w:val="20"/>
          <w:szCs w:val="20"/>
        </w:rPr>
        <w:t>these</w:t>
      </w:r>
      <w:proofErr w:type="gramEnd"/>
      <w:r>
        <w:rPr>
          <w:rFonts w:ascii="Times New Roman" w:hAnsi="Times New Roman" w:cs="Times New Roman"/>
          <w:sz w:val="20"/>
          <w:szCs w:val="20"/>
        </w:rPr>
        <w:t xml:space="preserve"> deconvolution packages </w:t>
      </w:r>
      <w:r>
        <w:rPr>
          <w:rFonts w:ascii="Times New Roman" w:hAnsi="Times New Roman" w:cs="Times New Roman"/>
          <w:sz w:val="20"/>
          <w:szCs w:val="20"/>
          <w:lang w:eastAsia="zh-CN"/>
        </w:rPr>
        <w:t>different p</w:t>
      </w:r>
      <w:r>
        <w:rPr>
          <w:rFonts w:ascii="Times New Roman" w:hAnsi="Times New Roman" w:cs="Times New Roman"/>
          <w:sz w:val="20"/>
          <w:szCs w:val="20"/>
        </w:rPr>
        <w:t xml:space="preserve">arameters settings can lead to different outcomes. XCMS is the most widely used peak picking and deconvolution software for metabolomics, but the parameter selection can be hard for inexpert users. To solve this issue, the automatic optimization tools such as </w:t>
      </w:r>
      <w:proofErr w:type="spellStart"/>
      <w:r>
        <w:rPr>
          <w:rFonts w:ascii="Times New Roman" w:hAnsi="Times New Roman" w:cs="Times New Roman"/>
          <w:sz w:val="20"/>
          <w:szCs w:val="20"/>
        </w:rPr>
        <w:t>Isotopologue</w:t>
      </w:r>
      <w:proofErr w:type="spellEnd"/>
      <w:r>
        <w:rPr>
          <w:rFonts w:ascii="Times New Roman" w:hAnsi="Times New Roman" w:cs="Times New Roman"/>
          <w:sz w:val="20"/>
          <w:szCs w:val="20"/>
        </w:rPr>
        <w:t xml:space="preserve"> Parameters Optimization (IPO) can be extremely helpful. </w:t>
      </w:r>
    </w:p>
    <w:p w14:paraId="1C419C43" w14:textId="77777777" w:rsidR="00400C62" w:rsidRDefault="00DB249B">
      <w:pPr>
        <w:spacing w:after="60"/>
        <w:jc w:val="both"/>
        <w:rPr>
          <w:rFonts w:ascii="Times New Roman" w:hAnsi="Times New Roman" w:cs="Times New Roman"/>
          <w:sz w:val="20"/>
          <w:szCs w:val="20"/>
        </w:rPr>
      </w:pPr>
      <w:r>
        <w:rPr>
          <w:rFonts w:ascii="Times New Roman" w:hAnsi="Times New Roman" w:cs="Times New Roman"/>
          <w:b/>
          <w:sz w:val="20"/>
          <w:szCs w:val="20"/>
        </w:rPr>
        <w:t>Objectives</w:t>
      </w:r>
      <w:r>
        <w:rPr>
          <w:rFonts w:ascii="Times New Roman" w:hAnsi="Times New Roman" w:cs="Times New Roman"/>
          <w:sz w:val="20"/>
          <w:szCs w:val="20"/>
        </w:rPr>
        <w:t xml:space="preserve"> To evaluate the suitability of IPO as a tool for XCMS parameters optimization and compare the </w:t>
      </w:r>
      <w:proofErr w:type="gramStart"/>
      <w:r>
        <w:rPr>
          <w:rFonts w:ascii="Times New Roman" w:hAnsi="Times New Roman" w:cs="Times New Roman"/>
          <w:sz w:val="20"/>
          <w:szCs w:val="20"/>
        </w:rPr>
        <w:t>results</w:t>
      </w:r>
      <w:proofErr w:type="gramEnd"/>
      <w:r>
        <w:rPr>
          <w:rFonts w:ascii="Times New Roman" w:hAnsi="Times New Roman" w:cs="Times New Roman"/>
          <w:sz w:val="20"/>
          <w:szCs w:val="20"/>
        </w:rPr>
        <w:t xml:space="preserve"> with those manually obtained by an exhaustive examination of the LC-MS characteristics and performance. </w:t>
      </w:r>
    </w:p>
    <w:p w14:paraId="1C1482D8" w14:textId="77777777" w:rsidR="00400C62" w:rsidRDefault="00DB249B">
      <w:pPr>
        <w:spacing w:after="60"/>
        <w:jc w:val="both"/>
        <w:rPr>
          <w:rFonts w:ascii="Times New Roman" w:hAnsi="Times New Roman" w:cs="Times New Roman"/>
          <w:sz w:val="20"/>
          <w:szCs w:val="20"/>
        </w:rPr>
      </w:pPr>
      <w:r>
        <w:rPr>
          <w:rFonts w:ascii="Times New Roman" w:hAnsi="Times New Roman" w:cs="Times New Roman"/>
          <w:b/>
          <w:sz w:val="20"/>
          <w:szCs w:val="20"/>
        </w:rPr>
        <w:t>Methods</w:t>
      </w:r>
      <w:r>
        <w:rPr>
          <w:rFonts w:ascii="Times New Roman" w:hAnsi="Times New Roman" w:cs="Times New Roman"/>
          <w:sz w:val="20"/>
          <w:szCs w:val="20"/>
        </w:rPr>
        <w:t xml:space="preserve"> Raw HPLC-TOF-MS data from two types of biological samples (liver and plasma) analysed in both positive and negative electrospray ionization modes from three groups of piglets </w:t>
      </w:r>
      <w:proofErr w:type="gramStart"/>
      <w:r>
        <w:rPr>
          <w:rFonts w:ascii="Times New Roman" w:hAnsi="Times New Roman" w:cs="Times New Roman"/>
          <w:sz w:val="20"/>
          <w:szCs w:val="20"/>
        </w:rPr>
        <w:t>were processed</w:t>
      </w:r>
      <w:proofErr w:type="gramEnd"/>
      <w:r>
        <w:rPr>
          <w:rFonts w:ascii="Times New Roman" w:hAnsi="Times New Roman" w:cs="Times New Roman"/>
          <w:sz w:val="20"/>
          <w:szCs w:val="20"/>
        </w:rPr>
        <w:t xml:space="preserve"> with XCMS using parameters optimized following two different approaches: IPO and Manual. The outcomes </w:t>
      </w:r>
      <w:proofErr w:type="gramStart"/>
      <w:r>
        <w:rPr>
          <w:rFonts w:ascii="Times New Roman" w:hAnsi="Times New Roman" w:cs="Times New Roman"/>
          <w:sz w:val="20"/>
          <w:szCs w:val="20"/>
        </w:rPr>
        <w:t>were compared</w:t>
      </w:r>
      <w:proofErr w:type="gramEnd"/>
      <w:r>
        <w:rPr>
          <w:rFonts w:ascii="Times New Roman" w:hAnsi="Times New Roman" w:cs="Times New Roman"/>
          <w:sz w:val="20"/>
          <w:szCs w:val="20"/>
        </w:rPr>
        <w:t xml:space="preserve"> to determine the advantages and disadvantages of using each method.</w:t>
      </w:r>
    </w:p>
    <w:p w14:paraId="59EC5D67" w14:textId="77777777" w:rsidR="00400C62" w:rsidRDefault="00DB249B">
      <w:pPr>
        <w:spacing w:after="60"/>
        <w:jc w:val="both"/>
        <w:rPr>
          <w:rFonts w:ascii="Times New Roman" w:hAnsi="Times New Roman" w:cs="Times New Roman"/>
          <w:sz w:val="20"/>
          <w:szCs w:val="20"/>
        </w:rPr>
      </w:pPr>
      <w:r>
        <w:rPr>
          <w:rFonts w:ascii="Times New Roman" w:hAnsi="Times New Roman" w:cs="Times New Roman"/>
          <w:b/>
          <w:sz w:val="20"/>
          <w:szCs w:val="20"/>
        </w:rPr>
        <w:t>Results</w:t>
      </w:r>
      <w:r>
        <w:rPr>
          <w:rFonts w:ascii="Times New Roman" w:hAnsi="Times New Roman" w:cs="Times New Roman"/>
          <w:i/>
          <w:sz w:val="20"/>
          <w:szCs w:val="20"/>
        </w:rPr>
        <w:t xml:space="preserve"> </w:t>
      </w:r>
      <w:r>
        <w:rPr>
          <w:rFonts w:ascii="Times New Roman" w:hAnsi="Times New Roman" w:cs="Times New Roman"/>
          <w:sz w:val="20"/>
          <w:szCs w:val="20"/>
        </w:rPr>
        <w:t>IPO processing produced the higher number of repeatable (</w:t>
      </w:r>
      <w:proofErr w:type="gramStart"/>
      <w:r>
        <w:rPr>
          <w:rFonts w:ascii="Times New Roman" w:hAnsi="Times New Roman" w:cs="Times New Roman"/>
          <w:sz w:val="20"/>
          <w:szCs w:val="20"/>
        </w:rPr>
        <w:t>%RSD</w:t>
      </w:r>
      <w:proofErr w:type="gramEnd"/>
      <w:r>
        <w:rPr>
          <w:rFonts w:ascii="Times New Roman" w:hAnsi="Times New Roman" w:cs="Times New Roman"/>
          <w:sz w:val="20"/>
          <w:szCs w:val="20"/>
        </w:rPr>
        <w:t xml:space="preserve"> &lt;20) and significant features for all data sets and allowed the different piglet groups to be distinguished. Nevertheless, on multivariate level, </w:t>
      </w:r>
      <w:proofErr w:type="gramStart"/>
      <w:r>
        <w:rPr>
          <w:rFonts w:ascii="Times New Roman" w:hAnsi="Times New Roman" w:cs="Times New Roman"/>
          <w:sz w:val="20"/>
          <w:szCs w:val="20"/>
        </w:rPr>
        <w:t>similar clustering results were obtained by Principal Component Analysis (PCA) when applied to IPO and manual matrices</w:t>
      </w:r>
      <w:proofErr w:type="gramEnd"/>
      <w:r>
        <w:rPr>
          <w:rFonts w:ascii="Times New Roman" w:hAnsi="Times New Roman" w:cs="Times New Roman"/>
          <w:sz w:val="20"/>
          <w:szCs w:val="20"/>
        </w:rPr>
        <w:t>.</w:t>
      </w:r>
    </w:p>
    <w:p w14:paraId="5BC81674" w14:textId="6B4A0AC8" w:rsidR="00400C62" w:rsidRDefault="00DB249B">
      <w:pPr>
        <w:spacing w:after="60"/>
        <w:jc w:val="both"/>
        <w:rPr>
          <w:rFonts w:ascii="Times New Roman" w:hAnsi="Times New Roman" w:cs="Times New Roman"/>
          <w:sz w:val="20"/>
          <w:szCs w:val="20"/>
        </w:rPr>
      </w:pPr>
      <w:r>
        <w:rPr>
          <w:rFonts w:ascii="Times New Roman" w:hAnsi="Times New Roman" w:cs="Times New Roman"/>
          <w:b/>
          <w:sz w:val="20"/>
          <w:szCs w:val="20"/>
        </w:rPr>
        <w:t>Conclusion</w:t>
      </w:r>
      <w:r>
        <w:rPr>
          <w:rFonts w:ascii="Times New Roman" w:hAnsi="Times New Roman" w:cs="Times New Roman"/>
          <w:sz w:val="20"/>
          <w:szCs w:val="20"/>
        </w:rPr>
        <w:t xml:space="preserve"> IPO is a useful optimization tool that helps </w:t>
      </w:r>
      <w:r>
        <w:rPr>
          <w:rFonts w:ascii="Times New Roman" w:hAnsi="Times New Roman" w:cs="Times New Roman"/>
          <w:sz w:val="20"/>
          <w:szCs w:val="20"/>
        </w:rPr>
        <w:t>in choosing</w:t>
      </w:r>
      <w:r>
        <w:rPr>
          <w:rFonts w:ascii="Times New Roman" w:hAnsi="Times New Roman" w:cs="Times New Roman"/>
          <w:sz w:val="20"/>
          <w:szCs w:val="20"/>
        </w:rPr>
        <w:t xml:space="preserve"> the appropriate parameters. It works </w:t>
      </w:r>
      <w:r>
        <w:rPr>
          <w:rFonts w:ascii="Times New Roman" w:hAnsi="Times New Roman" w:cs="Times New Roman"/>
          <w:sz w:val="20"/>
          <w:szCs w:val="20"/>
          <w:lang w:val="en-US"/>
        </w:rPr>
        <w:t xml:space="preserve">well </w:t>
      </w:r>
      <w:r>
        <w:rPr>
          <w:rFonts w:ascii="Times New Roman" w:hAnsi="Times New Roman" w:cs="Times New Roman"/>
          <w:sz w:val="20"/>
          <w:szCs w:val="20"/>
        </w:rPr>
        <w:t xml:space="preserve">on data with a good LC-MS performance but the lack of such adequate data can result in unrealistic parameter settings, which might require further investigation and manual tuning. On the contrary, manual selection criteria </w:t>
      </w:r>
      <w:r>
        <w:rPr>
          <w:rFonts w:ascii="Times New Roman" w:hAnsi="Times New Roman" w:cs="Times New Roman"/>
          <w:sz w:val="20"/>
          <w:szCs w:val="20"/>
          <w:lang w:val="en-US"/>
        </w:rPr>
        <w:t xml:space="preserve">requires </w:t>
      </w:r>
      <w:r>
        <w:rPr>
          <w:rFonts w:ascii="Times New Roman" w:hAnsi="Times New Roman" w:cs="Times New Roman"/>
          <w:sz w:val="20"/>
          <w:szCs w:val="20"/>
        </w:rPr>
        <w:t xml:space="preserve">deeper knowledge on LC-MS, programming language and XCMS parameter interpretation, but allows a better fine-tuning of the parameters, and thus more robust deconvolution. </w:t>
      </w:r>
    </w:p>
    <w:p w14:paraId="26123868" w14:textId="77777777" w:rsidR="00400C62" w:rsidRDefault="00DB249B">
      <w:pPr>
        <w:spacing w:before="360"/>
        <w:jc w:val="both"/>
        <w:rPr>
          <w:rFonts w:ascii="Times New Roman" w:hAnsi="Times New Roman" w:cs="Times New Roman"/>
          <w:sz w:val="20"/>
          <w:szCs w:val="20"/>
        </w:rPr>
      </w:pPr>
      <w:r>
        <w:rPr>
          <w:rFonts w:ascii="Times New Roman" w:hAnsi="Times New Roman" w:cs="Times New Roman"/>
          <w:b/>
          <w:sz w:val="20"/>
          <w:szCs w:val="20"/>
        </w:rPr>
        <w:t>Keywords</w:t>
      </w:r>
      <w:r>
        <w:rPr>
          <w:rFonts w:ascii="Times New Roman" w:hAnsi="Times New Roman" w:cs="Times New Roman"/>
          <w:sz w:val="20"/>
          <w:szCs w:val="20"/>
        </w:rPr>
        <w:t xml:space="preserve"> IPO · XCMS · LC-MS · Metabolomics · Data treatment</w:t>
      </w:r>
    </w:p>
    <w:p w14:paraId="240AC693" w14:textId="77777777" w:rsidR="00400C62" w:rsidRDefault="00DB249B">
      <w:pPr>
        <w:pStyle w:val="Prrafodelista"/>
        <w:numPr>
          <w:ilvl w:val="0"/>
          <w:numId w:val="1"/>
        </w:numPr>
        <w:spacing w:before="360"/>
        <w:ind w:left="284" w:hanging="284"/>
        <w:jc w:val="both"/>
        <w:rPr>
          <w:rFonts w:ascii="Times New Roman" w:hAnsi="Times New Roman" w:cs="Times New Roman"/>
          <w:sz w:val="20"/>
          <w:szCs w:val="20"/>
        </w:rPr>
      </w:pPr>
      <w:r>
        <w:rPr>
          <w:rFonts w:ascii="Times New Roman" w:hAnsi="Times New Roman" w:cs="Times New Roman"/>
          <w:b/>
          <w:sz w:val="20"/>
        </w:rPr>
        <w:t>Introduction</w:t>
      </w:r>
    </w:p>
    <w:p w14:paraId="4C70B23E" w14:textId="6B8CA756" w:rsidR="00400C62" w:rsidRDefault="00DB249B">
      <w:pPr>
        <w:spacing w:before="120" w:after="120"/>
        <w:jc w:val="both"/>
      </w:pPr>
      <w:r>
        <w:fldChar w:fldCharType="begin"/>
      </w:r>
      <w:r>
        <w:instrText>ADDIN RW.CITE{{1284 Fiehn,Oliver 2002; 1300 Rafiei,Atefeh 2015}}</w:instrText>
      </w:r>
      <w:r>
        <w:fldChar w:fldCharType="separate"/>
      </w:r>
      <w:bookmarkStart w:id="0" w:name="__Fieldmark__1084_4049752956"/>
      <w:r>
        <w:fldChar w:fldCharType="end"/>
      </w:r>
      <w:bookmarkEnd w:id="0"/>
      <w:r>
        <w:fldChar w:fldCharType="begin"/>
      </w:r>
      <w:r>
        <w:instrText>ADDIN RW.CITE{{1285 Hollywood,Katherine 2006}}</w:instrText>
      </w:r>
      <w:r>
        <w:fldChar w:fldCharType="separate"/>
      </w:r>
      <w:bookmarkStart w:id="1" w:name="__Fieldmark__1097_4049752956"/>
      <w:r>
        <w:fldChar w:fldCharType="end"/>
      </w:r>
      <w:bookmarkEnd w:id="1"/>
      <w:r>
        <w:rPr>
          <w:rFonts w:ascii="Times New Roman" w:hAnsi="Times New Roman" w:cs="Times New Roman"/>
          <w:sz w:val="20"/>
          <w:szCs w:val="20"/>
        </w:rPr>
        <w:t xml:space="preserve">Nowadays, </w:t>
      </w:r>
      <w:r>
        <w:rPr>
          <w:rFonts w:ascii="Times New Roman" w:hAnsi="Times New Roman" w:cs="Times New Roman"/>
          <w:sz w:val="20"/>
          <w:szCs w:val="20"/>
        </w:rPr>
        <w:t>LC-MS is the most widely used technique</w:t>
      </w:r>
      <w:r>
        <w:rPr>
          <w:rFonts w:ascii="Times New Roman" w:hAnsi="Times New Roman" w:cs="Times New Roman"/>
          <w:sz w:val="20"/>
          <w:szCs w:val="20"/>
        </w:rPr>
        <w:t xml:space="preserve"> in metabolomics</w:t>
      </w:r>
      <w:r>
        <w:rPr>
          <w:rFonts w:ascii="Times New Roman" w:hAnsi="Times New Roman" w:cs="Times New Roman"/>
          <w:sz w:val="20"/>
          <w:szCs w:val="20"/>
        </w:rPr>
        <w:t xml:space="preserve"> </w:t>
      </w:r>
      <w:r>
        <w:rPr>
          <w:rFonts w:ascii="Times New Roman" w:hAnsi="Times New Roman" w:cs="Times New Roman"/>
          <w:sz w:val="20"/>
          <w:szCs w:val="20"/>
        </w:rPr>
        <w:t>due to</w:t>
      </w:r>
      <w:r>
        <w:rPr>
          <w:rFonts w:ascii="Times New Roman" w:hAnsi="Times New Roman" w:cs="Times New Roman"/>
          <w:sz w:val="20"/>
          <w:szCs w:val="20"/>
        </w:rPr>
        <w:t xml:space="preserve"> the large number of metabolites that </w:t>
      </w:r>
      <w:proofErr w:type="gramStart"/>
      <w:r>
        <w:rPr>
          <w:rFonts w:ascii="Times New Roman" w:hAnsi="Times New Roman" w:cs="Times New Roman"/>
          <w:sz w:val="20"/>
          <w:szCs w:val="20"/>
        </w:rPr>
        <w:t>can be measured</w:t>
      </w:r>
      <w:proofErr w:type="gramEnd"/>
      <w:r>
        <w:rPr>
          <w:rFonts w:ascii="Times New Roman" w:hAnsi="Times New Roman" w:cs="Times New Roman"/>
          <w:sz w:val="20"/>
          <w:szCs w:val="20"/>
        </w:rPr>
        <w:t xml:space="preserve"> in a single analysis </w:t>
      </w:r>
      <w:r>
        <w:fldChar w:fldCharType="begin"/>
      </w:r>
      <w:r>
        <w:instrText>ADDIN RW.CITE{{1286 Tautenhahn,Ralf 2012; 1287 Spicer,Rachel 2017}}</w:instrText>
      </w:r>
      <w:r>
        <w:fldChar w:fldCharType="separate"/>
      </w:r>
      <w:bookmarkStart w:id="2" w:name="__Fieldmark__1111_4049752956"/>
      <w:r>
        <w:rPr>
          <w:rFonts w:ascii="Times New Roman" w:hAnsi="Times New Roman" w:cs="Times New Roman"/>
          <w:sz w:val="20"/>
          <w:szCs w:val="20"/>
        </w:rPr>
        <w:t>(Spicer et al. 2017; Tautenhahn et al. 2012)</w:t>
      </w:r>
      <w:r>
        <w:fldChar w:fldCharType="end"/>
      </w:r>
      <w:bookmarkEnd w:id="2"/>
      <w:r>
        <w:rPr>
          <w:rFonts w:ascii="Times New Roman" w:hAnsi="Times New Roman" w:cs="Times New Roman"/>
          <w:sz w:val="20"/>
          <w:szCs w:val="20"/>
        </w:rPr>
        <w:t xml:space="preserve">. The data obtained from LC-MS system are highly complex since hundreds or thousands of features (e.g., mass-to-charge ratio and retention time, variables) </w:t>
      </w:r>
      <w:proofErr w:type="gramStart"/>
      <w:r>
        <w:rPr>
          <w:rFonts w:ascii="Times New Roman" w:hAnsi="Times New Roman" w:cs="Times New Roman"/>
          <w:sz w:val="20"/>
          <w:szCs w:val="20"/>
        </w:rPr>
        <w:t>are obtained</w:t>
      </w:r>
      <w:proofErr w:type="gramEnd"/>
      <w:r>
        <w:rPr>
          <w:rFonts w:ascii="Times New Roman" w:hAnsi="Times New Roman" w:cs="Times New Roman"/>
          <w:sz w:val="20"/>
          <w:szCs w:val="20"/>
        </w:rPr>
        <w:t xml:space="preserve"> with relatively a small number of observations (samples). Therefore, handling such complex data requires bioinformatic software for processing the results and reducing the complexity. </w:t>
      </w:r>
    </w:p>
    <w:p w14:paraId="1A72E13F" w14:textId="14A28804" w:rsidR="00400C62" w:rsidRDefault="00DB249B">
      <w:pPr>
        <w:spacing w:before="120" w:after="120"/>
        <w:jc w:val="both"/>
      </w:pPr>
      <w:r>
        <w:rPr>
          <w:rFonts w:ascii="Times New Roman" w:hAnsi="Times New Roman" w:cs="Times New Roman"/>
          <w:sz w:val="20"/>
          <w:szCs w:val="20"/>
        </w:rPr>
        <w:lastRenderedPageBreak/>
        <w:t xml:space="preserve">Nowadays, there are several software </w:t>
      </w:r>
      <w:r w:rsidR="000A1C12">
        <w:rPr>
          <w:rFonts w:ascii="Times New Roman" w:hAnsi="Times New Roman" w:cs="Times New Roman"/>
          <w:sz w:val="20"/>
          <w:szCs w:val="20"/>
        </w:rPr>
        <w:t xml:space="preserve">packages </w:t>
      </w:r>
      <w:r>
        <w:rPr>
          <w:rFonts w:ascii="Times New Roman" w:hAnsi="Times New Roman" w:cs="Times New Roman"/>
          <w:sz w:val="20"/>
          <w:szCs w:val="20"/>
        </w:rPr>
        <w:t xml:space="preserve">with different approaches and options available for LC-MS data processing. Since the algorithms employed within each program are different, the outcomes can also be different and, therefore, the results of a metabolomic study might differ </w:t>
      </w:r>
      <w:r>
        <w:fldChar w:fldCharType="begin"/>
      </w:r>
      <w:r>
        <w:instrText>ADDIN RW.CITE{{1289 Myers,OwenD. 2017}}</w:instrText>
      </w:r>
      <w:r>
        <w:fldChar w:fldCharType="separate"/>
      </w:r>
      <w:bookmarkStart w:id="3" w:name="__Fieldmark__1134_4049752956"/>
      <w:r>
        <w:rPr>
          <w:rFonts w:ascii="Times New Roman" w:hAnsi="Times New Roman" w:cs="Times New Roman"/>
          <w:sz w:val="20"/>
          <w:szCs w:val="20"/>
        </w:rPr>
        <w:t>(Myers et al. 2017)</w:t>
      </w:r>
      <w:r>
        <w:fldChar w:fldCharType="end"/>
      </w:r>
      <w:bookmarkEnd w:id="3"/>
      <w:r>
        <w:rPr>
          <w:rFonts w:ascii="Times New Roman" w:hAnsi="Times New Roman" w:cs="Times New Roman"/>
          <w:sz w:val="20"/>
          <w:szCs w:val="20"/>
        </w:rPr>
        <w:t>. In addition, processing methods reply on a variety of adjustable parameters to function</w:t>
      </w:r>
      <w:r>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sz w:val="20"/>
          <w:szCs w:val="20"/>
        </w:rPr>
        <w:t>A</w:t>
      </w:r>
      <w:r>
        <w:rPr>
          <w:rFonts w:ascii="Times New Roman" w:hAnsi="Times New Roman" w:cs="Times New Roman"/>
          <w:sz w:val="20"/>
          <w:szCs w:val="20"/>
        </w:rPr>
        <w:t xml:space="preserve">n improper selection can lead to distorted outcomes </w:t>
      </w:r>
      <w:r>
        <w:fldChar w:fldCharType="begin"/>
      </w:r>
      <w:r>
        <w:instrText>ADDIN RW.CITE{{1290 Libiseller,Gunnar 2015}}</w:instrText>
      </w:r>
      <w:r>
        <w:fldChar w:fldCharType="separate"/>
      </w:r>
      <w:bookmarkStart w:id="4" w:name="__Fieldmark__1148_4049752956"/>
      <w:r>
        <w:rPr>
          <w:rFonts w:ascii="Times New Roman" w:hAnsi="Times New Roman" w:cs="Times New Roman"/>
          <w:sz w:val="20"/>
          <w:szCs w:val="20"/>
        </w:rPr>
        <w:t>(Libiseller et al. 2015)</w:t>
      </w:r>
      <w:r>
        <w:fldChar w:fldCharType="end"/>
      </w:r>
      <w:bookmarkEnd w:id="4"/>
      <w:r>
        <w:rPr>
          <w:rFonts w:ascii="Times New Roman" w:hAnsi="Times New Roman" w:cs="Times New Roman"/>
          <w:sz w:val="20"/>
          <w:szCs w:val="20"/>
        </w:rPr>
        <w:t>. As reported Spicer et al.</w:t>
      </w:r>
      <w:r>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sz w:val="20"/>
          <w:szCs w:val="20"/>
        </w:rPr>
        <w:t xml:space="preserve">most of the day-to-day activities of metabolomics professionals </w:t>
      </w:r>
      <w:r>
        <w:rPr>
          <w:rFonts w:ascii="Times New Roman" w:hAnsi="Times New Roman" w:cs="Times New Roman"/>
          <w:sz w:val="20"/>
          <w:szCs w:val="20"/>
        </w:rPr>
        <w:t xml:space="preserve">consist of a combination of wet and dry lab work and only half have dedicated bioinformatics support </w:t>
      </w:r>
      <w:r>
        <w:fldChar w:fldCharType="begin"/>
      </w:r>
      <w:r>
        <w:instrText>ADDIN RW.CITE{{1287 Spicer,Rachel 2017}}</w:instrText>
      </w:r>
      <w:r>
        <w:fldChar w:fldCharType="separate"/>
      </w:r>
      <w:bookmarkStart w:id="5" w:name="__Fieldmark__1165_4049752956"/>
      <w:r>
        <w:rPr>
          <w:rFonts w:ascii="Times New Roman" w:hAnsi="Times New Roman" w:cs="Times New Roman"/>
          <w:sz w:val="20"/>
          <w:szCs w:val="20"/>
        </w:rPr>
        <w:t>(Spicer et al. 2017)</w:t>
      </w:r>
      <w:r>
        <w:fldChar w:fldCharType="end"/>
      </w:r>
      <w:bookmarkEnd w:id="5"/>
      <w:r>
        <w:rPr>
          <w:rFonts w:ascii="Times New Roman" w:hAnsi="Times New Roman" w:cs="Times New Roman"/>
          <w:sz w:val="20"/>
          <w:szCs w:val="20"/>
        </w:rPr>
        <w:t xml:space="preserve">. This certainly means that metabolomics is a multidisciplinary science and that users need a significant knowledge on data processing including parameters selection and optimization. Nevertheless, software choice is not an easy task and some factors </w:t>
      </w:r>
      <w:proofErr w:type="gramStart"/>
      <w:r>
        <w:rPr>
          <w:rFonts w:ascii="Times New Roman" w:hAnsi="Times New Roman" w:cs="Times New Roman"/>
          <w:sz w:val="20"/>
          <w:szCs w:val="20"/>
        </w:rPr>
        <w:t>should be considered</w:t>
      </w:r>
      <w:proofErr w:type="gramEnd"/>
      <w:r>
        <w:rPr>
          <w:rFonts w:ascii="Times New Roman" w:hAnsi="Times New Roman" w:cs="Times New Roman"/>
          <w:sz w:val="20"/>
          <w:szCs w:val="20"/>
        </w:rPr>
        <w:t xml:space="preserve">: the ease-of-use, the transparency of the algorithms employed the accessibility, robustness and reproducibility, etc. In this aspect, commercial software packages are generally more user-friendly, but also restrict the parameters that can be tuned and hide the algorithms behind the data processing. Moreover, commercial software can also be extremely expensive </w:t>
      </w:r>
      <w:r>
        <w:fldChar w:fldCharType="begin"/>
      </w:r>
      <w:r>
        <w:instrText>ADDIN RW.CITE{{1287 Spicer,Rachel 2017}}</w:instrText>
      </w:r>
      <w:r>
        <w:fldChar w:fldCharType="separate"/>
      </w:r>
      <w:bookmarkStart w:id="6" w:name="__Fieldmark__1180_4049752956"/>
      <w:r>
        <w:rPr>
          <w:rFonts w:ascii="Times New Roman" w:hAnsi="Times New Roman" w:cs="Times New Roman"/>
          <w:sz w:val="20"/>
          <w:szCs w:val="20"/>
        </w:rPr>
        <w:t>(Spicer et al. 2017)</w:t>
      </w:r>
      <w:r>
        <w:fldChar w:fldCharType="end"/>
      </w:r>
      <w:bookmarkEnd w:id="6"/>
      <w:r>
        <w:rPr>
          <w:rFonts w:ascii="Times New Roman" w:hAnsi="Times New Roman" w:cs="Times New Roman"/>
          <w:sz w:val="20"/>
          <w:szCs w:val="20"/>
        </w:rPr>
        <w:t xml:space="preserve"> and normally, </w:t>
      </w:r>
      <w:proofErr w:type="gramStart"/>
      <w:r>
        <w:rPr>
          <w:rFonts w:ascii="Times New Roman" w:hAnsi="Times New Roman" w:cs="Times New Roman"/>
          <w:sz w:val="20"/>
          <w:szCs w:val="20"/>
        </w:rPr>
        <w:t>are intended</w:t>
      </w:r>
      <w:proofErr w:type="gramEnd"/>
      <w:r>
        <w:rPr>
          <w:rFonts w:ascii="Times New Roman" w:hAnsi="Times New Roman" w:cs="Times New Roman"/>
          <w:sz w:val="20"/>
          <w:szCs w:val="20"/>
        </w:rPr>
        <w:t xml:space="preserve"> to work with data files that are provided by the same manufacturer. By contrast, freely available software (usually under open-source license) can read files with open format as </w:t>
      </w:r>
      <w:proofErr w:type="spellStart"/>
      <w:r>
        <w:rPr>
          <w:rFonts w:ascii="Times New Roman" w:hAnsi="Times New Roman" w:cs="Times New Roman"/>
          <w:sz w:val="20"/>
          <w:szCs w:val="20"/>
        </w:rPr>
        <w:t>mzXML</w:t>
      </w:r>
      <w:proofErr w:type="spellEnd"/>
      <w:r>
        <w:rPr>
          <w:rFonts w:ascii="Times New Roman" w:hAnsi="Times New Roman" w:cs="Times New Roman"/>
          <w:sz w:val="20"/>
          <w:szCs w:val="20"/>
        </w:rPr>
        <w:t>,</w:t>
      </w:r>
      <w:r w:rsidR="00E9103C">
        <w:rPr>
          <w:rFonts w:ascii="Times New Roman" w:hAnsi="Times New Roman" w:cs="Times New Roman"/>
          <w:sz w:val="20"/>
          <w:szCs w:val="20"/>
        </w:rPr>
        <w:t xml:space="preserve"> </w:t>
      </w:r>
      <w:proofErr w:type="spellStart"/>
      <w:r>
        <w:rPr>
          <w:rFonts w:ascii="Times New Roman" w:hAnsi="Times New Roman" w:cs="Times New Roman"/>
          <w:sz w:val="20"/>
          <w:szCs w:val="20"/>
        </w:rPr>
        <w:t>mzML</w:t>
      </w:r>
      <w:proofErr w:type="spellEnd"/>
      <w:r w:rsidR="00E9103C">
        <w:rPr>
          <w:rFonts w:ascii="Times New Roman" w:hAnsi="Times New Roman" w:cs="Times New Roman"/>
          <w:sz w:val="20"/>
          <w:szCs w:val="20"/>
        </w:rPr>
        <w:t xml:space="preserve"> </w:t>
      </w:r>
      <w:r>
        <w:rPr>
          <w:rFonts w:ascii="Times New Roman" w:hAnsi="Times New Roman" w:cs="Times New Roman"/>
          <w:sz w:val="20"/>
          <w:szCs w:val="20"/>
        </w:rPr>
        <w:t xml:space="preserve">and </w:t>
      </w:r>
      <w:proofErr w:type="spellStart"/>
      <w:r>
        <w:rPr>
          <w:rFonts w:ascii="Times New Roman" w:hAnsi="Times New Roman" w:cs="Times New Roman"/>
          <w:sz w:val="20"/>
          <w:szCs w:val="20"/>
        </w:rPr>
        <w:t>netCDF</w:t>
      </w:r>
      <w:proofErr w:type="spellEnd"/>
      <w:r>
        <w:rPr>
          <w:rFonts w:ascii="Times New Roman" w:hAnsi="Times New Roman" w:cs="Times New Roman"/>
          <w:sz w:val="20"/>
          <w:szCs w:val="20"/>
        </w:rPr>
        <w:t>, which are independent of instrument manufacturers formats. All these reasons explain the increased tendency of free software usage.</w:t>
      </w:r>
    </w:p>
    <w:p w14:paraId="4437F6DE" w14:textId="020BB6C7" w:rsidR="00400C62" w:rsidRDefault="00DB249B">
      <w:pPr>
        <w:spacing w:before="120" w:after="120"/>
        <w:jc w:val="both"/>
      </w:pPr>
      <w:r>
        <w:rPr>
          <w:rFonts w:ascii="Times New Roman" w:hAnsi="Times New Roman" w:cs="Times New Roman"/>
          <w:sz w:val="20"/>
          <w:szCs w:val="20"/>
        </w:rPr>
        <w:t xml:space="preserve">XCMS is a freely available open source package </w:t>
      </w:r>
      <w:r>
        <w:fldChar w:fldCharType="begin"/>
      </w:r>
      <w:r>
        <w:instrText>ADDIN RW.CITE{{1292 Smith,ColinA. 2006}}</w:instrText>
      </w:r>
      <w:r>
        <w:fldChar w:fldCharType="separate"/>
      </w:r>
      <w:bookmarkStart w:id="7" w:name="__Fieldmark__1205_4049752956"/>
      <w:r>
        <w:rPr>
          <w:rFonts w:ascii="Times New Roman" w:hAnsi="Times New Roman" w:cs="Times New Roman"/>
          <w:sz w:val="20"/>
          <w:szCs w:val="20"/>
        </w:rPr>
        <w:t>(Smith et al. 2006)</w:t>
      </w:r>
      <w:r>
        <w:fldChar w:fldCharType="end"/>
      </w:r>
      <w:bookmarkEnd w:id="7"/>
      <w:r>
        <w:rPr>
          <w:rFonts w:ascii="Times New Roman" w:hAnsi="Times New Roman" w:cs="Times New Roman"/>
          <w:sz w:val="20"/>
          <w:szCs w:val="20"/>
        </w:rPr>
        <w:t xml:space="preserve"> implemented in the R software environment. It is the most used software for LC-MS analysis as reported in a recent survey </w:t>
      </w:r>
      <w:r>
        <w:fldChar w:fldCharType="begin"/>
      </w:r>
      <w:r>
        <w:instrText>ADDIN RW.CITE{{1291 Weber,RalfJ.M. 2017}}</w:instrText>
      </w:r>
      <w:r>
        <w:fldChar w:fldCharType="separate"/>
      </w:r>
      <w:bookmarkStart w:id="8" w:name="__Fieldmark__1215_4049752956"/>
      <w:r>
        <w:rPr>
          <w:rFonts w:ascii="Times New Roman" w:hAnsi="Times New Roman" w:cs="Times New Roman"/>
          <w:sz w:val="20"/>
          <w:szCs w:val="20"/>
        </w:rPr>
        <w:t>(Weber et al. 2017)</w:t>
      </w:r>
      <w:r>
        <w:fldChar w:fldCharType="end"/>
      </w:r>
      <w:bookmarkEnd w:id="8"/>
      <w:r>
        <w:rPr>
          <w:rFonts w:ascii="Times New Roman" w:hAnsi="Times New Roman" w:cs="Times New Roman"/>
          <w:sz w:val="20"/>
          <w:szCs w:val="20"/>
        </w:rPr>
        <w:t xml:space="preserve">. In XCMS, data </w:t>
      </w:r>
      <w:proofErr w:type="gramStart"/>
      <w:r>
        <w:rPr>
          <w:rFonts w:ascii="Times New Roman" w:hAnsi="Times New Roman" w:cs="Times New Roman"/>
          <w:sz w:val="20"/>
          <w:szCs w:val="20"/>
        </w:rPr>
        <w:t>are first filtered</w:t>
      </w:r>
      <w:proofErr w:type="gramEnd"/>
      <w:r>
        <w:rPr>
          <w:rFonts w:ascii="Times New Roman" w:hAnsi="Times New Roman" w:cs="Times New Roman"/>
          <w:sz w:val="20"/>
          <w:szCs w:val="20"/>
        </w:rPr>
        <w:t xml:space="preserve"> and peak detection is performed for each data file. Then, the software </w:t>
      </w:r>
      <w:r>
        <w:rPr>
          <w:rFonts w:ascii="Times New Roman" w:hAnsi="Times New Roman" w:cs="Times New Roman"/>
          <w:sz w:val="20"/>
          <w:szCs w:val="20"/>
        </w:rPr>
        <w:t xml:space="preserve">matches </w:t>
      </w:r>
      <w:r>
        <w:rPr>
          <w:rFonts w:ascii="Times New Roman" w:hAnsi="Times New Roman" w:cs="Times New Roman"/>
          <w:sz w:val="20"/>
          <w:szCs w:val="20"/>
        </w:rPr>
        <w:t xml:space="preserve">peaks in common among </w:t>
      </w:r>
      <w:r>
        <w:rPr>
          <w:rFonts w:ascii="Times New Roman" w:hAnsi="Times New Roman" w:cs="Times New Roman"/>
          <w:sz w:val="20"/>
          <w:szCs w:val="20"/>
        </w:rPr>
        <w:t xml:space="preserve">the </w:t>
      </w:r>
      <w:r>
        <w:rPr>
          <w:rFonts w:ascii="Times New Roman" w:hAnsi="Times New Roman" w:cs="Times New Roman"/>
          <w:sz w:val="20"/>
          <w:szCs w:val="20"/>
        </w:rPr>
        <w:t xml:space="preserve">various data files and uses them </w:t>
      </w:r>
      <w:r>
        <w:rPr>
          <w:rFonts w:ascii="Times New Roman" w:hAnsi="Times New Roman" w:cs="Times New Roman"/>
          <w:sz w:val="20"/>
          <w:szCs w:val="20"/>
        </w:rPr>
        <w:t xml:space="preserve">to correct drifts in retention time </w:t>
      </w:r>
      <w:r>
        <w:fldChar w:fldCharType="begin"/>
      </w:r>
      <w:r>
        <w:instrText>ADDIN RW.CITE{{1292 Smith,ColinA. 2006; 1293 Lazar,Gligor 2015}}</w:instrText>
      </w:r>
      <w:r>
        <w:fldChar w:fldCharType="separate"/>
      </w:r>
      <w:bookmarkStart w:id="9" w:name="__Fieldmark__1236_4049752956"/>
      <w:r>
        <w:rPr>
          <w:rFonts w:ascii="Times New Roman" w:hAnsi="Times New Roman" w:cs="Times New Roman"/>
          <w:sz w:val="20"/>
          <w:szCs w:val="20"/>
        </w:rPr>
        <w:t>(Lazar et al. 2015; Smith et al. 2006)</w:t>
      </w:r>
      <w:r>
        <w:fldChar w:fldCharType="end"/>
      </w:r>
      <w:bookmarkEnd w:id="9"/>
      <w:r>
        <w:rPr>
          <w:rFonts w:ascii="Times New Roman" w:hAnsi="Times New Roman" w:cs="Times New Roman"/>
          <w:sz w:val="20"/>
          <w:szCs w:val="20"/>
        </w:rPr>
        <w:t xml:space="preserve">. Once the data files </w:t>
      </w:r>
      <w:proofErr w:type="gramStart"/>
      <w:r>
        <w:rPr>
          <w:rFonts w:ascii="Times New Roman" w:hAnsi="Times New Roman" w:cs="Times New Roman"/>
          <w:sz w:val="20"/>
          <w:szCs w:val="20"/>
        </w:rPr>
        <w:t>are aligned</w:t>
      </w:r>
      <w:proofErr w:type="gramEnd"/>
      <w:r>
        <w:rPr>
          <w:rFonts w:ascii="Times New Roman" w:hAnsi="Times New Roman" w:cs="Times New Roman"/>
          <w:sz w:val="20"/>
          <w:szCs w:val="20"/>
        </w:rPr>
        <w:t xml:space="preserve">, it groups them across samples. Currently, XCMS provides </w:t>
      </w:r>
      <w:proofErr w:type="gramStart"/>
      <w:r>
        <w:rPr>
          <w:rFonts w:ascii="Times New Roman" w:hAnsi="Times New Roman" w:cs="Times New Roman"/>
          <w:sz w:val="20"/>
          <w:szCs w:val="20"/>
        </w:rPr>
        <w:t>7</w:t>
      </w:r>
      <w:proofErr w:type="gramEnd"/>
      <w:r>
        <w:rPr>
          <w:rFonts w:ascii="Times New Roman" w:hAnsi="Times New Roman" w:cs="Times New Roman"/>
          <w:sz w:val="20"/>
          <w:szCs w:val="20"/>
        </w:rPr>
        <w:t xml:space="preserve"> peak detection algorithms, 2 retention time correction methods and 3 methods for peak grouping </w:t>
      </w:r>
      <w:r>
        <w:fldChar w:fldCharType="begin"/>
      </w:r>
      <w:r>
        <w:instrText>ADDIN RW.CITE{{1287 Spicer,Rachel 2017}}</w:instrText>
      </w:r>
      <w:r>
        <w:fldChar w:fldCharType="separate"/>
      </w:r>
      <w:bookmarkStart w:id="10" w:name="__Fieldmark__1241_4049752956"/>
      <w:r>
        <w:rPr>
          <w:rFonts w:ascii="Times New Roman" w:hAnsi="Times New Roman" w:cs="Times New Roman"/>
          <w:sz w:val="20"/>
          <w:szCs w:val="20"/>
        </w:rPr>
        <w:t>(Spicer et al. 2017)</w:t>
      </w:r>
      <w:r>
        <w:fldChar w:fldCharType="end"/>
      </w:r>
      <w:bookmarkEnd w:id="10"/>
      <w:r>
        <w:rPr>
          <w:rFonts w:ascii="Times New Roman" w:hAnsi="Times New Roman" w:cs="Times New Roman"/>
          <w:sz w:val="20"/>
          <w:szCs w:val="20"/>
        </w:rPr>
        <w:t xml:space="preserve">.  These methods have, in turn, an extensive number of parameters that are optimizable and determine the outcome. As a result, </w:t>
      </w:r>
      <w:r>
        <w:rPr>
          <w:rFonts w:ascii="Times New Roman" w:hAnsi="Times New Roman" w:cs="Times New Roman"/>
          <w:sz w:val="20"/>
          <w:szCs w:val="20"/>
        </w:rPr>
        <w:t xml:space="preserve">an adequate </w:t>
      </w:r>
      <w:r>
        <w:rPr>
          <w:rFonts w:ascii="Times New Roman" w:hAnsi="Times New Roman" w:cs="Times New Roman"/>
          <w:sz w:val="20"/>
          <w:szCs w:val="20"/>
        </w:rPr>
        <w:t xml:space="preserve">selection of these parameters is critical for a successful metabolomics study. Unfortunately, this is not an easy task, especially for inexpert users, since the choice of some parameters is not intuitive if the process behind the algorithms </w:t>
      </w:r>
      <w:proofErr w:type="gramStart"/>
      <w:r>
        <w:rPr>
          <w:rFonts w:ascii="Times New Roman" w:hAnsi="Times New Roman" w:cs="Times New Roman"/>
          <w:sz w:val="20"/>
          <w:szCs w:val="20"/>
        </w:rPr>
        <w:t>is not properly understood</w:t>
      </w:r>
      <w:proofErr w:type="gramEnd"/>
      <w:r>
        <w:rPr>
          <w:rFonts w:ascii="Times New Roman" w:hAnsi="Times New Roman" w:cs="Times New Roman"/>
          <w:sz w:val="20"/>
          <w:szCs w:val="20"/>
        </w:rPr>
        <w:t xml:space="preserve">. Furthermore, the dependence on the instrument used and the quality of the analytical performance also require a deep knowledge on mass spectrometry and liquid chromatography. </w:t>
      </w:r>
    </w:p>
    <w:p w14:paraId="32067957" w14:textId="6655207D" w:rsidR="00400C62" w:rsidRDefault="00DB249B">
      <w:pPr>
        <w:spacing w:before="120" w:after="120"/>
        <w:jc w:val="both"/>
      </w:pPr>
      <w:r>
        <w:rPr>
          <w:rFonts w:ascii="Times New Roman" w:hAnsi="Times New Roman" w:cs="Times New Roman"/>
          <w:sz w:val="20"/>
          <w:szCs w:val="20"/>
        </w:rPr>
        <w:t xml:space="preserve">In order to solve this issue, </w:t>
      </w:r>
      <w:proofErr w:type="spellStart"/>
      <w:r>
        <w:rPr>
          <w:rFonts w:ascii="Times New Roman" w:hAnsi="Times New Roman" w:cs="Times New Roman"/>
          <w:sz w:val="20"/>
          <w:szCs w:val="20"/>
        </w:rPr>
        <w:t>Libiseller</w:t>
      </w:r>
      <w:proofErr w:type="spellEnd"/>
      <w:r>
        <w:rPr>
          <w:rFonts w:ascii="Times New Roman" w:hAnsi="Times New Roman" w:cs="Times New Roman"/>
          <w:sz w:val="20"/>
          <w:szCs w:val="20"/>
        </w:rPr>
        <w:t xml:space="preserve"> et al. developed an automatic tool for the optimization of XCMS data processing parameters for metabolomics called </w:t>
      </w:r>
      <w:proofErr w:type="spellStart"/>
      <w:r>
        <w:rPr>
          <w:rFonts w:ascii="Times New Roman" w:hAnsi="Times New Roman" w:cs="Times New Roman"/>
          <w:sz w:val="20"/>
          <w:szCs w:val="20"/>
        </w:rPr>
        <w:t>Isotopologue</w:t>
      </w:r>
      <w:proofErr w:type="spellEnd"/>
      <w:r>
        <w:rPr>
          <w:rFonts w:ascii="Times New Roman" w:hAnsi="Times New Roman" w:cs="Times New Roman"/>
          <w:sz w:val="20"/>
          <w:szCs w:val="20"/>
        </w:rPr>
        <w:t xml:space="preserve"> Parameter Optimization (IPO) </w:t>
      </w:r>
      <w:r>
        <w:fldChar w:fldCharType="begin"/>
      </w:r>
      <w:r>
        <w:instrText>ADDIN RW.CITE{{1290 Libiseller,Gunnar 2015}}</w:instrText>
      </w:r>
      <w:r>
        <w:fldChar w:fldCharType="separate"/>
      </w:r>
      <w:bookmarkStart w:id="11" w:name="__Fieldmark__1257_4049752956"/>
      <w:r>
        <w:rPr>
          <w:rFonts w:ascii="Times New Roman" w:hAnsi="Times New Roman" w:cs="Times New Roman"/>
          <w:sz w:val="20"/>
          <w:szCs w:val="20"/>
        </w:rPr>
        <w:t>(Libiseller et al. 2015)</w:t>
      </w:r>
      <w:r>
        <w:fldChar w:fldCharType="end"/>
      </w:r>
      <w:bookmarkEnd w:id="11"/>
      <w:r>
        <w:rPr>
          <w:rFonts w:ascii="Times New Roman" w:hAnsi="Times New Roman" w:cs="Times New Roman"/>
          <w:sz w:val="20"/>
          <w:szCs w:val="20"/>
        </w:rPr>
        <w:t xml:space="preserve">. IPO uses natural stable </w:t>
      </w:r>
      <w:r>
        <w:rPr>
          <w:rFonts w:ascii="Times New Roman" w:hAnsi="Times New Roman" w:cs="Times New Roman"/>
          <w:sz w:val="20"/>
          <w:szCs w:val="20"/>
          <w:vertAlign w:val="superscript"/>
        </w:rPr>
        <w:t>13</w:t>
      </w:r>
      <w:r>
        <w:rPr>
          <w:rFonts w:ascii="Times New Roman" w:hAnsi="Times New Roman" w:cs="Times New Roman"/>
          <w:sz w:val="20"/>
          <w:szCs w:val="20"/>
        </w:rPr>
        <w:t>C isotopes to calculate a peak picking score. Then, retention time correction is optimized by minimizing the relative retention time differences within features, and grouping parameters are selected by maximizing the number of features showing exactly one peak from each injection of a pooled sample. The optimization process with IPO package starts with default settings for the XCMS algorithms. Then, an iterative process is followed by design of experiments (</w:t>
      </w:r>
      <w:proofErr w:type="spellStart"/>
      <w:r>
        <w:rPr>
          <w:rFonts w:ascii="Times New Roman" w:hAnsi="Times New Roman" w:cs="Times New Roman"/>
          <w:sz w:val="20"/>
          <w:szCs w:val="20"/>
        </w:rPr>
        <w:t>DoEs</w:t>
      </w:r>
      <w:proofErr w:type="spellEnd"/>
      <w:r>
        <w:rPr>
          <w:rFonts w:ascii="Times New Roman" w:hAnsi="Times New Roman" w:cs="Times New Roman"/>
          <w:sz w:val="20"/>
          <w:szCs w:val="20"/>
        </w:rPr>
        <w:t xml:space="preserve">) using response surface models until the optimal processing parameters are achieved. This R package is freely available and could be helpful when a </w:t>
      </w:r>
      <w:proofErr w:type="spellStart"/>
      <w:r>
        <w:rPr>
          <w:rFonts w:ascii="Times New Roman" w:hAnsi="Times New Roman" w:cs="Times New Roman"/>
          <w:sz w:val="20"/>
          <w:szCs w:val="20"/>
        </w:rPr>
        <w:t>bioinformatician</w:t>
      </w:r>
      <w:proofErr w:type="spellEnd"/>
      <w:r>
        <w:rPr>
          <w:rFonts w:ascii="Times New Roman" w:hAnsi="Times New Roman" w:cs="Times New Roman"/>
          <w:sz w:val="20"/>
          <w:szCs w:val="20"/>
        </w:rPr>
        <w:t xml:space="preserve"> or a homemade optimisation tool is not accessible. IPO has been applied in multiple metabolomic studies, such as metabolite identification in plasma and cerebrospinal fluid for Parkinson’s Disease research </w:t>
      </w:r>
      <w:r>
        <w:fldChar w:fldCharType="begin"/>
      </w:r>
      <w:r>
        <w:instrText>ADDIN RW.CITE{{1294 Stoessel,Daniel 2018}}</w:instrText>
      </w:r>
      <w:r>
        <w:fldChar w:fldCharType="separate"/>
      </w:r>
      <w:bookmarkStart w:id="12" w:name="__Fieldmark__1266_4049752956"/>
      <w:r>
        <w:rPr>
          <w:rFonts w:ascii="Times New Roman" w:hAnsi="Times New Roman" w:cs="Times New Roman"/>
          <w:sz w:val="20"/>
          <w:szCs w:val="20"/>
        </w:rPr>
        <w:t>(Stoessel et al. 2018a)</w:t>
      </w:r>
      <w:r>
        <w:fldChar w:fldCharType="end"/>
      </w:r>
      <w:bookmarkEnd w:id="12"/>
      <w:r>
        <w:rPr>
          <w:rFonts w:ascii="Times New Roman" w:hAnsi="Times New Roman" w:cs="Times New Roman"/>
          <w:sz w:val="20"/>
          <w:szCs w:val="20"/>
        </w:rPr>
        <w:t xml:space="preserve">, multiple sclerosis metabolomic profiling </w:t>
      </w:r>
      <w:r>
        <w:fldChar w:fldCharType="begin"/>
      </w:r>
      <w:r>
        <w:instrText>ADDIN RW.CITE{{1295 Stoessel,Daniel 2018}}</w:instrText>
      </w:r>
      <w:r>
        <w:fldChar w:fldCharType="separate"/>
      </w:r>
      <w:bookmarkStart w:id="13" w:name="__Fieldmark__1271_4049752956"/>
      <w:r>
        <w:rPr>
          <w:rFonts w:ascii="Times New Roman" w:hAnsi="Times New Roman" w:cs="Times New Roman"/>
          <w:sz w:val="20"/>
          <w:szCs w:val="20"/>
        </w:rPr>
        <w:t>(Stoessel et al. 2018b)</w:t>
      </w:r>
      <w:r>
        <w:fldChar w:fldCharType="end"/>
      </w:r>
      <w:bookmarkEnd w:id="13"/>
      <w:r>
        <w:rPr>
          <w:rFonts w:ascii="Times New Roman" w:hAnsi="Times New Roman" w:cs="Times New Roman"/>
          <w:sz w:val="20"/>
          <w:szCs w:val="20"/>
        </w:rPr>
        <w:t xml:space="preserve">, tissue </w:t>
      </w:r>
      <w:proofErr w:type="spellStart"/>
      <w:r>
        <w:rPr>
          <w:rFonts w:ascii="Times New Roman" w:hAnsi="Times New Roman" w:cs="Times New Roman"/>
          <w:sz w:val="20"/>
          <w:szCs w:val="20"/>
        </w:rPr>
        <w:t>lipidome</w:t>
      </w:r>
      <w:proofErr w:type="spellEnd"/>
      <w:r>
        <w:rPr>
          <w:rFonts w:ascii="Times New Roman" w:hAnsi="Times New Roman" w:cs="Times New Roman"/>
          <w:sz w:val="20"/>
          <w:szCs w:val="20"/>
        </w:rPr>
        <w:t xml:space="preserve"> storage stability studies </w:t>
      </w:r>
      <w:r>
        <w:fldChar w:fldCharType="begin"/>
      </w:r>
      <w:r>
        <w:instrText>ADDIN RW.CITE{{1296 Roszkowska,Anna 2018}}</w:instrText>
      </w:r>
      <w:r>
        <w:fldChar w:fldCharType="separate"/>
      </w:r>
      <w:bookmarkStart w:id="14" w:name="__Fieldmark__1276_4049752956"/>
      <w:r>
        <w:rPr>
          <w:rFonts w:ascii="Times New Roman" w:hAnsi="Times New Roman" w:cs="Times New Roman"/>
          <w:sz w:val="20"/>
          <w:szCs w:val="20"/>
        </w:rPr>
        <w:t>(Roszkowska et al. 2018)</w:t>
      </w:r>
      <w:r>
        <w:fldChar w:fldCharType="end"/>
      </w:r>
      <w:bookmarkEnd w:id="14"/>
      <w:r>
        <w:rPr>
          <w:rFonts w:ascii="Times New Roman" w:hAnsi="Times New Roman" w:cs="Times New Roman"/>
          <w:sz w:val="20"/>
          <w:szCs w:val="20"/>
        </w:rPr>
        <w:t xml:space="preserve">, and many others </w:t>
      </w:r>
      <w:r>
        <w:fldChar w:fldCharType="begin"/>
      </w:r>
      <w:r>
        <w:instrText>ADDIN RW.CITE{{1297 Narath,SophieH. 2016; 1298 HarveyColin,J.B. 2018; 1299 Grimbs,Anne 2017}}</w:instrText>
      </w:r>
      <w:r>
        <w:fldChar w:fldCharType="separate"/>
      </w:r>
      <w:bookmarkStart w:id="15" w:name="__Fieldmark__1281_4049752956"/>
      <w:r>
        <w:rPr>
          <w:rFonts w:ascii="Times New Roman" w:hAnsi="Times New Roman" w:cs="Times New Roman"/>
          <w:sz w:val="20"/>
          <w:szCs w:val="20"/>
        </w:rPr>
        <w:t>(Grimbs et al. 2017; Harvey Colin et al. 2018; Narath et al. 2016)</w:t>
      </w:r>
      <w:r>
        <w:fldChar w:fldCharType="end"/>
      </w:r>
      <w:bookmarkEnd w:id="15"/>
      <w:r>
        <w:rPr>
          <w:rFonts w:ascii="Times New Roman" w:hAnsi="Times New Roman" w:cs="Times New Roman"/>
          <w:sz w:val="20"/>
          <w:szCs w:val="20"/>
        </w:rPr>
        <w:t>.</w:t>
      </w:r>
    </w:p>
    <w:p w14:paraId="3BC99EEB" w14:textId="66A59F69" w:rsidR="00E9103C" w:rsidRDefault="00DB249B">
      <w:pPr>
        <w:spacing w:before="120" w:after="120"/>
        <w:jc w:val="both"/>
        <w:rPr>
          <w:rFonts w:ascii="Times New Roman" w:hAnsi="Times New Roman" w:cs="Times New Roman"/>
          <w:sz w:val="20"/>
          <w:szCs w:val="20"/>
        </w:rPr>
      </w:pPr>
      <w:r>
        <w:rPr>
          <w:rFonts w:ascii="Times New Roman" w:hAnsi="Times New Roman" w:cs="Times New Roman"/>
          <w:sz w:val="20"/>
          <w:szCs w:val="20"/>
        </w:rPr>
        <w:t xml:space="preserve">The aim of this present study was to evaluate the suitability of IPO as a tool for XCMS parameters optimization and compare the results with the ones obtained by fixing the processing parameters based on an exhaustive examination of the LC-MS performance. XCMS parameters optimization methods were applied to two sample sets (plasma and liver tissue) obtained from piglets of different ages (newborns (A), neonates (B) and infants (C)) analysed both in positive and negative electrospray ionisation (ESI) modes using High Performance Liquid Chromatography coupled to a Time-Of-Flight Mass Spectrometry (HPLC-TOF-MS) system. </w:t>
      </w:r>
    </w:p>
    <w:p w14:paraId="218A349D" w14:textId="77777777" w:rsidR="00400C62" w:rsidRDefault="00DB249B">
      <w:pPr>
        <w:pStyle w:val="Prrafodelista"/>
        <w:numPr>
          <w:ilvl w:val="0"/>
          <w:numId w:val="1"/>
        </w:numPr>
        <w:ind w:left="284" w:hanging="284"/>
        <w:jc w:val="both"/>
        <w:rPr>
          <w:rFonts w:ascii="Times New Roman" w:hAnsi="Times New Roman" w:cs="Times New Roman"/>
          <w:sz w:val="20"/>
          <w:szCs w:val="20"/>
        </w:rPr>
      </w:pPr>
      <w:r>
        <w:rPr>
          <w:rFonts w:ascii="Times New Roman" w:hAnsi="Times New Roman" w:cs="Times New Roman"/>
          <w:b/>
          <w:sz w:val="20"/>
          <w:szCs w:val="20"/>
        </w:rPr>
        <w:t>Experimental</w:t>
      </w:r>
    </w:p>
    <w:p w14:paraId="4E112986" w14:textId="77777777" w:rsidR="00400C62" w:rsidRDefault="00DB249B">
      <w:pPr>
        <w:pStyle w:val="Prrafodelista"/>
        <w:numPr>
          <w:ilvl w:val="1"/>
          <w:numId w:val="1"/>
        </w:numPr>
        <w:ind w:left="425" w:hanging="431"/>
        <w:jc w:val="both"/>
        <w:rPr>
          <w:rFonts w:ascii="Times New Roman" w:hAnsi="Times New Roman" w:cs="Times New Roman"/>
          <w:b/>
          <w:sz w:val="20"/>
          <w:szCs w:val="20"/>
        </w:rPr>
      </w:pPr>
      <w:r>
        <w:rPr>
          <w:rFonts w:ascii="Times New Roman" w:hAnsi="Times New Roman" w:cs="Times New Roman"/>
          <w:b/>
          <w:sz w:val="20"/>
          <w:szCs w:val="20"/>
        </w:rPr>
        <w:t>Reagents and solutions</w:t>
      </w:r>
    </w:p>
    <w:p w14:paraId="0372E641" w14:textId="77777777" w:rsidR="00400C62" w:rsidRDefault="00DB249B">
      <w:pPr>
        <w:spacing w:before="120" w:after="120"/>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Acetronitile</w:t>
      </w:r>
      <w:proofErr w:type="spellEnd"/>
      <w:r>
        <w:rPr>
          <w:rFonts w:ascii="Times New Roman" w:hAnsi="Times New Roman" w:cs="Times New Roman"/>
          <w:sz w:val="20"/>
          <w:szCs w:val="20"/>
        </w:rPr>
        <w:t xml:space="preserve"> (ACN) (LC-MS grade purity) and formic acid used in the mobile phases </w:t>
      </w:r>
      <w:proofErr w:type="gramStart"/>
      <w:r>
        <w:rPr>
          <w:rFonts w:ascii="Times New Roman" w:hAnsi="Times New Roman" w:cs="Times New Roman"/>
          <w:sz w:val="20"/>
          <w:szCs w:val="20"/>
        </w:rPr>
        <w:t>were purchased</w:t>
      </w:r>
      <w:proofErr w:type="gramEnd"/>
      <w:r>
        <w:rPr>
          <w:rFonts w:ascii="Times New Roman" w:hAnsi="Times New Roman" w:cs="Times New Roman"/>
          <w:sz w:val="20"/>
          <w:szCs w:val="20"/>
        </w:rPr>
        <w:t xml:space="preserve"> from </w:t>
      </w:r>
      <w:proofErr w:type="spellStart"/>
      <w:r>
        <w:rPr>
          <w:rFonts w:ascii="Times New Roman" w:hAnsi="Times New Roman" w:cs="Times New Roman"/>
          <w:sz w:val="20"/>
          <w:szCs w:val="20"/>
        </w:rPr>
        <w:t>Scharlau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Sentmenat</w:t>
      </w:r>
      <w:proofErr w:type="spellEnd"/>
      <w:r>
        <w:rPr>
          <w:rFonts w:ascii="Times New Roman" w:hAnsi="Times New Roman" w:cs="Times New Roman"/>
          <w:sz w:val="20"/>
          <w:szCs w:val="20"/>
        </w:rPr>
        <w:t xml:space="preserve">, Spain) and Fisher Scientific (Pittsburgh, PA, USA), respectively. Ultra-high purity water </w:t>
      </w:r>
      <w:proofErr w:type="gramStart"/>
      <w:r>
        <w:rPr>
          <w:rFonts w:ascii="Times New Roman" w:hAnsi="Times New Roman" w:cs="Times New Roman"/>
          <w:sz w:val="20"/>
          <w:szCs w:val="20"/>
        </w:rPr>
        <w:t>was used</w:t>
      </w:r>
      <w:proofErr w:type="gramEnd"/>
      <w:r>
        <w:rPr>
          <w:rFonts w:ascii="Times New Roman" w:hAnsi="Times New Roman" w:cs="Times New Roman"/>
          <w:sz w:val="20"/>
          <w:szCs w:val="20"/>
        </w:rPr>
        <w:t xml:space="preserve"> in the preparation of mobile phase and reagent solutions and was obtained from tap water pre-treated by </w:t>
      </w:r>
      <w:proofErr w:type="spellStart"/>
      <w:r>
        <w:rPr>
          <w:rFonts w:ascii="Times New Roman" w:hAnsi="Times New Roman" w:cs="Times New Roman"/>
          <w:sz w:val="20"/>
          <w:szCs w:val="20"/>
        </w:rPr>
        <w:t>Elix</w:t>
      </w:r>
      <w:proofErr w:type="spellEnd"/>
      <w:r>
        <w:rPr>
          <w:rFonts w:ascii="Times New Roman" w:hAnsi="Times New Roman" w:cs="Times New Roman"/>
          <w:sz w:val="20"/>
          <w:szCs w:val="20"/>
        </w:rPr>
        <w:t xml:space="preserve"> reverse osmosis, and subsequent filtration by a </w:t>
      </w:r>
      <w:proofErr w:type="spellStart"/>
      <w:r>
        <w:rPr>
          <w:rFonts w:ascii="Times New Roman" w:hAnsi="Times New Roman" w:cs="Times New Roman"/>
          <w:sz w:val="20"/>
          <w:szCs w:val="20"/>
        </w:rPr>
        <w:t>Milli</w:t>
      </w:r>
      <w:proofErr w:type="spellEnd"/>
      <w:r>
        <w:rPr>
          <w:rFonts w:ascii="Times New Roman" w:hAnsi="Times New Roman" w:cs="Times New Roman"/>
          <w:sz w:val="20"/>
          <w:szCs w:val="20"/>
        </w:rPr>
        <w:t xml:space="preserve">-Q system from Millipore (Bedford, MA, USA). Methanol (MeOH) used for standards and sample preparation </w:t>
      </w:r>
      <w:proofErr w:type="gramStart"/>
      <w:r>
        <w:rPr>
          <w:rFonts w:ascii="Times New Roman" w:hAnsi="Times New Roman" w:cs="Times New Roman"/>
          <w:sz w:val="20"/>
          <w:szCs w:val="20"/>
        </w:rPr>
        <w:t>was also</w:t>
      </w:r>
      <w:proofErr w:type="gramEnd"/>
      <w:r>
        <w:rPr>
          <w:rFonts w:ascii="Times New Roman" w:hAnsi="Times New Roman" w:cs="Times New Roman"/>
          <w:sz w:val="20"/>
          <w:szCs w:val="20"/>
        </w:rPr>
        <w:t xml:space="preserve"> obtained from </w:t>
      </w:r>
      <w:proofErr w:type="spellStart"/>
      <w:r>
        <w:rPr>
          <w:rFonts w:ascii="Times New Roman" w:hAnsi="Times New Roman" w:cs="Times New Roman"/>
          <w:sz w:val="20"/>
          <w:szCs w:val="20"/>
        </w:rPr>
        <w:t>Scharlau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Sentmenat</w:t>
      </w:r>
      <w:proofErr w:type="spellEnd"/>
      <w:r>
        <w:rPr>
          <w:rFonts w:ascii="Times New Roman" w:hAnsi="Times New Roman" w:cs="Times New Roman"/>
          <w:sz w:val="20"/>
          <w:szCs w:val="20"/>
        </w:rPr>
        <w:t xml:space="preserve">, Spain). </w:t>
      </w:r>
    </w:p>
    <w:p w14:paraId="69F806A8" w14:textId="77777777" w:rsidR="00400C62" w:rsidRDefault="00DB249B">
      <w:pPr>
        <w:spacing w:before="120" w:after="120"/>
        <w:jc w:val="both"/>
        <w:rPr>
          <w:rFonts w:ascii="Times New Roman" w:hAnsi="Times New Roman" w:cs="Times New Roman"/>
          <w:sz w:val="20"/>
          <w:szCs w:val="20"/>
        </w:rPr>
      </w:pPr>
      <w:r>
        <w:rPr>
          <w:rFonts w:ascii="Times New Roman" w:hAnsi="Times New Roman" w:cs="Times New Roman"/>
          <w:sz w:val="20"/>
          <w:szCs w:val="20"/>
        </w:rPr>
        <w:t xml:space="preserve">Standard reagents used to assess the LC-MS system operation were from different manufacturers: paracetamol, </w:t>
      </w:r>
      <w:proofErr w:type="spellStart"/>
      <w:r>
        <w:rPr>
          <w:rFonts w:ascii="Times New Roman" w:hAnsi="Times New Roman" w:cs="Times New Roman"/>
          <w:sz w:val="20"/>
          <w:szCs w:val="20"/>
        </w:rPr>
        <w:t>cholic</w:t>
      </w:r>
      <w:proofErr w:type="spellEnd"/>
      <w:r>
        <w:rPr>
          <w:rFonts w:ascii="Times New Roman" w:hAnsi="Times New Roman" w:cs="Times New Roman"/>
          <w:sz w:val="20"/>
          <w:szCs w:val="20"/>
        </w:rPr>
        <w:t xml:space="preserve"> acid, (±) verapamil hydrochloride, simvastatin, reserpine and leucine encephalin acetate salt hydrate were provided by Sigma-Aldrich (</w:t>
      </w:r>
      <w:proofErr w:type="spellStart"/>
      <w:r>
        <w:rPr>
          <w:rFonts w:ascii="Times New Roman" w:hAnsi="Times New Roman" w:cs="Times New Roman"/>
          <w:sz w:val="20"/>
          <w:szCs w:val="20"/>
        </w:rPr>
        <w:t>Steinheim</w:t>
      </w:r>
      <w:proofErr w:type="spellEnd"/>
      <w:r>
        <w:rPr>
          <w:rFonts w:ascii="Times New Roman" w:hAnsi="Times New Roman" w:cs="Times New Roman"/>
          <w:sz w:val="20"/>
          <w:szCs w:val="20"/>
        </w:rPr>
        <w:t xml:space="preserve">, Germany), caffeine was purchased from Alfa </w:t>
      </w:r>
      <w:proofErr w:type="spellStart"/>
      <w:r>
        <w:rPr>
          <w:rFonts w:ascii="Times New Roman" w:hAnsi="Times New Roman" w:cs="Times New Roman"/>
          <w:sz w:val="20"/>
          <w:szCs w:val="20"/>
        </w:rPr>
        <w:t>Aesar</w:t>
      </w:r>
      <w:proofErr w:type="spellEnd"/>
      <w:r>
        <w:rPr>
          <w:rFonts w:ascii="Times New Roman" w:hAnsi="Times New Roman" w:cs="Times New Roman"/>
          <w:sz w:val="20"/>
          <w:szCs w:val="20"/>
        </w:rPr>
        <w:t xml:space="preserve"> (Karlsruhe, Germany) and salicylic acid from </w:t>
      </w:r>
      <w:proofErr w:type="spellStart"/>
      <w:r>
        <w:rPr>
          <w:rFonts w:ascii="Times New Roman" w:hAnsi="Times New Roman" w:cs="Times New Roman"/>
          <w:sz w:val="20"/>
          <w:szCs w:val="20"/>
        </w:rPr>
        <w:t>Fluka</w:t>
      </w:r>
      <w:proofErr w:type="spellEnd"/>
      <w:r>
        <w:rPr>
          <w:rFonts w:ascii="Times New Roman" w:hAnsi="Times New Roman" w:cs="Times New Roman"/>
          <w:sz w:val="20"/>
          <w:szCs w:val="20"/>
        </w:rPr>
        <w:t xml:space="preserve"> Analytical (Bucharest, Romania). Finally, Novartis (Barcelona, Spain) gratefully donated </w:t>
      </w:r>
      <w:proofErr w:type="spellStart"/>
      <w:r>
        <w:rPr>
          <w:rFonts w:ascii="Times New Roman" w:hAnsi="Times New Roman" w:cs="Times New Roman"/>
          <w:sz w:val="20"/>
          <w:szCs w:val="20"/>
        </w:rPr>
        <w:t>fluvastatin</w:t>
      </w:r>
      <w:proofErr w:type="spellEnd"/>
      <w:r>
        <w:rPr>
          <w:rFonts w:ascii="Times New Roman" w:hAnsi="Times New Roman" w:cs="Times New Roman"/>
          <w:sz w:val="20"/>
          <w:szCs w:val="20"/>
        </w:rPr>
        <w:t xml:space="preserve"> sodium. A system suitability test (SST) was prepared with these nine compounds at a final concentration of 100 ng/mL in MeOH</w:t>
      </w:r>
      <w:proofErr w:type="gramStart"/>
      <w:r>
        <w:rPr>
          <w:rFonts w:ascii="Times New Roman" w:hAnsi="Times New Roman" w:cs="Times New Roman"/>
          <w:sz w:val="20"/>
          <w:szCs w:val="20"/>
        </w:rPr>
        <w:t>:H</w:t>
      </w:r>
      <w:r>
        <w:rPr>
          <w:rFonts w:ascii="Times New Roman" w:hAnsi="Times New Roman" w:cs="Times New Roman"/>
          <w:sz w:val="20"/>
          <w:szCs w:val="20"/>
          <w:vertAlign w:val="subscript"/>
        </w:rPr>
        <w:t>2</w:t>
      </w:r>
      <w:r>
        <w:rPr>
          <w:rFonts w:ascii="Times New Roman" w:hAnsi="Times New Roman" w:cs="Times New Roman"/>
          <w:sz w:val="20"/>
          <w:szCs w:val="20"/>
        </w:rPr>
        <w:t>O</w:t>
      </w:r>
      <w:proofErr w:type="gramEnd"/>
      <w:r>
        <w:rPr>
          <w:rFonts w:ascii="Times New Roman" w:hAnsi="Times New Roman" w:cs="Times New Roman"/>
          <w:sz w:val="20"/>
          <w:szCs w:val="20"/>
        </w:rPr>
        <w:t xml:space="preserve"> 2:1 (v/v); this solution composition was chosen as this is similar to the supernatant within plasma and liver samples. </w:t>
      </w:r>
    </w:p>
    <w:p w14:paraId="6B2439F7" w14:textId="77777777" w:rsidR="00400C62" w:rsidRDefault="00DB249B">
      <w:pPr>
        <w:pStyle w:val="Prrafodelista"/>
        <w:numPr>
          <w:ilvl w:val="1"/>
          <w:numId w:val="1"/>
        </w:numPr>
        <w:ind w:left="425" w:hanging="431"/>
        <w:jc w:val="both"/>
        <w:rPr>
          <w:rFonts w:ascii="Times New Roman" w:hAnsi="Times New Roman" w:cs="Times New Roman"/>
          <w:b/>
          <w:sz w:val="20"/>
          <w:szCs w:val="20"/>
        </w:rPr>
      </w:pPr>
      <w:r>
        <w:rPr>
          <w:rFonts w:ascii="Times New Roman" w:hAnsi="Times New Roman" w:cs="Times New Roman"/>
          <w:b/>
          <w:sz w:val="20"/>
          <w:szCs w:val="20"/>
        </w:rPr>
        <w:t>Study design and sample collection</w:t>
      </w:r>
    </w:p>
    <w:p w14:paraId="67D097E3" w14:textId="77777777" w:rsidR="00400C62" w:rsidRDefault="00DB249B">
      <w:pPr>
        <w:spacing w:before="120" w:after="120"/>
        <w:jc w:val="both"/>
        <w:rPr>
          <w:rFonts w:ascii="Times New Roman" w:hAnsi="Times New Roman" w:cs="Times New Roman"/>
          <w:sz w:val="20"/>
          <w:szCs w:val="20"/>
        </w:rPr>
      </w:pPr>
      <w:r>
        <w:rPr>
          <w:rFonts w:ascii="Times New Roman" w:hAnsi="Times New Roman" w:cs="Times New Roman"/>
          <w:sz w:val="20"/>
          <w:szCs w:val="20"/>
        </w:rPr>
        <w:t xml:space="preserve">Sample collection was performed by the team of the Experimental Neonatal Physiology Unit of the BioCruces Health Research Institute (Cruces University Hospital, Basque Country, Spain) following the European and Spanish regulations for protection of experimental animals (86/609/EFC and RD 1201/2005), and was approved by the Ethical Committee for Animal Welfare. Samples were obtained from mechanically ventilated </w:t>
      </w:r>
      <w:proofErr w:type="spellStart"/>
      <w:r>
        <w:rPr>
          <w:rFonts w:ascii="Times New Roman" w:hAnsi="Times New Roman" w:cs="Times New Roman"/>
          <w:sz w:val="20"/>
          <w:szCs w:val="20"/>
        </w:rPr>
        <w:t>newborn</w:t>
      </w:r>
      <w:proofErr w:type="spellEnd"/>
      <w:r>
        <w:rPr>
          <w:rFonts w:ascii="Times New Roman" w:hAnsi="Times New Roman" w:cs="Times New Roman"/>
          <w:sz w:val="20"/>
          <w:szCs w:val="20"/>
        </w:rPr>
        <w:t xml:space="preserve"> piglets or group A (&lt;5 days, </w:t>
      </w:r>
      <w:r>
        <w:rPr>
          <w:rFonts w:ascii="Times New Roman" w:hAnsi="Times New Roman" w:cs="Times New Roman"/>
          <w:i/>
          <w:sz w:val="20"/>
          <w:szCs w:val="20"/>
        </w:rPr>
        <w:t>n</w:t>
      </w:r>
      <w:r>
        <w:rPr>
          <w:rFonts w:ascii="Times New Roman" w:hAnsi="Times New Roman" w:cs="Times New Roman"/>
          <w:sz w:val="20"/>
          <w:szCs w:val="20"/>
        </w:rPr>
        <w:t xml:space="preserve">=12), neonate piglets or group B (2 weeks, </w:t>
      </w:r>
      <w:r>
        <w:rPr>
          <w:rFonts w:ascii="Times New Roman" w:hAnsi="Times New Roman" w:cs="Times New Roman"/>
          <w:i/>
          <w:sz w:val="20"/>
          <w:szCs w:val="20"/>
        </w:rPr>
        <w:t>n</w:t>
      </w:r>
      <w:r>
        <w:rPr>
          <w:rFonts w:ascii="Times New Roman" w:hAnsi="Times New Roman" w:cs="Times New Roman"/>
          <w:sz w:val="20"/>
          <w:szCs w:val="20"/>
        </w:rPr>
        <w:t xml:space="preserve">=12) and infant piglets or group C (4 weeks, </w:t>
      </w:r>
      <w:r>
        <w:rPr>
          <w:rFonts w:ascii="Times New Roman" w:hAnsi="Times New Roman" w:cs="Times New Roman"/>
          <w:i/>
          <w:sz w:val="20"/>
          <w:szCs w:val="20"/>
        </w:rPr>
        <w:t>n</w:t>
      </w:r>
      <w:r>
        <w:rPr>
          <w:rFonts w:ascii="Times New Roman" w:hAnsi="Times New Roman" w:cs="Times New Roman"/>
          <w:sz w:val="20"/>
          <w:szCs w:val="20"/>
        </w:rPr>
        <w:t xml:space="preserve">=12) of </w:t>
      </w:r>
      <w:proofErr w:type="spellStart"/>
      <w:r>
        <w:rPr>
          <w:rFonts w:ascii="Times New Roman" w:hAnsi="Times New Roman" w:cs="Times New Roman"/>
          <w:sz w:val="20"/>
          <w:szCs w:val="20"/>
        </w:rPr>
        <w:t>Topig</w:t>
      </w:r>
      <w:proofErr w:type="spellEnd"/>
      <w:r>
        <w:rPr>
          <w:rFonts w:ascii="Times New Roman" w:hAnsi="Times New Roman" w:cs="Times New Roman"/>
          <w:sz w:val="20"/>
          <w:szCs w:val="20"/>
        </w:rPr>
        <w:t xml:space="preserve"> F-1 Large White x </w:t>
      </w:r>
      <w:proofErr w:type="spellStart"/>
      <w:r>
        <w:rPr>
          <w:rFonts w:ascii="Times New Roman" w:hAnsi="Times New Roman" w:cs="Times New Roman"/>
          <w:sz w:val="20"/>
          <w:szCs w:val="20"/>
        </w:rPr>
        <w:t>Landrave</w:t>
      </w:r>
      <w:proofErr w:type="spellEnd"/>
      <w:r>
        <w:rPr>
          <w:rFonts w:ascii="Times New Roman" w:hAnsi="Times New Roman" w:cs="Times New Roman"/>
          <w:sz w:val="20"/>
          <w:szCs w:val="20"/>
        </w:rPr>
        <w:t xml:space="preserve"> breed. Each group contained the same number of females and males. Whole blood samples </w:t>
      </w:r>
      <w:proofErr w:type="gramStart"/>
      <w:r>
        <w:rPr>
          <w:rFonts w:ascii="Times New Roman" w:hAnsi="Times New Roman" w:cs="Times New Roman"/>
          <w:sz w:val="20"/>
          <w:szCs w:val="20"/>
        </w:rPr>
        <w:t>were collected</w:t>
      </w:r>
      <w:proofErr w:type="gramEnd"/>
      <w:r>
        <w:rPr>
          <w:rFonts w:ascii="Times New Roman" w:hAnsi="Times New Roman" w:cs="Times New Roman"/>
          <w:sz w:val="20"/>
          <w:szCs w:val="20"/>
        </w:rPr>
        <w:t xml:space="preserve"> in EDTA tubes, and they were immediately centrifuged at 950 g for 10 min at room temperature in order to obtain plasma. The supernatant was transferred to a </w:t>
      </w:r>
      <w:proofErr w:type="spellStart"/>
      <w:r>
        <w:rPr>
          <w:rFonts w:ascii="Times New Roman" w:hAnsi="Times New Roman" w:cs="Times New Roman"/>
          <w:sz w:val="20"/>
          <w:szCs w:val="20"/>
        </w:rPr>
        <w:t>cryovial</w:t>
      </w:r>
      <w:proofErr w:type="spellEnd"/>
      <w:r>
        <w:rPr>
          <w:rFonts w:ascii="Times New Roman" w:hAnsi="Times New Roman" w:cs="Times New Roman"/>
          <w:sz w:val="20"/>
          <w:szCs w:val="20"/>
        </w:rPr>
        <w:t xml:space="preserve"> and stored at </w:t>
      </w:r>
      <w:proofErr w:type="gramStart"/>
      <w:r>
        <w:rPr>
          <w:rFonts w:ascii="Times New Roman" w:hAnsi="Times New Roman" w:cs="Times New Roman"/>
          <w:sz w:val="20"/>
          <w:szCs w:val="20"/>
        </w:rPr>
        <w:t>-80 °C</w:t>
      </w:r>
      <w:proofErr w:type="gramEnd"/>
      <w:r>
        <w:rPr>
          <w:rFonts w:ascii="Times New Roman" w:hAnsi="Times New Roman" w:cs="Times New Roman"/>
          <w:sz w:val="20"/>
          <w:szCs w:val="20"/>
        </w:rPr>
        <w:t xml:space="preserve"> until analysis. Liver tissue samples were immediately submerged in liquid nitrogen and </w:t>
      </w:r>
      <w:proofErr w:type="gramStart"/>
      <w:r>
        <w:rPr>
          <w:rFonts w:ascii="Times New Roman" w:hAnsi="Times New Roman" w:cs="Times New Roman"/>
          <w:sz w:val="20"/>
          <w:szCs w:val="20"/>
        </w:rPr>
        <w:t>stored also</w:t>
      </w:r>
      <w:proofErr w:type="gramEnd"/>
      <w:r>
        <w:rPr>
          <w:rFonts w:ascii="Times New Roman" w:hAnsi="Times New Roman" w:cs="Times New Roman"/>
          <w:sz w:val="20"/>
          <w:szCs w:val="20"/>
        </w:rPr>
        <w:t xml:space="preserve"> at -80 °C until analysis.</w:t>
      </w:r>
    </w:p>
    <w:p w14:paraId="485FD3AE" w14:textId="77777777" w:rsidR="00400C62" w:rsidRDefault="00DB249B">
      <w:pPr>
        <w:pStyle w:val="Prrafodelista"/>
        <w:numPr>
          <w:ilvl w:val="1"/>
          <w:numId w:val="1"/>
        </w:numPr>
        <w:ind w:left="425" w:hanging="431"/>
        <w:jc w:val="both"/>
        <w:rPr>
          <w:rFonts w:ascii="Times New Roman" w:hAnsi="Times New Roman" w:cs="Times New Roman"/>
          <w:b/>
          <w:sz w:val="20"/>
          <w:szCs w:val="20"/>
        </w:rPr>
      </w:pPr>
      <w:r>
        <w:rPr>
          <w:rFonts w:ascii="Times New Roman" w:hAnsi="Times New Roman" w:cs="Times New Roman"/>
          <w:b/>
          <w:sz w:val="20"/>
          <w:szCs w:val="20"/>
        </w:rPr>
        <w:t>Plasma, liver and QC samples preparation</w:t>
      </w:r>
    </w:p>
    <w:p w14:paraId="1F48897D" w14:textId="77777777" w:rsidR="00400C62" w:rsidRDefault="00DB249B">
      <w:pPr>
        <w:spacing w:before="120" w:after="120"/>
        <w:jc w:val="both"/>
        <w:rPr>
          <w:rFonts w:ascii="Times New Roman" w:hAnsi="Times New Roman" w:cs="Times New Roman"/>
          <w:sz w:val="20"/>
          <w:szCs w:val="20"/>
        </w:rPr>
      </w:pPr>
      <w:r>
        <w:rPr>
          <w:rFonts w:ascii="Times New Roman" w:hAnsi="Times New Roman" w:cs="Times New Roman"/>
          <w:sz w:val="20"/>
          <w:szCs w:val="20"/>
        </w:rPr>
        <w:t xml:space="preserve">Frozen plasma samples </w:t>
      </w:r>
      <w:proofErr w:type="gramStart"/>
      <w:r>
        <w:rPr>
          <w:rFonts w:ascii="Times New Roman" w:hAnsi="Times New Roman" w:cs="Times New Roman"/>
          <w:sz w:val="20"/>
          <w:szCs w:val="20"/>
        </w:rPr>
        <w:t>were thawed</w:t>
      </w:r>
      <w:proofErr w:type="gramEnd"/>
      <w:r>
        <w:rPr>
          <w:rFonts w:ascii="Times New Roman" w:hAnsi="Times New Roman" w:cs="Times New Roman"/>
          <w:sz w:val="20"/>
          <w:szCs w:val="20"/>
        </w:rPr>
        <w:t xml:space="preserve"> to room temperature and protein precipitation was carried out with 50 µL of plasma and 100 µL of cold MeOH. After vortex mixing for 2 min in a Signature Digital Vortex Mixer 945303 (VWR, Radnor, PA, USA), samples were centrifuged at 16110 g for 15 min at 10 °C in a 5415R Eppendorf centrifuge (Hamburg, Germany). The clean upper layer </w:t>
      </w:r>
      <w:proofErr w:type="gramStart"/>
      <w:r>
        <w:rPr>
          <w:rFonts w:ascii="Times New Roman" w:hAnsi="Times New Roman" w:cs="Times New Roman"/>
          <w:sz w:val="20"/>
          <w:szCs w:val="20"/>
        </w:rPr>
        <w:t>was transferred</w:t>
      </w:r>
      <w:proofErr w:type="gramEnd"/>
      <w:r>
        <w:rPr>
          <w:rFonts w:ascii="Times New Roman" w:hAnsi="Times New Roman" w:cs="Times New Roman"/>
          <w:sz w:val="20"/>
          <w:szCs w:val="20"/>
        </w:rPr>
        <w:t xml:space="preserve"> to a chromatographic vial to be injected into the HPLC-TOF-MS system.</w:t>
      </w:r>
    </w:p>
    <w:p w14:paraId="3CCF3AA1" w14:textId="77777777" w:rsidR="00400C62" w:rsidRDefault="00DB249B">
      <w:pPr>
        <w:spacing w:before="120" w:after="120"/>
        <w:jc w:val="both"/>
        <w:rPr>
          <w:rFonts w:ascii="Times New Roman" w:hAnsi="Times New Roman" w:cs="Times New Roman"/>
          <w:sz w:val="20"/>
          <w:szCs w:val="20"/>
        </w:rPr>
      </w:pPr>
      <w:r>
        <w:rPr>
          <w:rFonts w:ascii="Times New Roman" w:hAnsi="Times New Roman" w:cs="Times New Roman"/>
          <w:sz w:val="20"/>
          <w:szCs w:val="20"/>
        </w:rPr>
        <w:t xml:space="preserve">Liver tissue samples </w:t>
      </w:r>
      <w:proofErr w:type="gramStart"/>
      <w:r>
        <w:rPr>
          <w:rFonts w:ascii="Times New Roman" w:hAnsi="Times New Roman" w:cs="Times New Roman"/>
          <w:sz w:val="20"/>
          <w:szCs w:val="20"/>
        </w:rPr>
        <w:t>were kept</w:t>
      </w:r>
      <w:proofErr w:type="gramEnd"/>
      <w:r>
        <w:rPr>
          <w:rFonts w:ascii="Times New Roman" w:hAnsi="Times New Roman" w:cs="Times New Roman"/>
          <w:sz w:val="20"/>
          <w:szCs w:val="20"/>
        </w:rPr>
        <w:t xml:space="preserve"> on liquid nitrogen and/or ice during the whole sample manipulation and treatment. 1 mL of MeOH</w:t>
      </w:r>
      <w:proofErr w:type="gramStart"/>
      <w:r>
        <w:rPr>
          <w:rFonts w:ascii="Times New Roman" w:hAnsi="Times New Roman" w:cs="Times New Roman"/>
          <w:sz w:val="20"/>
          <w:szCs w:val="20"/>
        </w:rPr>
        <w:t>:H</w:t>
      </w:r>
      <w:r>
        <w:rPr>
          <w:rFonts w:ascii="Times New Roman" w:hAnsi="Times New Roman" w:cs="Times New Roman"/>
          <w:sz w:val="20"/>
          <w:szCs w:val="20"/>
          <w:vertAlign w:val="subscript"/>
        </w:rPr>
        <w:t>2</w:t>
      </w:r>
      <w:r>
        <w:rPr>
          <w:rFonts w:ascii="Times New Roman" w:hAnsi="Times New Roman" w:cs="Times New Roman"/>
          <w:sz w:val="20"/>
          <w:szCs w:val="20"/>
        </w:rPr>
        <w:t>O</w:t>
      </w:r>
      <w:proofErr w:type="gramEnd"/>
      <w:r>
        <w:rPr>
          <w:rFonts w:ascii="Times New Roman" w:hAnsi="Times New Roman" w:cs="Times New Roman"/>
          <w:sz w:val="20"/>
          <w:szCs w:val="20"/>
        </w:rPr>
        <w:t xml:space="preserve"> 2:1 (v/v) solution was added to 100 mg of tissue weighted in </w:t>
      </w:r>
      <w:proofErr w:type="spellStart"/>
      <w:r>
        <w:rPr>
          <w:rFonts w:ascii="Times New Roman" w:hAnsi="Times New Roman" w:cs="Times New Roman"/>
          <w:sz w:val="20"/>
          <w:szCs w:val="20"/>
        </w:rPr>
        <w:t>precellys</w:t>
      </w:r>
      <w:proofErr w:type="spellEnd"/>
      <w:r>
        <w:rPr>
          <w:rFonts w:ascii="Times New Roman" w:hAnsi="Times New Roman" w:cs="Times New Roman"/>
          <w:sz w:val="20"/>
          <w:szCs w:val="20"/>
        </w:rPr>
        <w:t xml:space="preserve"> tubes with 6 zirconium balls. The samples were extracted in a </w:t>
      </w:r>
      <w:proofErr w:type="spellStart"/>
      <w:r>
        <w:rPr>
          <w:rFonts w:ascii="Times New Roman" w:hAnsi="Times New Roman" w:cs="Times New Roman"/>
          <w:sz w:val="20"/>
          <w:szCs w:val="20"/>
        </w:rPr>
        <w:t>Precellys</w:t>
      </w:r>
      <w:proofErr w:type="spellEnd"/>
      <w:r>
        <w:rPr>
          <w:rFonts w:ascii="Times New Roman" w:hAnsi="Times New Roman" w:cs="Times New Roman"/>
          <w:sz w:val="20"/>
          <w:szCs w:val="20"/>
        </w:rPr>
        <w:t xml:space="preserve"> 24 Tissue Homogenizer coupled to a </w:t>
      </w:r>
      <w:proofErr w:type="spellStart"/>
      <w:r>
        <w:rPr>
          <w:rFonts w:ascii="Times New Roman" w:hAnsi="Times New Roman" w:cs="Times New Roman"/>
          <w:sz w:val="20"/>
          <w:szCs w:val="20"/>
        </w:rPr>
        <w:t>Cryolysis</w:t>
      </w:r>
      <w:proofErr w:type="spellEnd"/>
      <w:r>
        <w:rPr>
          <w:rFonts w:ascii="Times New Roman" w:hAnsi="Times New Roman" w:cs="Times New Roman"/>
          <w:sz w:val="20"/>
          <w:szCs w:val="20"/>
        </w:rPr>
        <w:t xml:space="preserve"> cooling system (both from </w:t>
      </w:r>
      <w:proofErr w:type="spellStart"/>
      <w:r>
        <w:rPr>
          <w:rFonts w:ascii="Times New Roman" w:hAnsi="Times New Roman" w:cs="Times New Roman"/>
          <w:sz w:val="20"/>
          <w:szCs w:val="20"/>
        </w:rPr>
        <w:t>Bertin</w:t>
      </w:r>
      <w:proofErr w:type="spellEnd"/>
      <w:r>
        <w:rPr>
          <w:rFonts w:ascii="Times New Roman" w:hAnsi="Times New Roman" w:cs="Times New Roman"/>
          <w:sz w:val="20"/>
          <w:szCs w:val="20"/>
        </w:rPr>
        <w:t xml:space="preserve"> Instrument, </w:t>
      </w:r>
      <w:proofErr w:type="spellStart"/>
      <w:r>
        <w:rPr>
          <w:rFonts w:ascii="Times New Roman" w:hAnsi="Times New Roman" w:cs="Times New Roman"/>
          <w:sz w:val="20"/>
          <w:szCs w:val="20"/>
        </w:rPr>
        <w:t>Montigny</w:t>
      </w:r>
      <w:proofErr w:type="spellEnd"/>
      <w:r>
        <w:rPr>
          <w:rFonts w:ascii="Times New Roman" w:hAnsi="Times New Roman" w:cs="Times New Roman"/>
          <w:sz w:val="20"/>
          <w:szCs w:val="20"/>
        </w:rPr>
        <w:t>-le-</w:t>
      </w:r>
      <w:proofErr w:type="spellStart"/>
      <w:r>
        <w:rPr>
          <w:rFonts w:ascii="Times New Roman" w:hAnsi="Times New Roman" w:cs="Times New Roman"/>
          <w:sz w:val="20"/>
          <w:szCs w:val="20"/>
        </w:rPr>
        <w:t>Bretonneus</w:t>
      </w:r>
      <w:proofErr w:type="spellEnd"/>
      <w:r>
        <w:rPr>
          <w:rFonts w:ascii="Times New Roman" w:hAnsi="Times New Roman" w:cs="Times New Roman"/>
          <w:sz w:val="20"/>
          <w:szCs w:val="20"/>
        </w:rPr>
        <w:t>, France), and this provided a N</w:t>
      </w:r>
      <w:r>
        <w:rPr>
          <w:rFonts w:ascii="Times New Roman" w:hAnsi="Times New Roman" w:cs="Times New Roman"/>
          <w:sz w:val="20"/>
          <w:szCs w:val="20"/>
          <w:vertAlign w:val="subscript"/>
        </w:rPr>
        <w:t>2</w:t>
      </w:r>
      <w:r>
        <w:rPr>
          <w:rFonts w:ascii="Times New Roman" w:hAnsi="Times New Roman" w:cs="Times New Roman"/>
          <w:sz w:val="20"/>
          <w:szCs w:val="20"/>
        </w:rPr>
        <w:t xml:space="preserve"> stream and set to 5 °C. The tissue homogenizer conditions applied were 3 cycles of 40 s (10 s between cycles) at 4500 rpm. Supernatant </w:t>
      </w:r>
      <w:proofErr w:type="gramStart"/>
      <w:r>
        <w:rPr>
          <w:rFonts w:ascii="Times New Roman" w:hAnsi="Times New Roman" w:cs="Times New Roman"/>
          <w:sz w:val="20"/>
          <w:szCs w:val="20"/>
        </w:rPr>
        <w:t>was then centrifuged</w:t>
      </w:r>
      <w:proofErr w:type="gramEnd"/>
      <w:r>
        <w:rPr>
          <w:rFonts w:ascii="Times New Roman" w:hAnsi="Times New Roman" w:cs="Times New Roman"/>
          <w:sz w:val="20"/>
          <w:szCs w:val="20"/>
        </w:rPr>
        <w:t xml:space="preserve"> 3 times at 15866 g during 15 min at 10 °C in order to remove the suspension particles. Finally, the supernatant </w:t>
      </w:r>
      <w:proofErr w:type="gramStart"/>
      <w:r>
        <w:rPr>
          <w:rFonts w:ascii="Times New Roman" w:hAnsi="Times New Roman" w:cs="Times New Roman"/>
          <w:sz w:val="20"/>
          <w:szCs w:val="20"/>
        </w:rPr>
        <w:t>was transferred</w:t>
      </w:r>
      <w:proofErr w:type="gramEnd"/>
      <w:r>
        <w:rPr>
          <w:rFonts w:ascii="Times New Roman" w:hAnsi="Times New Roman" w:cs="Times New Roman"/>
          <w:sz w:val="20"/>
          <w:szCs w:val="20"/>
        </w:rPr>
        <w:t xml:space="preserve"> to a chromatographic vial to be injected into the HPLC-TOF-MS system.</w:t>
      </w:r>
    </w:p>
    <w:p w14:paraId="7509117F" w14:textId="77777777" w:rsidR="00400C62" w:rsidRDefault="00DB249B">
      <w:pPr>
        <w:spacing w:before="120" w:after="120"/>
        <w:jc w:val="both"/>
      </w:pPr>
      <w:r>
        <w:rPr>
          <w:rFonts w:ascii="Times New Roman" w:hAnsi="Times New Roman" w:cs="Times New Roman"/>
          <w:sz w:val="20"/>
          <w:szCs w:val="20"/>
          <w:lang w:val="en-US"/>
        </w:rPr>
        <w:t xml:space="preserve">QC samples were prepared as a pooled of biological samples </w:t>
      </w:r>
      <w:r>
        <w:fldChar w:fldCharType="begin"/>
      </w:r>
      <w:r>
        <w:instrText>ADDIN RW.CITE{{1303 Dunn,WarwickB. 2011; 1685 Broadhurst,David 2018}}</w:instrText>
      </w:r>
      <w:r>
        <w:fldChar w:fldCharType="separate"/>
      </w:r>
      <w:bookmarkStart w:id="16" w:name="__Fieldmark__1365_4049752956"/>
      <w:r>
        <w:rPr>
          <w:rFonts w:ascii="Times New Roman" w:hAnsi="Times New Roman" w:cs="Times New Roman"/>
          <w:sz w:val="20"/>
          <w:szCs w:val="20"/>
          <w:lang w:val="en-US"/>
        </w:rPr>
        <w:t>(Broadhurst et al. 2018; Dunn et al. 2011)</w:t>
      </w:r>
      <w:r>
        <w:fldChar w:fldCharType="end"/>
      </w:r>
      <w:bookmarkEnd w:id="16"/>
      <w:r>
        <w:rPr>
          <w:rFonts w:ascii="Times New Roman" w:hAnsi="Times New Roman" w:cs="Times New Roman"/>
          <w:sz w:val="20"/>
          <w:szCs w:val="20"/>
          <w:lang w:val="en-US"/>
        </w:rPr>
        <w:t xml:space="preserve">. In the case of plasma QC sample, </w:t>
      </w:r>
      <w:proofErr w:type="gramStart"/>
      <w:r>
        <w:rPr>
          <w:rFonts w:ascii="Times New Roman" w:hAnsi="Times New Roman" w:cs="Times New Roman"/>
          <w:sz w:val="20"/>
          <w:szCs w:val="20"/>
          <w:lang w:val="en-US"/>
        </w:rPr>
        <w:t>5</w:t>
      </w:r>
      <w:proofErr w:type="gramEnd"/>
      <w:r>
        <w:rPr>
          <w:rFonts w:ascii="Times New Roman" w:hAnsi="Times New Roman" w:cs="Times New Roman"/>
          <w:sz w:val="20"/>
          <w:szCs w:val="20"/>
          <w:lang w:val="en-US"/>
        </w:rPr>
        <w:t xml:space="preserve"> µL of each biological sample were taken and thoroughly mixed, reaching a total volume of 180 µL. From this </w:t>
      </w:r>
      <w:r>
        <w:rPr>
          <w:rFonts w:ascii="Times New Roman" w:hAnsi="Times New Roman" w:cs="Times New Roman"/>
          <w:sz w:val="20"/>
          <w:szCs w:val="20"/>
        </w:rPr>
        <w:t xml:space="preserve">pool, 50 µL </w:t>
      </w:r>
      <w:proofErr w:type="gramStart"/>
      <w:r>
        <w:rPr>
          <w:rFonts w:ascii="Times New Roman" w:hAnsi="Times New Roman" w:cs="Times New Roman"/>
          <w:sz w:val="20"/>
          <w:szCs w:val="20"/>
        </w:rPr>
        <w:t>were treated</w:t>
      </w:r>
      <w:proofErr w:type="gramEnd"/>
      <w:r>
        <w:rPr>
          <w:rFonts w:ascii="Times New Roman" w:hAnsi="Times New Roman" w:cs="Times New Roman"/>
          <w:sz w:val="20"/>
          <w:szCs w:val="20"/>
        </w:rPr>
        <w:t xml:space="preserve"> as previously described protocol for plasma samples. Liver QC sample was prepared by taking </w:t>
      </w:r>
      <w:proofErr w:type="gramStart"/>
      <w:r>
        <w:rPr>
          <w:rFonts w:ascii="Times New Roman" w:hAnsi="Times New Roman" w:cs="Times New Roman"/>
          <w:sz w:val="20"/>
          <w:szCs w:val="20"/>
        </w:rPr>
        <w:t>8</w:t>
      </w:r>
      <w:proofErr w:type="gramEnd"/>
      <w:r>
        <w:rPr>
          <w:rFonts w:ascii="Times New Roman" w:hAnsi="Times New Roman" w:cs="Times New Roman"/>
          <w:sz w:val="20"/>
          <w:szCs w:val="20"/>
        </w:rPr>
        <w:t xml:space="preserve"> µL of the centrifuged supernatant from each sample. The QC samples were injected at the beginning of the run to set up the system and then every sixth samples, so they were used for signal correction within the analytical sequence.  For both plasma and liver </w:t>
      </w:r>
      <w:proofErr w:type="gramStart"/>
      <w:r>
        <w:rPr>
          <w:rFonts w:ascii="Times New Roman" w:hAnsi="Times New Roman" w:cs="Times New Roman"/>
          <w:sz w:val="20"/>
          <w:szCs w:val="20"/>
        </w:rPr>
        <w:t>analysis</w:t>
      </w:r>
      <w:proofErr w:type="gramEnd"/>
      <w:r>
        <w:rPr>
          <w:rFonts w:ascii="Times New Roman" w:hAnsi="Times New Roman" w:cs="Times New Roman"/>
          <w:sz w:val="20"/>
          <w:szCs w:val="20"/>
        </w:rPr>
        <w:t xml:space="preserve"> samples were run in a randomised order.</w:t>
      </w:r>
    </w:p>
    <w:p w14:paraId="77F11B43" w14:textId="77777777" w:rsidR="00400C62" w:rsidRDefault="00DB249B">
      <w:pPr>
        <w:pStyle w:val="Prrafodelista"/>
        <w:numPr>
          <w:ilvl w:val="1"/>
          <w:numId w:val="1"/>
        </w:numPr>
        <w:ind w:left="425" w:hanging="431"/>
        <w:jc w:val="both"/>
        <w:rPr>
          <w:rFonts w:ascii="Times New Roman" w:hAnsi="Times New Roman" w:cs="Times New Roman"/>
          <w:b/>
          <w:sz w:val="20"/>
          <w:szCs w:val="20"/>
        </w:rPr>
      </w:pPr>
      <w:r>
        <w:rPr>
          <w:rFonts w:ascii="Times New Roman" w:hAnsi="Times New Roman" w:cs="Times New Roman"/>
          <w:b/>
          <w:sz w:val="20"/>
          <w:szCs w:val="20"/>
        </w:rPr>
        <w:t>HPLC-TOF-MS analysis</w:t>
      </w:r>
    </w:p>
    <w:p w14:paraId="77AFC95B" w14:textId="77777777" w:rsidR="00400C62" w:rsidRDefault="00DB249B">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metabolomic profiling of plasma and liver supernatants were performed using an Agilent 1200 Series HPLC system coupled to an Agilent 6530 hybrid quadrupole-time-of-flight (Q-TOF) mass spectrometer </w:t>
      </w:r>
      <w:r>
        <w:rPr>
          <w:rFonts w:ascii="Times New Roman" w:hAnsi="Times New Roman" w:cs="Times New Roman"/>
          <w:sz w:val="20"/>
          <w:szCs w:val="20"/>
          <w:lang w:val="en-US"/>
        </w:rPr>
        <w:lastRenderedPageBreak/>
        <w:t xml:space="preserve">(Agilent Technologies, Santa Clara, CA, USA) accompanied by the </w:t>
      </w:r>
      <w:proofErr w:type="spellStart"/>
      <w:r>
        <w:rPr>
          <w:rFonts w:ascii="Times New Roman" w:hAnsi="Times New Roman" w:cs="Times New Roman"/>
          <w:sz w:val="20"/>
          <w:szCs w:val="20"/>
          <w:lang w:val="en-US"/>
        </w:rPr>
        <w:t>MassHunter</w:t>
      </w:r>
      <w:proofErr w:type="spellEnd"/>
      <w:r>
        <w:rPr>
          <w:rFonts w:ascii="Times New Roman" w:hAnsi="Times New Roman" w:cs="Times New Roman"/>
          <w:sz w:val="20"/>
          <w:szCs w:val="20"/>
          <w:lang w:val="en-US"/>
        </w:rPr>
        <w:t xml:space="preserve"> Workstation software for QTOF (version B.05.01 for data acquisition, and version B.07.00 for raw data processing). 5 µL of the extracted samples were injected into a </w:t>
      </w:r>
      <w:proofErr w:type="spellStart"/>
      <w:r>
        <w:rPr>
          <w:rFonts w:ascii="Times New Roman" w:hAnsi="Times New Roman" w:cs="Times New Roman"/>
          <w:sz w:val="20"/>
          <w:szCs w:val="20"/>
          <w:lang w:val="en-US"/>
        </w:rPr>
        <w:t>Zorbax</w:t>
      </w:r>
      <w:proofErr w:type="spellEnd"/>
      <w:r>
        <w:rPr>
          <w:rFonts w:ascii="Times New Roman" w:hAnsi="Times New Roman" w:cs="Times New Roman"/>
          <w:sz w:val="20"/>
          <w:szCs w:val="20"/>
          <w:lang w:val="en-US"/>
        </w:rPr>
        <w:t xml:space="preserve"> SB-C18 (2.1 x 100 mm, 3.5µm) reverse phase column with a C8 guard column (2.1 x 12 mm, 5 µm), both from Agilent Technologies. </w:t>
      </w:r>
    </w:p>
    <w:p w14:paraId="2DCC972E" w14:textId="77777777" w:rsidR="00400C62" w:rsidRDefault="00DB249B">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separation </w:t>
      </w:r>
      <w:proofErr w:type="gramStart"/>
      <w:r>
        <w:rPr>
          <w:rFonts w:ascii="Times New Roman" w:hAnsi="Times New Roman" w:cs="Times New Roman"/>
          <w:sz w:val="20"/>
          <w:szCs w:val="20"/>
          <w:lang w:val="en-US"/>
        </w:rPr>
        <w:t>was carried out</w:t>
      </w:r>
      <w:proofErr w:type="gramEnd"/>
      <w:r>
        <w:rPr>
          <w:rFonts w:ascii="Times New Roman" w:hAnsi="Times New Roman" w:cs="Times New Roman"/>
          <w:sz w:val="20"/>
          <w:szCs w:val="20"/>
          <w:lang w:val="en-US"/>
        </w:rPr>
        <w:t xml:space="preserve"> at a flow rate of 0.4 mL/min and 35°C. The HPLC mobile phase consisted of 0.1% formic acid in water and 5% of ACN (solution A), and 0.1% formic acid in ACN (solution B). Gradient started from 0% to 100% B in 10 min, and then kept at 100% B for 2.5 min, returned to starting conditions in 1.5 min. Finally, it </w:t>
      </w:r>
      <w:proofErr w:type="gramStart"/>
      <w:r>
        <w:rPr>
          <w:rFonts w:ascii="Times New Roman" w:hAnsi="Times New Roman" w:cs="Times New Roman"/>
          <w:sz w:val="20"/>
          <w:szCs w:val="20"/>
          <w:lang w:val="en-US"/>
        </w:rPr>
        <w:t>was kept</w:t>
      </w:r>
      <w:proofErr w:type="gramEnd"/>
      <w:r>
        <w:rPr>
          <w:rFonts w:ascii="Times New Roman" w:hAnsi="Times New Roman" w:cs="Times New Roman"/>
          <w:sz w:val="20"/>
          <w:szCs w:val="20"/>
          <w:lang w:val="en-US"/>
        </w:rPr>
        <w:t xml:space="preserve"> for re-equilibrations at 0% B for 5 min. </w:t>
      </w:r>
    </w:p>
    <w:p w14:paraId="1CD08193" w14:textId="77777777" w:rsidR="00400C62" w:rsidRDefault="00DB249B">
      <w:pPr>
        <w:spacing w:before="120" w:after="1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ESI mass spectra data were acquired both in positive and negative ionization modes using Agilent Jet Stream ESI source (ESI), with capillary voltages of +3800 V and -2500 V, respectively. </w:t>
      </w:r>
      <w:proofErr w:type="gramStart"/>
      <w:r>
        <w:rPr>
          <w:rFonts w:ascii="Times New Roman" w:hAnsi="Times New Roman" w:cs="Times New Roman"/>
          <w:sz w:val="20"/>
          <w:szCs w:val="20"/>
          <w:lang w:val="en-US"/>
        </w:rPr>
        <w:t xml:space="preserve">The other source parameters were kept constant in all the experiments: drying gas (nitrogen) temperature was 325 °C at a flow rate of 10 L/min, pressure of nebulizer gas (nitrogen) was 30 psi, sheath gas was kept at a flow rate of 11 L/min at 350 °C temperature and the voltages of the skimmer, </w:t>
      </w:r>
      <w:proofErr w:type="spellStart"/>
      <w:r>
        <w:rPr>
          <w:rFonts w:ascii="Times New Roman" w:hAnsi="Times New Roman" w:cs="Times New Roman"/>
          <w:sz w:val="20"/>
          <w:szCs w:val="20"/>
          <w:lang w:val="en-US"/>
        </w:rPr>
        <w:t>fragmentor</w:t>
      </w:r>
      <w:proofErr w:type="spellEnd"/>
      <w:r>
        <w:rPr>
          <w:rFonts w:ascii="Times New Roman" w:hAnsi="Times New Roman" w:cs="Times New Roman"/>
          <w:sz w:val="20"/>
          <w:szCs w:val="20"/>
          <w:lang w:val="en-US"/>
        </w:rPr>
        <w:t xml:space="preserve">, and </w:t>
      </w:r>
      <w:proofErr w:type="spellStart"/>
      <w:r>
        <w:rPr>
          <w:rFonts w:ascii="Times New Roman" w:hAnsi="Times New Roman" w:cs="Times New Roman"/>
          <w:sz w:val="20"/>
          <w:szCs w:val="20"/>
          <w:lang w:val="en-US"/>
        </w:rPr>
        <w:t>octopole</w:t>
      </w:r>
      <w:proofErr w:type="spellEnd"/>
      <w:r>
        <w:rPr>
          <w:rFonts w:ascii="Times New Roman" w:hAnsi="Times New Roman" w:cs="Times New Roman"/>
          <w:sz w:val="20"/>
          <w:szCs w:val="20"/>
          <w:lang w:val="en-US"/>
        </w:rPr>
        <w:t xml:space="preserve"> RF peak were 65, 125 and 750 V, respectively.</w:t>
      </w:r>
      <w:proofErr w:type="gramEnd"/>
    </w:p>
    <w:p w14:paraId="0607B148" w14:textId="77777777" w:rsidR="00400C62" w:rsidRDefault="00DB249B">
      <w:pPr>
        <w:spacing w:before="120" w:after="120"/>
        <w:jc w:val="both"/>
        <w:rPr>
          <w:rFonts w:ascii="Times New Roman" w:hAnsi="Times New Roman" w:cs="Times New Roman"/>
          <w:sz w:val="20"/>
          <w:szCs w:val="20"/>
        </w:rPr>
      </w:pPr>
      <w:r>
        <w:rPr>
          <w:rFonts w:ascii="Times New Roman" w:hAnsi="Times New Roman" w:cs="Times New Roman"/>
          <w:sz w:val="20"/>
          <w:szCs w:val="20"/>
          <w:lang w:val="en-US"/>
        </w:rPr>
        <w:t xml:space="preserve">The MS detector operated in low mass range (&lt; 1700 </w:t>
      </w:r>
      <w:r>
        <w:rPr>
          <w:rFonts w:ascii="Times New Roman" w:hAnsi="Times New Roman" w:cs="Times New Roman"/>
          <w:i/>
          <w:sz w:val="20"/>
          <w:szCs w:val="20"/>
          <w:lang w:val="en-US"/>
        </w:rPr>
        <w:t>m</w:t>
      </w:r>
      <w:r>
        <w:rPr>
          <w:rFonts w:ascii="Times New Roman" w:hAnsi="Times New Roman" w:cs="Times New Roman"/>
          <w:sz w:val="20"/>
          <w:szCs w:val="20"/>
          <w:lang w:val="en-US"/>
        </w:rPr>
        <w:t>/</w:t>
      </w:r>
      <w:r>
        <w:rPr>
          <w:rFonts w:ascii="Times New Roman" w:hAnsi="Times New Roman" w:cs="Times New Roman"/>
          <w:i/>
          <w:sz w:val="20"/>
          <w:szCs w:val="20"/>
          <w:lang w:val="en-US"/>
        </w:rPr>
        <w:t>z</w:t>
      </w:r>
      <w:r>
        <w:rPr>
          <w:rFonts w:ascii="Times New Roman" w:hAnsi="Times New Roman" w:cs="Times New Roman"/>
          <w:sz w:val="20"/>
          <w:szCs w:val="20"/>
          <w:lang w:val="en-US"/>
        </w:rPr>
        <w:t xml:space="preserve">) and 2 GHz extended dynamic range. Centroid acquisition mode was used at a full scan range from 50 to 1200 </w:t>
      </w:r>
      <w:r>
        <w:rPr>
          <w:rFonts w:ascii="Times New Roman" w:hAnsi="Times New Roman" w:cs="Times New Roman"/>
          <w:i/>
          <w:sz w:val="20"/>
          <w:szCs w:val="20"/>
          <w:lang w:val="en-US"/>
        </w:rPr>
        <w:t>m</w:t>
      </w:r>
      <w:r>
        <w:rPr>
          <w:rFonts w:ascii="Times New Roman" w:hAnsi="Times New Roman" w:cs="Times New Roman"/>
          <w:sz w:val="20"/>
          <w:szCs w:val="20"/>
          <w:lang w:val="en-US"/>
        </w:rPr>
        <w:t>/</w:t>
      </w:r>
      <w:r>
        <w:rPr>
          <w:rFonts w:ascii="Times New Roman" w:hAnsi="Times New Roman" w:cs="Times New Roman"/>
          <w:i/>
          <w:sz w:val="20"/>
          <w:szCs w:val="20"/>
          <w:lang w:val="en-US"/>
        </w:rPr>
        <w:t>z</w:t>
      </w:r>
      <w:r>
        <w:rPr>
          <w:rFonts w:ascii="Times New Roman" w:hAnsi="Times New Roman" w:cs="Times New Roman"/>
          <w:sz w:val="20"/>
          <w:szCs w:val="20"/>
          <w:lang w:val="en-US"/>
        </w:rPr>
        <w:t xml:space="preserve"> with an acquisition rate of </w:t>
      </w:r>
      <w:proofErr w:type="gramStart"/>
      <w:r>
        <w:rPr>
          <w:rFonts w:ascii="Times New Roman" w:hAnsi="Times New Roman" w:cs="Times New Roman"/>
          <w:sz w:val="20"/>
          <w:szCs w:val="20"/>
          <w:lang w:val="en-US"/>
        </w:rPr>
        <w:t>2</w:t>
      </w:r>
      <w:proofErr w:type="gramEnd"/>
      <w:r>
        <w:rPr>
          <w:rFonts w:ascii="Times New Roman" w:hAnsi="Times New Roman" w:cs="Times New Roman"/>
          <w:sz w:val="20"/>
          <w:szCs w:val="20"/>
          <w:lang w:val="en-US"/>
        </w:rPr>
        <w:t xml:space="preserve"> spectra/s. In order to guarantee mass accuracy, a reference solution </w:t>
      </w:r>
      <w:proofErr w:type="gramStart"/>
      <w:r>
        <w:rPr>
          <w:rFonts w:ascii="Times New Roman" w:hAnsi="Times New Roman" w:cs="Times New Roman"/>
          <w:sz w:val="20"/>
          <w:szCs w:val="20"/>
          <w:lang w:val="en-US"/>
        </w:rPr>
        <w:t>was directly infused</w:t>
      </w:r>
      <w:proofErr w:type="gramEnd"/>
      <w:r>
        <w:rPr>
          <w:rFonts w:ascii="Times New Roman" w:hAnsi="Times New Roman" w:cs="Times New Roman"/>
          <w:sz w:val="20"/>
          <w:szCs w:val="20"/>
          <w:lang w:val="en-US"/>
        </w:rPr>
        <w:t xml:space="preserve"> into the source enabling continuous internal calibration during analysis and ensuring accuracy and reproducibility. For this purpose, two reference masses at </w:t>
      </w:r>
      <w:r>
        <w:rPr>
          <w:rFonts w:ascii="Times New Roman" w:hAnsi="Times New Roman" w:cs="Times New Roman"/>
          <w:i/>
          <w:sz w:val="20"/>
          <w:szCs w:val="20"/>
          <w:lang w:val="en-US"/>
        </w:rPr>
        <w:t>m</w:t>
      </w:r>
      <w:r>
        <w:rPr>
          <w:rFonts w:ascii="Times New Roman" w:hAnsi="Times New Roman" w:cs="Times New Roman"/>
          <w:sz w:val="20"/>
          <w:szCs w:val="20"/>
          <w:lang w:val="en-US"/>
        </w:rPr>
        <w:t>/</w:t>
      </w:r>
      <w:r>
        <w:rPr>
          <w:rFonts w:ascii="Times New Roman" w:hAnsi="Times New Roman" w:cs="Times New Roman"/>
          <w:i/>
          <w:sz w:val="20"/>
          <w:szCs w:val="20"/>
          <w:lang w:val="en-US"/>
        </w:rPr>
        <w:t>z</w:t>
      </w:r>
      <w:r>
        <w:rPr>
          <w:rFonts w:ascii="Times New Roman" w:hAnsi="Times New Roman" w:cs="Times New Roman"/>
          <w:sz w:val="20"/>
          <w:szCs w:val="20"/>
          <w:lang w:val="en-US"/>
        </w:rPr>
        <w:t xml:space="preserve"> 121.0509 (purine, [C</w:t>
      </w:r>
      <w:r>
        <w:rPr>
          <w:rFonts w:ascii="Times New Roman" w:hAnsi="Times New Roman" w:cs="Times New Roman"/>
          <w:sz w:val="20"/>
          <w:szCs w:val="20"/>
          <w:vertAlign w:val="subscript"/>
          <w:lang w:val="en-US"/>
        </w:rPr>
        <w:t>5</w:t>
      </w:r>
      <w:r>
        <w:rPr>
          <w:rFonts w:ascii="Times New Roman" w:hAnsi="Times New Roman" w:cs="Times New Roman"/>
          <w:sz w:val="20"/>
          <w:szCs w:val="20"/>
          <w:lang w:val="en-US"/>
        </w:rPr>
        <w:t>H</w:t>
      </w:r>
      <w:r>
        <w:rPr>
          <w:rFonts w:ascii="Times New Roman" w:hAnsi="Times New Roman" w:cs="Times New Roman"/>
          <w:sz w:val="20"/>
          <w:szCs w:val="20"/>
          <w:vertAlign w:val="subscript"/>
          <w:lang w:val="en-US"/>
        </w:rPr>
        <w:t>4</w:t>
      </w:r>
      <w:r>
        <w:rPr>
          <w:rFonts w:ascii="Times New Roman" w:hAnsi="Times New Roman" w:cs="Times New Roman"/>
          <w:sz w:val="20"/>
          <w:szCs w:val="20"/>
          <w:lang w:val="en-US"/>
        </w:rPr>
        <w:t>N</w:t>
      </w:r>
      <w:r>
        <w:rPr>
          <w:rFonts w:ascii="Times New Roman" w:hAnsi="Times New Roman" w:cs="Times New Roman"/>
          <w:sz w:val="20"/>
          <w:szCs w:val="20"/>
          <w:vertAlign w:val="subscript"/>
          <w:lang w:val="en-US"/>
        </w:rPr>
        <w:t>4</w:t>
      </w:r>
      <w:r>
        <w:rPr>
          <w:rFonts w:ascii="Times New Roman" w:hAnsi="Times New Roman" w:cs="Times New Roman"/>
          <w:sz w:val="20"/>
          <w:szCs w:val="20"/>
          <w:lang w:val="en-US"/>
        </w:rPr>
        <w:t>+H</w:t>
      </w:r>
      <w:proofErr w:type="gramStart"/>
      <w:r>
        <w:rPr>
          <w:rFonts w:ascii="Times New Roman" w:hAnsi="Times New Roman" w:cs="Times New Roman"/>
          <w:sz w:val="20"/>
          <w:szCs w:val="20"/>
          <w:lang w:val="en-US"/>
        </w:rPr>
        <w:t>]</w:t>
      </w:r>
      <w:r>
        <w:rPr>
          <w:rFonts w:ascii="Times New Roman" w:hAnsi="Times New Roman" w:cs="Times New Roman"/>
          <w:sz w:val="20"/>
          <w:szCs w:val="20"/>
          <w:vertAlign w:val="superscript"/>
          <w:lang w:val="en-US"/>
        </w:rPr>
        <w:t>+</w:t>
      </w:r>
      <w:proofErr w:type="gramEnd"/>
      <w:r>
        <w:rPr>
          <w:rFonts w:ascii="Times New Roman" w:hAnsi="Times New Roman" w:cs="Times New Roman"/>
          <w:sz w:val="20"/>
          <w:szCs w:val="20"/>
          <w:lang w:val="en-US"/>
        </w:rPr>
        <w:t xml:space="preserve">) and </w:t>
      </w:r>
      <w:r>
        <w:rPr>
          <w:rFonts w:ascii="Times New Roman" w:hAnsi="Times New Roman" w:cs="Times New Roman"/>
          <w:i/>
          <w:sz w:val="20"/>
          <w:szCs w:val="20"/>
          <w:lang w:val="en-US"/>
        </w:rPr>
        <w:t>m</w:t>
      </w:r>
      <w:r>
        <w:rPr>
          <w:rFonts w:ascii="Times New Roman" w:hAnsi="Times New Roman" w:cs="Times New Roman"/>
          <w:sz w:val="20"/>
          <w:szCs w:val="20"/>
          <w:lang w:val="en-US"/>
        </w:rPr>
        <w:t>/</w:t>
      </w:r>
      <w:r>
        <w:rPr>
          <w:rFonts w:ascii="Times New Roman" w:hAnsi="Times New Roman" w:cs="Times New Roman"/>
          <w:i/>
          <w:sz w:val="20"/>
          <w:szCs w:val="20"/>
          <w:lang w:val="en-US"/>
        </w:rPr>
        <w:t>z</w:t>
      </w:r>
      <w:r>
        <w:rPr>
          <w:rFonts w:ascii="Times New Roman" w:hAnsi="Times New Roman" w:cs="Times New Roman"/>
          <w:sz w:val="20"/>
          <w:szCs w:val="20"/>
          <w:lang w:val="en-US"/>
        </w:rPr>
        <w:t xml:space="preserve"> 922.0098 (HP-921, [C</w:t>
      </w:r>
      <w:r>
        <w:rPr>
          <w:rFonts w:ascii="Times New Roman" w:hAnsi="Times New Roman" w:cs="Times New Roman"/>
          <w:sz w:val="20"/>
          <w:szCs w:val="20"/>
          <w:vertAlign w:val="subscript"/>
          <w:lang w:val="en-US"/>
        </w:rPr>
        <w:t>18</w:t>
      </w:r>
      <w:r>
        <w:rPr>
          <w:rFonts w:ascii="Times New Roman" w:hAnsi="Times New Roman" w:cs="Times New Roman"/>
          <w:sz w:val="20"/>
          <w:szCs w:val="20"/>
          <w:lang w:val="en-US"/>
        </w:rPr>
        <w:t>H</w:t>
      </w:r>
      <w:r>
        <w:rPr>
          <w:rFonts w:ascii="Times New Roman" w:hAnsi="Times New Roman" w:cs="Times New Roman"/>
          <w:sz w:val="20"/>
          <w:szCs w:val="20"/>
          <w:vertAlign w:val="subscript"/>
          <w:lang w:val="en-US"/>
        </w:rPr>
        <w:t>18</w:t>
      </w:r>
      <w:r>
        <w:rPr>
          <w:rFonts w:ascii="Times New Roman" w:hAnsi="Times New Roman" w:cs="Times New Roman"/>
          <w:sz w:val="20"/>
          <w:szCs w:val="20"/>
          <w:lang w:val="en-US"/>
        </w:rPr>
        <w:t>O</w:t>
      </w:r>
      <w:r>
        <w:rPr>
          <w:rFonts w:ascii="Times New Roman" w:hAnsi="Times New Roman" w:cs="Times New Roman"/>
          <w:sz w:val="20"/>
          <w:szCs w:val="20"/>
          <w:vertAlign w:val="subscript"/>
          <w:lang w:val="en-US"/>
        </w:rPr>
        <w:t>6</w:t>
      </w:r>
      <w:r>
        <w:rPr>
          <w:rFonts w:ascii="Times New Roman" w:hAnsi="Times New Roman" w:cs="Times New Roman"/>
          <w:sz w:val="20"/>
          <w:szCs w:val="20"/>
          <w:lang w:val="en-US"/>
        </w:rPr>
        <w:t>N</w:t>
      </w:r>
      <w:r>
        <w:rPr>
          <w:rFonts w:ascii="Times New Roman" w:hAnsi="Times New Roman" w:cs="Times New Roman"/>
          <w:sz w:val="20"/>
          <w:szCs w:val="20"/>
          <w:vertAlign w:val="subscript"/>
          <w:lang w:val="en-US"/>
        </w:rPr>
        <w:t>3</w:t>
      </w:r>
      <w:r>
        <w:rPr>
          <w:rFonts w:ascii="Times New Roman" w:hAnsi="Times New Roman" w:cs="Times New Roman"/>
          <w:sz w:val="20"/>
          <w:szCs w:val="20"/>
          <w:lang w:val="en-US"/>
        </w:rPr>
        <w:t>P</w:t>
      </w:r>
      <w:r>
        <w:rPr>
          <w:rFonts w:ascii="Times New Roman" w:hAnsi="Times New Roman" w:cs="Times New Roman"/>
          <w:sz w:val="20"/>
          <w:szCs w:val="20"/>
          <w:vertAlign w:val="subscript"/>
          <w:lang w:val="en-US"/>
        </w:rPr>
        <w:t>3</w:t>
      </w:r>
      <w:r>
        <w:rPr>
          <w:rFonts w:ascii="Times New Roman" w:hAnsi="Times New Roman" w:cs="Times New Roman"/>
          <w:sz w:val="20"/>
          <w:szCs w:val="20"/>
          <w:lang w:val="en-US"/>
        </w:rPr>
        <w:t>F</w:t>
      </w:r>
      <w:r>
        <w:rPr>
          <w:rFonts w:ascii="Times New Roman" w:hAnsi="Times New Roman" w:cs="Times New Roman"/>
          <w:sz w:val="20"/>
          <w:szCs w:val="20"/>
          <w:vertAlign w:val="subscript"/>
          <w:lang w:val="en-US"/>
        </w:rPr>
        <w:t>24</w:t>
      </w:r>
      <w:r>
        <w:rPr>
          <w:rFonts w:ascii="Times New Roman" w:hAnsi="Times New Roman" w:cs="Times New Roman"/>
          <w:sz w:val="20"/>
          <w:szCs w:val="20"/>
          <w:lang w:val="en-US"/>
        </w:rPr>
        <w:t>+H]</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for positive mode, and </w:t>
      </w:r>
      <w:r>
        <w:rPr>
          <w:rFonts w:ascii="Times New Roman" w:hAnsi="Times New Roman" w:cs="Times New Roman"/>
          <w:i/>
          <w:sz w:val="20"/>
          <w:szCs w:val="20"/>
          <w:lang w:val="en-US"/>
        </w:rPr>
        <w:t>m</w:t>
      </w:r>
      <w:r>
        <w:rPr>
          <w:rFonts w:ascii="Times New Roman" w:hAnsi="Times New Roman" w:cs="Times New Roman"/>
          <w:sz w:val="20"/>
          <w:szCs w:val="20"/>
          <w:lang w:val="en-US"/>
        </w:rPr>
        <w:t>/</w:t>
      </w:r>
      <w:r>
        <w:rPr>
          <w:rFonts w:ascii="Times New Roman" w:hAnsi="Times New Roman" w:cs="Times New Roman"/>
          <w:i/>
          <w:sz w:val="20"/>
          <w:szCs w:val="20"/>
          <w:lang w:val="en-US"/>
        </w:rPr>
        <w:t>z</w:t>
      </w:r>
      <w:r>
        <w:rPr>
          <w:rFonts w:ascii="Times New Roman" w:hAnsi="Times New Roman" w:cs="Times New Roman"/>
          <w:sz w:val="20"/>
          <w:szCs w:val="20"/>
          <w:lang w:val="en-US"/>
        </w:rPr>
        <w:t xml:space="preserve"> 112.9855 (TFANH</w:t>
      </w:r>
      <w:r>
        <w:rPr>
          <w:rFonts w:ascii="Times New Roman" w:hAnsi="Times New Roman" w:cs="Times New Roman"/>
          <w:sz w:val="20"/>
          <w:szCs w:val="20"/>
          <w:vertAlign w:val="subscript"/>
          <w:lang w:val="en-US"/>
        </w:rPr>
        <w:t>4</w:t>
      </w:r>
      <w:r>
        <w:rPr>
          <w:rFonts w:ascii="Times New Roman" w:hAnsi="Times New Roman" w:cs="Times New Roman"/>
          <w:sz w:val="20"/>
          <w:szCs w:val="20"/>
          <w:lang w:val="en-US"/>
        </w:rPr>
        <w:t>, [C</w:t>
      </w:r>
      <w:r>
        <w:rPr>
          <w:rFonts w:ascii="Times New Roman" w:hAnsi="Times New Roman" w:cs="Times New Roman"/>
          <w:sz w:val="20"/>
          <w:szCs w:val="20"/>
          <w:vertAlign w:val="subscript"/>
          <w:lang w:val="en-US"/>
        </w:rPr>
        <w:t>2</w:t>
      </w:r>
      <w:r>
        <w:rPr>
          <w:rFonts w:ascii="Times New Roman" w:hAnsi="Times New Roman" w:cs="Times New Roman"/>
          <w:sz w:val="20"/>
          <w:szCs w:val="20"/>
          <w:lang w:val="en-US"/>
        </w:rPr>
        <w:t>H</w:t>
      </w:r>
      <w:r>
        <w:rPr>
          <w:rFonts w:ascii="Times New Roman" w:hAnsi="Times New Roman" w:cs="Times New Roman"/>
          <w:sz w:val="20"/>
          <w:szCs w:val="20"/>
          <w:vertAlign w:val="subscript"/>
          <w:lang w:val="en-US"/>
        </w:rPr>
        <w:t>4</w:t>
      </w:r>
      <w:r>
        <w:rPr>
          <w:rFonts w:ascii="Times New Roman" w:hAnsi="Times New Roman" w:cs="Times New Roman"/>
          <w:sz w:val="20"/>
          <w:szCs w:val="20"/>
          <w:lang w:val="en-US"/>
        </w:rPr>
        <w:t>O</w:t>
      </w:r>
      <w:r>
        <w:rPr>
          <w:rFonts w:ascii="Times New Roman" w:hAnsi="Times New Roman" w:cs="Times New Roman"/>
          <w:sz w:val="20"/>
          <w:szCs w:val="20"/>
          <w:vertAlign w:val="subscript"/>
          <w:lang w:val="en-US"/>
        </w:rPr>
        <w:t>2</w:t>
      </w:r>
      <w:r>
        <w:rPr>
          <w:rFonts w:ascii="Times New Roman" w:hAnsi="Times New Roman" w:cs="Times New Roman"/>
          <w:sz w:val="20"/>
          <w:szCs w:val="20"/>
          <w:lang w:val="en-US"/>
        </w:rPr>
        <w:t>NF</w:t>
      </w:r>
      <w:r>
        <w:rPr>
          <w:rFonts w:ascii="Times New Roman" w:hAnsi="Times New Roman" w:cs="Times New Roman"/>
          <w:sz w:val="20"/>
          <w:szCs w:val="20"/>
          <w:vertAlign w:val="subscript"/>
          <w:lang w:val="en-US"/>
        </w:rPr>
        <w:t>3</w:t>
      </w:r>
      <w:r>
        <w:rPr>
          <w:rFonts w:ascii="Times New Roman" w:hAnsi="Times New Roman" w:cs="Times New Roman"/>
          <w:sz w:val="20"/>
          <w:szCs w:val="20"/>
          <w:lang w:val="en-US"/>
        </w:rPr>
        <w:t>-NH</w:t>
      </w:r>
      <w:r>
        <w:rPr>
          <w:rFonts w:ascii="Times New Roman" w:hAnsi="Times New Roman" w:cs="Times New Roman"/>
          <w:sz w:val="20"/>
          <w:szCs w:val="20"/>
          <w:vertAlign w:val="subscript"/>
          <w:lang w:val="en-US"/>
        </w:rPr>
        <w:t>4</w:t>
      </w:r>
      <w:r>
        <w:rPr>
          <w:rFonts w:ascii="Times New Roman" w:hAnsi="Times New Roman" w:cs="Times New Roman"/>
          <w:sz w:val="20"/>
          <w:szCs w:val="20"/>
          <w:lang w:val="en-US"/>
        </w:rPr>
        <w:t>]</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and </w:t>
      </w:r>
      <w:r>
        <w:rPr>
          <w:rFonts w:ascii="Times New Roman" w:hAnsi="Times New Roman" w:cs="Times New Roman"/>
          <w:i/>
          <w:sz w:val="20"/>
          <w:szCs w:val="20"/>
          <w:lang w:val="en-US"/>
        </w:rPr>
        <w:t>m</w:t>
      </w:r>
      <w:r>
        <w:rPr>
          <w:rFonts w:ascii="Times New Roman" w:hAnsi="Times New Roman" w:cs="Times New Roman"/>
          <w:sz w:val="20"/>
          <w:szCs w:val="20"/>
          <w:lang w:val="en-US"/>
        </w:rPr>
        <w:t>/</w:t>
      </w:r>
      <w:r>
        <w:rPr>
          <w:rFonts w:ascii="Times New Roman" w:hAnsi="Times New Roman" w:cs="Times New Roman"/>
          <w:i/>
          <w:sz w:val="20"/>
          <w:szCs w:val="20"/>
          <w:lang w:val="en-US"/>
        </w:rPr>
        <w:t>z</w:t>
      </w:r>
      <w:r>
        <w:rPr>
          <w:rFonts w:ascii="Times New Roman" w:hAnsi="Times New Roman" w:cs="Times New Roman"/>
          <w:sz w:val="20"/>
          <w:szCs w:val="20"/>
          <w:lang w:val="en-US"/>
        </w:rPr>
        <w:t xml:space="preserve"> 966.0007 (HP-921COOH, [C</w:t>
      </w:r>
      <w:r>
        <w:rPr>
          <w:rFonts w:ascii="Times New Roman" w:hAnsi="Times New Roman" w:cs="Times New Roman"/>
          <w:sz w:val="20"/>
          <w:szCs w:val="20"/>
          <w:vertAlign w:val="subscript"/>
          <w:lang w:val="en-US"/>
        </w:rPr>
        <w:t>18</w:t>
      </w:r>
      <w:r>
        <w:rPr>
          <w:rFonts w:ascii="Times New Roman" w:hAnsi="Times New Roman" w:cs="Times New Roman"/>
          <w:sz w:val="20"/>
          <w:szCs w:val="20"/>
          <w:lang w:val="en-US"/>
        </w:rPr>
        <w:t>H</w:t>
      </w:r>
      <w:r>
        <w:rPr>
          <w:rFonts w:ascii="Times New Roman" w:hAnsi="Times New Roman" w:cs="Times New Roman"/>
          <w:sz w:val="20"/>
          <w:szCs w:val="20"/>
          <w:vertAlign w:val="subscript"/>
          <w:lang w:val="en-US"/>
        </w:rPr>
        <w:t>18</w:t>
      </w:r>
      <w:r>
        <w:rPr>
          <w:rFonts w:ascii="Times New Roman" w:hAnsi="Times New Roman" w:cs="Times New Roman"/>
          <w:sz w:val="20"/>
          <w:szCs w:val="20"/>
          <w:lang w:val="en-US"/>
        </w:rPr>
        <w:t>O</w:t>
      </w:r>
      <w:r>
        <w:rPr>
          <w:rFonts w:ascii="Times New Roman" w:hAnsi="Times New Roman" w:cs="Times New Roman"/>
          <w:sz w:val="20"/>
          <w:szCs w:val="20"/>
          <w:vertAlign w:val="subscript"/>
          <w:lang w:val="en-US"/>
        </w:rPr>
        <w:t>6</w:t>
      </w:r>
      <w:r>
        <w:rPr>
          <w:rFonts w:ascii="Times New Roman" w:hAnsi="Times New Roman" w:cs="Times New Roman"/>
          <w:sz w:val="20"/>
          <w:szCs w:val="20"/>
          <w:lang w:val="en-US"/>
        </w:rPr>
        <w:t>N</w:t>
      </w:r>
      <w:r>
        <w:rPr>
          <w:rFonts w:ascii="Times New Roman" w:hAnsi="Times New Roman" w:cs="Times New Roman"/>
          <w:sz w:val="20"/>
          <w:szCs w:val="20"/>
          <w:vertAlign w:val="subscript"/>
          <w:lang w:val="en-US"/>
        </w:rPr>
        <w:t>3</w:t>
      </w:r>
      <w:r>
        <w:rPr>
          <w:rFonts w:ascii="Times New Roman" w:hAnsi="Times New Roman" w:cs="Times New Roman"/>
          <w:sz w:val="20"/>
          <w:szCs w:val="20"/>
          <w:lang w:val="en-US"/>
        </w:rPr>
        <w:t>P</w:t>
      </w:r>
      <w:r>
        <w:rPr>
          <w:rFonts w:ascii="Times New Roman" w:hAnsi="Times New Roman" w:cs="Times New Roman"/>
          <w:sz w:val="20"/>
          <w:szCs w:val="20"/>
          <w:vertAlign w:val="subscript"/>
          <w:lang w:val="en-US"/>
        </w:rPr>
        <w:t>3</w:t>
      </w:r>
      <w:r>
        <w:rPr>
          <w:rFonts w:ascii="Times New Roman" w:hAnsi="Times New Roman" w:cs="Times New Roman"/>
          <w:sz w:val="20"/>
          <w:szCs w:val="20"/>
          <w:lang w:val="en-US"/>
        </w:rPr>
        <w:t>F</w:t>
      </w:r>
      <w:r>
        <w:rPr>
          <w:rFonts w:ascii="Times New Roman" w:hAnsi="Times New Roman" w:cs="Times New Roman"/>
          <w:sz w:val="20"/>
          <w:szCs w:val="20"/>
          <w:vertAlign w:val="subscript"/>
          <w:lang w:val="en-US"/>
        </w:rPr>
        <w:t>24</w:t>
      </w:r>
      <w:r>
        <w:rPr>
          <w:rFonts w:ascii="Times New Roman" w:hAnsi="Times New Roman" w:cs="Times New Roman"/>
          <w:sz w:val="20"/>
          <w:szCs w:val="20"/>
          <w:lang w:val="en-US"/>
        </w:rPr>
        <w:t>-COOH]</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for negative mode, were used during the HPLC-TOF-MS run. </w:t>
      </w:r>
      <w:r>
        <w:rPr>
          <w:rFonts w:ascii="Times New Roman" w:hAnsi="Times New Roman" w:cs="Times New Roman"/>
          <w:sz w:val="20"/>
          <w:szCs w:val="20"/>
        </w:rPr>
        <w:t xml:space="preserve">Additionally, in order to control the analytical performance of the MS instrument and the LC system, the SST </w:t>
      </w:r>
      <w:proofErr w:type="gramStart"/>
      <w:r>
        <w:rPr>
          <w:rFonts w:ascii="Times New Roman" w:hAnsi="Times New Roman" w:cs="Times New Roman"/>
          <w:sz w:val="20"/>
          <w:szCs w:val="20"/>
        </w:rPr>
        <w:t>was injected</w:t>
      </w:r>
      <w:proofErr w:type="gramEnd"/>
      <w:r>
        <w:rPr>
          <w:rFonts w:ascii="Times New Roman" w:hAnsi="Times New Roman" w:cs="Times New Roman"/>
          <w:sz w:val="20"/>
          <w:szCs w:val="20"/>
        </w:rPr>
        <w:t xml:space="preserve"> in the HPLC-TOF-MS system at the beginning, in the middle and at the end of each sequence.</w:t>
      </w:r>
    </w:p>
    <w:p w14:paraId="7028D891" w14:textId="77777777" w:rsidR="00400C62" w:rsidRDefault="00DB249B">
      <w:pPr>
        <w:pStyle w:val="Prrafodelista"/>
        <w:numPr>
          <w:ilvl w:val="1"/>
          <w:numId w:val="1"/>
        </w:numPr>
        <w:ind w:left="425" w:hanging="431"/>
        <w:jc w:val="both"/>
        <w:rPr>
          <w:rFonts w:ascii="Times New Roman" w:hAnsi="Times New Roman" w:cs="Times New Roman"/>
          <w:b/>
          <w:sz w:val="20"/>
          <w:szCs w:val="20"/>
        </w:rPr>
      </w:pPr>
      <w:r>
        <w:rPr>
          <w:rFonts w:ascii="Times New Roman" w:hAnsi="Times New Roman" w:cs="Times New Roman"/>
          <w:b/>
          <w:sz w:val="20"/>
          <w:szCs w:val="20"/>
        </w:rPr>
        <w:t>Data treatment and optimization of the processing parameters</w:t>
      </w:r>
    </w:p>
    <w:p w14:paraId="6A092277" w14:textId="1D74E55D" w:rsidR="00400C62" w:rsidRDefault="00DB249B">
      <w:pPr>
        <w:spacing w:before="120" w:after="120"/>
        <w:jc w:val="both"/>
      </w:pPr>
      <w:r>
        <w:rPr>
          <w:rFonts w:ascii="Times New Roman" w:hAnsi="Times New Roman" w:cs="Times New Roman"/>
          <w:sz w:val="20"/>
          <w:szCs w:val="20"/>
          <w:lang w:val="en-US"/>
        </w:rPr>
        <w:t xml:space="preserve">The raw HPLC-TOF-MS data were acquired with the Agilent </w:t>
      </w:r>
      <w:proofErr w:type="spellStart"/>
      <w:r>
        <w:rPr>
          <w:rFonts w:ascii="Times New Roman" w:hAnsi="Times New Roman" w:cs="Times New Roman"/>
          <w:sz w:val="20"/>
          <w:szCs w:val="20"/>
          <w:lang w:val="en-US"/>
        </w:rPr>
        <w:t>MassHunter</w:t>
      </w:r>
      <w:proofErr w:type="spellEnd"/>
      <w:r>
        <w:rPr>
          <w:rFonts w:ascii="Times New Roman" w:hAnsi="Times New Roman" w:cs="Times New Roman"/>
          <w:sz w:val="20"/>
          <w:szCs w:val="20"/>
          <w:lang w:val="en-US"/>
        </w:rPr>
        <w:t xml:space="preserve"> Workstation and were converted into </w:t>
      </w:r>
      <w:proofErr w:type="spellStart"/>
      <w:r>
        <w:rPr>
          <w:rFonts w:ascii="Times New Roman" w:hAnsi="Times New Roman" w:cs="Times New Roman"/>
          <w:sz w:val="20"/>
          <w:szCs w:val="20"/>
          <w:lang w:val="en-US"/>
        </w:rPr>
        <w:t>mzXML</w:t>
      </w:r>
      <w:proofErr w:type="spellEnd"/>
      <w:r>
        <w:rPr>
          <w:rFonts w:ascii="Times New Roman" w:hAnsi="Times New Roman" w:cs="Times New Roman"/>
          <w:sz w:val="20"/>
          <w:szCs w:val="20"/>
          <w:lang w:val="en-US"/>
        </w:rPr>
        <w:t xml:space="preserve"> format using </w:t>
      </w:r>
      <w:proofErr w:type="spellStart"/>
      <w:r>
        <w:rPr>
          <w:rFonts w:ascii="Times New Roman" w:hAnsi="Times New Roman" w:cs="Times New Roman"/>
          <w:sz w:val="20"/>
          <w:szCs w:val="20"/>
          <w:lang w:val="en-US"/>
        </w:rPr>
        <w:t>msConvert</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proteoWizard</w:t>
      </w:r>
      <w:proofErr w:type="spellEnd"/>
      <w:r>
        <w:rPr>
          <w:rFonts w:ascii="Times New Roman" w:hAnsi="Times New Roman" w:cs="Times New Roman"/>
          <w:sz w:val="20"/>
          <w:szCs w:val="20"/>
          <w:lang w:val="en-US"/>
        </w:rPr>
        <w:t xml:space="preserve">) from </w:t>
      </w:r>
      <w:proofErr w:type="gramStart"/>
      <w:r>
        <w:rPr>
          <w:rFonts w:ascii="Times New Roman" w:hAnsi="Times New Roman" w:cs="Times New Roman"/>
          <w:sz w:val="20"/>
          <w:szCs w:val="20"/>
          <w:lang w:val="en-US"/>
        </w:rPr>
        <w:t>0</w:t>
      </w:r>
      <w:proofErr w:type="gramEnd"/>
      <w:r>
        <w:rPr>
          <w:rFonts w:ascii="Times New Roman" w:hAnsi="Times New Roman" w:cs="Times New Roman"/>
          <w:sz w:val="20"/>
          <w:szCs w:val="20"/>
          <w:lang w:val="en-US"/>
        </w:rPr>
        <w:t xml:space="preserve"> to 13.5 min RT in order to avoid features coming from cleaning step of the gradient. Feature detection was performed in R 3.4.3 (</w:t>
      </w:r>
      <w:hyperlink r:id="rId9">
        <w:r>
          <w:rPr>
            <w:rStyle w:val="InternetLink"/>
            <w:rFonts w:ascii="Times New Roman" w:hAnsi="Times New Roman" w:cs="Times New Roman"/>
            <w:sz w:val="20"/>
            <w:szCs w:val="20"/>
            <w:lang w:val="en-US"/>
          </w:rPr>
          <w:t>https://www.r-project.org/</w:t>
        </w:r>
      </w:hyperlink>
      <w:r>
        <w:rPr>
          <w:rFonts w:ascii="Times New Roman" w:hAnsi="Times New Roman" w:cs="Times New Roman"/>
          <w:sz w:val="20"/>
          <w:szCs w:val="20"/>
          <w:lang w:val="en-US"/>
        </w:rPr>
        <w:t>) using the XCMS 1.52.0 (</w:t>
      </w:r>
      <w:r>
        <w:rPr>
          <w:rFonts w:ascii="Times New Roman" w:hAnsi="Times New Roman" w:cs="Times New Roman"/>
          <w:sz w:val="20"/>
          <w:szCs w:val="20"/>
          <w:lang w:val="en-US"/>
        </w:rPr>
        <w:t>Scripps,</w:t>
      </w:r>
      <w:r>
        <w:rPr>
          <w:rFonts w:ascii="Times New Roman" w:hAnsi="Times New Roman" w:cs="Times New Roman"/>
          <w:sz w:val="20"/>
          <w:szCs w:val="20"/>
          <w:lang w:val="en-US"/>
        </w:rPr>
        <w:t xml:space="preserve"> La Jolla, CA, USA) package (</w:t>
      </w:r>
      <w:hyperlink r:id="rId10">
        <w:r>
          <w:rPr>
            <w:rStyle w:val="InternetLink"/>
            <w:rFonts w:ascii="Times New Roman" w:hAnsi="Times New Roman" w:cs="Times New Roman"/>
            <w:sz w:val="20"/>
            <w:szCs w:val="20"/>
          </w:rPr>
          <w:t>https://www.bioconductor.org/packages/release/bioc/html/xcms.html</w:t>
        </w:r>
      </w:hyperlink>
      <w:r>
        <w:rPr>
          <w:rFonts w:ascii="Times New Roman" w:hAnsi="Times New Roman" w:cs="Times New Roman"/>
          <w:sz w:val="20"/>
          <w:szCs w:val="20"/>
          <w:lang w:val="en-US"/>
        </w:rPr>
        <w:t xml:space="preserve">) </w:t>
      </w:r>
      <w:r>
        <w:fldChar w:fldCharType="begin"/>
      </w:r>
      <w:r>
        <w:instrText>ADDIN RW.CITE{{1292 Smith,ColinA. 2006}}</w:instrText>
      </w:r>
      <w:r>
        <w:fldChar w:fldCharType="separate"/>
      </w:r>
      <w:bookmarkStart w:id="17" w:name="__Fieldmark__1496_4049752956"/>
      <w:r>
        <w:rPr>
          <w:rFonts w:ascii="Times New Roman" w:hAnsi="Times New Roman" w:cs="Times New Roman"/>
          <w:sz w:val="20"/>
          <w:szCs w:val="20"/>
        </w:rPr>
        <w:t>(Smith et al. 2006)</w:t>
      </w:r>
      <w:r>
        <w:fldChar w:fldCharType="end"/>
      </w:r>
      <w:bookmarkEnd w:id="17"/>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CentWave</w:t>
      </w:r>
      <w:proofErr w:type="spellEnd"/>
      <w:r>
        <w:rPr>
          <w:rFonts w:ascii="Times New Roman" w:hAnsi="Times New Roman" w:cs="Times New Roman"/>
          <w:sz w:val="20"/>
          <w:szCs w:val="20"/>
          <w:lang w:val="en-US"/>
        </w:rPr>
        <w:t xml:space="preserve"> algorithm </w:t>
      </w:r>
      <w:proofErr w:type="gramStart"/>
      <w:r>
        <w:rPr>
          <w:rFonts w:ascii="Times New Roman" w:hAnsi="Times New Roman" w:cs="Times New Roman"/>
          <w:sz w:val="20"/>
          <w:szCs w:val="20"/>
          <w:lang w:val="en-US"/>
        </w:rPr>
        <w:t>was used</w:t>
      </w:r>
      <w:proofErr w:type="gramEnd"/>
      <w:r>
        <w:rPr>
          <w:rFonts w:ascii="Times New Roman" w:hAnsi="Times New Roman" w:cs="Times New Roman"/>
          <w:sz w:val="20"/>
          <w:szCs w:val="20"/>
          <w:lang w:val="en-US"/>
        </w:rPr>
        <w:t xml:space="preserve"> for peak picking considering that it fits better with centroid acquisition data and that it can detect partially overlapping features. It also has </w:t>
      </w:r>
      <w:r>
        <w:rPr>
          <w:rFonts w:ascii="Times New Roman" w:hAnsi="Times New Roman" w:cs="Times New Roman"/>
          <w:sz w:val="20"/>
          <w:szCs w:val="20"/>
          <w:lang w:val="en-US"/>
        </w:rPr>
        <w:t>higher preci</w:t>
      </w:r>
      <w:r w:rsidR="00E9103C">
        <w:rPr>
          <w:rFonts w:ascii="Times New Roman" w:hAnsi="Times New Roman" w:cs="Times New Roman"/>
          <w:sz w:val="20"/>
          <w:szCs w:val="20"/>
          <w:lang w:val="en-US"/>
        </w:rPr>
        <w:t xml:space="preserve">sion values compared to </w:t>
      </w:r>
      <w:proofErr w:type="spellStart"/>
      <w:r w:rsidR="00E9103C">
        <w:rPr>
          <w:rFonts w:ascii="Times New Roman" w:hAnsi="Times New Roman" w:cs="Times New Roman"/>
          <w:sz w:val="20"/>
          <w:szCs w:val="20"/>
          <w:lang w:val="en-US"/>
        </w:rPr>
        <w:t>matched</w:t>
      </w:r>
      <w:r>
        <w:rPr>
          <w:rFonts w:ascii="Times New Roman" w:hAnsi="Times New Roman" w:cs="Times New Roman"/>
          <w:sz w:val="20"/>
          <w:szCs w:val="20"/>
          <w:lang w:val="en-US"/>
        </w:rPr>
        <w:t>Filter</w:t>
      </w:r>
      <w:proofErr w:type="spellEnd"/>
      <w:r w:rsidR="00E9103C">
        <w:rPr>
          <w:rFonts w:ascii="Times New Roman" w:hAnsi="Times New Roman" w:cs="Times New Roman"/>
          <w:sz w:val="20"/>
          <w:szCs w:val="20"/>
          <w:lang w:val="en-US"/>
        </w:rPr>
        <w:t xml:space="preserve"> </w:t>
      </w:r>
      <w:r>
        <w:fldChar w:fldCharType="begin"/>
      </w:r>
      <w:r>
        <w:instrText>ADDIN RW.CITE{{1301 Tautenhahn,Ralf 2008}}</w:instrText>
      </w:r>
      <w:r>
        <w:fldChar w:fldCharType="separate"/>
      </w:r>
      <w:bookmarkStart w:id="18" w:name="__Fieldmark__1504_4049752956"/>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Tautenhahn</w:t>
      </w:r>
      <w:proofErr w:type="spellEnd"/>
      <w:r>
        <w:rPr>
          <w:rFonts w:ascii="Times New Roman" w:hAnsi="Times New Roman" w:cs="Times New Roman"/>
          <w:sz w:val="20"/>
          <w:szCs w:val="20"/>
          <w:lang w:val="en-US"/>
        </w:rPr>
        <w:t xml:space="preserve">, Boettcher, </w:t>
      </w:r>
      <w:proofErr w:type="gramStart"/>
      <w:r>
        <w:rPr>
          <w:rFonts w:ascii="Times New Roman" w:hAnsi="Times New Roman" w:cs="Times New Roman"/>
          <w:sz w:val="20"/>
          <w:szCs w:val="20"/>
          <w:lang w:val="en-US"/>
        </w:rPr>
        <w:t>Neumann</w:t>
      </w:r>
      <w:proofErr w:type="gramEnd"/>
      <w:r>
        <w:rPr>
          <w:rFonts w:ascii="Times New Roman" w:hAnsi="Times New Roman" w:cs="Times New Roman"/>
          <w:sz w:val="20"/>
          <w:szCs w:val="20"/>
          <w:lang w:val="en-US"/>
        </w:rPr>
        <w:t xml:space="preserve"> 2008)</w:t>
      </w:r>
      <w:r>
        <w:fldChar w:fldCharType="end"/>
      </w:r>
      <w:bookmarkEnd w:id="18"/>
      <w:r>
        <w:rPr>
          <w:rFonts w:ascii="Times New Roman" w:hAnsi="Times New Roman" w:cs="Times New Roman"/>
          <w:sz w:val="20"/>
          <w:szCs w:val="20"/>
          <w:lang w:val="en-US"/>
        </w:rPr>
        <w:t xml:space="preserve">. Retention time correction was directly performed on the profile by </w:t>
      </w:r>
      <w:proofErr w:type="spellStart"/>
      <w:r>
        <w:rPr>
          <w:rFonts w:ascii="Times New Roman" w:hAnsi="Times New Roman" w:cs="Times New Roman"/>
          <w:sz w:val="20"/>
          <w:szCs w:val="20"/>
          <w:lang w:val="en-US"/>
        </w:rPr>
        <w:t>O</w:t>
      </w:r>
      <w:r>
        <w:rPr>
          <w:rFonts w:ascii="Times New Roman" w:hAnsi="Times New Roman" w:cs="Times New Roman"/>
          <w:sz w:val="20"/>
          <w:szCs w:val="20"/>
          <w:lang w:val="en-US"/>
        </w:rPr>
        <w:t>biwarp</w:t>
      </w:r>
      <w:proofErr w:type="spellEnd"/>
      <w:r>
        <w:rPr>
          <w:rFonts w:ascii="Times New Roman" w:hAnsi="Times New Roman" w:cs="Times New Roman"/>
          <w:sz w:val="20"/>
          <w:szCs w:val="20"/>
          <w:lang w:val="en-US"/>
        </w:rPr>
        <w:t xml:space="preserve"> algorithm </w:t>
      </w:r>
      <w:r>
        <w:fldChar w:fldCharType="begin"/>
      </w:r>
      <w:r>
        <w:instrText>ADDIN RW.CITE{{1715 Prince,JohnT 2006}}</w:instrText>
      </w:r>
      <w:r>
        <w:fldChar w:fldCharType="separate"/>
      </w:r>
      <w:bookmarkStart w:id="19" w:name="__Fieldmark__1513_4049752956"/>
      <w:r>
        <w:rPr>
          <w:rFonts w:ascii="Times New Roman" w:hAnsi="Times New Roman" w:cs="Times New Roman"/>
          <w:sz w:val="20"/>
          <w:szCs w:val="20"/>
          <w:lang w:val="en-US"/>
        </w:rPr>
        <w:t xml:space="preserve">(Prince and </w:t>
      </w:r>
      <w:proofErr w:type="spellStart"/>
      <w:r>
        <w:rPr>
          <w:rFonts w:ascii="Times New Roman" w:hAnsi="Times New Roman" w:cs="Times New Roman"/>
          <w:sz w:val="20"/>
          <w:szCs w:val="20"/>
          <w:lang w:val="en-US"/>
        </w:rPr>
        <w:t>Marcotte</w:t>
      </w:r>
      <w:proofErr w:type="spellEnd"/>
      <w:r>
        <w:rPr>
          <w:rFonts w:ascii="Times New Roman" w:hAnsi="Times New Roman" w:cs="Times New Roman"/>
          <w:sz w:val="20"/>
          <w:szCs w:val="20"/>
          <w:lang w:val="en-US"/>
        </w:rPr>
        <w:t xml:space="preserve"> 2006a)</w:t>
      </w:r>
      <w:r>
        <w:fldChar w:fldCharType="end"/>
      </w:r>
      <w:bookmarkEnd w:id="19"/>
      <w:r>
        <w:rPr>
          <w:rFonts w:ascii="Times New Roman" w:hAnsi="Times New Roman" w:cs="Times New Roman"/>
          <w:sz w:val="20"/>
          <w:szCs w:val="20"/>
          <w:lang w:val="en-US"/>
        </w:rPr>
        <w:t xml:space="preserve">, which aligns multiple samples by using a center sample. An additional advantage of </w:t>
      </w:r>
      <w:proofErr w:type="spellStart"/>
      <w:r>
        <w:rPr>
          <w:rFonts w:ascii="Times New Roman" w:hAnsi="Times New Roman" w:cs="Times New Roman"/>
          <w:sz w:val="20"/>
          <w:szCs w:val="20"/>
          <w:lang w:val="en-US"/>
        </w:rPr>
        <w:t>O</w:t>
      </w:r>
      <w:r>
        <w:rPr>
          <w:rFonts w:ascii="Times New Roman" w:hAnsi="Times New Roman" w:cs="Times New Roman"/>
          <w:sz w:val="20"/>
          <w:szCs w:val="20"/>
          <w:lang w:val="en-US"/>
        </w:rPr>
        <w:t>biwarp</w:t>
      </w:r>
      <w:proofErr w:type="spellEnd"/>
      <w:r>
        <w:rPr>
          <w:rFonts w:ascii="Times New Roman" w:hAnsi="Times New Roman" w:cs="Times New Roman"/>
          <w:sz w:val="20"/>
          <w:szCs w:val="20"/>
          <w:lang w:val="en-US"/>
        </w:rPr>
        <w:t xml:space="preserve"> algorithm is that </w:t>
      </w:r>
      <w:proofErr w:type="gramStart"/>
      <w:r>
        <w:rPr>
          <w:rFonts w:ascii="Times New Roman" w:hAnsi="Times New Roman" w:cs="Times New Roman"/>
          <w:sz w:val="20"/>
          <w:szCs w:val="20"/>
          <w:lang w:val="en-US"/>
        </w:rPr>
        <w:t>can be done</w:t>
      </w:r>
      <w:proofErr w:type="gramEnd"/>
      <w:r>
        <w:rPr>
          <w:rFonts w:ascii="Times New Roman" w:hAnsi="Times New Roman" w:cs="Times New Roman"/>
          <w:sz w:val="20"/>
          <w:szCs w:val="20"/>
          <w:lang w:val="en-US"/>
        </w:rPr>
        <w:t xml:space="preserve"> independently of the peak picking or peak grouping </w:t>
      </w:r>
      <w:r>
        <w:fldChar w:fldCharType="begin"/>
      </w:r>
      <w:r>
        <w:instrText>ADDIN RW.CITE{{1304 Prince,JohnT. 2006}}</w:instrText>
      </w:r>
      <w:r>
        <w:fldChar w:fldCharType="separate"/>
      </w:r>
      <w:bookmarkStart w:id="20" w:name="__Fieldmark__1523_4049752956"/>
      <w:r>
        <w:rPr>
          <w:rFonts w:ascii="Times New Roman" w:hAnsi="Times New Roman" w:cs="Times New Roman"/>
          <w:sz w:val="20"/>
          <w:szCs w:val="20"/>
          <w:lang w:val="en-US"/>
        </w:rPr>
        <w:t>(Prince and Marcotte 2006b)</w:t>
      </w:r>
      <w:r>
        <w:fldChar w:fldCharType="end"/>
      </w:r>
      <w:bookmarkEnd w:id="20"/>
      <w:r>
        <w:rPr>
          <w:rFonts w:ascii="Times New Roman" w:hAnsi="Times New Roman" w:cs="Times New Roman"/>
          <w:sz w:val="20"/>
          <w:szCs w:val="20"/>
          <w:lang w:val="en-US"/>
        </w:rPr>
        <w:t>.</w:t>
      </w:r>
    </w:p>
    <w:p w14:paraId="7B7C2FBB" w14:textId="77777777" w:rsidR="00400C62" w:rsidRDefault="00DB249B">
      <w:pPr>
        <w:spacing w:before="120" w:after="120"/>
        <w:jc w:val="both"/>
      </w:pPr>
      <w:r>
        <w:rPr>
          <w:rFonts w:ascii="Times New Roman" w:hAnsi="Times New Roman" w:cs="Times New Roman"/>
          <w:sz w:val="20"/>
          <w:szCs w:val="20"/>
          <w:lang w:val="en-US"/>
        </w:rPr>
        <w:t xml:space="preserve">All these algorithms have some critical parameters that </w:t>
      </w:r>
      <w:proofErr w:type="gramStart"/>
      <w:r>
        <w:rPr>
          <w:rFonts w:ascii="Times New Roman" w:hAnsi="Times New Roman" w:cs="Times New Roman"/>
          <w:sz w:val="20"/>
          <w:szCs w:val="20"/>
          <w:lang w:val="en-US"/>
        </w:rPr>
        <w:t>should be properly chosen</w:t>
      </w:r>
      <w:proofErr w:type="gramEnd"/>
      <w:r>
        <w:rPr>
          <w:rFonts w:ascii="Times New Roman" w:hAnsi="Times New Roman" w:cs="Times New Roman"/>
          <w:sz w:val="20"/>
          <w:szCs w:val="20"/>
          <w:lang w:val="en-US"/>
        </w:rPr>
        <w:t xml:space="preserve"> to perform a metabolomics study. In this work, two different approaches to select the XCMS processing parameters were compared: an automated approach using IPO package (</w:t>
      </w:r>
      <w:hyperlink r:id="rId11">
        <w:r>
          <w:rPr>
            <w:rStyle w:val="InternetLink"/>
            <w:rFonts w:ascii="Times New Roman" w:hAnsi="Times New Roman" w:cs="Times New Roman"/>
            <w:sz w:val="20"/>
            <w:szCs w:val="20"/>
            <w:lang w:val="en-US"/>
          </w:rPr>
          <w:t>https://bioconductor.org/packages/release/bioc/html/IPO.html</w:t>
        </w:r>
      </w:hyperlink>
      <w:r>
        <w:rPr>
          <w:rFonts w:ascii="Times New Roman" w:hAnsi="Times New Roman" w:cs="Times New Roman"/>
          <w:sz w:val="20"/>
          <w:szCs w:val="20"/>
          <w:lang w:val="en-US"/>
        </w:rPr>
        <w:t xml:space="preserve">) developed by </w:t>
      </w:r>
      <w:proofErr w:type="spellStart"/>
      <w:r>
        <w:rPr>
          <w:rFonts w:ascii="Times New Roman" w:hAnsi="Times New Roman" w:cs="Times New Roman"/>
          <w:sz w:val="20"/>
          <w:szCs w:val="20"/>
          <w:lang w:val="en-US"/>
        </w:rPr>
        <w:t>Libiseller</w:t>
      </w:r>
      <w:proofErr w:type="spellEnd"/>
      <w:r>
        <w:rPr>
          <w:rFonts w:ascii="Times New Roman" w:hAnsi="Times New Roman" w:cs="Times New Roman"/>
          <w:sz w:val="20"/>
          <w:szCs w:val="20"/>
          <w:lang w:val="en-US"/>
        </w:rPr>
        <w:t xml:space="preserve"> et al. and a manual approach based on the HPLC-TOF-MS system </w:t>
      </w:r>
      <w:r>
        <w:fldChar w:fldCharType="begin"/>
      </w:r>
      <w:r>
        <w:instrText>ADDIN RW.CITE{{1290 Libiseller,Gunnar 2015}}</w:instrText>
      </w:r>
      <w:r>
        <w:fldChar w:fldCharType="separate"/>
      </w:r>
      <w:bookmarkStart w:id="21" w:name="__Fieldmark__1536_4049752956"/>
      <w:r>
        <w:rPr>
          <w:rFonts w:ascii="Times New Roman" w:hAnsi="Times New Roman" w:cs="Times New Roman"/>
          <w:sz w:val="20"/>
          <w:szCs w:val="20"/>
          <w:lang w:val="en-US"/>
        </w:rPr>
        <w:t>(Libiseller et al. 2015)</w:t>
      </w:r>
      <w:r>
        <w:fldChar w:fldCharType="end"/>
      </w:r>
      <w:bookmarkEnd w:id="21"/>
      <w:r>
        <w:rPr>
          <w:rFonts w:ascii="Times New Roman" w:hAnsi="Times New Roman" w:cs="Times New Roman"/>
          <w:sz w:val="20"/>
          <w:szCs w:val="20"/>
          <w:lang w:val="en-US"/>
        </w:rPr>
        <w:t xml:space="preserve">. In Table </w:t>
      </w:r>
      <w:proofErr w:type="gramStart"/>
      <w:r>
        <w:rPr>
          <w:rFonts w:ascii="Times New Roman" w:hAnsi="Times New Roman" w:cs="Times New Roman"/>
          <w:sz w:val="20"/>
          <w:szCs w:val="20"/>
          <w:lang w:val="en-US"/>
        </w:rPr>
        <w:t>1</w:t>
      </w:r>
      <w:proofErr w:type="gramEnd"/>
      <w:r>
        <w:rPr>
          <w:rFonts w:ascii="Times New Roman" w:hAnsi="Times New Roman" w:cs="Times New Roman"/>
          <w:sz w:val="20"/>
          <w:szCs w:val="20"/>
          <w:lang w:val="en-US"/>
        </w:rPr>
        <w:t xml:space="preserve"> the most significant variables optimized for these two approaches are collected.</w:t>
      </w:r>
    </w:p>
    <w:p w14:paraId="6640067A" w14:textId="77777777" w:rsidR="00400C62" w:rsidRDefault="00DB249B">
      <w:pPr>
        <w:spacing w:after="6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Table 1. Definition of the optimized XCMS processing parameters according to R documentation.</w:t>
      </w:r>
    </w:p>
    <w:tbl>
      <w:tblPr>
        <w:tblStyle w:val="Tablaconcuadrcula"/>
        <w:tblW w:w="8494" w:type="dxa"/>
        <w:tblLook w:val="04A0" w:firstRow="1" w:lastRow="0" w:firstColumn="1" w:lastColumn="0" w:noHBand="0" w:noVBand="1"/>
      </w:tblPr>
      <w:tblGrid>
        <w:gridCol w:w="1280"/>
        <w:gridCol w:w="1430"/>
        <w:gridCol w:w="5784"/>
      </w:tblGrid>
      <w:tr w:rsidR="00400C62" w14:paraId="76CD0ECB" w14:textId="77777777">
        <w:tc>
          <w:tcPr>
            <w:tcW w:w="1280" w:type="dxa"/>
            <w:shd w:val="clear" w:color="auto" w:fill="auto"/>
          </w:tcPr>
          <w:p w14:paraId="414565BD" w14:textId="77777777" w:rsidR="00400C62" w:rsidRDefault="00DB249B">
            <w:pPr>
              <w:spacing w:before="20" w:after="0" w:line="240" w:lineRule="auto"/>
              <w:jc w:val="center"/>
              <w:rPr>
                <w:rFonts w:ascii="Times New Roman" w:hAnsi="Times New Roman" w:cs="Times New Roman"/>
                <w:b/>
                <w:sz w:val="16"/>
                <w:szCs w:val="20"/>
              </w:rPr>
            </w:pPr>
            <w:r>
              <w:rPr>
                <w:rFonts w:ascii="Times New Roman" w:hAnsi="Times New Roman" w:cs="Times New Roman"/>
                <w:b/>
                <w:sz w:val="16"/>
                <w:szCs w:val="20"/>
              </w:rPr>
              <w:t>Processing Step</w:t>
            </w:r>
          </w:p>
        </w:tc>
        <w:tc>
          <w:tcPr>
            <w:tcW w:w="1430" w:type="dxa"/>
            <w:shd w:val="clear" w:color="auto" w:fill="auto"/>
            <w:vAlign w:val="center"/>
          </w:tcPr>
          <w:p w14:paraId="1E5CE153" w14:textId="77777777" w:rsidR="00400C62" w:rsidRDefault="00DB249B">
            <w:pPr>
              <w:spacing w:before="20" w:after="0" w:line="240" w:lineRule="auto"/>
              <w:jc w:val="center"/>
              <w:rPr>
                <w:rFonts w:ascii="Times New Roman" w:hAnsi="Times New Roman" w:cs="Times New Roman"/>
                <w:b/>
                <w:sz w:val="16"/>
                <w:szCs w:val="20"/>
              </w:rPr>
            </w:pPr>
            <w:r>
              <w:rPr>
                <w:rFonts w:ascii="Times New Roman" w:hAnsi="Times New Roman" w:cs="Times New Roman"/>
                <w:b/>
                <w:sz w:val="16"/>
                <w:szCs w:val="20"/>
              </w:rPr>
              <w:t>XCMS Parameter</w:t>
            </w:r>
          </w:p>
        </w:tc>
        <w:tc>
          <w:tcPr>
            <w:tcW w:w="5784" w:type="dxa"/>
            <w:shd w:val="clear" w:color="auto" w:fill="auto"/>
            <w:vAlign w:val="center"/>
          </w:tcPr>
          <w:p w14:paraId="6C3CE293" w14:textId="77777777" w:rsidR="00400C62" w:rsidRDefault="00DB249B">
            <w:pPr>
              <w:spacing w:before="20" w:after="0" w:line="240" w:lineRule="auto"/>
              <w:jc w:val="center"/>
              <w:rPr>
                <w:rFonts w:ascii="Times New Roman" w:hAnsi="Times New Roman" w:cs="Times New Roman"/>
                <w:b/>
                <w:sz w:val="16"/>
                <w:szCs w:val="20"/>
              </w:rPr>
            </w:pPr>
            <w:r>
              <w:rPr>
                <w:rFonts w:ascii="Times New Roman" w:hAnsi="Times New Roman" w:cs="Times New Roman"/>
                <w:b/>
                <w:sz w:val="16"/>
                <w:szCs w:val="20"/>
              </w:rPr>
              <w:t>Definition</w:t>
            </w:r>
          </w:p>
        </w:tc>
      </w:tr>
      <w:tr w:rsidR="00400C62" w14:paraId="37549C30" w14:textId="77777777">
        <w:trPr>
          <w:trHeight w:val="376"/>
        </w:trPr>
        <w:tc>
          <w:tcPr>
            <w:tcW w:w="1280" w:type="dxa"/>
            <w:vMerge w:val="restart"/>
            <w:shd w:val="clear" w:color="auto" w:fill="auto"/>
            <w:vAlign w:val="center"/>
          </w:tcPr>
          <w:p w14:paraId="33BD8971" w14:textId="77777777" w:rsidR="00400C62" w:rsidRDefault="00DB249B">
            <w:pPr>
              <w:spacing w:before="20" w:after="0" w:line="240" w:lineRule="auto"/>
              <w:jc w:val="center"/>
              <w:rPr>
                <w:rFonts w:ascii="Times New Roman" w:hAnsi="Times New Roman" w:cs="Times New Roman"/>
                <w:b/>
                <w:sz w:val="16"/>
                <w:szCs w:val="20"/>
              </w:rPr>
            </w:pPr>
            <w:r>
              <w:rPr>
                <w:rFonts w:ascii="Times New Roman" w:hAnsi="Times New Roman" w:cs="Times New Roman"/>
                <w:b/>
                <w:sz w:val="16"/>
                <w:szCs w:val="20"/>
              </w:rPr>
              <w:t>Peak Picking</w:t>
            </w:r>
          </w:p>
          <w:p w14:paraId="094E8C18" w14:textId="77777777" w:rsidR="00400C62" w:rsidRDefault="00DB249B">
            <w:pPr>
              <w:spacing w:before="20" w:after="0" w:line="240" w:lineRule="auto"/>
              <w:jc w:val="center"/>
              <w:rPr>
                <w:rFonts w:ascii="Times New Roman" w:hAnsi="Times New Roman" w:cs="Times New Roman"/>
                <w:sz w:val="16"/>
                <w:szCs w:val="20"/>
              </w:rPr>
            </w:pPr>
            <w:r>
              <w:rPr>
                <w:rFonts w:ascii="Times New Roman" w:hAnsi="Times New Roman" w:cs="Times New Roman"/>
                <w:b/>
                <w:sz w:val="16"/>
                <w:szCs w:val="20"/>
              </w:rPr>
              <w:t>(</w:t>
            </w:r>
            <w:proofErr w:type="spellStart"/>
            <w:r>
              <w:rPr>
                <w:rFonts w:ascii="Times New Roman" w:hAnsi="Times New Roman" w:cs="Times New Roman"/>
                <w:b/>
                <w:sz w:val="16"/>
                <w:szCs w:val="20"/>
              </w:rPr>
              <w:t>centWave</w:t>
            </w:r>
            <w:proofErr w:type="spellEnd"/>
            <w:r>
              <w:rPr>
                <w:rFonts w:ascii="Times New Roman" w:hAnsi="Times New Roman" w:cs="Times New Roman"/>
                <w:b/>
                <w:sz w:val="16"/>
                <w:szCs w:val="20"/>
              </w:rPr>
              <w:t>)</w:t>
            </w:r>
          </w:p>
        </w:tc>
        <w:tc>
          <w:tcPr>
            <w:tcW w:w="1430" w:type="dxa"/>
            <w:shd w:val="clear" w:color="auto" w:fill="auto"/>
            <w:vAlign w:val="center"/>
          </w:tcPr>
          <w:p w14:paraId="2561389B" w14:textId="77777777" w:rsidR="00400C62" w:rsidRDefault="00DB249B">
            <w:pPr>
              <w:spacing w:before="20" w:after="0" w:line="240" w:lineRule="auto"/>
              <w:jc w:val="center"/>
              <w:rPr>
                <w:rFonts w:ascii="Times New Roman" w:hAnsi="Times New Roman" w:cs="Times New Roman"/>
                <w:sz w:val="16"/>
                <w:szCs w:val="20"/>
              </w:rPr>
            </w:pPr>
            <w:r>
              <w:rPr>
                <w:rFonts w:ascii="Times New Roman" w:hAnsi="Times New Roman" w:cs="Times New Roman"/>
                <w:sz w:val="16"/>
                <w:szCs w:val="20"/>
              </w:rPr>
              <w:t>ppm</w:t>
            </w:r>
          </w:p>
        </w:tc>
        <w:tc>
          <w:tcPr>
            <w:tcW w:w="5784" w:type="dxa"/>
            <w:shd w:val="clear" w:color="auto" w:fill="auto"/>
            <w:vAlign w:val="center"/>
          </w:tcPr>
          <w:p w14:paraId="1DC55B84" w14:textId="77777777" w:rsidR="00400C62" w:rsidRDefault="00DB249B">
            <w:pPr>
              <w:spacing w:before="20" w:after="0" w:line="240" w:lineRule="auto"/>
              <w:rPr>
                <w:rFonts w:ascii="Times New Roman" w:hAnsi="Times New Roman" w:cs="Times New Roman"/>
                <w:sz w:val="16"/>
                <w:szCs w:val="20"/>
              </w:rPr>
            </w:pPr>
            <w:r>
              <w:rPr>
                <w:rFonts w:ascii="Times New Roman" w:hAnsi="Times New Roman" w:cs="Times New Roman"/>
                <w:sz w:val="16"/>
                <w:szCs w:val="20"/>
              </w:rPr>
              <w:t xml:space="preserve">Maximal tolerated </w:t>
            </w:r>
            <w:r>
              <w:rPr>
                <w:rFonts w:ascii="Times New Roman" w:hAnsi="Times New Roman" w:cs="Times New Roman"/>
                <w:i/>
                <w:sz w:val="16"/>
                <w:szCs w:val="20"/>
              </w:rPr>
              <w:t>m</w:t>
            </w:r>
            <w:r>
              <w:rPr>
                <w:rFonts w:ascii="Times New Roman" w:hAnsi="Times New Roman" w:cs="Times New Roman"/>
                <w:sz w:val="16"/>
                <w:szCs w:val="20"/>
              </w:rPr>
              <w:t>/</w:t>
            </w:r>
            <w:r>
              <w:rPr>
                <w:rFonts w:ascii="Times New Roman" w:hAnsi="Times New Roman" w:cs="Times New Roman"/>
                <w:i/>
                <w:sz w:val="16"/>
                <w:szCs w:val="20"/>
              </w:rPr>
              <w:t>z</w:t>
            </w:r>
            <w:r>
              <w:rPr>
                <w:rFonts w:ascii="Times New Roman" w:hAnsi="Times New Roman" w:cs="Times New Roman"/>
                <w:sz w:val="16"/>
                <w:szCs w:val="20"/>
              </w:rPr>
              <w:t xml:space="preserve"> deviation in consecutive scans in ppm. This is usually much larger than the ppm specified by the manufacturer</w:t>
            </w:r>
          </w:p>
        </w:tc>
      </w:tr>
      <w:tr w:rsidR="00400C62" w14:paraId="47B2F6F4" w14:textId="77777777">
        <w:tc>
          <w:tcPr>
            <w:tcW w:w="1280" w:type="dxa"/>
            <w:vMerge/>
            <w:shd w:val="clear" w:color="auto" w:fill="auto"/>
          </w:tcPr>
          <w:p w14:paraId="43F8B0FC" w14:textId="77777777" w:rsidR="00400C62" w:rsidRDefault="00400C62">
            <w:pPr>
              <w:spacing w:before="20" w:after="0" w:line="240" w:lineRule="auto"/>
              <w:jc w:val="center"/>
              <w:rPr>
                <w:rFonts w:ascii="Times New Roman" w:hAnsi="Times New Roman" w:cs="Times New Roman"/>
                <w:sz w:val="16"/>
                <w:szCs w:val="20"/>
              </w:rPr>
            </w:pPr>
          </w:p>
        </w:tc>
        <w:tc>
          <w:tcPr>
            <w:tcW w:w="1430" w:type="dxa"/>
            <w:shd w:val="clear" w:color="auto" w:fill="auto"/>
            <w:vAlign w:val="center"/>
          </w:tcPr>
          <w:p w14:paraId="36AA7B54" w14:textId="77777777" w:rsidR="00400C62" w:rsidRDefault="00DB249B">
            <w:pPr>
              <w:spacing w:before="20" w:after="0" w:line="240" w:lineRule="auto"/>
              <w:jc w:val="center"/>
              <w:rPr>
                <w:rFonts w:ascii="Times New Roman" w:hAnsi="Times New Roman" w:cs="Times New Roman"/>
                <w:sz w:val="16"/>
                <w:szCs w:val="20"/>
              </w:rPr>
            </w:pPr>
            <w:proofErr w:type="spellStart"/>
            <w:r>
              <w:rPr>
                <w:rFonts w:ascii="Times New Roman" w:hAnsi="Times New Roman" w:cs="Times New Roman"/>
                <w:sz w:val="16"/>
                <w:szCs w:val="20"/>
              </w:rPr>
              <w:t>peakwidth</w:t>
            </w:r>
            <w:proofErr w:type="spellEnd"/>
          </w:p>
        </w:tc>
        <w:tc>
          <w:tcPr>
            <w:tcW w:w="5784" w:type="dxa"/>
            <w:shd w:val="clear" w:color="auto" w:fill="auto"/>
            <w:vAlign w:val="center"/>
          </w:tcPr>
          <w:p w14:paraId="454A1FCE" w14:textId="77777777" w:rsidR="00400C62" w:rsidRDefault="00DB249B">
            <w:pPr>
              <w:spacing w:before="20" w:after="0" w:line="240" w:lineRule="auto"/>
              <w:rPr>
                <w:rFonts w:ascii="Times New Roman" w:hAnsi="Times New Roman" w:cs="Times New Roman"/>
                <w:sz w:val="16"/>
                <w:szCs w:val="20"/>
              </w:rPr>
            </w:pPr>
            <w:r>
              <w:rPr>
                <w:rFonts w:ascii="Times New Roman" w:hAnsi="Times New Roman" w:cs="Times New Roman"/>
                <w:sz w:val="16"/>
                <w:szCs w:val="20"/>
              </w:rPr>
              <w:t>Chromatographic peak width, given as a range (min, max) in seconds</w:t>
            </w:r>
          </w:p>
        </w:tc>
      </w:tr>
      <w:tr w:rsidR="00400C62" w14:paraId="0F4161B1" w14:textId="77777777">
        <w:tc>
          <w:tcPr>
            <w:tcW w:w="1280" w:type="dxa"/>
            <w:vMerge/>
            <w:shd w:val="clear" w:color="auto" w:fill="auto"/>
          </w:tcPr>
          <w:p w14:paraId="37B8D5AB" w14:textId="77777777" w:rsidR="00400C62" w:rsidRDefault="00400C62">
            <w:pPr>
              <w:spacing w:before="20" w:after="0" w:line="240" w:lineRule="auto"/>
              <w:jc w:val="center"/>
              <w:rPr>
                <w:rFonts w:ascii="Times New Roman" w:hAnsi="Times New Roman" w:cs="Times New Roman"/>
                <w:sz w:val="16"/>
                <w:szCs w:val="20"/>
              </w:rPr>
            </w:pPr>
          </w:p>
        </w:tc>
        <w:tc>
          <w:tcPr>
            <w:tcW w:w="1430" w:type="dxa"/>
            <w:shd w:val="clear" w:color="auto" w:fill="auto"/>
            <w:vAlign w:val="center"/>
          </w:tcPr>
          <w:p w14:paraId="48E9D198" w14:textId="77777777" w:rsidR="00400C62" w:rsidRDefault="00DB249B">
            <w:pPr>
              <w:spacing w:before="20" w:after="0" w:line="240" w:lineRule="auto"/>
              <w:jc w:val="center"/>
              <w:rPr>
                <w:rFonts w:ascii="Times New Roman" w:hAnsi="Times New Roman" w:cs="Times New Roman"/>
                <w:sz w:val="16"/>
                <w:szCs w:val="20"/>
              </w:rPr>
            </w:pPr>
            <w:proofErr w:type="spellStart"/>
            <w:r>
              <w:rPr>
                <w:rFonts w:ascii="Times New Roman" w:hAnsi="Times New Roman" w:cs="Times New Roman"/>
                <w:sz w:val="16"/>
                <w:szCs w:val="20"/>
              </w:rPr>
              <w:t>mzdiff</w:t>
            </w:r>
            <w:proofErr w:type="spellEnd"/>
          </w:p>
        </w:tc>
        <w:tc>
          <w:tcPr>
            <w:tcW w:w="5784" w:type="dxa"/>
            <w:shd w:val="clear" w:color="auto" w:fill="auto"/>
            <w:vAlign w:val="center"/>
          </w:tcPr>
          <w:p w14:paraId="4D1A9134" w14:textId="77777777" w:rsidR="00400C62" w:rsidRDefault="00DB249B">
            <w:pPr>
              <w:spacing w:before="20" w:after="0" w:line="240" w:lineRule="auto"/>
              <w:rPr>
                <w:rFonts w:ascii="Times New Roman" w:hAnsi="Times New Roman" w:cs="Times New Roman"/>
                <w:sz w:val="16"/>
                <w:szCs w:val="20"/>
              </w:rPr>
            </w:pPr>
            <w:r>
              <w:rPr>
                <w:rFonts w:ascii="Times New Roman" w:hAnsi="Times New Roman" w:cs="Times New Roman"/>
                <w:sz w:val="16"/>
                <w:szCs w:val="20"/>
              </w:rPr>
              <w:t>Minimum difference in m/z for peaks with overlapping retention times, can be negative to allow overlap</w:t>
            </w:r>
          </w:p>
        </w:tc>
      </w:tr>
      <w:tr w:rsidR="00400C62" w14:paraId="3A0C7E12" w14:textId="77777777">
        <w:tc>
          <w:tcPr>
            <w:tcW w:w="1280" w:type="dxa"/>
            <w:vMerge w:val="restart"/>
            <w:shd w:val="clear" w:color="auto" w:fill="auto"/>
            <w:vAlign w:val="center"/>
          </w:tcPr>
          <w:p w14:paraId="5A4D890F" w14:textId="77777777" w:rsidR="00400C62" w:rsidRDefault="00DB249B">
            <w:pPr>
              <w:spacing w:before="20" w:after="0" w:line="240" w:lineRule="auto"/>
              <w:jc w:val="center"/>
              <w:rPr>
                <w:rFonts w:ascii="Times New Roman" w:hAnsi="Times New Roman" w:cs="Times New Roman"/>
                <w:b/>
                <w:sz w:val="16"/>
                <w:szCs w:val="20"/>
              </w:rPr>
            </w:pPr>
            <w:r>
              <w:rPr>
                <w:rFonts w:ascii="Times New Roman" w:hAnsi="Times New Roman" w:cs="Times New Roman"/>
                <w:b/>
                <w:sz w:val="16"/>
                <w:szCs w:val="20"/>
              </w:rPr>
              <w:t>Retention Time Alignment</w:t>
            </w:r>
          </w:p>
          <w:p w14:paraId="6B8FE268" w14:textId="508D41A8" w:rsidR="00400C62" w:rsidRDefault="00DB249B">
            <w:pPr>
              <w:spacing w:before="20" w:after="0" w:line="240" w:lineRule="auto"/>
              <w:jc w:val="center"/>
              <w:rPr>
                <w:rFonts w:ascii="Times New Roman" w:hAnsi="Times New Roman" w:cs="Times New Roman"/>
                <w:sz w:val="16"/>
                <w:szCs w:val="20"/>
              </w:rPr>
            </w:pPr>
            <w:r>
              <w:rPr>
                <w:rFonts w:ascii="Times New Roman" w:hAnsi="Times New Roman" w:cs="Times New Roman"/>
                <w:b/>
                <w:sz w:val="16"/>
                <w:szCs w:val="20"/>
              </w:rPr>
              <w:t>(</w:t>
            </w:r>
            <w:proofErr w:type="spellStart"/>
            <w:r>
              <w:rPr>
                <w:rFonts w:ascii="Times New Roman" w:hAnsi="Times New Roman" w:cs="Times New Roman"/>
                <w:b/>
                <w:sz w:val="16"/>
                <w:szCs w:val="20"/>
              </w:rPr>
              <w:t>O</w:t>
            </w:r>
            <w:r>
              <w:rPr>
                <w:rFonts w:ascii="Times New Roman" w:hAnsi="Times New Roman" w:cs="Times New Roman"/>
                <w:b/>
                <w:sz w:val="16"/>
                <w:szCs w:val="20"/>
              </w:rPr>
              <w:t>biwarp</w:t>
            </w:r>
            <w:proofErr w:type="spellEnd"/>
            <w:r>
              <w:rPr>
                <w:rFonts w:ascii="Times New Roman" w:hAnsi="Times New Roman" w:cs="Times New Roman"/>
                <w:b/>
                <w:sz w:val="16"/>
                <w:szCs w:val="20"/>
              </w:rPr>
              <w:t>)</w:t>
            </w:r>
          </w:p>
        </w:tc>
        <w:tc>
          <w:tcPr>
            <w:tcW w:w="1430" w:type="dxa"/>
            <w:shd w:val="clear" w:color="auto" w:fill="auto"/>
            <w:vAlign w:val="center"/>
          </w:tcPr>
          <w:p w14:paraId="09EDA772" w14:textId="77777777" w:rsidR="00400C62" w:rsidRDefault="00DB249B">
            <w:pPr>
              <w:spacing w:before="20" w:after="0" w:line="240" w:lineRule="auto"/>
              <w:jc w:val="center"/>
              <w:rPr>
                <w:rFonts w:ascii="Times New Roman" w:hAnsi="Times New Roman" w:cs="Times New Roman"/>
                <w:sz w:val="16"/>
                <w:szCs w:val="20"/>
              </w:rPr>
            </w:pPr>
            <w:proofErr w:type="spellStart"/>
            <w:r>
              <w:rPr>
                <w:rFonts w:ascii="Times New Roman" w:hAnsi="Times New Roman" w:cs="Times New Roman"/>
                <w:sz w:val="16"/>
                <w:szCs w:val="20"/>
              </w:rPr>
              <w:t>profStep</w:t>
            </w:r>
            <w:proofErr w:type="spellEnd"/>
          </w:p>
        </w:tc>
        <w:tc>
          <w:tcPr>
            <w:tcW w:w="5784" w:type="dxa"/>
            <w:shd w:val="clear" w:color="auto" w:fill="auto"/>
            <w:vAlign w:val="center"/>
          </w:tcPr>
          <w:p w14:paraId="7D3D7709" w14:textId="77777777" w:rsidR="00400C62" w:rsidRDefault="00DB249B">
            <w:pPr>
              <w:spacing w:before="20" w:after="0" w:line="240" w:lineRule="auto"/>
              <w:rPr>
                <w:rFonts w:ascii="Times New Roman" w:hAnsi="Times New Roman" w:cs="Times New Roman"/>
                <w:sz w:val="16"/>
                <w:szCs w:val="20"/>
              </w:rPr>
            </w:pPr>
            <w:r>
              <w:rPr>
                <w:rFonts w:ascii="Times New Roman" w:hAnsi="Times New Roman" w:cs="Times New Roman"/>
                <w:sz w:val="16"/>
                <w:szCs w:val="20"/>
              </w:rPr>
              <w:t xml:space="preserve">Step size (in </w:t>
            </w:r>
            <w:r>
              <w:rPr>
                <w:rFonts w:ascii="Times New Roman" w:hAnsi="Times New Roman" w:cs="Times New Roman"/>
                <w:i/>
                <w:sz w:val="16"/>
                <w:szCs w:val="20"/>
              </w:rPr>
              <w:t>m</w:t>
            </w:r>
            <w:r>
              <w:rPr>
                <w:rFonts w:ascii="Times New Roman" w:hAnsi="Times New Roman" w:cs="Times New Roman"/>
                <w:sz w:val="16"/>
                <w:szCs w:val="20"/>
              </w:rPr>
              <w:t>/</w:t>
            </w:r>
            <w:r>
              <w:rPr>
                <w:rFonts w:ascii="Times New Roman" w:hAnsi="Times New Roman" w:cs="Times New Roman"/>
                <w:i/>
                <w:sz w:val="16"/>
                <w:szCs w:val="20"/>
              </w:rPr>
              <w:t>z</w:t>
            </w:r>
            <w:r>
              <w:rPr>
                <w:rFonts w:ascii="Times New Roman" w:hAnsi="Times New Roman" w:cs="Times New Roman"/>
                <w:sz w:val="16"/>
                <w:szCs w:val="20"/>
              </w:rPr>
              <w:t>) to use for profile generation from the raw data files.</w:t>
            </w:r>
          </w:p>
        </w:tc>
      </w:tr>
      <w:tr w:rsidR="00400C62" w14:paraId="7A1AA926" w14:textId="77777777">
        <w:tc>
          <w:tcPr>
            <w:tcW w:w="1280" w:type="dxa"/>
            <w:vMerge/>
            <w:shd w:val="clear" w:color="auto" w:fill="auto"/>
          </w:tcPr>
          <w:p w14:paraId="0C4D3E4D" w14:textId="77777777" w:rsidR="00400C62" w:rsidRDefault="00400C62">
            <w:pPr>
              <w:spacing w:before="20" w:after="0" w:line="240" w:lineRule="auto"/>
              <w:jc w:val="center"/>
              <w:rPr>
                <w:rFonts w:ascii="Times New Roman" w:hAnsi="Times New Roman" w:cs="Times New Roman"/>
                <w:sz w:val="16"/>
                <w:szCs w:val="20"/>
              </w:rPr>
            </w:pPr>
          </w:p>
        </w:tc>
        <w:tc>
          <w:tcPr>
            <w:tcW w:w="1430" w:type="dxa"/>
            <w:shd w:val="clear" w:color="auto" w:fill="auto"/>
            <w:vAlign w:val="center"/>
          </w:tcPr>
          <w:p w14:paraId="0A5BC793" w14:textId="77777777" w:rsidR="00400C62" w:rsidRDefault="00DB249B">
            <w:pPr>
              <w:spacing w:before="20" w:after="0" w:line="240" w:lineRule="auto"/>
              <w:jc w:val="center"/>
              <w:rPr>
                <w:rFonts w:ascii="Times New Roman" w:hAnsi="Times New Roman" w:cs="Times New Roman"/>
                <w:sz w:val="16"/>
                <w:szCs w:val="20"/>
              </w:rPr>
            </w:pPr>
            <w:proofErr w:type="spellStart"/>
            <w:r>
              <w:rPr>
                <w:rFonts w:ascii="Times New Roman" w:hAnsi="Times New Roman" w:cs="Times New Roman"/>
                <w:sz w:val="16"/>
                <w:szCs w:val="20"/>
              </w:rPr>
              <w:t>center</w:t>
            </w:r>
            <w:proofErr w:type="spellEnd"/>
          </w:p>
        </w:tc>
        <w:tc>
          <w:tcPr>
            <w:tcW w:w="5784" w:type="dxa"/>
            <w:shd w:val="clear" w:color="auto" w:fill="auto"/>
            <w:vAlign w:val="center"/>
          </w:tcPr>
          <w:p w14:paraId="7E03FD55" w14:textId="77777777" w:rsidR="00400C62" w:rsidRDefault="00DB249B">
            <w:pPr>
              <w:spacing w:before="20" w:after="0" w:line="240" w:lineRule="auto"/>
              <w:rPr>
                <w:rFonts w:ascii="Times New Roman" w:hAnsi="Times New Roman" w:cs="Times New Roman"/>
                <w:sz w:val="16"/>
                <w:szCs w:val="20"/>
              </w:rPr>
            </w:pPr>
            <w:r>
              <w:rPr>
                <w:rFonts w:ascii="Times New Roman" w:hAnsi="Times New Roman" w:cs="Times New Roman"/>
                <w:sz w:val="16"/>
                <w:szCs w:val="20"/>
              </w:rPr>
              <w:t xml:space="preserve">The index of the sample all others </w:t>
            </w:r>
            <w:proofErr w:type="gramStart"/>
            <w:r>
              <w:rPr>
                <w:rFonts w:ascii="Times New Roman" w:hAnsi="Times New Roman" w:cs="Times New Roman"/>
                <w:sz w:val="16"/>
                <w:szCs w:val="20"/>
              </w:rPr>
              <w:t>will be aligned</w:t>
            </w:r>
            <w:proofErr w:type="gramEnd"/>
            <w:r>
              <w:rPr>
                <w:rFonts w:ascii="Times New Roman" w:hAnsi="Times New Roman" w:cs="Times New Roman"/>
                <w:sz w:val="16"/>
                <w:szCs w:val="20"/>
              </w:rPr>
              <w:t xml:space="preserve"> to. If </w:t>
            </w:r>
            <w:proofErr w:type="spellStart"/>
            <w:r>
              <w:rPr>
                <w:rFonts w:ascii="Times New Roman" w:hAnsi="Times New Roman" w:cs="Times New Roman"/>
                <w:sz w:val="16"/>
                <w:szCs w:val="20"/>
              </w:rPr>
              <w:t>center</w:t>
            </w:r>
            <w:proofErr w:type="spellEnd"/>
            <w:r>
              <w:rPr>
                <w:rFonts w:ascii="Times New Roman" w:hAnsi="Times New Roman" w:cs="Times New Roman"/>
                <w:sz w:val="16"/>
                <w:szCs w:val="20"/>
              </w:rPr>
              <w:t xml:space="preserve"> ==NULL, the sample with the most peaks </w:t>
            </w:r>
            <w:proofErr w:type="gramStart"/>
            <w:r>
              <w:rPr>
                <w:rFonts w:ascii="Times New Roman" w:hAnsi="Times New Roman" w:cs="Times New Roman"/>
                <w:sz w:val="16"/>
                <w:szCs w:val="20"/>
              </w:rPr>
              <w:t>is chosen</w:t>
            </w:r>
            <w:proofErr w:type="gramEnd"/>
            <w:r>
              <w:rPr>
                <w:rFonts w:ascii="Times New Roman" w:hAnsi="Times New Roman" w:cs="Times New Roman"/>
                <w:sz w:val="16"/>
                <w:szCs w:val="20"/>
              </w:rPr>
              <w:t xml:space="preserve"> as default.</w:t>
            </w:r>
          </w:p>
        </w:tc>
      </w:tr>
      <w:tr w:rsidR="00400C62" w14:paraId="4C1420BB" w14:textId="77777777">
        <w:tc>
          <w:tcPr>
            <w:tcW w:w="1280" w:type="dxa"/>
            <w:vMerge/>
            <w:shd w:val="clear" w:color="auto" w:fill="auto"/>
          </w:tcPr>
          <w:p w14:paraId="6BD81FFF" w14:textId="77777777" w:rsidR="00400C62" w:rsidRDefault="00400C62">
            <w:pPr>
              <w:spacing w:before="20" w:after="0" w:line="240" w:lineRule="auto"/>
              <w:jc w:val="center"/>
              <w:rPr>
                <w:rFonts w:ascii="Times New Roman" w:hAnsi="Times New Roman" w:cs="Times New Roman"/>
                <w:sz w:val="16"/>
                <w:szCs w:val="20"/>
              </w:rPr>
            </w:pPr>
          </w:p>
        </w:tc>
        <w:tc>
          <w:tcPr>
            <w:tcW w:w="1430" w:type="dxa"/>
            <w:shd w:val="clear" w:color="auto" w:fill="auto"/>
            <w:vAlign w:val="center"/>
          </w:tcPr>
          <w:p w14:paraId="5D5069F4" w14:textId="77777777" w:rsidR="00400C62" w:rsidRDefault="00DB249B">
            <w:pPr>
              <w:spacing w:before="20" w:after="0" w:line="240" w:lineRule="auto"/>
              <w:jc w:val="center"/>
              <w:rPr>
                <w:rFonts w:ascii="Times New Roman" w:hAnsi="Times New Roman" w:cs="Times New Roman"/>
                <w:sz w:val="16"/>
                <w:szCs w:val="20"/>
              </w:rPr>
            </w:pPr>
            <w:proofErr w:type="spellStart"/>
            <w:r>
              <w:rPr>
                <w:rFonts w:ascii="Times New Roman" w:hAnsi="Times New Roman" w:cs="Times New Roman"/>
                <w:sz w:val="16"/>
                <w:szCs w:val="20"/>
              </w:rPr>
              <w:t>gapInit</w:t>
            </w:r>
            <w:proofErr w:type="spellEnd"/>
          </w:p>
        </w:tc>
        <w:tc>
          <w:tcPr>
            <w:tcW w:w="5784" w:type="dxa"/>
            <w:shd w:val="clear" w:color="auto" w:fill="auto"/>
            <w:vAlign w:val="center"/>
          </w:tcPr>
          <w:p w14:paraId="70FD9A44" w14:textId="77777777" w:rsidR="00400C62" w:rsidRDefault="00DB249B">
            <w:pPr>
              <w:spacing w:before="20" w:after="0" w:line="240" w:lineRule="auto"/>
              <w:rPr>
                <w:rFonts w:ascii="Times New Roman" w:hAnsi="Times New Roman" w:cs="Times New Roman"/>
                <w:sz w:val="16"/>
                <w:szCs w:val="20"/>
              </w:rPr>
            </w:pPr>
            <w:r>
              <w:rPr>
                <w:rFonts w:ascii="Times New Roman" w:hAnsi="Times New Roman" w:cs="Times New Roman"/>
                <w:sz w:val="16"/>
                <w:szCs w:val="20"/>
              </w:rPr>
              <w:t>Penalty for Gap opening</w:t>
            </w:r>
          </w:p>
        </w:tc>
      </w:tr>
      <w:tr w:rsidR="00400C62" w14:paraId="2E3060CF" w14:textId="77777777">
        <w:tc>
          <w:tcPr>
            <w:tcW w:w="1280" w:type="dxa"/>
            <w:vMerge/>
            <w:shd w:val="clear" w:color="auto" w:fill="auto"/>
          </w:tcPr>
          <w:p w14:paraId="3B3893DB" w14:textId="77777777" w:rsidR="00400C62" w:rsidRDefault="00400C62">
            <w:pPr>
              <w:spacing w:before="20" w:after="0" w:line="240" w:lineRule="auto"/>
              <w:jc w:val="center"/>
              <w:rPr>
                <w:rFonts w:ascii="Times New Roman" w:hAnsi="Times New Roman" w:cs="Times New Roman"/>
                <w:sz w:val="16"/>
                <w:szCs w:val="20"/>
              </w:rPr>
            </w:pPr>
          </w:p>
        </w:tc>
        <w:tc>
          <w:tcPr>
            <w:tcW w:w="1430" w:type="dxa"/>
            <w:shd w:val="clear" w:color="auto" w:fill="auto"/>
            <w:vAlign w:val="center"/>
          </w:tcPr>
          <w:p w14:paraId="048CFDF2" w14:textId="77777777" w:rsidR="00400C62" w:rsidRDefault="00DB249B">
            <w:pPr>
              <w:spacing w:before="20" w:after="0" w:line="240" w:lineRule="auto"/>
              <w:jc w:val="center"/>
              <w:rPr>
                <w:rFonts w:ascii="Times New Roman" w:hAnsi="Times New Roman" w:cs="Times New Roman"/>
                <w:sz w:val="16"/>
                <w:szCs w:val="20"/>
              </w:rPr>
            </w:pPr>
            <w:proofErr w:type="spellStart"/>
            <w:r>
              <w:rPr>
                <w:rFonts w:ascii="Times New Roman" w:hAnsi="Times New Roman" w:cs="Times New Roman"/>
                <w:sz w:val="16"/>
                <w:szCs w:val="20"/>
              </w:rPr>
              <w:t>gapExtend</w:t>
            </w:r>
            <w:proofErr w:type="spellEnd"/>
          </w:p>
        </w:tc>
        <w:tc>
          <w:tcPr>
            <w:tcW w:w="5784" w:type="dxa"/>
            <w:shd w:val="clear" w:color="auto" w:fill="auto"/>
            <w:vAlign w:val="center"/>
          </w:tcPr>
          <w:p w14:paraId="2FF6E809" w14:textId="77777777" w:rsidR="00400C62" w:rsidRDefault="00DB249B">
            <w:pPr>
              <w:spacing w:before="20" w:after="0" w:line="240" w:lineRule="auto"/>
              <w:rPr>
                <w:rFonts w:ascii="Times New Roman" w:hAnsi="Times New Roman" w:cs="Times New Roman"/>
                <w:sz w:val="16"/>
                <w:szCs w:val="20"/>
              </w:rPr>
            </w:pPr>
            <w:r>
              <w:rPr>
                <w:rFonts w:ascii="Times New Roman" w:hAnsi="Times New Roman" w:cs="Times New Roman"/>
                <w:sz w:val="16"/>
                <w:szCs w:val="20"/>
              </w:rPr>
              <w:t>Penalty for Gap enlargement</w:t>
            </w:r>
          </w:p>
        </w:tc>
      </w:tr>
      <w:tr w:rsidR="00400C62" w14:paraId="3F78C1C4" w14:textId="77777777">
        <w:tc>
          <w:tcPr>
            <w:tcW w:w="1280" w:type="dxa"/>
            <w:vMerge w:val="restart"/>
            <w:shd w:val="clear" w:color="auto" w:fill="auto"/>
            <w:vAlign w:val="center"/>
          </w:tcPr>
          <w:p w14:paraId="10FEC03E" w14:textId="77777777" w:rsidR="00400C62" w:rsidRDefault="00DB249B">
            <w:pPr>
              <w:spacing w:before="20" w:after="0" w:line="240" w:lineRule="auto"/>
              <w:jc w:val="center"/>
              <w:rPr>
                <w:rFonts w:ascii="Times New Roman" w:hAnsi="Times New Roman" w:cs="Times New Roman"/>
                <w:b/>
                <w:sz w:val="16"/>
                <w:szCs w:val="20"/>
              </w:rPr>
            </w:pPr>
            <w:r>
              <w:rPr>
                <w:rFonts w:ascii="Times New Roman" w:hAnsi="Times New Roman" w:cs="Times New Roman"/>
                <w:b/>
                <w:sz w:val="16"/>
                <w:szCs w:val="20"/>
              </w:rPr>
              <w:t>Grouping</w:t>
            </w:r>
          </w:p>
          <w:p w14:paraId="1821B23D" w14:textId="77777777" w:rsidR="00400C62" w:rsidRDefault="00DB249B">
            <w:pPr>
              <w:spacing w:before="20" w:after="0" w:line="240" w:lineRule="auto"/>
              <w:jc w:val="center"/>
              <w:rPr>
                <w:rFonts w:ascii="Times New Roman" w:hAnsi="Times New Roman" w:cs="Times New Roman"/>
                <w:sz w:val="16"/>
                <w:szCs w:val="20"/>
              </w:rPr>
            </w:pPr>
            <w:r>
              <w:rPr>
                <w:rFonts w:ascii="Times New Roman" w:hAnsi="Times New Roman" w:cs="Times New Roman"/>
                <w:b/>
                <w:sz w:val="16"/>
                <w:szCs w:val="20"/>
              </w:rPr>
              <w:t>(density)</w:t>
            </w:r>
          </w:p>
        </w:tc>
        <w:tc>
          <w:tcPr>
            <w:tcW w:w="1430" w:type="dxa"/>
            <w:shd w:val="clear" w:color="auto" w:fill="auto"/>
            <w:vAlign w:val="center"/>
          </w:tcPr>
          <w:p w14:paraId="5FBF8BF9" w14:textId="77777777" w:rsidR="00400C62" w:rsidRDefault="00DB249B">
            <w:pPr>
              <w:spacing w:before="20" w:after="0" w:line="240" w:lineRule="auto"/>
              <w:jc w:val="center"/>
              <w:rPr>
                <w:rFonts w:ascii="Times New Roman" w:hAnsi="Times New Roman" w:cs="Times New Roman"/>
                <w:sz w:val="16"/>
                <w:szCs w:val="20"/>
              </w:rPr>
            </w:pPr>
            <w:proofErr w:type="spellStart"/>
            <w:r>
              <w:rPr>
                <w:rFonts w:ascii="Times New Roman" w:hAnsi="Times New Roman" w:cs="Times New Roman"/>
                <w:sz w:val="16"/>
                <w:szCs w:val="20"/>
              </w:rPr>
              <w:t>bw</w:t>
            </w:r>
            <w:proofErr w:type="spellEnd"/>
          </w:p>
        </w:tc>
        <w:tc>
          <w:tcPr>
            <w:tcW w:w="5784" w:type="dxa"/>
            <w:shd w:val="clear" w:color="auto" w:fill="auto"/>
            <w:vAlign w:val="center"/>
          </w:tcPr>
          <w:p w14:paraId="5269CA0A" w14:textId="77777777" w:rsidR="00400C62" w:rsidRDefault="00DB249B">
            <w:pPr>
              <w:spacing w:before="20" w:after="0" w:line="240" w:lineRule="auto"/>
              <w:rPr>
                <w:rFonts w:ascii="Times New Roman" w:hAnsi="Times New Roman" w:cs="Times New Roman"/>
                <w:sz w:val="16"/>
                <w:szCs w:val="20"/>
              </w:rPr>
            </w:pPr>
            <w:r>
              <w:rPr>
                <w:rFonts w:ascii="Times New Roman" w:hAnsi="Times New Roman" w:cs="Times New Roman"/>
                <w:sz w:val="16"/>
                <w:szCs w:val="20"/>
              </w:rPr>
              <w:t>Bandwidth (standard deviation or half width at half maximum) of Gaussian smoothing kernel to apply to the peak density chromatogram.</w:t>
            </w:r>
          </w:p>
        </w:tc>
      </w:tr>
      <w:tr w:rsidR="00400C62" w14:paraId="35B9B67B" w14:textId="77777777">
        <w:tc>
          <w:tcPr>
            <w:tcW w:w="1280" w:type="dxa"/>
            <w:vMerge/>
            <w:shd w:val="clear" w:color="auto" w:fill="auto"/>
          </w:tcPr>
          <w:p w14:paraId="16AE57C5" w14:textId="77777777" w:rsidR="00400C62" w:rsidRDefault="00400C62">
            <w:pPr>
              <w:spacing w:before="20" w:after="0" w:line="240" w:lineRule="auto"/>
              <w:jc w:val="center"/>
              <w:rPr>
                <w:rFonts w:ascii="Times New Roman" w:hAnsi="Times New Roman" w:cs="Times New Roman"/>
                <w:sz w:val="16"/>
                <w:szCs w:val="20"/>
              </w:rPr>
            </w:pPr>
          </w:p>
        </w:tc>
        <w:tc>
          <w:tcPr>
            <w:tcW w:w="1430" w:type="dxa"/>
            <w:shd w:val="clear" w:color="auto" w:fill="auto"/>
            <w:vAlign w:val="center"/>
          </w:tcPr>
          <w:p w14:paraId="3969D2B2" w14:textId="77777777" w:rsidR="00400C62" w:rsidRDefault="00DB249B">
            <w:pPr>
              <w:spacing w:before="20" w:after="0" w:line="240" w:lineRule="auto"/>
              <w:jc w:val="center"/>
              <w:rPr>
                <w:rFonts w:ascii="Times New Roman" w:hAnsi="Times New Roman" w:cs="Times New Roman"/>
                <w:sz w:val="16"/>
                <w:szCs w:val="20"/>
              </w:rPr>
            </w:pPr>
            <w:proofErr w:type="spellStart"/>
            <w:r>
              <w:rPr>
                <w:rFonts w:ascii="Times New Roman" w:hAnsi="Times New Roman" w:cs="Times New Roman"/>
                <w:sz w:val="16"/>
                <w:szCs w:val="20"/>
              </w:rPr>
              <w:t>mzwid</w:t>
            </w:r>
            <w:proofErr w:type="spellEnd"/>
          </w:p>
        </w:tc>
        <w:tc>
          <w:tcPr>
            <w:tcW w:w="5784" w:type="dxa"/>
            <w:shd w:val="clear" w:color="auto" w:fill="auto"/>
            <w:vAlign w:val="center"/>
          </w:tcPr>
          <w:p w14:paraId="2BC4BDFF" w14:textId="77777777" w:rsidR="00400C62" w:rsidRDefault="00DB249B">
            <w:pPr>
              <w:spacing w:before="20" w:after="0" w:line="240" w:lineRule="auto"/>
              <w:rPr>
                <w:rFonts w:ascii="Times New Roman" w:hAnsi="Times New Roman" w:cs="Times New Roman"/>
                <w:sz w:val="16"/>
                <w:szCs w:val="20"/>
              </w:rPr>
            </w:pPr>
            <w:r>
              <w:rPr>
                <w:rFonts w:ascii="Times New Roman" w:hAnsi="Times New Roman" w:cs="Times New Roman"/>
                <w:sz w:val="16"/>
                <w:szCs w:val="20"/>
              </w:rPr>
              <w:t xml:space="preserve">Width of overlapping </w:t>
            </w:r>
            <w:r>
              <w:rPr>
                <w:rFonts w:ascii="Times New Roman" w:hAnsi="Times New Roman" w:cs="Times New Roman"/>
                <w:i/>
                <w:sz w:val="16"/>
                <w:szCs w:val="20"/>
              </w:rPr>
              <w:t>m</w:t>
            </w:r>
            <w:r>
              <w:rPr>
                <w:rFonts w:ascii="Times New Roman" w:hAnsi="Times New Roman" w:cs="Times New Roman"/>
                <w:sz w:val="16"/>
                <w:szCs w:val="20"/>
              </w:rPr>
              <w:t>/</w:t>
            </w:r>
            <w:r>
              <w:rPr>
                <w:rFonts w:ascii="Times New Roman" w:hAnsi="Times New Roman" w:cs="Times New Roman"/>
                <w:i/>
                <w:sz w:val="16"/>
                <w:szCs w:val="20"/>
              </w:rPr>
              <w:t>z</w:t>
            </w:r>
            <w:r>
              <w:rPr>
                <w:rFonts w:ascii="Times New Roman" w:hAnsi="Times New Roman" w:cs="Times New Roman"/>
                <w:sz w:val="16"/>
                <w:szCs w:val="20"/>
              </w:rPr>
              <w:t xml:space="preserve"> slices to use for creating peak density chromatograms and grouping peaks across samples.</w:t>
            </w:r>
          </w:p>
        </w:tc>
      </w:tr>
      <w:tr w:rsidR="00400C62" w14:paraId="09B32A8B" w14:textId="77777777">
        <w:tc>
          <w:tcPr>
            <w:tcW w:w="1280" w:type="dxa"/>
            <w:vMerge/>
            <w:shd w:val="clear" w:color="auto" w:fill="auto"/>
          </w:tcPr>
          <w:p w14:paraId="309A542B" w14:textId="77777777" w:rsidR="00400C62" w:rsidRDefault="00400C62">
            <w:pPr>
              <w:spacing w:before="20" w:after="0" w:line="240" w:lineRule="auto"/>
              <w:jc w:val="center"/>
              <w:rPr>
                <w:rFonts w:ascii="Times New Roman" w:hAnsi="Times New Roman" w:cs="Times New Roman"/>
                <w:sz w:val="16"/>
                <w:szCs w:val="20"/>
              </w:rPr>
            </w:pPr>
          </w:p>
        </w:tc>
        <w:tc>
          <w:tcPr>
            <w:tcW w:w="1430" w:type="dxa"/>
            <w:shd w:val="clear" w:color="auto" w:fill="auto"/>
            <w:vAlign w:val="center"/>
          </w:tcPr>
          <w:p w14:paraId="2B9BB40A" w14:textId="77777777" w:rsidR="00400C62" w:rsidRDefault="00DB249B">
            <w:pPr>
              <w:spacing w:before="20" w:after="0" w:line="240" w:lineRule="auto"/>
              <w:jc w:val="center"/>
              <w:rPr>
                <w:rFonts w:ascii="Times New Roman" w:hAnsi="Times New Roman" w:cs="Times New Roman"/>
                <w:sz w:val="16"/>
                <w:szCs w:val="20"/>
              </w:rPr>
            </w:pPr>
            <w:proofErr w:type="spellStart"/>
            <w:r>
              <w:rPr>
                <w:rFonts w:ascii="Times New Roman" w:hAnsi="Times New Roman" w:cs="Times New Roman"/>
                <w:sz w:val="16"/>
                <w:szCs w:val="20"/>
              </w:rPr>
              <w:t>minfrac</w:t>
            </w:r>
            <w:proofErr w:type="spellEnd"/>
          </w:p>
        </w:tc>
        <w:tc>
          <w:tcPr>
            <w:tcW w:w="5784" w:type="dxa"/>
            <w:shd w:val="clear" w:color="auto" w:fill="auto"/>
            <w:vAlign w:val="center"/>
          </w:tcPr>
          <w:p w14:paraId="0F56A2E0" w14:textId="77777777" w:rsidR="00400C62" w:rsidRDefault="00DB249B">
            <w:pPr>
              <w:spacing w:before="20" w:after="0" w:line="240" w:lineRule="auto"/>
              <w:rPr>
                <w:rFonts w:ascii="Times New Roman" w:hAnsi="Times New Roman" w:cs="Times New Roman"/>
                <w:sz w:val="16"/>
                <w:szCs w:val="20"/>
              </w:rPr>
            </w:pPr>
            <w:r>
              <w:rPr>
                <w:rFonts w:ascii="Times New Roman" w:hAnsi="Times New Roman" w:cs="Times New Roman"/>
                <w:sz w:val="16"/>
                <w:szCs w:val="20"/>
              </w:rPr>
              <w:t>Minimum fraction of samples necessary in at least one of the sample groups for it to be a valid group.</w:t>
            </w:r>
          </w:p>
        </w:tc>
      </w:tr>
    </w:tbl>
    <w:p w14:paraId="3973CEB1" w14:textId="77777777" w:rsidR="00400C62" w:rsidRDefault="00DB249B">
      <w:pPr>
        <w:pStyle w:val="Prrafodelista"/>
        <w:numPr>
          <w:ilvl w:val="2"/>
          <w:numId w:val="1"/>
        </w:numPr>
        <w:spacing w:before="240"/>
        <w:ind w:left="567" w:hanging="567"/>
        <w:jc w:val="both"/>
        <w:rPr>
          <w:rFonts w:ascii="Times New Roman" w:hAnsi="Times New Roman" w:cs="Times New Roman"/>
          <w:b/>
          <w:sz w:val="20"/>
          <w:szCs w:val="20"/>
        </w:rPr>
      </w:pPr>
      <w:r>
        <w:rPr>
          <w:rFonts w:ascii="Times New Roman" w:hAnsi="Times New Roman" w:cs="Times New Roman"/>
          <w:b/>
          <w:sz w:val="20"/>
          <w:szCs w:val="20"/>
        </w:rPr>
        <w:t>IPO parameters optimization</w:t>
      </w:r>
    </w:p>
    <w:p w14:paraId="2ACD3EFC" w14:textId="77777777" w:rsidR="00400C62" w:rsidRDefault="00DB249B">
      <w:pPr>
        <w:spacing w:before="120" w:after="120"/>
        <w:jc w:val="both"/>
      </w:pPr>
      <w:r>
        <w:rPr>
          <w:rFonts w:ascii="Times New Roman" w:hAnsi="Times New Roman" w:cs="Times New Roman"/>
          <w:sz w:val="20"/>
          <w:szCs w:val="20"/>
          <w:lang w:val="en-US"/>
        </w:rPr>
        <w:t xml:space="preserve">The optimization of the processing parameters in IPO </w:t>
      </w:r>
      <w:proofErr w:type="gramStart"/>
      <w:r>
        <w:rPr>
          <w:rFonts w:ascii="Times New Roman" w:hAnsi="Times New Roman" w:cs="Times New Roman"/>
          <w:sz w:val="20"/>
          <w:szCs w:val="20"/>
          <w:lang w:val="en-US"/>
        </w:rPr>
        <w:t>was performed</w:t>
      </w:r>
      <w:proofErr w:type="gramEnd"/>
      <w:r>
        <w:rPr>
          <w:rFonts w:ascii="Times New Roman" w:hAnsi="Times New Roman" w:cs="Times New Roman"/>
          <w:sz w:val="20"/>
          <w:szCs w:val="20"/>
          <w:lang w:val="en-US"/>
        </w:rPr>
        <w:t xml:space="preserve"> using only the QC samples so that the biological or inter-individual variability would not affect the parameter optimization. The pipeline described by </w:t>
      </w:r>
      <w:proofErr w:type="spellStart"/>
      <w:r>
        <w:rPr>
          <w:rFonts w:ascii="Times New Roman" w:hAnsi="Times New Roman" w:cs="Times New Roman"/>
          <w:sz w:val="20"/>
          <w:szCs w:val="20"/>
          <w:lang w:val="en-US"/>
        </w:rPr>
        <w:t>Libiseller</w:t>
      </w:r>
      <w:proofErr w:type="spellEnd"/>
      <w:r>
        <w:rPr>
          <w:rFonts w:ascii="Times New Roman" w:hAnsi="Times New Roman" w:cs="Times New Roman"/>
          <w:sz w:val="20"/>
          <w:szCs w:val="20"/>
          <w:lang w:val="en-US"/>
        </w:rPr>
        <w:t xml:space="preserve"> et al. </w:t>
      </w:r>
      <w:proofErr w:type="gramStart"/>
      <w:r>
        <w:rPr>
          <w:rFonts w:ascii="Times New Roman" w:hAnsi="Times New Roman" w:cs="Times New Roman"/>
          <w:sz w:val="20"/>
          <w:szCs w:val="20"/>
          <w:lang w:val="en-US"/>
        </w:rPr>
        <w:t>was followed</w:t>
      </w:r>
      <w:proofErr w:type="gramEnd"/>
      <w:r>
        <w:rPr>
          <w:rFonts w:ascii="Times New Roman" w:hAnsi="Times New Roman" w:cs="Times New Roman"/>
          <w:sz w:val="20"/>
          <w:szCs w:val="20"/>
          <w:lang w:val="en-US"/>
        </w:rPr>
        <w:t xml:space="preserve"> using the default values included in the package </w:t>
      </w:r>
      <w:r>
        <w:fldChar w:fldCharType="begin"/>
      </w:r>
      <w:r>
        <w:instrText>ADDIN RW.CITE{{1290 Libiseller,Gunnar 2015}}</w:instrText>
      </w:r>
      <w:r>
        <w:fldChar w:fldCharType="separate"/>
      </w:r>
      <w:bookmarkStart w:id="22" w:name="__Fieldmark__1657_4049752956"/>
      <w:r>
        <w:rPr>
          <w:rFonts w:ascii="Times New Roman" w:hAnsi="Times New Roman" w:cs="Times New Roman"/>
          <w:sz w:val="20"/>
          <w:szCs w:val="20"/>
          <w:lang w:val="en-US"/>
        </w:rPr>
        <w:t>(Libiseller et al. 2015)</w:t>
      </w:r>
      <w:r>
        <w:fldChar w:fldCharType="end"/>
      </w:r>
      <w:bookmarkEnd w:id="22"/>
      <w:r>
        <w:rPr>
          <w:rFonts w:ascii="Times New Roman" w:hAnsi="Times New Roman" w:cs="Times New Roman"/>
          <w:sz w:val="20"/>
          <w:szCs w:val="20"/>
          <w:lang w:val="en-US"/>
        </w:rPr>
        <w:t xml:space="preserve">. In short, IPO uses a lower and upper level for each parameter to </w:t>
      </w:r>
      <w:proofErr w:type="gramStart"/>
      <w:r>
        <w:rPr>
          <w:rFonts w:ascii="Times New Roman" w:hAnsi="Times New Roman" w:cs="Times New Roman"/>
          <w:sz w:val="20"/>
          <w:szCs w:val="20"/>
          <w:lang w:val="en-US"/>
        </w:rPr>
        <w:t>be optimized</w:t>
      </w:r>
      <w:proofErr w:type="gramEnd"/>
      <w:r>
        <w:rPr>
          <w:rFonts w:ascii="Times New Roman" w:hAnsi="Times New Roman" w:cs="Times New Roman"/>
          <w:sz w:val="20"/>
          <w:szCs w:val="20"/>
          <w:lang w:val="en-US"/>
        </w:rPr>
        <w:t xml:space="preserve"> and automatically calculates the center point. It generates the first Design of Experiment (DoE) and then, a new DoE </w:t>
      </w:r>
      <w:proofErr w:type="gramStart"/>
      <w:r>
        <w:rPr>
          <w:rFonts w:ascii="Times New Roman" w:hAnsi="Times New Roman" w:cs="Times New Roman"/>
          <w:sz w:val="20"/>
          <w:szCs w:val="20"/>
          <w:lang w:val="en-US"/>
        </w:rPr>
        <w:t>is built</w:t>
      </w:r>
      <w:proofErr w:type="gramEnd"/>
      <w:r>
        <w:rPr>
          <w:rFonts w:ascii="Times New Roman" w:hAnsi="Times New Roman" w:cs="Times New Roman"/>
          <w:sz w:val="20"/>
          <w:szCs w:val="20"/>
          <w:lang w:val="en-US"/>
        </w:rPr>
        <w:t xml:space="preserve"> according to the previous DoE results. An iterative process </w:t>
      </w:r>
      <w:proofErr w:type="gramStart"/>
      <w:r>
        <w:rPr>
          <w:rFonts w:ascii="Times New Roman" w:hAnsi="Times New Roman" w:cs="Times New Roman"/>
          <w:sz w:val="20"/>
          <w:szCs w:val="20"/>
          <w:lang w:val="en-US"/>
        </w:rPr>
        <w:t>is performed</w:t>
      </w:r>
      <w:proofErr w:type="gramEnd"/>
      <w:r>
        <w:rPr>
          <w:rFonts w:ascii="Times New Roman" w:hAnsi="Times New Roman" w:cs="Times New Roman"/>
          <w:sz w:val="20"/>
          <w:szCs w:val="20"/>
          <w:lang w:val="en-US"/>
        </w:rPr>
        <w:t xml:space="preserve"> until the optimized parameter setting was converged. Once the parameters </w:t>
      </w:r>
      <w:proofErr w:type="gramStart"/>
      <w:r>
        <w:rPr>
          <w:rFonts w:ascii="Times New Roman" w:hAnsi="Times New Roman" w:cs="Times New Roman"/>
          <w:sz w:val="20"/>
          <w:szCs w:val="20"/>
          <w:lang w:val="en-US"/>
        </w:rPr>
        <w:t>were optimized</w:t>
      </w:r>
      <w:proofErr w:type="gramEnd"/>
      <w:r>
        <w:rPr>
          <w:rFonts w:ascii="Times New Roman" w:hAnsi="Times New Roman" w:cs="Times New Roman"/>
          <w:sz w:val="20"/>
          <w:szCs w:val="20"/>
          <w:lang w:val="en-US"/>
        </w:rPr>
        <w:t>, the values obtained were checked to confirm that they fitted with the HPLC-TOF-MS system settings and then they were applied to the all samples.</w:t>
      </w:r>
    </w:p>
    <w:p w14:paraId="1EF6057E" w14:textId="77777777" w:rsidR="00400C62" w:rsidRDefault="00DB249B">
      <w:pPr>
        <w:pStyle w:val="Prrafodelista"/>
        <w:numPr>
          <w:ilvl w:val="2"/>
          <w:numId w:val="1"/>
        </w:numPr>
        <w:ind w:left="567" w:hanging="567"/>
        <w:jc w:val="both"/>
        <w:rPr>
          <w:rFonts w:ascii="Times New Roman" w:hAnsi="Times New Roman" w:cs="Times New Roman"/>
          <w:b/>
          <w:sz w:val="20"/>
          <w:szCs w:val="20"/>
        </w:rPr>
      </w:pPr>
      <w:r>
        <w:rPr>
          <w:rFonts w:ascii="Times New Roman" w:hAnsi="Times New Roman" w:cs="Times New Roman"/>
          <w:b/>
          <w:sz w:val="20"/>
          <w:szCs w:val="20"/>
        </w:rPr>
        <w:t>Manual parameters selection</w:t>
      </w:r>
    </w:p>
    <w:p w14:paraId="5F3D723C" w14:textId="22ACDA8D" w:rsidR="00400C62" w:rsidRDefault="00DB249B">
      <w:pPr>
        <w:spacing w:before="120" w:after="120"/>
        <w:jc w:val="both"/>
      </w:pPr>
      <w:r>
        <w:rPr>
          <w:rFonts w:ascii="Times New Roman" w:hAnsi="Times New Roman" w:cs="Times New Roman"/>
          <w:sz w:val="20"/>
          <w:szCs w:val="20"/>
        </w:rPr>
        <w:t>Manual</w:t>
      </w:r>
      <w:r>
        <w:rPr>
          <w:rFonts w:ascii="Times New Roman" w:hAnsi="Times New Roman" w:cs="Times New Roman"/>
          <w:sz w:val="20"/>
          <w:szCs w:val="20"/>
          <w:lang w:val="en-US"/>
        </w:rPr>
        <w:t xml:space="preserve"> parameter selection </w:t>
      </w:r>
      <w:proofErr w:type="gramStart"/>
      <w:r>
        <w:rPr>
          <w:rFonts w:ascii="Times New Roman" w:hAnsi="Times New Roman" w:cs="Times New Roman"/>
          <w:sz w:val="20"/>
          <w:szCs w:val="20"/>
          <w:lang w:val="en-US"/>
        </w:rPr>
        <w:t>was carried</w:t>
      </w:r>
      <w:proofErr w:type="gramEnd"/>
      <w:r>
        <w:rPr>
          <w:rFonts w:ascii="Times New Roman" w:hAnsi="Times New Roman" w:cs="Times New Roman"/>
          <w:sz w:val="20"/>
          <w:szCs w:val="20"/>
          <w:lang w:val="en-US"/>
        </w:rPr>
        <w:t xml:space="preserve"> out considering the specifications of the HPLC-Q-TOF-MS instrument and the performance of the analysis, which was studied by using the SST. In this way, the </w:t>
      </w:r>
      <w:r>
        <w:rPr>
          <w:rFonts w:ascii="Times New Roman" w:hAnsi="Times New Roman" w:cs="Times New Roman"/>
          <w:i/>
          <w:sz w:val="20"/>
          <w:szCs w:val="20"/>
          <w:lang w:val="en-US"/>
        </w:rPr>
        <w:t>ppm</w:t>
      </w:r>
      <w:r>
        <w:rPr>
          <w:rFonts w:ascii="Times New Roman" w:hAnsi="Times New Roman" w:cs="Times New Roman"/>
          <w:sz w:val="20"/>
          <w:szCs w:val="20"/>
          <w:lang w:val="en-US"/>
        </w:rPr>
        <w:t xml:space="preserve"> parameter was established considering the difference between the theoretical and experimental mass of the SST compounds and the tolerated mass deviation (µ) </w:t>
      </w:r>
      <w:r>
        <w:fldChar w:fldCharType="begin"/>
      </w:r>
      <w:r>
        <w:instrText>ADDIN RW.CITE{{1301 Tautenhahn,Ralf 2008}}</w:instrText>
      </w:r>
      <w:r>
        <w:fldChar w:fldCharType="separate"/>
      </w:r>
      <w:bookmarkStart w:id="23" w:name="__Fieldmark__1678_4049752956"/>
      <w:r>
        <w:rPr>
          <w:rFonts w:ascii="Times New Roman" w:hAnsi="Times New Roman" w:cs="Times New Roman"/>
          <w:sz w:val="20"/>
          <w:szCs w:val="20"/>
          <w:lang w:val="en-US"/>
        </w:rPr>
        <w:t>(Tautenhahn, Boettcher, Neumann 2008)</w:t>
      </w:r>
      <w:r>
        <w:fldChar w:fldCharType="end"/>
      </w:r>
      <w:bookmarkEnd w:id="23"/>
      <w:r>
        <w:rPr>
          <w:rFonts w:ascii="Times New Roman" w:hAnsi="Times New Roman" w:cs="Times New Roman"/>
          <w:sz w:val="20"/>
          <w:szCs w:val="20"/>
          <w:lang w:val="en-US"/>
        </w:rPr>
        <w:t xml:space="preserve">. The </w:t>
      </w:r>
      <w:proofErr w:type="spellStart"/>
      <w:r>
        <w:rPr>
          <w:rFonts w:ascii="Times New Roman" w:hAnsi="Times New Roman" w:cs="Times New Roman"/>
          <w:i/>
          <w:sz w:val="20"/>
          <w:szCs w:val="20"/>
          <w:lang w:val="en-US"/>
        </w:rPr>
        <w:t>peakwidth</w:t>
      </w:r>
      <w:proofErr w:type="spellEnd"/>
      <w:r>
        <w:rPr>
          <w:rFonts w:ascii="Times New Roman" w:hAnsi="Times New Roman" w:cs="Times New Roman"/>
          <w:i/>
          <w:sz w:val="20"/>
          <w:szCs w:val="20"/>
          <w:lang w:val="en-US"/>
        </w:rPr>
        <w:t xml:space="preserve"> </w:t>
      </w:r>
      <w:r>
        <w:rPr>
          <w:rFonts w:ascii="Times New Roman" w:hAnsi="Times New Roman" w:cs="Times New Roman"/>
          <w:sz w:val="20"/>
          <w:szCs w:val="20"/>
          <w:lang w:val="en-US"/>
        </w:rPr>
        <w:t>was determined taking into account the minimum and maximum peak width within the standard compounds</w:t>
      </w:r>
      <w:r>
        <w:rPr>
          <w:rFonts w:ascii="Times New Roman" w:hAnsi="Times New Roman" w:cs="Times New Roman"/>
          <w:sz w:val="20"/>
          <w:szCs w:val="20"/>
          <w:lang w:val="en-US"/>
        </w:rPr>
        <w:t xml:space="preserve">. In order to ensure a proper comparison, it </w:t>
      </w:r>
      <w:proofErr w:type="gramStart"/>
      <w:r>
        <w:rPr>
          <w:rFonts w:ascii="Times New Roman" w:hAnsi="Times New Roman" w:cs="Times New Roman"/>
          <w:sz w:val="20"/>
          <w:szCs w:val="20"/>
          <w:lang w:val="en-US"/>
        </w:rPr>
        <w:t>was used</w:t>
      </w:r>
      <w:proofErr w:type="gramEnd"/>
      <w:r>
        <w:rPr>
          <w:rFonts w:ascii="Times New Roman" w:hAnsi="Times New Roman" w:cs="Times New Roman"/>
          <w:sz w:val="20"/>
          <w:szCs w:val="20"/>
          <w:lang w:val="en-US"/>
        </w:rPr>
        <w:t xml:space="preserve"> as </w:t>
      </w:r>
      <w:r>
        <w:rPr>
          <w:rFonts w:ascii="Times New Roman" w:hAnsi="Times New Roman" w:cs="Times New Roman"/>
          <w:i/>
          <w:sz w:val="20"/>
          <w:szCs w:val="20"/>
          <w:lang w:val="en-US"/>
        </w:rPr>
        <w:t>center sample</w:t>
      </w:r>
      <w:r>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the one selected by IPO in the </w:t>
      </w:r>
      <w:r>
        <w:rPr>
          <w:rFonts w:ascii="Times New Roman" w:hAnsi="Times New Roman" w:cs="Times New Roman"/>
          <w:sz w:val="20"/>
          <w:szCs w:val="20"/>
          <w:lang w:val="en-US"/>
        </w:rPr>
        <w:t xml:space="preserve">optimization </w:t>
      </w:r>
      <w:r>
        <w:rPr>
          <w:rFonts w:ascii="Times New Roman" w:hAnsi="Times New Roman" w:cs="Times New Roman"/>
          <w:sz w:val="20"/>
          <w:szCs w:val="20"/>
          <w:lang w:val="en-US"/>
        </w:rPr>
        <w:t>process</w:t>
      </w:r>
      <w:r>
        <w:rPr>
          <w:rFonts w:ascii="Times New Roman" w:hAnsi="Times New Roman" w:cs="Times New Roman"/>
          <w:sz w:val="20"/>
          <w:szCs w:val="20"/>
          <w:lang w:val="en-US"/>
        </w:rPr>
        <w:t xml:space="preserve">. Then, </w:t>
      </w:r>
      <w:proofErr w:type="spellStart"/>
      <w:r>
        <w:rPr>
          <w:rFonts w:ascii="Times New Roman" w:hAnsi="Times New Roman" w:cs="Times New Roman"/>
          <w:i/>
          <w:sz w:val="20"/>
          <w:szCs w:val="20"/>
          <w:lang w:val="en-US"/>
        </w:rPr>
        <w:t>mzwid</w:t>
      </w:r>
      <w:proofErr w:type="spellEnd"/>
      <w:r>
        <w:rPr>
          <w:rFonts w:ascii="Times New Roman" w:hAnsi="Times New Roman" w:cs="Times New Roman"/>
          <w:sz w:val="20"/>
          <w:szCs w:val="20"/>
          <w:lang w:val="en-US"/>
        </w:rPr>
        <w:t xml:space="preserve"> was determined with the parameter manager tab in the XCMS Online (</w:t>
      </w:r>
      <w:hyperlink r:id="rId12">
        <w:r>
          <w:rPr>
            <w:rStyle w:val="InternetLink"/>
            <w:rFonts w:ascii="Times New Roman" w:hAnsi="Times New Roman" w:cs="Times New Roman"/>
            <w:sz w:val="20"/>
            <w:szCs w:val="20"/>
            <w:lang w:val="en-US"/>
          </w:rPr>
          <w:t>https://xcmsonline.scripps.edu/landing_page.php?pgcontent=institute</w:t>
        </w:r>
      </w:hyperlink>
      <w:r>
        <w:rPr>
          <w:rFonts w:ascii="Times New Roman" w:hAnsi="Times New Roman" w:cs="Times New Roman"/>
          <w:sz w:val="20"/>
          <w:szCs w:val="20"/>
          <w:lang w:val="en-US"/>
        </w:rPr>
        <w:t xml:space="preserve">). The </w:t>
      </w:r>
      <w:proofErr w:type="spellStart"/>
      <w:r>
        <w:rPr>
          <w:rFonts w:ascii="Times New Roman" w:hAnsi="Times New Roman" w:cs="Times New Roman"/>
          <w:i/>
          <w:sz w:val="20"/>
          <w:szCs w:val="20"/>
          <w:lang w:val="en-US"/>
        </w:rPr>
        <w:t>bandwith</w:t>
      </w:r>
      <w:proofErr w:type="spellEnd"/>
      <w:r>
        <w:rPr>
          <w:rFonts w:ascii="Times New Roman" w:hAnsi="Times New Roman" w:cs="Times New Roman"/>
          <w:i/>
          <w:sz w:val="20"/>
          <w:szCs w:val="20"/>
          <w:lang w:val="en-US"/>
        </w:rPr>
        <w:t xml:space="preserve"> (</w:t>
      </w:r>
      <w:proofErr w:type="spellStart"/>
      <w:proofErr w:type="gramStart"/>
      <w:r>
        <w:rPr>
          <w:rFonts w:ascii="Times New Roman" w:hAnsi="Times New Roman" w:cs="Times New Roman"/>
          <w:i/>
          <w:sz w:val="20"/>
          <w:szCs w:val="20"/>
          <w:lang w:val="en-US"/>
        </w:rPr>
        <w:t>bw</w:t>
      </w:r>
      <w:proofErr w:type="spellEnd"/>
      <w:proofErr w:type="gramEnd"/>
      <w:r>
        <w:rPr>
          <w:rFonts w:ascii="Times New Roman" w:hAnsi="Times New Roman" w:cs="Times New Roman"/>
          <w:i/>
          <w:sz w:val="20"/>
          <w:szCs w:val="20"/>
          <w:lang w:val="en-US"/>
        </w:rPr>
        <w:t>)</w:t>
      </w:r>
      <w:r>
        <w:rPr>
          <w:rFonts w:ascii="Times New Roman" w:hAnsi="Times New Roman" w:cs="Times New Roman"/>
          <w:sz w:val="20"/>
          <w:szCs w:val="20"/>
          <w:lang w:val="en-US"/>
        </w:rPr>
        <w:t xml:space="preserve"> was retention time deviation dependent and it was obtained from the </w:t>
      </w:r>
      <w:bookmarkStart w:id="24" w:name="_GoBack"/>
      <w:r>
        <w:rPr>
          <w:rFonts w:ascii="Times New Roman" w:hAnsi="Times New Roman" w:cs="Times New Roman"/>
          <w:sz w:val="20"/>
          <w:szCs w:val="20"/>
          <w:lang w:val="en-US"/>
        </w:rPr>
        <w:t>figure</w:t>
      </w:r>
      <w:bookmarkEnd w:id="24"/>
      <w:r>
        <w:rPr>
          <w:rFonts w:ascii="Times New Roman" w:hAnsi="Times New Roman" w:cs="Times New Roman"/>
          <w:sz w:val="20"/>
          <w:szCs w:val="20"/>
          <w:lang w:val="en-US"/>
        </w:rPr>
        <w:t xml:space="preserve"> resulted after </w:t>
      </w:r>
      <w:proofErr w:type="spellStart"/>
      <w:r>
        <w:rPr>
          <w:rFonts w:ascii="Times New Roman" w:hAnsi="Times New Roman" w:cs="Times New Roman"/>
          <w:sz w:val="20"/>
          <w:szCs w:val="20"/>
          <w:lang w:val="en-US"/>
        </w:rPr>
        <w:t>O</w:t>
      </w:r>
      <w:r>
        <w:rPr>
          <w:rFonts w:ascii="Times New Roman" w:hAnsi="Times New Roman" w:cs="Times New Roman"/>
          <w:sz w:val="20"/>
          <w:szCs w:val="20"/>
          <w:lang w:val="en-US"/>
        </w:rPr>
        <w:t>biwarp</w:t>
      </w:r>
      <w:proofErr w:type="spellEnd"/>
      <w:r>
        <w:rPr>
          <w:rFonts w:ascii="Times New Roman" w:hAnsi="Times New Roman" w:cs="Times New Roman"/>
          <w:sz w:val="20"/>
          <w:szCs w:val="20"/>
          <w:lang w:val="en-US"/>
        </w:rPr>
        <w:t xml:space="preserve"> retention time alignment when only QCs were analyzed.</w:t>
      </w:r>
    </w:p>
    <w:p w14:paraId="5354623B" w14:textId="77777777" w:rsidR="00400C62" w:rsidRDefault="00DB249B">
      <w:pPr>
        <w:spacing w:before="120" w:after="120"/>
        <w:jc w:val="both"/>
      </w:pPr>
      <w:r>
        <w:rPr>
          <w:rFonts w:ascii="Times New Roman" w:hAnsi="Times New Roman" w:cs="Times New Roman"/>
          <w:sz w:val="20"/>
          <w:szCs w:val="20"/>
          <w:lang w:val="en-US"/>
        </w:rPr>
        <w:t xml:space="preserve">Once the data were analyzed with the parameters optimized by IPO and manually, and after grouping across samples, a filling step was included to reduce the number of missing peaks that could occurred during the peak identification or because the metabolite was not present in a sample </w:t>
      </w:r>
      <w:r>
        <w:fldChar w:fldCharType="begin"/>
      </w:r>
      <w:r>
        <w:instrText>ADDIN RW.CITE{{1292 Smith,ColinA. 2006}}</w:instrText>
      </w:r>
      <w:r>
        <w:fldChar w:fldCharType="separate"/>
      </w:r>
      <w:bookmarkStart w:id="25" w:name="__Fieldmark__1719_4049752956"/>
      <w:r>
        <w:rPr>
          <w:rFonts w:ascii="Times New Roman" w:hAnsi="Times New Roman" w:cs="Times New Roman"/>
          <w:sz w:val="20"/>
          <w:szCs w:val="20"/>
          <w:lang w:val="en-US"/>
        </w:rPr>
        <w:t>(Smith et al. 2006)</w:t>
      </w:r>
      <w:r>
        <w:fldChar w:fldCharType="end"/>
      </w:r>
      <w:bookmarkEnd w:id="25"/>
      <w:r>
        <w:rPr>
          <w:rFonts w:ascii="Times New Roman" w:hAnsi="Times New Roman" w:cs="Times New Roman"/>
          <w:sz w:val="20"/>
          <w:szCs w:val="20"/>
          <w:lang w:val="en-US"/>
        </w:rPr>
        <w:t xml:space="preserve">. It is important to highlight that during the optimization processes </w:t>
      </w:r>
      <w:proofErr w:type="spellStart"/>
      <w:r>
        <w:rPr>
          <w:rFonts w:ascii="Times New Roman" w:hAnsi="Times New Roman" w:cs="Times New Roman"/>
          <w:i/>
          <w:sz w:val="20"/>
          <w:szCs w:val="20"/>
          <w:lang w:val="en-US"/>
        </w:rPr>
        <w:t>minfrac</w:t>
      </w:r>
      <w:proofErr w:type="spellEnd"/>
      <w:r>
        <w:rPr>
          <w:rFonts w:ascii="Times New Roman" w:hAnsi="Times New Roman" w:cs="Times New Roman"/>
          <w:sz w:val="20"/>
          <w:szCs w:val="20"/>
          <w:lang w:val="en-US"/>
        </w:rPr>
        <w:t xml:space="preserve"> parameter was set at </w:t>
      </w:r>
      <w:proofErr w:type="gramStart"/>
      <w:r>
        <w:rPr>
          <w:rFonts w:ascii="Times New Roman" w:hAnsi="Times New Roman" w:cs="Times New Roman"/>
          <w:sz w:val="20"/>
          <w:szCs w:val="20"/>
          <w:lang w:val="en-US"/>
        </w:rPr>
        <w:t>1</w:t>
      </w:r>
      <w:proofErr w:type="gramEnd"/>
      <w:r>
        <w:rPr>
          <w:rFonts w:ascii="Times New Roman" w:hAnsi="Times New Roman" w:cs="Times New Roman"/>
          <w:sz w:val="20"/>
          <w:szCs w:val="20"/>
          <w:lang w:val="en-US"/>
        </w:rPr>
        <w:t xml:space="preserve"> as features had to be in all the QC samples to be detected. On the other hand, when the study samples were processed </w:t>
      </w:r>
      <w:proofErr w:type="spellStart"/>
      <w:r>
        <w:rPr>
          <w:rFonts w:ascii="Times New Roman" w:hAnsi="Times New Roman" w:cs="Times New Roman"/>
          <w:i/>
          <w:sz w:val="20"/>
          <w:szCs w:val="20"/>
          <w:lang w:val="en-US"/>
        </w:rPr>
        <w:t>minfrac</w:t>
      </w:r>
      <w:proofErr w:type="spellEnd"/>
      <w:r>
        <w:rPr>
          <w:rFonts w:ascii="Times New Roman" w:hAnsi="Times New Roman" w:cs="Times New Roman"/>
          <w:sz w:val="20"/>
          <w:szCs w:val="20"/>
          <w:lang w:val="en-US"/>
        </w:rPr>
        <w:t xml:space="preserve"> was set at 1/6, so a feature had to be at least in the half of the samples of a group to be included. Finally, CAMERA 1.32.0 package (Bioconductor Open Source Software for Bioinformatics; </w:t>
      </w:r>
      <w:hyperlink r:id="rId13">
        <w:r>
          <w:rPr>
            <w:rStyle w:val="InternetLink"/>
            <w:rFonts w:ascii="Times New Roman" w:hAnsi="Times New Roman" w:cs="Times New Roman"/>
            <w:sz w:val="20"/>
            <w:szCs w:val="20"/>
            <w:lang w:val="en-US"/>
          </w:rPr>
          <w:t>https://bioconductor.org/packages/release/bioc/html/CAMERA.html</w:t>
        </w:r>
      </w:hyperlink>
      <w:r>
        <w:rPr>
          <w:rFonts w:ascii="Times New Roman" w:hAnsi="Times New Roman" w:cs="Times New Roman"/>
          <w:sz w:val="20"/>
          <w:szCs w:val="20"/>
          <w:lang w:val="en-US"/>
        </w:rPr>
        <w:t xml:space="preserve">) </w:t>
      </w:r>
      <w:r>
        <w:fldChar w:fldCharType="begin"/>
      </w:r>
      <w:r>
        <w:instrText>ADDIN RW.CITE{{1302 Kuhl,Carsten 2012}}</w:instrText>
      </w:r>
      <w:r>
        <w:fldChar w:fldCharType="separate"/>
      </w:r>
      <w:bookmarkStart w:id="26" w:name="__Fieldmark__1734_4049752956"/>
      <w:r>
        <w:rPr>
          <w:rFonts w:ascii="Times New Roman" w:hAnsi="Times New Roman" w:cs="Times New Roman"/>
          <w:sz w:val="20"/>
          <w:szCs w:val="20"/>
          <w:lang w:val="en-US"/>
        </w:rPr>
        <w:t>(Kuhl et al. 2012)</w:t>
      </w:r>
      <w:r>
        <w:fldChar w:fldCharType="end"/>
      </w:r>
      <w:bookmarkEnd w:id="26"/>
      <w:r>
        <w:rPr>
          <w:rFonts w:ascii="Times New Roman" w:hAnsi="Times New Roman" w:cs="Times New Roman"/>
          <w:sz w:val="20"/>
          <w:szCs w:val="20"/>
          <w:lang w:val="en-US"/>
        </w:rPr>
        <w:t xml:space="preserve"> was used for </w:t>
      </w:r>
      <w:proofErr w:type="spellStart"/>
      <w:r>
        <w:rPr>
          <w:rFonts w:ascii="Times New Roman" w:hAnsi="Times New Roman" w:cs="Times New Roman"/>
          <w:sz w:val="20"/>
          <w:szCs w:val="20"/>
          <w:lang w:val="en-US"/>
        </w:rPr>
        <w:t>isotopologues</w:t>
      </w:r>
      <w:proofErr w:type="spellEnd"/>
      <w:r>
        <w:rPr>
          <w:rFonts w:ascii="Times New Roman" w:hAnsi="Times New Roman" w:cs="Times New Roman"/>
          <w:sz w:val="20"/>
          <w:szCs w:val="20"/>
          <w:lang w:val="en-US"/>
        </w:rPr>
        <w:t xml:space="preserve"> and adducts detections. After the whole data processing, a two-dimensional table (matrix) with a list of features and their intensities </w:t>
      </w:r>
      <w:proofErr w:type="gramStart"/>
      <w:r>
        <w:rPr>
          <w:rFonts w:ascii="Times New Roman" w:hAnsi="Times New Roman" w:cs="Times New Roman"/>
          <w:sz w:val="20"/>
          <w:szCs w:val="20"/>
          <w:lang w:val="en-US"/>
        </w:rPr>
        <w:t>was obtained</w:t>
      </w:r>
      <w:proofErr w:type="gramEnd"/>
      <w:r>
        <w:rPr>
          <w:rFonts w:ascii="Times New Roman" w:hAnsi="Times New Roman" w:cs="Times New Roman"/>
          <w:sz w:val="20"/>
          <w:szCs w:val="20"/>
          <w:lang w:val="en-US"/>
        </w:rPr>
        <w:t xml:space="preserve"> for each sample set and ionization mode. These features include </w:t>
      </w:r>
      <w:r>
        <w:rPr>
          <w:rFonts w:ascii="Times New Roman" w:hAnsi="Times New Roman" w:cs="Times New Roman"/>
          <w:sz w:val="20"/>
          <w:szCs w:val="20"/>
        </w:rPr>
        <w:t xml:space="preserve">molecules, fragments, small peptides, isotopes, and so on. </w:t>
      </w:r>
      <w:r>
        <w:rPr>
          <w:rFonts w:ascii="Times New Roman" w:hAnsi="Times New Roman" w:cs="Times New Roman"/>
          <w:sz w:val="20"/>
          <w:szCs w:val="20"/>
          <w:lang w:val="en-US"/>
        </w:rPr>
        <w:t xml:space="preserve">Then, these matrices were prepared before the statistical analysis in order to remove the isotopes identified by CAMERA ([M+1], [M+2] and [M+3]) and the features before the injection peak (less than 1 min). The percentage of relative standard deviation (%RSD) was calculated for all metabolic features in QC samples and the features with %RSD greater than 20% were removed due to its variability </w:t>
      </w:r>
      <w:r>
        <w:fldChar w:fldCharType="begin"/>
      </w:r>
      <w:r>
        <w:instrText>ADDIN RW.CITE{{1303 Dunn,WarwickB. 2011; 1393 Dudzik,Danuta 2018; 1714 Kirwan,JA 2013}}</w:instrText>
      </w:r>
      <w:r>
        <w:fldChar w:fldCharType="separate"/>
      </w:r>
      <w:bookmarkStart w:id="27" w:name="__Fieldmark__1744_4049752956"/>
      <w:r w:rsidRPr="00DB249B">
        <w:rPr>
          <w:rFonts w:ascii="Times New Roman" w:hAnsi="Times New Roman" w:cs="Times New Roman"/>
          <w:sz w:val="20"/>
          <w:szCs w:val="20"/>
          <w:lang w:val="en-US"/>
        </w:rPr>
        <w:t>(Dudzik et al. 2018; Dunn et al. 2011; Kirwan et al. 2013)</w:t>
      </w:r>
      <w:r>
        <w:fldChar w:fldCharType="end"/>
      </w:r>
      <w:bookmarkEnd w:id="27"/>
      <w:r>
        <w:rPr>
          <w:rFonts w:ascii="Times New Roman" w:hAnsi="Times New Roman" w:cs="Times New Roman"/>
          <w:sz w:val="20"/>
          <w:szCs w:val="20"/>
          <w:lang w:val="en-US"/>
        </w:rPr>
        <w:t xml:space="preserve">. The amount of features that fulfill the </w:t>
      </w:r>
      <w:proofErr w:type="gramStart"/>
      <w:r>
        <w:rPr>
          <w:rFonts w:ascii="Times New Roman" w:hAnsi="Times New Roman" w:cs="Times New Roman"/>
          <w:sz w:val="20"/>
          <w:szCs w:val="20"/>
          <w:lang w:val="en-US"/>
        </w:rPr>
        <w:t>%RSD</w:t>
      </w:r>
      <w:proofErr w:type="gramEnd"/>
      <w:r>
        <w:rPr>
          <w:rFonts w:ascii="Times New Roman" w:hAnsi="Times New Roman" w:cs="Times New Roman"/>
          <w:sz w:val="20"/>
          <w:szCs w:val="20"/>
          <w:lang w:val="en-US"/>
        </w:rPr>
        <w:t xml:space="preserve"> criteria was calculated to compare easily the matrices obtained by both parameters optimization procedure, IPO and manual.</w:t>
      </w:r>
    </w:p>
    <w:p w14:paraId="674943A1" w14:textId="77777777" w:rsidR="00400C62" w:rsidRDefault="00DB249B">
      <w:pPr>
        <w:pStyle w:val="Prrafodelista"/>
        <w:numPr>
          <w:ilvl w:val="1"/>
          <w:numId w:val="1"/>
        </w:numPr>
        <w:ind w:left="425" w:hanging="431"/>
        <w:jc w:val="both"/>
        <w:rPr>
          <w:rFonts w:ascii="Times New Roman" w:hAnsi="Times New Roman" w:cs="Times New Roman"/>
          <w:b/>
          <w:sz w:val="20"/>
          <w:szCs w:val="20"/>
        </w:rPr>
      </w:pPr>
      <w:r>
        <w:rPr>
          <w:rFonts w:ascii="Times New Roman" w:hAnsi="Times New Roman" w:cs="Times New Roman"/>
          <w:b/>
          <w:sz w:val="20"/>
          <w:szCs w:val="20"/>
        </w:rPr>
        <w:t>Statistical analysis</w:t>
      </w:r>
    </w:p>
    <w:p w14:paraId="00B45B4C" w14:textId="2D60F952" w:rsidR="00400C62" w:rsidRDefault="00DB249B">
      <w:pPr>
        <w:spacing w:before="120" w:after="120"/>
        <w:jc w:val="both"/>
      </w:pPr>
      <w:r>
        <w:rPr>
          <w:rFonts w:ascii="Times New Roman" w:hAnsi="Times New Roman" w:cs="Times New Roman"/>
          <w:sz w:val="20"/>
          <w:szCs w:val="20"/>
          <w:lang w:val="en-US"/>
        </w:rPr>
        <w:t xml:space="preserve">Multivariate analysis was performed in MATLAB (The </w:t>
      </w:r>
      <w:proofErr w:type="spellStart"/>
      <w:r>
        <w:rPr>
          <w:rFonts w:ascii="Times New Roman" w:hAnsi="Times New Roman" w:cs="Times New Roman"/>
          <w:sz w:val="20"/>
          <w:szCs w:val="20"/>
          <w:lang w:val="en-US"/>
        </w:rPr>
        <w:t>MathWorks</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Naticks</w:t>
      </w:r>
      <w:proofErr w:type="spellEnd"/>
      <w:r>
        <w:rPr>
          <w:rFonts w:ascii="Times New Roman" w:hAnsi="Times New Roman" w:cs="Times New Roman"/>
          <w:sz w:val="20"/>
          <w:szCs w:val="20"/>
          <w:lang w:val="en-US"/>
        </w:rPr>
        <w:t xml:space="preserve">, MA, USA) using our </w:t>
      </w:r>
      <w:r>
        <w:rPr>
          <w:rFonts w:ascii="Times New Roman" w:hAnsi="Times New Roman" w:cs="Times New Roman"/>
          <w:sz w:val="20"/>
          <w:szCs w:val="20"/>
          <w:lang w:val="en-US"/>
        </w:rPr>
        <w:t>homemade</w:t>
      </w:r>
      <w:r>
        <w:rPr>
          <w:rFonts w:ascii="Times New Roman" w:hAnsi="Times New Roman" w:cs="Times New Roman"/>
          <w:sz w:val="20"/>
          <w:szCs w:val="20"/>
          <w:lang w:val="en-US"/>
        </w:rPr>
        <w:t xml:space="preserve"> MATLAB functions which is freely available online at </w:t>
      </w:r>
      <w:hyperlink r:id="rId14">
        <w:r>
          <w:rPr>
            <w:rStyle w:val="InternetLink"/>
            <w:rFonts w:ascii="Times New Roman" w:hAnsi="Times New Roman" w:cs="Times New Roman"/>
            <w:sz w:val="20"/>
            <w:szCs w:val="20"/>
            <w:lang w:val="en-US"/>
          </w:rPr>
          <w:t>https://github.com/Biospec/cluster-</w:t>
        </w:r>
        <w:r>
          <w:rPr>
            <w:rStyle w:val="InternetLink"/>
            <w:rFonts w:ascii="Times New Roman" w:hAnsi="Times New Roman" w:cs="Times New Roman"/>
            <w:sz w:val="20"/>
            <w:szCs w:val="20"/>
            <w:lang w:val="en-US"/>
          </w:rPr>
          <w:lastRenderedPageBreak/>
          <w:t>toolbox-v2.0</w:t>
        </w:r>
      </w:hyperlink>
      <w:r>
        <w:rPr>
          <w:rFonts w:ascii="Times New Roman" w:hAnsi="Times New Roman" w:cs="Times New Roman"/>
          <w:sz w:val="20"/>
          <w:szCs w:val="20"/>
          <w:lang w:val="en-US"/>
        </w:rPr>
        <w:t xml:space="preserve">. The matrices obtained </w:t>
      </w:r>
      <w:proofErr w:type="gramStart"/>
      <w:r>
        <w:rPr>
          <w:rFonts w:ascii="Times New Roman" w:hAnsi="Times New Roman" w:cs="Times New Roman"/>
          <w:sz w:val="20"/>
          <w:szCs w:val="20"/>
          <w:lang w:val="en-US"/>
        </w:rPr>
        <w:t>were further processed</w:t>
      </w:r>
      <w:proofErr w:type="gramEnd"/>
      <w:r>
        <w:rPr>
          <w:rFonts w:ascii="Times New Roman" w:hAnsi="Times New Roman" w:cs="Times New Roman"/>
          <w:sz w:val="20"/>
          <w:szCs w:val="20"/>
          <w:lang w:val="en-US"/>
        </w:rPr>
        <w:t xml:space="preserve"> with QC intensity drop correction </w:t>
      </w:r>
      <w:r>
        <w:fldChar w:fldCharType="begin"/>
      </w:r>
      <w:r>
        <w:instrText>ADDIN RW.CITE{{1714 Kirwan,JA 2013}}</w:instrText>
      </w:r>
      <w:r>
        <w:fldChar w:fldCharType="separate"/>
      </w:r>
      <w:bookmarkStart w:id="28" w:name="__Fieldmark__1761_4049752956"/>
      <w:r>
        <w:rPr>
          <w:rFonts w:ascii="Times New Roman" w:hAnsi="Times New Roman" w:cs="Times New Roman"/>
          <w:sz w:val="20"/>
          <w:szCs w:val="20"/>
          <w:lang w:val="en-US"/>
        </w:rPr>
        <w:t>(Kirwan et al. 2013)</w:t>
      </w:r>
      <w:r>
        <w:fldChar w:fldCharType="end"/>
      </w:r>
      <w:bookmarkEnd w:id="28"/>
      <w:r>
        <w:rPr>
          <w:rFonts w:ascii="Times New Roman" w:hAnsi="Times New Roman" w:cs="Times New Roman"/>
          <w:sz w:val="20"/>
          <w:szCs w:val="20"/>
          <w:lang w:val="en-US"/>
        </w:rPr>
        <w:t xml:space="preserve"> and autoscaling or logarithm (log</w:t>
      </w:r>
      <w:r>
        <w:rPr>
          <w:rFonts w:ascii="Times New Roman" w:hAnsi="Times New Roman" w:cs="Times New Roman"/>
          <w:sz w:val="20"/>
          <w:szCs w:val="20"/>
          <w:vertAlign w:val="subscript"/>
          <w:lang w:val="en-US"/>
        </w:rPr>
        <w:t>10</w:t>
      </w:r>
      <w:r>
        <w:rPr>
          <w:rFonts w:ascii="Times New Roman" w:hAnsi="Times New Roman" w:cs="Times New Roman"/>
          <w:sz w:val="20"/>
          <w:szCs w:val="20"/>
          <w:lang w:val="en-US"/>
        </w:rPr>
        <w:t xml:space="preserve">) scaling was applied. Unsupervised analysis using principal component analysis (PCA) </w:t>
      </w:r>
      <w:proofErr w:type="gramStart"/>
      <w:r>
        <w:rPr>
          <w:rFonts w:ascii="Times New Roman" w:hAnsi="Times New Roman" w:cs="Times New Roman"/>
          <w:sz w:val="20"/>
          <w:szCs w:val="20"/>
          <w:lang w:val="en-US"/>
        </w:rPr>
        <w:t>was performed</w:t>
      </w:r>
      <w:proofErr w:type="gramEnd"/>
      <w:r>
        <w:rPr>
          <w:rFonts w:ascii="Times New Roman" w:hAnsi="Times New Roman" w:cs="Times New Roman"/>
          <w:sz w:val="20"/>
          <w:szCs w:val="20"/>
          <w:lang w:val="en-US"/>
        </w:rPr>
        <w:t xml:space="preserve"> as an overview for tendencies among piglets with different ages (newborn (A), neonates (B) and infant (C) piglets). This analysis </w:t>
      </w:r>
      <w:proofErr w:type="gramStart"/>
      <w:r>
        <w:rPr>
          <w:rFonts w:ascii="Times New Roman" w:hAnsi="Times New Roman" w:cs="Times New Roman"/>
          <w:sz w:val="20"/>
          <w:szCs w:val="20"/>
          <w:lang w:val="en-US"/>
        </w:rPr>
        <w:t>was applied</w:t>
      </w:r>
      <w:proofErr w:type="gramEnd"/>
      <w:r>
        <w:rPr>
          <w:rFonts w:ascii="Times New Roman" w:hAnsi="Times New Roman" w:cs="Times New Roman"/>
          <w:sz w:val="20"/>
          <w:szCs w:val="20"/>
          <w:lang w:val="en-US"/>
        </w:rPr>
        <w:t xml:space="preserve"> not only to reduce the dimensionality of the data for grouping the samples, but also to assess the data quality, such as the</w:t>
      </w:r>
      <w:r>
        <w:rPr>
          <w:rFonts w:ascii="Times New Roman" w:hAnsi="Times New Roman" w:cs="Times New Roman"/>
          <w:sz w:val="20"/>
          <w:szCs w:val="20"/>
          <w:lang w:val="en-US"/>
        </w:rPr>
        <w:t xml:space="preserve"> detection of potential outliers</w:t>
      </w:r>
      <w:r>
        <w:rPr>
          <w:rFonts w:ascii="Times New Roman" w:hAnsi="Times New Roman" w:cs="Times New Roman"/>
          <w:sz w:val="20"/>
          <w:szCs w:val="20"/>
          <w:lang w:val="en-US"/>
        </w:rPr>
        <w:t xml:space="preserve"> or technical variations </w:t>
      </w:r>
      <w:r>
        <w:fldChar w:fldCharType="begin"/>
      </w:r>
      <w:r>
        <w:instrText>ADDIN RW.CITE{{1293 Lazar,Gligor 2015}}</w:instrText>
      </w:r>
      <w:r>
        <w:fldChar w:fldCharType="separate"/>
      </w:r>
      <w:bookmarkStart w:id="29" w:name="__Fieldmark__1775_4049752956"/>
      <w:r>
        <w:rPr>
          <w:rFonts w:ascii="Times New Roman" w:hAnsi="Times New Roman" w:cs="Times New Roman"/>
          <w:sz w:val="20"/>
          <w:szCs w:val="20"/>
          <w:lang w:val="en-US"/>
        </w:rPr>
        <w:t>(Lazar et al. 2015)</w:t>
      </w:r>
      <w:r>
        <w:fldChar w:fldCharType="end"/>
      </w:r>
      <w:bookmarkEnd w:id="29"/>
      <w:r>
        <w:rPr>
          <w:rFonts w:ascii="Times New Roman" w:hAnsi="Times New Roman" w:cs="Times New Roman"/>
          <w:sz w:val="20"/>
          <w:szCs w:val="20"/>
          <w:lang w:val="en-US"/>
        </w:rPr>
        <w:t xml:space="preserve">. The </w:t>
      </w:r>
      <w:r w:rsidR="004B7192">
        <w:rPr>
          <w:rFonts w:ascii="Times New Roman" w:hAnsi="Times New Roman" w:cs="Times New Roman"/>
          <w:sz w:val="20"/>
          <w:szCs w:val="20"/>
          <w:lang w:val="en-US"/>
        </w:rPr>
        <w:t xml:space="preserve">pattern of the data </w:t>
      </w:r>
      <w:proofErr w:type="gramStart"/>
      <w:r>
        <w:rPr>
          <w:rFonts w:ascii="Times New Roman" w:hAnsi="Times New Roman" w:cs="Times New Roman"/>
          <w:sz w:val="20"/>
          <w:szCs w:val="20"/>
          <w:lang w:val="en-US"/>
        </w:rPr>
        <w:t>was analyzed</w:t>
      </w:r>
      <w:proofErr w:type="gramEnd"/>
      <w:r>
        <w:rPr>
          <w:rFonts w:ascii="Times New Roman" w:hAnsi="Times New Roman" w:cs="Times New Roman"/>
          <w:sz w:val="20"/>
          <w:szCs w:val="20"/>
          <w:lang w:val="en-US"/>
        </w:rPr>
        <w:t xml:space="preserve"> visually via PCA scores plots</w:t>
      </w:r>
      <w:r w:rsidR="004B7192">
        <w:rPr>
          <w:rFonts w:ascii="Times New Roman" w:hAnsi="Times New Roman" w:cs="Times New Roman"/>
          <w:sz w:val="20"/>
          <w:szCs w:val="20"/>
          <w:lang w:val="en-US"/>
        </w:rPr>
        <w:t>.</w:t>
      </w:r>
      <w:r>
        <w:rPr>
          <w:rFonts w:ascii="Times New Roman" w:hAnsi="Times New Roman" w:cs="Times New Roman"/>
          <w:sz w:val="20"/>
          <w:szCs w:val="20"/>
          <w:lang w:val="en-US"/>
        </w:rPr>
        <w:t xml:space="preserve"> To evaluate if there were significant differences between the clustering obtained with the two parameters optimization methods a</w:t>
      </w:r>
      <w:r w:rsidR="004B7192">
        <w:rPr>
          <w:rFonts w:ascii="Times New Roman" w:hAnsi="Times New Roman" w:cs="Times New Roman"/>
          <w:sz w:val="20"/>
          <w:szCs w:val="20"/>
          <w:lang w:val="en-US"/>
        </w:rPr>
        <w:t xml:space="preserve"> Procrustes distance </w:t>
      </w:r>
      <w:r w:rsidR="004B7192">
        <w:rPr>
          <w:rFonts w:ascii="Times New Roman" w:hAnsi="Times New Roman" w:cs="Times New Roman"/>
          <w:sz w:val="20"/>
          <w:szCs w:val="20"/>
          <w:lang w:val="en-US"/>
        </w:rPr>
        <w:fldChar w:fldCharType="begin"/>
      </w:r>
      <w:r w:rsidR="004B7192">
        <w:rPr>
          <w:rFonts w:ascii="Times New Roman" w:hAnsi="Times New Roman" w:cs="Times New Roman"/>
          <w:sz w:val="20"/>
          <w:szCs w:val="20"/>
          <w:lang w:val="en-US"/>
        </w:rPr>
        <w:instrText>ADDIN RW.CITE{{1718 Dryden,IanL 1998}}</w:instrText>
      </w:r>
      <w:r w:rsidR="004B7192">
        <w:rPr>
          <w:rFonts w:ascii="Times New Roman" w:hAnsi="Times New Roman" w:cs="Times New Roman"/>
          <w:sz w:val="20"/>
          <w:szCs w:val="20"/>
          <w:lang w:val="en-US"/>
        </w:rPr>
        <w:fldChar w:fldCharType="separate"/>
      </w:r>
      <w:r w:rsidR="004B7192" w:rsidRPr="004B7192">
        <w:rPr>
          <w:rFonts w:ascii="Times New Roman" w:hAnsi="Times New Roman" w:cs="Times New Roman"/>
          <w:sz w:val="20"/>
          <w:szCs w:val="20"/>
          <w:lang w:val="en-US"/>
        </w:rPr>
        <w:t>(Dryden and Mardia 1998)</w:t>
      </w:r>
      <w:r w:rsidR="004B7192">
        <w:rPr>
          <w:rFonts w:ascii="Times New Roman" w:hAnsi="Times New Roman" w:cs="Times New Roman"/>
          <w:sz w:val="20"/>
          <w:szCs w:val="20"/>
          <w:lang w:val="en-US"/>
        </w:rPr>
        <w:fldChar w:fldCharType="end"/>
      </w:r>
      <w:r w:rsidR="004B7192">
        <w:rPr>
          <w:rFonts w:ascii="Times New Roman" w:hAnsi="Times New Roman" w:cs="Times New Roman"/>
          <w:sz w:val="20"/>
          <w:szCs w:val="20"/>
          <w:lang w:val="en-US"/>
        </w:rPr>
        <w:t xml:space="preserve"> was calculated between each pair of PCA scores (first 3 PCs) obtained by these two methods. Procrustes distance varied from </w:t>
      </w:r>
      <w:proofErr w:type="gramStart"/>
      <w:r w:rsidR="004B7192">
        <w:rPr>
          <w:rFonts w:ascii="Times New Roman" w:hAnsi="Times New Roman" w:cs="Times New Roman"/>
          <w:sz w:val="20"/>
          <w:szCs w:val="20"/>
          <w:lang w:val="en-US"/>
        </w:rPr>
        <w:t>0</w:t>
      </w:r>
      <w:proofErr w:type="gramEnd"/>
      <w:r w:rsidR="004B7192">
        <w:rPr>
          <w:rFonts w:ascii="Times New Roman" w:hAnsi="Times New Roman" w:cs="Times New Roman"/>
          <w:sz w:val="20"/>
          <w:szCs w:val="20"/>
          <w:lang w:val="en-US"/>
        </w:rPr>
        <w:t xml:space="preserve"> to 1 in which 0 indicates identical two patterns while 1 indicates that the two patterns were completely different</w:t>
      </w:r>
      <w:r>
        <w:rPr>
          <w:rFonts w:ascii="Times New Roman" w:hAnsi="Times New Roman" w:cs="Times New Roman"/>
          <w:sz w:val="20"/>
          <w:szCs w:val="20"/>
          <w:lang w:val="en-US"/>
        </w:rPr>
        <w:t>.</w:t>
      </w:r>
    </w:p>
    <w:p w14:paraId="221F23FD" w14:textId="77777777" w:rsidR="00400C62" w:rsidRDefault="00DB249B">
      <w:pPr>
        <w:spacing w:before="120" w:after="120"/>
        <w:jc w:val="both"/>
      </w:pPr>
      <w:r>
        <w:rPr>
          <w:rFonts w:ascii="Times New Roman" w:hAnsi="Times New Roman" w:cs="Times New Roman"/>
          <w:sz w:val="20"/>
          <w:szCs w:val="20"/>
          <w:lang w:val="en-US"/>
        </w:rPr>
        <w:t xml:space="preserve">Univariate analysis, also performed in MATLAB, </w:t>
      </w:r>
      <w:proofErr w:type="gramStart"/>
      <w:r>
        <w:rPr>
          <w:rFonts w:ascii="Times New Roman" w:hAnsi="Times New Roman" w:cs="Times New Roman"/>
          <w:sz w:val="20"/>
          <w:szCs w:val="20"/>
          <w:lang w:val="en-US"/>
        </w:rPr>
        <w:t>was carried out</w:t>
      </w:r>
      <w:proofErr w:type="gramEnd"/>
      <w:r>
        <w:rPr>
          <w:rFonts w:ascii="Times New Roman" w:hAnsi="Times New Roman" w:cs="Times New Roman"/>
          <w:sz w:val="20"/>
          <w:szCs w:val="20"/>
          <w:lang w:val="en-US"/>
        </w:rPr>
        <w:t xml:space="preserve"> to identify molecular features that discriminate the three groups under study. Non-parametric testing (Kruskal - Wallis) followed by False Discovery Rate (FDR) was applied to detect the significant features. </w:t>
      </w:r>
      <w:r>
        <w:rPr>
          <w:rFonts w:ascii="Times New Roman" w:hAnsi="Times New Roman" w:cs="Times New Roman"/>
          <w:sz w:val="20"/>
        </w:rPr>
        <w:t xml:space="preserve">In order to find those significant features that differentiate the three groups of piglets, a post-hoc Tukey HSD test (Honestly Significant Differences) </w:t>
      </w:r>
      <w:proofErr w:type="gramStart"/>
      <w:r>
        <w:rPr>
          <w:rFonts w:ascii="Times New Roman" w:hAnsi="Times New Roman" w:cs="Times New Roman"/>
          <w:sz w:val="20"/>
        </w:rPr>
        <w:t>was performed</w:t>
      </w:r>
      <w:proofErr w:type="gramEnd"/>
      <w:r>
        <w:rPr>
          <w:rFonts w:ascii="Times New Roman" w:hAnsi="Times New Roman" w:cs="Times New Roman"/>
          <w:sz w:val="20"/>
        </w:rPr>
        <w:t xml:space="preserve">. </w:t>
      </w:r>
      <w:r>
        <w:rPr>
          <w:sz w:val="20"/>
        </w:rPr>
        <w:t xml:space="preserve"> </w:t>
      </w:r>
      <w:r>
        <w:rPr>
          <w:rFonts w:ascii="Times New Roman" w:hAnsi="Times New Roman" w:cs="Times New Roman"/>
          <w:sz w:val="20"/>
          <w:szCs w:val="20"/>
          <w:lang w:val="en-US"/>
        </w:rPr>
        <w:t xml:space="preserve">Then, correlation of those features that show a similar retention time and </w:t>
      </w:r>
      <w:r>
        <w:rPr>
          <w:rFonts w:ascii="Times New Roman" w:hAnsi="Times New Roman" w:cs="Times New Roman"/>
          <w:i/>
          <w:sz w:val="20"/>
          <w:szCs w:val="20"/>
          <w:lang w:val="en-US"/>
        </w:rPr>
        <w:t>m</w:t>
      </w:r>
      <w:r>
        <w:rPr>
          <w:rFonts w:ascii="Times New Roman" w:hAnsi="Times New Roman" w:cs="Times New Roman"/>
          <w:sz w:val="20"/>
          <w:szCs w:val="20"/>
          <w:lang w:val="en-US"/>
        </w:rPr>
        <w:t>/</w:t>
      </w:r>
      <w:r>
        <w:rPr>
          <w:rFonts w:ascii="Times New Roman" w:hAnsi="Times New Roman" w:cs="Times New Roman"/>
          <w:i/>
          <w:sz w:val="20"/>
          <w:szCs w:val="20"/>
          <w:lang w:val="en-US"/>
        </w:rPr>
        <w:t>z</w:t>
      </w:r>
      <w:r>
        <w:rPr>
          <w:rFonts w:ascii="Times New Roman" w:hAnsi="Times New Roman" w:cs="Times New Roman"/>
          <w:sz w:val="20"/>
          <w:szCs w:val="20"/>
          <w:lang w:val="en-US"/>
        </w:rPr>
        <w:t xml:space="preserve"> value in both parameters selection methods </w:t>
      </w:r>
      <w:proofErr w:type="gramStart"/>
      <w:r>
        <w:rPr>
          <w:rFonts w:ascii="Times New Roman" w:hAnsi="Times New Roman" w:cs="Times New Roman"/>
          <w:sz w:val="20"/>
          <w:szCs w:val="20"/>
          <w:lang w:val="en-US"/>
        </w:rPr>
        <w:t>was studied</w:t>
      </w:r>
      <w:proofErr w:type="gramEnd"/>
      <w:r>
        <w:rPr>
          <w:rFonts w:ascii="Times New Roman" w:hAnsi="Times New Roman" w:cs="Times New Roman"/>
          <w:sz w:val="20"/>
          <w:szCs w:val="20"/>
          <w:lang w:val="en-US"/>
        </w:rPr>
        <w:t>. A coefficient of determination (</w:t>
      </w:r>
      <w:r>
        <w:rPr>
          <w:rFonts w:ascii="Times New Roman" w:hAnsi="Times New Roman" w:cs="Times New Roman"/>
          <w:i/>
          <w:sz w:val="20"/>
          <w:szCs w:val="20"/>
          <w:lang w:val="en-US"/>
        </w:rPr>
        <w:t>R</w:t>
      </w:r>
      <w:r>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 xml:space="preserve">) close to </w:t>
      </w:r>
      <w:proofErr w:type="gramStart"/>
      <w:r>
        <w:rPr>
          <w:rFonts w:ascii="Times New Roman" w:hAnsi="Times New Roman" w:cs="Times New Roman"/>
          <w:sz w:val="20"/>
          <w:szCs w:val="20"/>
          <w:lang w:val="en-US"/>
        </w:rPr>
        <w:t>1</w:t>
      </w:r>
      <w:proofErr w:type="gramEnd"/>
      <w:r>
        <w:rPr>
          <w:rFonts w:ascii="Times New Roman" w:hAnsi="Times New Roman" w:cs="Times New Roman"/>
          <w:sz w:val="20"/>
          <w:szCs w:val="20"/>
          <w:lang w:val="en-US"/>
        </w:rPr>
        <w:t xml:space="preserve"> indicated that the same feature had been detected by IPO and manual selection method. Finally, a Venn </w:t>
      </w:r>
      <w:proofErr w:type="gramStart"/>
      <w:r>
        <w:rPr>
          <w:rFonts w:ascii="Times New Roman" w:hAnsi="Times New Roman" w:cs="Times New Roman"/>
          <w:sz w:val="20"/>
          <w:szCs w:val="20"/>
          <w:lang w:val="en-US"/>
        </w:rPr>
        <w:t>Diagram</w:t>
      </w:r>
      <w:proofErr w:type="gramEnd"/>
      <w:r>
        <w:rPr>
          <w:rFonts w:ascii="Times New Roman" w:hAnsi="Times New Roman" w:cs="Times New Roman"/>
          <w:sz w:val="20"/>
          <w:szCs w:val="20"/>
          <w:lang w:val="en-US"/>
        </w:rPr>
        <w:t xml:space="preserve"> was constructed with the significant features that fulfill the non-parametric test in order to visualize the impact of the processing parameter optimization method on the detection of features of interest</w:t>
      </w:r>
      <w:r>
        <w:rPr>
          <w:rFonts w:ascii="Times New Roman" w:hAnsi="Times New Roman" w:cs="Times New Roman"/>
          <w:sz w:val="20"/>
          <w:szCs w:val="20"/>
        </w:rPr>
        <w:t xml:space="preserve">. The diagram </w:t>
      </w:r>
      <w:proofErr w:type="gramStart"/>
      <w:r>
        <w:rPr>
          <w:rFonts w:ascii="Times New Roman" w:hAnsi="Times New Roman" w:cs="Times New Roman"/>
          <w:sz w:val="20"/>
          <w:szCs w:val="20"/>
        </w:rPr>
        <w:t>was built</w:t>
      </w:r>
      <w:proofErr w:type="gramEnd"/>
      <w:r>
        <w:rPr>
          <w:rFonts w:ascii="Times New Roman" w:hAnsi="Times New Roman" w:cs="Times New Roman"/>
          <w:sz w:val="20"/>
          <w:szCs w:val="20"/>
        </w:rPr>
        <w:t xml:space="preserve"> with the online version </w:t>
      </w:r>
      <w:proofErr w:type="spellStart"/>
      <w:r>
        <w:rPr>
          <w:rFonts w:ascii="Times New Roman" w:hAnsi="Times New Roman" w:cs="Times New Roman"/>
          <w:sz w:val="20"/>
          <w:szCs w:val="20"/>
        </w:rPr>
        <w:t>Venny</w:t>
      </w:r>
      <w:proofErr w:type="spellEnd"/>
      <w:r>
        <w:rPr>
          <w:rFonts w:ascii="Times New Roman" w:hAnsi="Times New Roman" w:cs="Times New Roman"/>
          <w:sz w:val="20"/>
          <w:szCs w:val="20"/>
        </w:rPr>
        <w:t xml:space="preserve"> 1.0 (</w:t>
      </w:r>
      <w:hyperlink r:id="rId15">
        <w:r>
          <w:rPr>
            <w:rStyle w:val="InternetLink"/>
            <w:rFonts w:ascii="Times New Roman" w:hAnsi="Times New Roman" w:cs="Times New Roman"/>
            <w:sz w:val="20"/>
            <w:szCs w:val="20"/>
          </w:rPr>
          <w:t>http://bioinfogp.cnb.csic.es/tools/venny/</w:t>
        </w:r>
      </w:hyperlink>
      <w:r>
        <w:rPr>
          <w:rStyle w:val="InternetLink"/>
          <w:rFonts w:ascii="Times New Roman" w:hAnsi="Times New Roman" w:cs="Times New Roman"/>
          <w:sz w:val="20"/>
          <w:szCs w:val="20"/>
        </w:rPr>
        <w:t>).</w:t>
      </w:r>
    </w:p>
    <w:p w14:paraId="1FB46F4A" w14:textId="77777777" w:rsidR="00400C62" w:rsidRDefault="00DB249B">
      <w:pPr>
        <w:pStyle w:val="Prrafodelista"/>
        <w:numPr>
          <w:ilvl w:val="0"/>
          <w:numId w:val="1"/>
        </w:numPr>
        <w:ind w:left="284" w:hanging="284"/>
        <w:jc w:val="both"/>
        <w:rPr>
          <w:rFonts w:ascii="Times New Roman" w:hAnsi="Times New Roman" w:cs="Times New Roman"/>
          <w:sz w:val="20"/>
          <w:szCs w:val="20"/>
        </w:rPr>
      </w:pPr>
      <w:r>
        <w:rPr>
          <w:rFonts w:ascii="Times New Roman" w:hAnsi="Times New Roman" w:cs="Times New Roman"/>
          <w:b/>
          <w:sz w:val="20"/>
        </w:rPr>
        <w:t xml:space="preserve">Results and discussion </w:t>
      </w:r>
    </w:p>
    <w:p w14:paraId="681E28B5" w14:textId="77777777" w:rsidR="00400C62" w:rsidRDefault="00DB249B">
      <w:pPr>
        <w:pStyle w:val="Prrafodelista"/>
        <w:numPr>
          <w:ilvl w:val="1"/>
          <w:numId w:val="1"/>
        </w:numPr>
        <w:ind w:left="425" w:hanging="431"/>
        <w:jc w:val="both"/>
        <w:rPr>
          <w:rFonts w:ascii="Times New Roman" w:hAnsi="Times New Roman" w:cs="Times New Roman"/>
          <w:b/>
          <w:sz w:val="20"/>
          <w:szCs w:val="20"/>
        </w:rPr>
      </w:pPr>
      <w:r>
        <w:rPr>
          <w:rFonts w:ascii="Times New Roman" w:hAnsi="Times New Roman" w:cs="Times New Roman"/>
          <w:b/>
          <w:sz w:val="20"/>
          <w:szCs w:val="20"/>
        </w:rPr>
        <w:t>IPO and manual parameter selection</w:t>
      </w:r>
    </w:p>
    <w:p w14:paraId="680CA080" w14:textId="77777777" w:rsidR="00400C62" w:rsidRDefault="00DB249B">
      <w:pPr>
        <w:spacing w:before="120" w:after="120"/>
        <w:ind w:left="-6"/>
        <w:jc w:val="both"/>
        <w:rPr>
          <w:rFonts w:ascii="Times New Roman" w:hAnsi="Times New Roman" w:cs="Times New Roman"/>
          <w:sz w:val="20"/>
          <w:szCs w:val="20"/>
        </w:rPr>
      </w:pPr>
      <w:r>
        <w:rPr>
          <w:rFonts w:ascii="Times New Roman" w:hAnsi="Times New Roman" w:cs="Times New Roman"/>
          <w:sz w:val="20"/>
          <w:szCs w:val="20"/>
        </w:rPr>
        <w:t xml:space="preserve">The XCMS processing parameters obtained by IPO optimization and the parameters chosen manually for each of the sample sets using the QC samples </w:t>
      </w:r>
      <w:proofErr w:type="gramStart"/>
      <w:r>
        <w:rPr>
          <w:rFonts w:ascii="Times New Roman" w:hAnsi="Times New Roman" w:cs="Times New Roman"/>
          <w:sz w:val="20"/>
          <w:szCs w:val="20"/>
        </w:rPr>
        <w:t>are collected</w:t>
      </w:r>
      <w:proofErr w:type="gramEnd"/>
      <w:r>
        <w:rPr>
          <w:rFonts w:ascii="Times New Roman" w:hAnsi="Times New Roman" w:cs="Times New Roman"/>
          <w:sz w:val="20"/>
          <w:szCs w:val="20"/>
        </w:rPr>
        <w:t xml:space="preserve"> in Table 2.  In addition to the parameters that were optimized (</w:t>
      </w:r>
      <w:r>
        <w:rPr>
          <w:rFonts w:ascii="Times New Roman" w:hAnsi="Times New Roman" w:cs="Times New Roman"/>
          <w:i/>
          <w:sz w:val="20"/>
          <w:szCs w:val="20"/>
        </w:rPr>
        <w:t xml:space="preserve">ppm, </w:t>
      </w:r>
      <w:proofErr w:type="spellStart"/>
      <w:r>
        <w:rPr>
          <w:rFonts w:ascii="Times New Roman" w:hAnsi="Times New Roman" w:cs="Times New Roman"/>
          <w:i/>
          <w:sz w:val="20"/>
          <w:szCs w:val="20"/>
        </w:rPr>
        <w:t>peakwidth</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mzdiff</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center</w:t>
      </w:r>
      <w:proofErr w:type="spellEnd"/>
      <w:r>
        <w:rPr>
          <w:rFonts w:ascii="Times New Roman" w:hAnsi="Times New Roman" w:cs="Times New Roman"/>
          <w:i/>
          <w:sz w:val="20"/>
          <w:szCs w:val="20"/>
        </w:rPr>
        <w:t xml:space="preserve"> sample, </w:t>
      </w:r>
      <w:proofErr w:type="spellStart"/>
      <w:proofErr w:type="gramStart"/>
      <w:r>
        <w:rPr>
          <w:rFonts w:ascii="Times New Roman" w:hAnsi="Times New Roman" w:cs="Times New Roman"/>
          <w:i/>
          <w:sz w:val="20"/>
          <w:szCs w:val="20"/>
        </w:rPr>
        <w:t>bw</w:t>
      </w:r>
      <w:proofErr w:type="spellEnd"/>
      <w:proofErr w:type="gramEnd"/>
      <w:r>
        <w:rPr>
          <w:rFonts w:ascii="Times New Roman" w:hAnsi="Times New Roman" w:cs="Times New Roman"/>
          <w:i/>
          <w:sz w:val="20"/>
          <w:szCs w:val="20"/>
        </w:rPr>
        <w:t xml:space="preserve"> </w:t>
      </w:r>
      <w:r>
        <w:rPr>
          <w:rFonts w:ascii="Times New Roman" w:hAnsi="Times New Roman" w:cs="Times New Roman"/>
          <w:sz w:val="20"/>
          <w:szCs w:val="20"/>
        </w:rPr>
        <w:t xml:space="preserve">and </w:t>
      </w:r>
      <w:proofErr w:type="spellStart"/>
      <w:r>
        <w:rPr>
          <w:rFonts w:ascii="Times New Roman" w:hAnsi="Times New Roman" w:cs="Times New Roman"/>
          <w:i/>
          <w:sz w:val="20"/>
          <w:szCs w:val="20"/>
        </w:rPr>
        <w:t>mzwid</w:t>
      </w:r>
      <w:proofErr w:type="spellEnd"/>
      <w:r>
        <w:rPr>
          <w:rFonts w:ascii="Times New Roman" w:hAnsi="Times New Roman" w:cs="Times New Roman"/>
          <w:sz w:val="20"/>
          <w:szCs w:val="20"/>
        </w:rPr>
        <w:t xml:space="preserve">), other parameters that were set by default within the XCMS processing algorithms, but different from the IPOs’ values, such as </w:t>
      </w:r>
      <w:proofErr w:type="spellStart"/>
      <w:r>
        <w:rPr>
          <w:rFonts w:ascii="Times New Roman" w:hAnsi="Times New Roman" w:cs="Times New Roman"/>
          <w:i/>
          <w:sz w:val="20"/>
          <w:szCs w:val="20"/>
        </w:rPr>
        <w:t>profStep</w:t>
      </w:r>
      <w:proofErr w:type="spellEnd"/>
      <w:r>
        <w:rPr>
          <w:rFonts w:ascii="Times New Roman" w:hAnsi="Times New Roman" w:cs="Times New Roman"/>
          <w:sz w:val="20"/>
          <w:szCs w:val="20"/>
        </w:rPr>
        <w:t xml:space="preserve">, </w:t>
      </w:r>
      <w:proofErr w:type="spellStart"/>
      <w:r>
        <w:rPr>
          <w:rFonts w:ascii="Times New Roman" w:hAnsi="Times New Roman" w:cs="Times New Roman"/>
          <w:i/>
          <w:sz w:val="20"/>
          <w:szCs w:val="20"/>
        </w:rPr>
        <w:t>gapInit</w:t>
      </w:r>
      <w:proofErr w:type="spellEnd"/>
      <w:r>
        <w:rPr>
          <w:rFonts w:ascii="Times New Roman" w:hAnsi="Times New Roman" w:cs="Times New Roman"/>
          <w:sz w:val="20"/>
          <w:szCs w:val="20"/>
        </w:rPr>
        <w:t xml:space="preserve"> and </w:t>
      </w:r>
      <w:proofErr w:type="spellStart"/>
      <w:r>
        <w:rPr>
          <w:rFonts w:ascii="Times New Roman" w:hAnsi="Times New Roman" w:cs="Times New Roman"/>
          <w:i/>
          <w:sz w:val="20"/>
          <w:szCs w:val="20"/>
        </w:rPr>
        <w:t>gapExtend</w:t>
      </w:r>
      <w:proofErr w:type="spellEnd"/>
      <w:r>
        <w:rPr>
          <w:rFonts w:ascii="Times New Roman" w:hAnsi="Times New Roman" w:cs="Times New Roman"/>
          <w:sz w:val="20"/>
          <w:szCs w:val="20"/>
        </w:rPr>
        <w:t xml:space="preserve">, are included. </w:t>
      </w:r>
    </w:p>
    <w:p w14:paraId="4672E378" w14:textId="77777777" w:rsidR="00400C62" w:rsidRDefault="00DB249B">
      <w:pPr>
        <w:spacing w:after="60" w:line="240" w:lineRule="auto"/>
        <w:jc w:val="both"/>
        <w:rPr>
          <w:rFonts w:ascii="Times New Roman" w:hAnsi="Times New Roman" w:cs="Times New Roman"/>
          <w:sz w:val="20"/>
          <w:szCs w:val="20"/>
        </w:rPr>
      </w:pPr>
      <w:r>
        <w:rPr>
          <w:rFonts w:ascii="Times New Roman" w:hAnsi="Times New Roman" w:cs="Times New Roman"/>
          <w:sz w:val="20"/>
          <w:szCs w:val="20"/>
        </w:rPr>
        <w:t>Table 2.</w:t>
      </w:r>
      <w:r>
        <w:rPr>
          <w:rFonts w:ascii="Times New Roman" w:hAnsi="Times New Roman" w:cs="Times New Roman"/>
          <w:b/>
          <w:sz w:val="20"/>
          <w:szCs w:val="20"/>
        </w:rPr>
        <w:t xml:space="preserve"> </w:t>
      </w:r>
      <w:r>
        <w:rPr>
          <w:rFonts w:ascii="Times New Roman" w:hAnsi="Times New Roman" w:cs="Times New Roman"/>
          <w:sz w:val="20"/>
          <w:szCs w:val="20"/>
        </w:rPr>
        <w:t>Optimal processing parameters obtained with the QC samples using IPO and manual approaches for the four data sets.</w:t>
      </w:r>
    </w:p>
    <w:tbl>
      <w:tblPr>
        <w:tblStyle w:val="Tablaconcuadrcula"/>
        <w:tblW w:w="7063" w:type="dxa"/>
        <w:jc w:val="center"/>
        <w:tblLook w:val="04A0" w:firstRow="1" w:lastRow="0" w:firstColumn="1" w:lastColumn="0" w:noHBand="0" w:noVBand="1"/>
      </w:tblPr>
      <w:tblGrid>
        <w:gridCol w:w="1903"/>
        <w:gridCol w:w="945"/>
        <w:gridCol w:w="1002"/>
        <w:gridCol w:w="750"/>
        <w:gridCol w:w="1379"/>
        <w:gridCol w:w="1084"/>
      </w:tblGrid>
      <w:tr w:rsidR="00400C62" w14:paraId="06D13A7A" w14:textId="77777777">
        <w:trPr>
          <w:jc w:val="center"/>
        </w:trPr>
        <w:tc>
          <w:tcPr>
            <w:tcW w:w="7062" w:type="dxa"/>
            <w:gridSpan w:val="6"/>
            <w:shd w:val="clear" w:color="auto" w:fill="BFBFBF" w:themeFill="background1" w:themeFillShade="BF"/>
            <w:vAlign w:val="center"/>
          </w:tcPr>
          <w:p w14:paraId="408D465D"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LIVER</w:t>
            </w:r>
          </w:p>
        </w:tc>
      </w:tr>
      <w:tr w:rsidR="00400C62" w14:paraId="7FD3E292" w14:textId="77777777">
        <w:trPr>
          <w:jc w:val="center"/>
        </w:trPr>
        <w:tc>
          <w:tcPr>
            <w:tcW w:w="1940" w:type="dxa"/>
            <w:vMerge w:val="restart"/>
            <w:shd w:val="clear" w:color="auto" w:fill="auto"/>
            <w:vAlign w:val="center"/>
          </w:tcPr>
          <w:p w14:paraId="23BD01E2"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b/>
                <w:sz w:val="16"/>
                <w:szCs w:val="16"/>
              </w:rPr>
              <w:t>Processing Step</w:t>
            </w:r>
          </w:p>
        </w:tc>
        <w:tc>
          <w:tcPr>
            <w:tcW w:w="945" w:type="dxa"/>
            <w:vMerge w:val="restart"/>
            <w:shd w:val="clear" w:color="auto" w:fill="auto"/>
            <w:vAlign w:val="center"/>
          </w:tcPr>
          <w:p w14:paraId="24FE1159"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Parameter</w:t>
            </w:r>
          </w:p>
        </w:tc>
        <w:tc>
          <w:tcPr>
            <w:tcW w:w="1766" w:type="dxa"/>
            <w:gridSpan w:val="2"/>
            <w:shd w:val="clear" w:color="auto" w:fill="auto"/>
            <w:vAlign w:val="center"/>
          </w:tcPr>
          <w:p w14:paraId="41EC396E"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ESI+</w:t>
            </w:r>
          </w:p>
        </w:tc>
        <w:tc>
          <w:tcPr>
            <w:tcW w:w="2411" w:type="dxa"/>
            <w:gridSpan w:val="2"/>
            <w:shd w:val="clear" w:color="auto" w:fill="auto"/>
            <w:vAlign w:val="center"/>
          </w:tcPr>
          <w:p w14:paraId="1E641059"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ESI-</w:t>
            </w:r>
          </w:p>
        </w:tc>
      </w:tr>
      <w:tr w:rsidR="00400C62" w14:paraId="62390EAA" w14:textId="77777777">
        <w:trPr>
          <w:jc w:val="center"/>
        </w:trPr>
        <w:tc>
          <w:tcPr>
            <w:tcW w:w="1940" w:type="dxa"/>
            <w:vMerge/>
            <w:shd w:val="clear" w:color="auto" w:fill="auto"/>
            <w:vAlign w:val="center"/>
          </w:tcPr>
          <w:p w14:paraId="7EA7FCBD" w14:textId="77777777" w:rsidR="00400C62" w:rsidRDefault="00400C62">
            <w:pPr>
              <w:spacing w:after="0" w:line="240" w:lineRule="auto"/>
              <w:contextualSpacing/>
              <w:jc w:val="center"/>
              <w:rPr>
                <w:rFonts w:ascii="Times New Roman" w:hAnsi="Times New Roman" w:cs="Times New Roman"/>
                <w:b/>
                <w:sz w:val="16"/>
                <w:szCs w:val="16"/>
              </w:rPr>
            </w:pPr>
          </w:p>
        </w:tc>
        <w:tc>
          <w:tcPr>
            <w:tcW w:w="945" w:type="dxa"/>
            <w:vMerge/>
            <w:shd w:val="clear" w:color="auto" w:fill="auto"/>
            <w:vAlign w:val="center"/>
          </w:tcPr>
          <w:p w14:paraId="0D97C8B0" w14:textId="77777777" w:rsidR="00400C62" w:rsidRDefault="00400C62">
            <w:pPr>
              <w:spacing w:after="0" w:line="240" w:lineRule="auto"/>
              <w:contextualSpacing/>
              <w:jc w:val="center"/>
              <w:rPr>
                <w:rFonts w:ascii="Times New Roman" w:hAnsi="Times New Roman" w:cs="Times New Roman"/>
                <w:b/>
                <w:sz w:val="16"/>
                <w:szCs w:val="16"/>
              </w:rPr>
            </w:pPr>
          </w:p>
        </w:tc>
        <w:tc>
          <w:tcPr>
            <w:tcW w:w="1016" w:type="dxa"/>
            <w:shd w:val="clear" w:color="auto" w:fill="auto"/>
            <w:vAlign w:val="center"/>
          </w:tcPr>
          <w:p w14:paraId="12FABC51"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IPO</w:t>
            </w:r>
          </w:p>
        </w:tc>
        <w:tc>
          <w:tcPr>
            <w:tcW w:w="750" w:type="dxa"/>
            <w:shd w:val="clear" w:color="auto" w:fill="auto"/>
            <w:vAlign w:val="center"/>
          </w:tcPr>
          <w:p w14:paraId="381721A1"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Manual</w:t>
            </w:r>
          </w:p>
        </w:tc>
        <w:tc>
          <w:tcPr>
            <w:tcW w:w="1404" w:type="dxa"/>
            <w:shd w:val="clear" w:color="auto" w:fill="auto"/>
            <w:vAlign w:val="center"/>
          </w:tcPr>
          <w:p w14:paraId="6A71EBC9"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IPO</w:t>
            </w:r>
          </w:p>
        </w:tc>
        <w:tc>
          <w:tcPr>
            <w:tcW w:w="1007" w:type="dxa"/>
            <w:shd w:val="clear" w:color="auto" w:fill="auto"/>
            <w:vAlign w:val="center"/>
          </w:tcPr>
          <w:p w14:paraId="2F6F771B"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Manual</w:t>
            </w:r>
          </w:p>
        </w:tc>
      </w:tr>
      <w:tr w:rsidR="00400C62" w14:paraId="076F3D8D" w14:textId="77777777">
        <w:trPr>
          <w:trHeight w:val="171"/>
          <w:jc w:val="center"/>
        </w:trPr>
        <w:tc>
          <w:tcPr>
            <w:tcW w:w="1940" w:type="dxa"/>
            <w:vMerge w:val="restart"/>
            <w:shd w:val="clear" w:color="auto" w:fill="auto"/>
            <w:vAlign w:val="center"/>
          </w:tcPr>
          <w:p w14:paraId="41F47104"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Peak Picking</w:t>
            </w:r>
          </w:p>
          <w:p w14:paraId="59A07773"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w:t>
            </w:r>
            <w:proofErr w:type="spellStart"/>
            <w:r>
              <w:rPr>
                <w:rFonts w:ascii="Times New Roman" w:hAnsi="Times New Roman" w:cs="Times New Roman"/>
                <w:sz w:val="16"/>
                <w:szCs w:val="16"/>
              </w:rPr>
              <w:t>centWave</w:t>
            </w:r>
            <w:proofErr w:type="spellEnd"/>
            <w:r>
              <w:rPr>
                <w:rFonts w:ascii="Times New Roman" w:hAnsi="Times New Roman" w:cs="Times New Roman"/>
                <w:sz w:val="16"/>
                <w:szCs w:val="16"/>
              </w:rPr>
              <w:t>)</w:t>
            </w:r>
          </w:p>
        </w:tc>
        <w:tc>
          <w:tcPr>
            <w:tcW w:w="945" w:type="dxa"/>
            <w:shd w:val="clear" w:color="auto" w:fill="auto"/>
            <w:vAlign w:val="center"/>
          </w:tcPr>
          <w:p w14:paraId="7C135E2D"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ppm</w:t>
            </w:r>
          </w:p>
        </w:tc>
        <w:tc>
          <w:tcPr>
            <w:tcW w:w="1016" w:type="dxa"/>
            <w:shd w:val="clear" w:color="auto" w:fill="auto"/>
            <w:vAlign w:val="center"/>
          </w:tcPr>
          <w:p w14:paraId="0E10D7AA"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29</w:t>
            </w:r>
          </w:p>
        </w:tc>
        <w:tc>
          <w:tcPr>
            <w:tcW w:w="750" w:type="dxa"/>
            <w:shd w:val="clear" w:color="auto" w:fill="auto"/>
            <w:vAlign w:val="center"/>
          </w:tcPr>
          <w:p w14:paraId="372E5D37"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30</w:t>
            </w:r>
          </w:p>
        </w:tc>
        <w:tc>
          <w:tcPr>
            <w:tcW w:w="1404" w:type="dxa"/>
            <w:shd w:val="clear" w:color="auto" w:fill="auto"/>
            <w:vAlign w:val="center"/>
          </w:tcPr>
          <w:p w14:paraId="08BAD343"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 xml:space="preserve">20.75 </w:t>
            </w:r>
          </w:p>
        </w:tc>
        <w:tc>
          <w:tcPr>
            <w:tcW w:w="1007" w:type="dxa"/>
            <w:shd w:val="clear" w:color="auto" w:fill="auto"/>
            <w:vAlign w:val="center"/>
          </w:tcPr>
          <w:p w14:paraId="0247615F"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30</w:t>
            </w:r>
          </w:p>
        </w:tc>
      </w:tr>
      <w:tr w:rsidR="00400C62" w14:paraId="1C125C52" w14:textId="77777777">
        <w:trPr>
          <w:jc w:val="center"/>
        </w:trPr>
        <w:tc>
          <w:tcPr>
            <w:tcW w:w="1940" w:type="dxa"/>
            <w:vMerge/>
            <w:shd w:val="clear" w:color="auto" w:fill="auto"/>
            <w:vAlign w:val="center"/>
          </w:tcPr>
          <w:p w14:paraId="5198FB01" w14:textId="77777777" w:rsidR="00400C62" w:rsidRDefault="00400C62">
            <w:pPr>
              <w:spacing w:after="0" w:line="240" w:lineRule="auto"/>
              <w:contextualSpacing/>
              <w:jc w:val="center"/>
              <w:rPr>
                <w:rFonts w:ascii="Times New Roman" w:hAnsi="Times New Roman" w:cs="Times New Roman"/>
                <w:sz w:val="16"/>
                <w:szCs w:val="16"/>
              </w:rPr>
            </w:pPr>
          </w:p>
        </w:tc>
        <w:tc>
          <w:tcPr>
            <w:tcW w:w="945" w:type="dxa"/>
            <w:shd w:val="clear" w:color="auto" w:fill="auto"/>
            <w:vAlign w:val="center"/>
          </w:tcPr>
          <w:p w14:paraId="74E22958" w14:textId="77777777" w:rsidR="00400C62" w:rsidRDefault="00DB249B">
            <w:pPr>
              <w:spacing w:after="0" w:line="240" w:lineRule="auto"/>
              <w:contextualSpacing/>
              <w:jc w:val="center"/>
              <w:rPr>
                <w:rFonts w:ascii="Times New Roman" w:hAnsi="Times New Roman" w:cs="Times New Roman"/>
                <w:sz w:val="16"/>
                <w:szCs w:val="16"/>
              </w:rPr>
            </w:pPr>
            <w:proofErr w:type="spellStart"/>
            <w:r>
              <w:rPr>
                <w:rFonts w:ascii="Times New Roman" w:hAnsi="Times New Roman" w:cs="Times New Roman"/>
                <w:sz w:val="16"/>
                <w:szCs w:val="16"/>
              </w:rPr>
              <w:t>peakwidth</w:t>
            </w:r>
            <w:proofErr w:type="spellEnd"/>
          </w:p>
        </w:tc>
        <w:tc>
          <w:tcPr>
            <w:tcW w:w="1016" w:type="dxa"/>
            <w:shd w:val="clear" w:color="auto" w:fill="auto"/>
            <w:vAlign w:val="center"/>
          </w:tcPr>
          <w:p w14:paraId="23591DA4"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12, 39.5</w:t>
            </w:r>
          </w:p>
        </w:tc>
        <w:tc>
          <w:tcPr>
            <w:tcW w:w="750" w:type="dxa"/>
            <w:shd w:val="clear" w:color="auto" w:fill="auto"/>
            <w:vAlign w:val="center"/>
          </w:tcPr>
          <w:p w14:paraId="2CD2DC0B"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13, 42</w:t>
            </w:r>
          </w:p>
        </w:tc>
        <w:tc>
          <w:tcPr>
            <w:tcW w:w="1404" w:type="dxa"/>
            <w:shd w:val="clear" w:color="auto" w:fill="auto"/>
            <w:vAlign w:val="center"/>
          </w:tcPr>
          <w:p w14:paraId="30506611"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9.76, 50</w:t>
            </w:r>
          </w:p>
        </w:tc>
        <w:tc>
          <w:tcPr>
            <w:tcW w:w="1007" w:type="dxa"/>
            <w:shd w:val="clear" w:color="auto" w:fill="auto"/>
            <w:vAlign w:val="center"/>
          </w:tcPr>
          <w:p w14:paraId="17686C60" w14:textId="77777777" w:rsidR="00400C62" w:rsidRDefault="00DB249B">
            <w:pPr>
              <w:spacing w:after="0" w:line="240" w:lineRule="auto"/>
              <w:ind w:left="708" w:hanging="708"/>
              <w:contextualSpacing/>
              <w:jc w:val="center"/>
              <w:rPr>
                <w:rFonts w:ascii="Times New Roman" w:hAnsi="Times New Roman" w:cs="Times New Roman"/>
                <w:sz w:val="16"/>
                <w:szCs w:val="16"/>
                <w:highlight w:val="yellow"/>
              </w:rPr>
            </w:pPr>
            <w:r>
              <w:rPr>
                <w:rFonts w:ascii="Times New Roman" w:hAnsi="Times New Roman" w:cs="Times New Roman"/>
                <w:sz w:val="16"/>
                <w:szCs w:val="16"/>
              </w:rPr>
              <w:t>13, 42</w:t>
            </w:r>
          </w:p>
        </w:tc>
      </w:tr>
      <w:tr w:rsidR="00400C62" w14:paraId="687203DB" w14:textId="77777777">
        <w:trPr>
          <w:jc w:val="center"/>
        </w:trPr>
        <w:tc>
          <w:tcPr>
            <w:tcW w:w="1940" w:type="dxa"/>
            <w:vMerge/>
            <w:shd w:val="clear" w:color="auto" w:fill="auto"/>
            <w:vAlign w:val="center"/>
          </w:tcPr>
          <w:p w14:paraId="076C672C" w14:textId="77777777" w:rsidR="00400C62" w:rsidRDefault="00400C62">
            <w:pPr>
              <w:spacing w:after="0" w:line="240" w:lineRule="auto"/>
              <w:contextualSpacing/>
              <w:jc w:val="center"/>
              <w:rPr>
                <w:rFonts w:ascii="Times New Roman" w:hAnsi="Times New Roman" w:cs="Times New Roman"/>
                <w:sz w:val="16"/>
                <w:szCs w:val="16"/>
              </w:rPr>
            </w:pPr>
          </w:p>
        </w:tc>
        <w:tc>
          <w:tcPr>
            <w:tcW w:w="945" w:type="dxa"/>
            <w:shd w:val="clear" w:color="auto" w:fill="auto"/>
            <w:vAlign w:val="center"/>
          </w:tcPr>
          <w:p w14:paraId="64BEAAFF" w14:textId="77777777" w:rsidR="00400C62" w:rsidRDefault="00DB249B">
            <w:pPr>
              <w:spacing w:after="0" w:line="240" w:lineRule="auto"/>
              <w:contextualSpacing/>
              <w:jc w:val="center"/>
              <w:rPr>
                <w:rFonts w:ascii="Times New Roman" w:hAnsi="Times New Roman" w:cs="Times New Roman"/>
                <w:sz w:val="16"/>
                <w:szCs w:val="16"/>
              </w:rPr>
            </w:pPr>
            <w:proofErr w:type="spellStart"/>
            <w:r>
              <w:rPr>
                <w:rFonts w:ascii="Times New Roman" w:hAnsi="Times New Roman" w:cs="Times New Roman"/>
                <w:sz w:val="16"/>
                <w:szCs w:val="16"/>
              </w:rPr>
              <w:t>mzdiff</w:t>
            </w:r>
            <w:proofErr w:type="spellEnd"/>
          </w:p>
        </w:tc>
        <w:tc>
          <w:tcPr>
            <w:tcW w:w="1016" w:type="dxa"/>
            <w:shd w:val="clear" w:color="auto" w:fill="auto"/>
            <w:vAlign w:val="center"/>
          </w:tcPr>
          <w:p w14:paraId="01B2D254"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0.0034</w:t>
            </w:r>
          </w:p>
        </w:tc>
        <w:tc>
          <w:tcPr>
            <w:tcW w:w="750" w:type="dxa"/>
            <w:shd w:val="clear" w:color="auto" w:fill="auto"/>
            <w:vAlign w:val="center"/>
          </w:tcPr>
          <w:p w14:paraId="443BA440"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0.001</w:t>
            </w:r>
          </w:p>
        </w:tc>
        <w:tc>
          <w:tcPr>
            <w:tcW w:w="1404" w:type="dxa"/>
            <w:shd w:val="clear" w:color="auto" w:fill="auto"/>
            <w:vAlign w:val="center"/>
          </w:tcPr>
          <w:p w14:paraId="3F190CE2"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-0.0048</w:t>
            </w:r>
          </w:p>
        </w:tc>
        <w:tc>
          <w:tcPr>
            <w:tcW w:w="1007" w:type="dxa"/>
            <w:shd w:val="clear" w:color="auto" w:fill="auto"/>
            <w:vAlign w:val="center"/>
          </w:tcPr>
          <w:p w14:paraId="3F101E95"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0.001</w:t>
            </w:r>
          </w:p>
        </w:tc>
      </w:tr>
      <w:tr w:rsidR="00400C62" w14:paraId="60EB646F" w14:textId="77777777">
        <w:trPr>
          <w:jc w:val="center"/>
        </w:trPr>
        <w:tc>
          <w:tcPr>
            <w:tcW w:w="1940" w:type="dxa"/>
            <w:vMerge w:val="restart"/>
            <w:shd w:val="clear" w:color="auto" w:fill="auto"/>
            <w:vAlign w:val="center"/>
          </w:tcPr>
          <w:p w14:paraId="790ADE91"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Retention Time Alignment</w:t>
            </w:r>
          </w:p>
          <w:p w14:paraId="3109641A" w14:textId="674BB4E6"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w:t>
            </w:r>
            <w:proofErr w:type="spellStart"/>
            <w:r>
              <w:rPr>
                <w:rFonts w:ascii="Times New Roman" w:hAnsi="Times New Roman" w:cs="Times New Roman"/>
                <w:sz w:val="16"/>
                <w:szCs w:val="16"/>
              </w:rPr>
              <w:t>O</w:t>
            </w:r>
            <w:r>
              <w:rPr>
                <w:rFonts w:ascii="Times New Roman" w:hAnsi="Times New Roman" w:cs="Times New Roman"/>
                <w:sz w:val="16"/>
                <w:szCs w:val="16"/>
              </w:rPr>
              <w:t>biwarp</w:t>
            </w:r>
            <w:proofErr w:type="spellEnd"/>
            <w:r>
              <w:rPr>
                <w:rFonts w:ascii="Times New Roman" w:hAnsi="Times New Roman" w:cs="Times New Roman"/>
                <w:sz w:val="16"/>
                <w:szCs w:val="16"/>
              </w:rPr>
              <w:t>)</w:t>
            </w:r>
          </w:p>
        </w:tc>
        <w:tc>
          <w:tcPr>
            <w:tcW w:w="945" w:type="dxa"/>
            <w:shd w:val="clear" w:color="auto" w:fill="auto"/>
            <w:vAlign w:val="center"/>
          </w:tcPr>
          <w:p w14:paraId="50520400" w14:textId="77777777" w:rsidR="00400C62" w:rsidRDefault="00DB249B">
            <w:pPr>
              <w:spacing w:after="0" w:line="240" w:lineRule="auto"/>
              <w:contextualSpacing/>
              <w:jc w:val="center"/>
              <w:rPr>
                <w:rFonts w:ascii="Times New Roman" w:hAnsi="Times New Roman" w:cs="Times New Roman"/>
                <w:sz w:val="16"/>
                <w:szCs w:val="16"/>
              </w:rPr>
            </w:pPr>
            <w:proofErr w:type="spellStart"/>
            <w:r>
              <w:rPr>
                <w:rFonts w:ascii="Times New Roman" w:hAnsi="Times New Roman" w:cs="Times New Roman"/>
                <w:sz w:val="16"/>
                <w:szCs w:val="16"/>
              </w:rPr>
              <w:t>profStep</w:t>
            </w:r>
            <w:proofErr w:type="spellEnd"/>
          </w:p>
        </w:tc>
        <w:tc>
          <w:tcPr>
            <w:tcW w:w="1016" w:type="dxa"/>
            <w:shd w:val="clear" w:color="auto" w:fill="auto"/>
            <w:vAlign w:val="center"/>
          </w:tcPr>
          <w:p w14:paraId="75704392"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0.655</w:t>
            </w:r>
          </w:p>
        </w:tc>
        <w:tc>
          <w:tcPr>
            <w:tcW w:w="750" w:type="dxa"/>
            <w:shd w:val="clear" w:color="auto" w:fill="auto"/>
            <w:vAlign w:val="center"/>
          </w:tcPr>
          <w:p w14:paraId="6EDD347E"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1</w:t>
            </w:r>
          </w:p>
        </w:tc>
        <w:tc>
          <w:tcPr>
            <w:tcW w:w="1404" w:type="dxa"/>
            <w:shd w:val="clear" w:color="auto" w:fill="auto"/>
            <w:vAlign w:val="center"/>
          </w:tcPr>
          <w:p w14:paraId="3733BABD"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0.64</w:t>
            </w:r>
          </w:p>
        </w:tc>
        <w:tc>
          <w:tcPr>
            <w:tcW w:w="1007" w:type="dxa"/>
            <w:shd w:val="clear" w:color="auto" w:fill="auto"/>
            <w:vAlign w:val="center"/>
          </w:tcPr>
          <w:p w14:paraId="568FACF7"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1</w:t>
            </w:r>
          </w:p>
        </w:tc>
      </w:tr>
      <w:tr w:rsidR="00400C62" w14:paraId="1CC3863C" w14:textId="77777777">
        <w:trPr>
          <w:jc w:val="center"/>
        </w:trPr>
        <w:tc>
          <w:tcPr>
            <w:tcW w:w="1940" w:type="dxa"/>
            <w:vMerge/>
            <w:shd w:val="clear" w:color="auto" w:fill="auto"/>
            <w:vAlign w:val="center"/>
          </w:tcPr>
          <w:p w14:paraId="4178D4F5" w14:textId="77777777" w:rsidR="00400C62" w:rsidRDefault="00400C62">
            <w:pPr>
              <w:spacing w:after="0" w:line="240" w:lineRule="auto"/>
              <w:contextualSpacing/>
              <w:jc w:val="center"/>
              <w:rPr>
                <w:rFonts w:ascii="Times New Roman" w:hAnsi="Times New Roman" w:cs="Times New Roman"/>
                <w:sz w:val="16"/>
                <w:szCs w:val="16"/>
              </w:rPr>
            </w:pPr>
          </w:p>
        </w:tc>
        <w:tc>
          <w:tcPr>
            <w:tcW w:w="945" w:type="dxa"/>
            <w:shd w:val="clear" w:color="auto" w:fill="auto"/>
            <w:vAlign w:val="center"/>
          </w:tcPr>
          <w:p w14:paraId="538EA4A7" w14:textId="77777777" w:rsidR="00400C62" w:rsidRDefault="00DB249B">
            <w:pPr>
              <w:spacing w:after="0" w:line="240" w:lineRule="auto"/>
              <w:contextualSpacing/>
              <w:jc w:val="center"/>
              <w:rPr>
                <w:rFonts w:ascii="Times New Roman" w:hAnsi="Times New Roman" w:cs="Times New Roman"/>
                <w:sz w:val="16"/>
                <w:szCs w:val="16"/>
              </w:rPr>
            </w:pPr>
            <w:proofErr w:type="spellStart"/>
            <w:r>
              <w:rPr>
                <w:rFonts w:ascii="Times New Roman" w:hAnsi="Times New Roman" w:cs="Times New Roman"/>
                <w:sz w:val="16"/>
                <w:szCs w:val="16"/>
              </w:rPr>
              <w:t>center</w:t>
            </w:r>
            <w:proofErr w:type="spellEnd"/>
          </w:p>
        </w:tc>
        <w:tc>
          <w:tcPr>
            <w:tcW w:w="1016" w:type="dxa"/>
            <w:shd w:val="clear" w:color="auto" w:fill="auto"/>
            <w:vAlign w:val="center"/>
          </w:tcPr>
          <w:p w14:paraId="224F78DB"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QC8</w:t>
            </w:r>
          </w:p>
        </w:tc>
        <w:tc>
          <w:tcPr>
            <w:tcW w:w="750" w:type="dxa"/>
            <w:shd w:val="clear" w:color="auto" w:fill="auto"/>
            <w:vAlign w:val="center"/>
          </w:tcPr>
          <w:p w14:paraId="5DDC2965"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QC8</w:t>
            </w:r>
          </w:p>
        </w:tc>
        <w:tc>
          <w:tcPr>
            <w:tcW w:w="1404" w:type="dxa"/>
            <w:shd w:val="clear" w:color="auto" w:fill="auto"/>
            <w:vAlign w:val="center"/>
          </w:tcPr>
          <w:p w14:paraId="622CFE9A"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QC4</w:t>
            </w:r>
          </w:p>
        </w:tc>
        <w:tc>
          <w:tcPr>
            <w:tcW w:w="1007" w:type="dxa"/>
            <w:shd w:val="clear" w:color="auto" w:fill="auto"/>
            <w:vAlign w:val="center"/>
          </w:tcPr>
          <w:p w14:paraId="73303DE6"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QC4</w:t>
            </w:r>
          </w:p>
        </w:tc>
      </w:tr>
      <w:tr w:rsidR="00400C62" w14:paraId="36FFDCB2" w14:textId="77777777">
        <w:trPr>
          <w:jc w:val="center"/>
        </w:trPr>
        <w:tc>
          <w:tcPr>
            <w:tcW w:w="1940" w:type="dxa"/>
            <w:vMerge/>
            <w:shd w:val="clear" w:color="auto" w:fill="auto"/>
            <w:vAlign w:val="center"/>
          </w:tcPr>
          <w:p w14:paraId="14017202" w14:textId="77777777" w:rsidR="00400C62" w:rsidRDefault="00400C62">
            <w:pPr>
              <w:spacing w:after="0" w:line="240" w:lineRule="auto"/>
              <w:contextualSpacing/>
              <w:jc w:val="center"/>
              <w:rPr>
                <w:rFonts w:ascii="Times New Roman" w:hAnsi="Times New Roman" w:cs="Times New Roman"/>
                <w:sz w:val="16"/>
                <w:szCs w:val="16"/>
              </w:rPr>
            </w:pPr>
          </w:p>
        </w:tc>
        <w:tc>
          <w:tcPr>
            <w:tcW w:w="945" w:type="dxa"/>
            <w:shd w:val="clear" w:color="auto" w:fill="auto"/>
            <w:vAlign w:val="center"/>
          </w:tcPr>
          <w:p w14:paraId="167F71C6" w14:textId="77777777" w:rsidR="00400C62" w:rsidRDefault="00DB249B">
            <w:pPr>
              <w:spacing w:after="0" w:line="240" w:lineRule="auto"/>
              <w:contextualSpacing/>
              <w:jc w:val="center"/>
              <w:rPr>
                <w:rFonts w:ascii="Times New Roman" w:hAnsi="Times New Roman" w:cs="Times New Roman"/>
                <w:sz w:val="16"/>
                <w:szCs w:val="16"/>
              </w:rPr>
            </w:pPr>
            <w:proofErr w:type="spellStart"/>
            <w:r>
              <w:rPr>
                <w:rFonts w:ascii="Times New Roman" w:hAnsi="Times New Roman" w:cs="Times New Roman"/>
                <w:sz w:val="16"/>
                <w:szCs w:val="16"/>
              </w:rPr>
              <w:t>gapInit</w:t>
            </w:r>
            <w:proofErr w:type="spellEnd"/>
          </w:p>
        </w:tc>
        <w:tc>
          <w:tcPr>
            <w:tcW w:w="1016" w:type="dxa"/>
            <w:shd w:val="clear" w:color="auto" w:fill="auto"/>
            <w:vAlign w:val="center"/>
          </w:tcPr>
          <w:p w14:paraId="323C7180"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0.64</w:t>
            </w:r>
          </w:p>
        </w:tc>
        <w:tc>
          <w:tcPr>
            <w:tcW w:w="750" w:type="dxa"/>
            <w:shd w:val="clear" w:color="auto" w:fill="auto"/>
            <w:vAlign w:val="center"/>
          </w:tcPr>
          <w:p w14:paraId="53DB1AA8"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NULL</w:t>
            </w:r>
          </w:p>
        </w:tc>
        <w:tc>
          <w:tcPr>
            <w:tcW w:w="1404" w:type="dxa"/>
            <w:shd w:val="clear" w:color="auto" w:fill="auto"/>
            <w:vAlign w:val="center"/>
          </w:tcPr>
          <w:p w14:paraId="179A9319"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0.928</w:t>
            </w:r>
          </w:p>
        </w:tc>
        <w:tc>
          <w:tcPr>
            <w:tcW w:w="1007" w:type="dxa"/>
            <w:shd w:val="clear" w:color="auto" w:fill="auto"/>
            <w:vAlign w:val="center"/>
          </w:tcPr>
          <w:p w14:paraId="2009E76C"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NULL</w:t>
            </w:r>
          </w:p>
        </w:tc>
      </w:tr>
      <w:tr w:rsidR="00400C62" w14:paraId="72A64FF4" w14:textId="77777777">
        <w:trPr>
          <w:jc w:val="center"/>
        </w:trPr>
        <w:tc>
          <w:tcPr>
            <w:tcW w:w="1940" w:type="dxa"/>
            <w:vMerge/>
            <w:shd w:val="clear" w:color="auto" w:fill="auto"/>
            <w:vAlign w:val="center"/>
          </w:tcPr>
          <w:p w14:paraId="10C276ED" w14:textId="77777777" w:rsidR="00400C62" w:rsidRDefault="00400C62">
            <w:pPr>
              <w:spacing w:after="0" w:line="240" w:lineRule="auto"/>
              <w:contextualSpacing/>
              <w:jc w:val="center"/>
              <w:rPr>
                <w:rFonts w:ascii="Times New Roman" w:hAnsi="Times New Roman" w:cs="Times New Roman"/>
                <w:sz w:val="16"/>
                <w:szCs w:val="16"/>
              </w:rPr>
            </w:pPr>
          </w:p>
        </w:tc>
        <w:tc>
          <w:tcPr>
            <w:tcW w:w="945" w:type="dxa"/>
            <w:shd w:val="clear" w:color="auto" w:fill="auto"/>
            <w:vAlign w:val="center"/>
          </w:tcPr>
          <w:p w14:paraId="0F5928E8" w14:textId="77777777" w:rsidR="00400C62" w:rsidRDefault="00DB249B">
            <w:pPr>
              <w:spacing w:after="0" w:line="240" w:lineRule="auto"/>
              <w:contextualSpacing/>
              <w:jc w:val="center"/>
              <w:rPr>
                <w:rFonts w:ascii="Times New Roman" w:hAnsi="Times New Roman" w:cs="Times New Roman"/>
                <w:sz w:val="16"/>
                <w:szCs w:val="16"/>
              </w:rPr>
            </w:pPr>
            <w:proofErr w:type="spellStart"/>
            <w:r>
              <w:rPr>
                <w:rFonts w:ascii="Times New Roman" w:hAnsi="Times New Roman" w:cs="Times New Roman"/>
                <w:sz w:val="16"/>
                <w:szCs w:val="16"/>
              </w:rPr>
              <w:t>gapExtend</w:t>
            </w:r>
            <w:proofErr w:type="spellEnd"/>
          </w:p>
        </w:tc>
        <w:tc>
          <w:tcPr>
            <w:tcW w:w="1016" w:type="dxa"/>
            <w:shd w:val="clear" w:color="auto" w:fill="auto"/>
            <w:vAlign w:val="center"/>
          </w:tcPr>
          <w:p w14:paraId="6A8318B5"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2.4</w:t>
            </w:r>
          </w:p>
        </w:tc>
        <w:tc>
          <w:tcPr>
            <w:tcW w:w="750" w:type="dxa"/>
            <w:shd w:val="clear" w:color="auto" w:fill="auto"/>
            <w:vAlign w:val="center"/>
          </w:tcPr>
          <w:p w14:paraId="4257BC15"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NULL</w:t>
            </w:r>
          </w:p>
        </w:tc>
        <w:tc>
          <w:tcPr>
            <w:tcW w:w="1404" w:type="dxa"/>
            <w:shd w:val="clear" w:color="auto" w:fill="auto"/>
            <w:vAlign w:val="center"/>
          </w:tcPr>
          <w:p w14:paraId="3AD753C9"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1.668</w:t>
            </w:r>
          </w:p>
        </w:tc>
        <w:tc>
          <w:tcPr>
            <w:tcW w:w="1007" w:type="dxa"/>
            <w:shd w:val="clear" w:color="auto" w:fill="auto"/>
            <w:vAlign w:val="center"/>
          </w:tcPr>
          <w:p w14:paraId="71B61DE8"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NULL</w:t>
            </w:r>
          </w:p>
        </w:tc>
      </w:tr>
      <w:tr w:rsidR="00400C62" w14:paraId="23D92BB1" w14:textId="77777777">
        <w:trPr>
          <w:jc w:val="center"/>
        </w:trPr>
        <w:tc>
          <w:tcPr>
            <w:tcW w:w="1940" w:type="dxa"/>
            <w:vMerge w:val="restart"/>
            <w:shd w:val="clear" w:color="auto" w:fill="auto"/>
            <w:vAlign w:val="center"/>
          </w:tcPr>
          <w:p w14:paraId="71563B73"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Grouping</w:t>
            </w:r>
          </w:p>
          <w:p w14:paraId="143395B4"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(density)</w:t>
            </w:r>
          </w:p>
        </w:tc>
        <w:tc>
          <w:tcPr>
            <w:tcW w:w="945" w:type="dxa"/>
            <w:shd w:val="clear" w:color="auto" w:fill="auto"/>
            <w:vAlign w:val="center"/>
          </w:tcPr>
          <w:p w14:paraId="1A02D5A9" w14:textId="77777777" w:rsidR="00400C62" w:rsidRDefault="00DB249B">
            <w:pPr>
              <w:spacing w:after="0" w:line="240" w:lineRule="auto"/>
              <w:contextualSpacing/>
              <w:jc w:val="center"/>
              <w:rPr>
                <w:rFonts w:ascii="Times New Roman" w:hAnsi="Times New Roman" w:cs="Times New Roman"/>
                <w:sz w:val="16"/>
                <w:szCs w:val="16"/>
              </w:rPr>
            </w:pPr>
            <w:proofErr w:type="spellStart"/>
            <w:r>
              <w:rPr>
                <w:rFonts w:ascii="Times New Roman" w:hAnsi="Times New Roman" w:cs="Times New Roman"/>
                <w:sz w:val="16"/>
                <w:szCs w:val="16"/>
              </w:rPr>
              <w:t>bw</w:t>
            </w:r>
            <w:proofErr w:type="spellEnd"/>
          </w:p>
        </w:tc>
        <w:tc>
          <w:tcPr>
            <w:tcW w:w="1016" w:type="dxa"/>
            <w:shd w:val="clear" w:color="auto" w:fill="auto"/>
            <w:vAlign w:val="center"/>
          </w:tcPr>
          <w:p w14:paraId="79CB81DE"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0.879</w:t>
            </w:r>
          </w:p>
        </w:tc>
        <w:tc>
          <w:tcPr>
            <w:tcW w:w="750" w:type="dxa"/>
            <w:shd w:val="clear" w:color="auto" w:fill="auto"/>
            <w:vAlign w:val="center"/>
          </w:tcPr>
          <w:p w14:paraId="0F421AD0"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404" w:type="dxa"/>
            <w:shd w:val="clear" w:color="auto" w:fill="auto"/>
            <w:vAlign w:val="center"/>
          </w:tcPr>
          <w:p w14:paraId="760B4619"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0.25</w:t>
            </w:r>
          </w:p>
        </w:tc>
        <w:tc>
          <w:tcPr>
            <w:tcW w:w="1007" w:type="dxa"/>
            <w:shd w:val="clear" w:color="auto" w:fill="auto"/>
            <w:vAlign w:val="center"/>
          </w:tcPr>
          <w:p w14:paraId="298D1130"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r>
      <w:tr w:rsidR="00400C62" w14:paraId="13563927" w14:textId="77777777">
        <w:trPr>
          <w:jc w:val="center"/>
        </w:trPr>
        <w:tc>
          <w:tcPr>
            <w:tcW w:w="1940" w:type="dxa"/>
            <w:vMerge/>
            <w:shd w:val="clear" w:color="auto" w:fill="auto"/>
            <w:vAlign w:val="center"/>
          </w:tcPr>
          <w:p w14:paraId="5D6DE331" w14:textId="77777777" w:rsidR="00400C62" w:rsidRDefault="00400C62">
            <w:pPr>
              <w:spacing w:after="0" w:line="240" w:lineRule="auto"/>
              <w:contextualSpacing/>
              <w:jc w:val="center"/>
              <w:rPr>
                <w:rFonts w:ascii="Times New Roman" w:hAnsi="Times New Roman" w:cs="Times New Roman"/>
                <w:sz w:val="16"/>
                <w:szCs w:val="16"/>
              </w:rPr>
            </w:pPr>
          </w:p>
        </w:tc>
        <w:tc>
          <w:tcPr>
            <w:tcW w:w="945" w:type="dxa"/>
            <w:shd w:val="clear" w:color="auto" w:fill="auto"/>
            <w:vAlign w:val="center"/>
          </w:tcPr>
          <w:p w14:paraId="5BB1A9FD" w14:textId="77777777" w:rsidR="00400C62" w:rsidRDefault="00DB249B">
            <w:pPr>
              <w:spacing w:after="0" w:line="240" w:lineRule="auto"/>
              <w:contextualSpacing/>
              <w:jc w:val="center"/>
              <w:rPr>
                <w:rFonts w:ascii="Times New Roman" w:hAnsi="Times New Roman" w:cs="Times New Roman"/>
                <w:sz w:val="16"/>
                <w:szCs w:val="16"/>
              </w:rPr>
            </w:pPr>
            <w:proofErr w:type="spellStart"/>
            <w:r>
              <w:rPr>
                <w:rFonts w:ascii="Times New Roman" w:hAnsi="Times New Roman" w:cs="Times New Roman"/>
                <w:sz w:val="16"/>
                <w:szCs w:val="16"/>
              </w:rPr>
              <w:t>mzwid</w:t>
            </w:r>
            <w:proofErr w:type="spellEnd"/>
          </w:p>
        </w:tc>
        <w:tc>
          <w:tcPr>
            <w:tcW w:w="1016" w:type="dxa"/>
            <w:shd w:val="clear" w:color="auto" w:fill="auto"/>
            <w:vAlign w:val="center"/>
          </w:tcPr>
          <w:p w14:paraId="49D32AEC"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0.0265</w:t>
            </w:r>
          </w:p>
        </w:tc>
        <w:tc>
          <w:tcPr>
            <w:tcW w:w="750" w:type="dxa"/>
            <w:shd w:val="clear" w:color="auto" w:fill="auto"/>
            <w:vAlign w:val="center"/>
          </w:tcPr>
          <w:p w14:paraId="45227BAC"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0.025</w:t>
            </w:r>
          </w:p>
        </w:tc>
        <w:tc>
          <w:tcPr>
            <w:tcW w:w="1404" w:type="dxa"/>
            <w:shd w:val="clear" w:color="auto" w:fill="auto"/>
            <w:vAlign w:val="center"/>
          </w:tcPr>
          <w:p w14:paraId="56EF4A74"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0.0126</w:t>
            </w:r>
          </w:p>
        </w:tc>
        <w:tc>
          <w:tcPr>
            <w:tcW w:w="1007" w:type="dxa"/>
            <w:shd w:val="clear" w:color="auto" w:fill="auto"/>
            <w:vAlign w:val="center"/>
          </w:tcPr>
          <w:p w14:paraId="35081D3B"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0.025</w:t>
            </w:r>
          </w:p>
        </w:tc>
      </w:tr>
      <w:tr w:rsidR="00400C62" w14:paraId="0FA7C77A" w14:textId="77777777">
        <w:trPr>
          <w:jc w:val="center"/>
        </w:trPr>
        <w:tc>
          <w:tcPr>
            <w:tcW w:w="7062" w:type="dxa"/>
            <w:gridSpan w:val="6"/>
            <w:shd w:val="clear" w:color="auto" w:fill="BFBFBF" w:themeFill="background1" w:themeFillShade="BF"/>
            <w:vAlign w:val="center"/>
          </w:tcPr>
          <w:p w14:paraId="6DDB430A"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PLASMA</w:t>
            </w:r>
          </w:p>
        </w:tc>
      </w:tr>
      <w:tr w:rsidR="00400C62" w14:paraId="0C551C0B" w14:textId="77777777">
        <w:trPr>
          <w:jc w:val="center"/>
        </w:trPr>
        <w:tc>
          <w:tcPr>
            <w:tcW w:w="1940" w:type="dxa"/>
            <w:vMerge w:val="restart"/>
            <w:shd w:val="clear" w:color="auto" w:fill="auto"/>
            <w:vAlign w:val="center"/>
          </w:tcPr>
          <w:p w14:paraId="329C5C14"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b/>
                <w:sz w:val="16"/>
                <w:szCs w:val="16"/>
              </w:rPr>
              <w:t>Processing Step</w:t>
            </w:r>
          </w:p>
        </w:tc>
        <w:tc>
          <w:tcPr>
            <w:tcW w:w="945" w:type="dxa"/>
            <w:vMerge w:val="restart"/>
            <w:shd w:val="clear" w:color="auto" w:fill="auto"/>
            <w:vAlign w:val="center"/>
          </w:tcPr>
          <w:p w14:paraId="33852D0E"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Parameter</w:t>
            </w:r>
          </w:p>
        </w:tc>
        <w:tc>
          <w:tcPr>
            <w:tcW w:w="1766" w:type="dxa"/>
            <w:gridSpan w:val="2"/>
            <w:shd w:val="clear" w:color="auto" w:fill="auto"/>
            <w:vAlign w:val="center"/>
          </w:tcPr>
          <w:p w14:paraId="171E37FF"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ESI+</w:t>
            </w:r>
          </w:p>
        </w:tc>
        <w:tc>
          <w:tcPr>
            <w:tcW w:w="2411" w:type="dxa"/>
            <w:gridSpan w:val="2"/>
            <w:shd w:val="clear" w:color="auto" w:fill="auto"/>
            <w:vAlign w:val="center"/>
          </w:tcPr>
          <w:p w14:paraId="7D56F72B"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ESI-</w:t>
            </w:r>
          </w:p>
        </w:tc>
      </w:tr>
      <w:tr w:rsidR="00400C62" w14:paraId="2D13A078" w14:textId="77777777">
        <w:trPr>
          <w:jc w:val="center"/>
        </w:trPr>
        <w:tc>
          <w:tcPr>
            <w:tcW w:w="1940" w:type="dxa"/>
            <w:vMerge/>
            <w:shd w:val="clear" w:color="auto" w:fill="auto"/>
            <w:vAlign w:val="center"/>
          </w:tcPr>
          <w:p w14:paraId="3821895E" w14:textId="77777777" w:rsidR="00400C62" w:rsidRDefault="00400C62">
            <w:pPr>
              <w:spacing w:after="0" w:line="240" w:lineRule="auto"/>
              <w:contextualSpacing/>
              <w:jc w:val="center"/>
              <w:rPr>
                <w:rFonts w:ascii="Times New Roman" w:hAnsi="Times New Roman" w:cs="Times New Roman"/>
                <w:b/>
                <w:sz w:val="16"/>
                <w:szCs w:val="16"/>
              </w:rPr>
            </w:pPr>
          </w:p>
        </w:tc>
        <w:tc>
          <w:tcPr>
            <w:tcW w:w="945" w:type="dxa"/>
            <w:vMerge/>
            <w:shd w:val="clear" w:color="auto" w:fill="auto"/>
            <w:vAlign w:val="center"/>
          </w:tcPr>
          <w:p w14:paraId="799FBDE7" w14:textId="77777777" w:rsidR="00400C62" w:rsidRDefault="00400C62">
            <w:pPr>
              <w:spacing w:after="0" w:line="240" w:lineRule="auto"/>
              <w:contextualSpacing/>
              <w:jc w:val="center"/>
              <w:rPr>
                <w:rFonts w:ascii="Times New Roman" w:hAnsi="Times New Roman" w:cs="Times New Roman"/>
                <w:b/>
                <w:sz w:val="16"/>
                <w:szCs w:val="16"/>
              </w:rPr>
            </w:pPr>
          </w:p>
        </w:tc>
        <w:tc>
          <w:tcPr>
            <w:tcW w:w="1016" w:type="dxa"/>
            <w:shd w:val="clear" w:color="auto" w:fill="auto"/>
            <w:vAlign w:val="center"/>
          </w:tcPr>
          <w:p w14:paraId="00453032"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IPO</w:t>
            </w:r>
          </w:p>
        </w:tc>
        <w:tc>
          <w:tcPr>
            <w:tcW w:w="750" w:type="dxa"/>
            <w:shd w:val="clear" w:color="auto" w:fill="auto"/>
            <w:vAlign w:val="center"/>
          </w:tcPr>
          <w:p w14:paraId="7956A994"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Manual</w:t>
            </w:r>
          </w:p>
        </w:tc>
        <w:tc>
          <w:tcPr>
            <w:tcW w:w="1404" w:type="dxa"/>
            <w:shd w:val="clear" w:color="auto" w:fill="auto"/>
            <w:vAlign w:val="center"/>
          </w:tcPr>
          <w:p w14:paraId="0CB4948C" w14:textId="77777777" w:rsidR="00400C62" w:rsidRDefault="00DB249B">
            <w:pPr>
              <w:spacing w:after="0" w:line="240" w:lineRule="auto"/>
              <w:contextualSpacing/>
              <w:jc w:val="center"/>
              <w:rPr>
                <w:rFonts w:ascii="Times New Roman" w:hAnsi="Times New Roman" w:cs="Times New Roman"/>
                <w:b/>
                <w:sz w:val="16"/>
                <w:szCs w:val="16"/>
              </w:rPr>
            </w:pPr>
            <w:proofErr w:type="spellStart"/>
            <w:r>
              <w:rPr>
                <w:rFonts w:ascii="Times New Roman" w:hAnsi="Times New Roman" w:cs="Times New Roman"/>
                <w:b/>
                <w:sz w:val="16"/>
                <w:szCs w:val="16"/>
              </w:rPr>
              <w:t>IPO</w:t>
            </w:r>
            <w:r>
              <w:rPr>
                <w:rFonts w:ascii="Times New Roman" w:hAnsi="Times New Roman" w:cs="Times New Roman"/>
                <w:b/>
                <w:sz w:val="16"/>
                <w:szCs w:val="16"/>
                <w:vertAlign w:val="superscript"/>
              </w:rPr>
              <w:t>b</w:t>
            </w:r>
            <w:proofErr w:type="spellEnd"/>
          </w:p>
        </w:tc>
        <w:tc>
          <w:tcPr>
            <w:tcW w:w="1007" w:type="dxa"/>
            <w:shd w:val="clear" w:color="auto" w:fill="auto"/>
            <w:vAlign w:val="center"/>
          </w:tcPr>
          <w:p w14:paraId="06B37171" w14:textId="77777777" w:rsidR="00400C62" w:rsidRDefault="00DB249B">
            <w:pPr>
              <w:spacing w:after="0" w:line="240" w:lineRule="auto"/>
              <w:contextualSpacing/>
              <w:jc w:val="center"/>
              <w:rPr>
                <w:rFonts w:ascii="Times New Roman" w:hAnsi="Times New Roman" w:cs="Times New Roman"/>
                <w:b/>
                <w:sz w:val="16"/>
                <w:szCs w:val="16"/>
              </w:rPr>
            </w:pPr>
            <w:proofErr w:type="spellStart"/>
            <w:r>
              <w:rPr>
                <w:rFonts w:ascii="Times New Roman" w:hAnsi="Times New Roman" w:cs="Times New Roman"/>
                <w:b/>
                <w:sz w:val="16"/>
                <w:szCs w:val="16"/>
              </w:rPr>
              <w:t>Manual</w:t>
            </w:r>
            <w:r>
              <w:rPr>
                <w:rFonts w:ascii="Times New Roman" w:hAnsi="Times New Roman" w:cs="Times New Roman"/>
                <w:b/>
                <w:sz w:val="16"/>
                <w:szCs w:val="16"/>
                <w:vertAlign w:val="superscript"/>
              </w:rPr>
              <w:t>c</w:t>
            </w:r>
            <w:proofErr w:type="spellEnd"/>
          </w:p>
        </w:tc>
      </w:tr>
      <w:tr w:rsidR="00400C62" w14:paraId="5758E297" w14:textId="77777777">
        <w:trPr>
          <w:jc w:val="center"/>
        </w:trPr>
        <w:tc>
          <w:tcPr>
            <w:tcW w:w="1940" w:type="dxa"/>
            <w:vMerge w:val="restart"/>
            <w:shd w:val="clear" w:color="auto" w:fill="auto"/>
            <w:vAlign w:val="center"/>
          </w:tcPr>
          <w:p w14:paraId="64FFD9B5"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Peak Picking</w:t>
            </w:r>
          </w:p>
          <w:p w14:paraId="464FE4D9"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w:t>
            </w:r>
            <w:proofErr w:type="spellStart"/>
            <w:r>
              <w:rPr>
                <w:rFonts w:ascii="Times New Roman" w:hAnsi="Times New Roman" w:cs="Times New Roman"/>
                <w:sz w:val="16"/>
                <w:szCs w:val="16"/>
              </w:rPr>
              <w:t>centWave</w:t>
            </w:r>
            <w:proofErr w:type="spellEnd"/>
            <w:r>
              <w:rPr>
                <w:rFonts w:ascii="Times New Roman" w:hAnsi="Times New Roman" w:cs="Times New Roman"/>
                <w:sz w:val="16"/>
                <w:szCs w:val="16"/>
              </w:rPr>
              <w:t>)</w:t>
            </w:r>
          </w:p>
        </w:tc>
        <w:tc>
          <w:tcPr>
            <w:tcW w:w="945" w:type="dxa"/>
            <w:shd w:val="clear" w:color="auto" w:fill="auto"/>
            <w:vAlign w:val="center"/>
          </w:tcPr>
          <w:p w14:paraId="020B287C"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ppm</w:t>
            </w:r>
          </w:p>
        </w:tc>
        <w:tc>
          <w:tcPr>
            <w:tcW w:w="1016" w:type="dxa"/>
            <w:shd w:val="clear" w:color="auto" w:fill="auto"/>
            <w:vAlign w:val="center"/>
          </w:tcPr>
          <w:p w14:paraId="011CD3C0"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31.68</w:t>
            </w:r>
          </w:p>
        </w:tc>
        <w:tc>
          <w:tcPr>
            <w:tcW w:w="750" w:type="dxa"/>
            <w:shd w:val="clear" w:color="auto" w:fill="auto"/>
            <w:vAlign w:val="center"/>
          </w:tcPr>
          <w:p w14:paraId="49F410CB"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30</w:t>
            </w:r>
          </w:p>
        </w:tc>
        <w:tc>
          <w:tcPr>
            <w:tcW w:w="1404" w:type="dxa"/>
            <w:shd w:val="clear" w:color="auto" w:fill="auto"/>
            <w:vAlign w:val="center"/>
          </w:tcPr>
          <w:p w14:paraId="33351462"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74.75 [31]</w:t>
            </w:r>
          </w:p>
        </w:tc>
        <w:tc>
          <w:tcPr>
            <w:tcW w:w="1007" w:type="dxa"/>
            <w:shd w:val="clear" w:color="auto" w:fill="auto"/>
            <w:vAlign w:val="center"/>
          </w:tcPr>
          <w:p w14:paraId="165BB5C4" w14:textId="77777777" w:rsidR="00400C62" w:rsidRDefault="00DB249B">
            <w:pPr>
              <w:spacing w:after="0" w:line="240" w:lineRule="auto"/>
              <w:contextualSpacing/>
              <w:jc w:val="center"/>
              <w:rPr>
                <w:rFonts w:ascii="Times New Roman" w:hAnsi="Times New Roman" w:cs="Times New Roman"/>
                <w:sz w:val="16"/>
                <w:szCs w:val="16"/>
                <w:vertAlign w:val="superscript"/>
              </w:rPr>
            </w:pPr>
            <w:r>
              <w:rPr>
                <w:rFonts w:ascii="Times New Roman" w:hAnsi="Times New Roman" w:cs="Times New Roman"/>
                <w:sz w:val="16"/>
                <w:szCs w:val="16"/>
              </w:rPr>
              <w:t>30</w:t>
            </w:r>
          </w:p>
        </w:tc>
      </w:tr>
      <w:tr w:rsidR="00400C62" w14:paraId="7BBE883F" w14:textId="77777777">
        <w:trPr>
          <w:jc w:val="center"/>
        </w:trPr>
        <w:tc>
          <w:tcPr>
            <w:tcW w:w="1940" w:type="dxa"/>
            <w:vMerge/>
            <w:shd w:val="clear" w:color="auto" w:fill="auto"/>
            <w:vAlign w:val="center"/>
          </w:tcPr>
          <w:p w14:paraId="07F99227" w14:textId="77777777" w:rsidR="00400C62" w:rsidRDefault="00400C62">
            <w:pPr>
              <w:spacing w:after="0" w:line="240" w:lineRule="auto"/>
              <w:contextualSpacing/>
              <w:jc w:val="center"/>
              <w:rPr>
                <w:rFonts w:ascii="Times New Roman" w:hAnsi="Times New Roman" w:cs="Times New Roman"/>
                <w:sz w:val="16"/>
                <w:szCs w:val="16"/>
              </w:rPr>
            </w:pPr>
          </w:p>
        </w:tc>
        <w:tc>
          <w:tcPr>
            <w:tcW w:w="945" w:type="dxa"/>
            <w:shd w:val="clear" w:color="auto" w:fill="auto"/>
            <w:vAlign w:val="center"/>
          </w:tcPr>
          <w:p w14:paraId="0C6886BD" w14:textId="77777777" w:rsidR="00400C62" w:rsidRDefault="00DB249B">
            <w:pPr>
              <w:spacing w:after="0" w:line="240" w:lineRule="auto"/>
              <w:contextualSpacing/>
              <w:jc w:val="center"/>
              <w:rPr>
                <w:rFonts w:ascii="Times New Roman" w:hAnsi="Times New Roman" w:cs="Times New Roman"/>
                <w:sz w:val="16"/>
                <w:szCs w:val="16"/>
              </w:rPr>
            </w:pPr>
            <w:proofErr w:type="spellStart"/>
            <w:r>
              <w:rPr>
                <w:rFonts w:ascii="Times New Roman" w:hAnsi="Times New Roman" w:cs="Times New Roman"/>
                <w:sz w:val="16"/>
                <w:szCs w:val="16"/>
              </w:rPr>
              <w:t>peakwidth</w:t>
            </w:r>
            <w:proofErr w:type="spellEnd"/>
          </w:p>
        </w:tc>
        <w:tc>
          <w:tcPr>
            <w:tcW w:w="1016" w:type="dxa"/>
            <w:shd w:val="clear" w:color="auto" w:fill="auto"/>
            <w:vAlign w:val="center"/>
          </w:tcPr>
          <w:p w14:paraId="2105A65A"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22.01, 81.26</w:t>
            </w:r>
          </w:p>
        </w:tc>
        <w:tc>
          <w:tcPr>
            <w:tcW w:w="750" w:type="dxa"/>
            <w:shd w:val="clear" w:color="auto" w:fill="auto"/>
            <w:vAlign w:val="center"/>
          </w:tcPr>
          <w:p w14:paraId="70CB8C2E"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17, 84</w:t>
            </w:r>
          </w:p>
        </w:tc>
        <w:tc>
          <w:tcPr>
            <w:tcW w:w="1404" w:type="dxa"/>
            <w:shd w:val="clear" w:color="auto" w:fill="auto"/>
            <w:vAlign w:val="center"/>
          </w:tcPr>
          <w:p w14:paraId="4BCDB779" w14:textId="77777777" w:rsidR="00400C62" w:rsidRDefault="00DB249B">
            <w:pPr>
              <w:spacing w:after="0" w:line="240" w:lineRule="auto"/>
              <w:contextualSpacing/>
              <w:jc w:val="center"/>
              <w:rPr>
                <w:rFonts w:ascii="Times New Roman" w:hAnsi="Times New Roman" w:cs="Times New Roman"/>
                <w:sz w:val="16"/>
                <w:szCs w:val="16"/>
                <w:vertAlign w:val="superscript"/>
              </w:rPr>
            </w:pPr>
            <w:r>
              <w:rPr>
                <w:rFonts w:ascii="Times New Roman" w:hAnsi="Times New Roman" w:cs="Times New Roman"/>
                <w:sz w:val="16"/>
                <w:szCs w:val="16"/>
              </w:rPr>
              <w:t>69.6, 70.6 [20, 80]</w:t>
            </w:r>
          </w:p>
        </w:tc>
        <w:tc>
          <w:tcPr>
            <w:tcW w:w="1007" w:type="dxa"/>
            <w:shd w:val="clear" w:color="auto" w:fill="auto"/>
            <w:vAlign w:val="center"/>
          </w:tcPr>
          <w:p w14:paraId="2E04730D" w14:textId="77777777" w:rsidR="00400C62" w:rsidRDefault="00DB249B">
            <w:pPr>
              <w:spacing w:after="0" w:line="240" w:lineRule="auto"/>
              <w:contextualSpacing/>
              <w:jc w:val="center"/>
              <w:rPr>
                <w:rFonts w:ascii="Times New Roman" w:hAnsi="Times New Roman" w:cs="Times New Roman"/>
                <w:sz w:val="16"/>
                <w:szCs w:val="16"/>
                <w:vertAlign w:val="superscript"/>
              </w:rPr>
            </w:pPr>
            <w:r>
              <w:rPr>
                <w:rFonts w:ascii="Times New Roman" w:hAnsi="Times New Roman" w:cs="Times New Roman"/>
                <w:sz w:val="16"/>
                <w:szCs w:val="16"/>
              </w:rPr>
              <w:t>17, 84</w:t>
            </w:r>
          </w:p>
        </w:tc>
      </w:tr>
      <w:tr w:rsidR="00400C62" w14:paraId="2A42FBBD" w14:textId="77777777">
        <w:trPr>
          <w:jc w:val="center"/>
        </w:trPr>
        <w:tc>
          <w:tcPr>
            <w:tcW w:w="1940" w:type="dxa"/>
            <w:vMerge/>
            <w:shd w:val="clear" w:color="auto" w:fill="auto"/>
            <w:vAlign w:val="center"/>
          </w:tcPr>
          <w:p w14:paraId="577DC083" w14:textId="77777777" w:rsidR="00400C62" w:rsidRDefault="00400C62">
            <w:pPr>
              <w:spacing w:after="0" w:line="240" w:lineRule="auto"/>
              <w:contextualSpacing/>
              <w:jc w:val="center"/>
              <w:rPr>
                <w:rFonts w:ascii="Times New Roman" w:hAnsi="Times New Roman" w:cs="Times New Roman"/>
                <w:sz w:val="16"/>
                <w:szCs w:val="16"/>
              </w:rPr>
            </w:pPr>
          </w:p>
        </w:tc>
        <w:tc>
          <w:tcPr>
            <w:tcW w:w="945" w:type="dxa"/>
            <w:shd w:val="clear" w:color="auto" w:fill="auto"/>
            <w:vAlign w:val="center"/>
          </w:tcPr>
          <w:p w14:paraId="0E4F4386" w14:textId="77777777" w:rsidR="00400C62" w:rsidRDefault="00DB249B">
            <w:pPr>
              <w:spacing w:after="0" w:line="240" w:lineRule="auto"/>
              <w:contextualSpacing/>
              <w:jc w:val="center"/>
              <w:rPr>
                <w:rFonts w:ascii="Times New Roman" w:hAnsi="Times New Roman" w:cs="Times New Roman"/>
                <w:sz w:val="16"/>
                <w:szCs w:val="16"/>
              </w:rPr>
            </w:pPr>
            <w:proofErr w:type="spellStart"/>
            <w:r>
              <w:rPr>
                <w:rFonts w:ascii="Times New Roman" w:hAnsi="Times New Roman" w:cs="Times New Roman"/>
                <w:sz w:val="16"/>
                <w:szCs w:val="16"/>
              </w:rPr>
              <w:t>mzdiff</w:t>
            </w:r>
            <w:proofErr w:type="spellEnd"/>
          </w:p>
        </w:tc>
        <w:tc>
          <w:tcPr>
            <w:tcW w:w="1016" w:type="dxa"/>
            <w:shd w:val="clear" w:color="auto" w:fill="auto"/>
            <w:vAlign w:val="center"/>
          </w:tcPr>
          <w:p w14:paraId="11DE2EAB"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-0.0123</w:t>
            </w:r>
          </w:p>
        </w:tc>
        <w:tc>
          <w:tcPr>
            <w:tcW w:w="750" w:type="dxa"/>
            <w:shd w:val="clear" w:color="auto" w:fill="auto"/>
            <w:vAlign w:val="center"/>
          </w:tcPr>
          <w:p w14:paraId="13B11870"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0.001</w:t>
            </w:r>
          </w:p>
        </w:tc>
        <w:tc>
          <w:tcPr>
            <w:tcW w:w="1404" w:type="dxa"/>
            <w:shd w:val="clear" w:color="auto" w:fill="auto"/>
            <w:vAlign w:val="center"/>
          </w:tcPr>
          <w:p w14:paraId="0C032AA7" w14:textId="77777777" w:rsidR="00400C62" w:rsidRDefault="00DB249B">
            <w:pPr>
              <w:spacing w:after="0" w:line="240" w:lineRule="auto"/>
              <w:contextualSpacing/>
              <w:jc w:val="center"/>
              <w:rPr>
                <w:rFonts w:ascii="Times New Roman" w:hAnsi="Times New Roman" w:cs="Times New Roman"/>
                <w:sz w:val="16"/>
                <w:szCs w:val="16"/>
                <w:vertAlign w:val="superscript"/>
              </w:rPr>
            </w:pPr>
            <w:r>
              <w:rPr>
                <w:rFonts w:ascii="Times New Roman" w:hAnsi="Times New Roman" w:cs="Times New Roman"/>
                <w:sz w:val="16"/>
                <w:szCs w:val="16"/>
              </w:rPr>
              <w:t>0.0029 [-0.012]</w:t>
            </w:r>
          </w:p>
        </w:tc>
        <w:tc>
          <w:tcPr>
            <w:tcW w:w="1007" w:type="dxa"/>
            <w:shd w:val="clear" w:color="auto" w:fill="auto"/>
            <w:vAlign w:val="center"/>
          </w:tcPr>
          <w:p w14:paraId="7087F15A"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0.001</w:t>
            </w:r>
          </w:p>
        </w:tc>
      </w:tr>
      <w:tr w:rsidR="00400C62" w14:paraId="7DB1775E" w14:textId="77777777">
        <w:trPr>
          <w:jc w:val="center"/>
        </w:trPr>
        <w:tc>
          <w:tcPr>
            <w:tcW w:w="1940" w:type="dxa"/>
            <w:vMerge w:val="restart"/>
            <w:shd w:val="clear" w:color="auto" w:fill="auto"/>
            <w:vAlign w:val="center"/>
          </w:tcPr>
          <w:p w14:paraId="66C046D1"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Retention Time Alignment</w:t>
            </w:r>
          </w:p>
          <w:p w14:paraId="7969B2DD" w14:textId="42F58BBF"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w:t>
            </w:r>
            <w:proofErr w:type="spellStart"/>
            <w:r>
              <w:rPr>
                <w:rFonts w:ascii="Times New Roman" w:hAnsi="Times New Roman" w:cs="Times New Roman"/>
                <w:sz w:val="16"/>
                <w:szCs w:val="16"/>
              </w:rPr>
              <w:t>O</w:t>
            </w:r>
            <w:r>
              <w:rPr>
                <w:rFonts w:ascii="Times New Roman" w:hAnsi="Times New Roman" w:cs="Times New Roman"/>
                <w:sz w:val="16"/>
                <w:szCs w:val="16"/>
              </w:rPr>
              <w:t>biwarp</w:t>
            </w:r>
            <w:proofErr w:type="spellEnd"/>
            <w:r>
              <w:rPr>
                <w:rFonts w:ascii="Times New Roman" w:hAnsi="Times New Roman" w:cs="Times New Roman"/>
                <w:sz w:val="16"/>
                <w:szCs w:val="16"/>
              </w:rPr>
              <w:t>)</w:t>
            </w:r>
          </w:p>
        </w:tc>
        <w:tc>
          <w:tcPr>
            <w:tcW w:w="945" w:type="dxa"/>
            <w:shd w:val="clear" w:color="auto" w:fill="auto"/>
            <w:vAlign w:val="center"/>
          </w:tcPr>
          <w:p w14:paraId="66FFBA8C" w14:textId="77777777" w:rsidR="00400C62" w:rsidRDefault="00DB249B">
            <w:pPr>
              <w:spacing w:after="0" w:line="240" w:lineRule="auto"/>
              <w:contextualSpacing/>
              <w:jc w:val="center"/>
              <w:rPr>
                <w:rFonts w:ascii="Times New Roman" w:hAnsi="Times New Roman" w:cs="Times New Roman"/>
                <w:sz w:val="16"/>
                <w:szCs w:val="16"/>
              </w:rPr>
            </w:pPr>
            <w:proofErr w:type="spellStart"/>
            <w:r>
              <w:rPr>
                <w:rFonts w:ascii="Times New Roman" w:hAnsi="Times New Roman" w:cs="Times New Roman"/>
                <w:sz w:val="16"/>
                <w:szCs w:val="16"/>
              </w:rPr>
              <w:t>profStep</w:t>
            </w:r>
            <w:proofErr w:type="spellEnd"/>
          </w:p>
        </w:tc>
        <w:tc>
          <w:tcPr>
            <w:tcW w:w="1016" w:type="dxa"/>
            <w:shd w:val="clear" w:color="auto" w:fill="auto"/>
            <w:vAlign w:val="center"/>
          </w:tcPr>
          <w:p w14:paraId="7BA48D35"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0.7324</w:t>
            </w:r>
          </w:p>
        </w:tc>
        <w:tc>
          <w:tcPr>
            <w:tcW w:w="750" w:type="dxa"/>
            <w:shd w:val="clear" w:color="auto" w:fill="auto"/>
            <w:vAlign w:val="center"/>
          </w:tcPr>
          <w:p w14:paraId="72CA3039"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1</w:t>
            </w:r>
          </w:p>
        </w:tc>
        <w:tc>
          <w:tcPr>
            <w:tcW w:w="1404" w:type="dxa"/>
            <w:shd w:val="clear" w:color="auto" w:fill="auto"/>
            <w:vAlign w:val="center"/>
          </w:tcPr>
          <w:p w14:paraId="51A8F238"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0.844 [1]</w:t>
            </w:r>
          </w:p>
        </w:tc>
        <w:tc>
          <w:tcPr>
            <w:tcW w:w="1007" w:type="dxa"/>
            <w:shd w:val="clear" w:color="auto" w:fill="auto"/>
            <w:vAlign w:val="center"/>
          </w:tcPr>
          <w:p w14:paraId="59611D64"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1</w:t>
            </w:r>
          </w:p>
        </w:tc>
      </w:tr>
      <w:tr w:rsidR="00400C62" w14:paraId="49CF1C0B" w14:textId="77777777">
        <w:trPr>
          <w:jc w:val="center"/>
        </w:trPr>
        <w:tc>
          <w:tcPr>
            <w:tcW w:w="1940" w:type="dxa"/>
            <w:vMerge/>
            <w:shd w:val="clear" w:color="auto" w:fill="auto"/>
            <w:vAlign w:val="center"/>
          </w:tcPr>
          <w:p w14:paraId="1C3D3C86" w14:textId="77777777" w:rsidR="00400C62" w:rsidRDefault="00400C62">
            <w:pPr>
              <w:spacing w:after="0" w:line="240" w:lineRule="auto"/>
              <w:contextualSpacing/>
              <w:jc w:val="center"/>
              <w:rPr>
                <w:rFonts w:ascii="Times New Roman" w:hAnsi="Times New Roman" w:cs="Times New Roman"/>
                <w:sz w:val="16"/>
                <w:szCs w:val="16"/>
              </w:rPr>
            </w:pPr>
          </w:p>
        </w:tc>
        <w:tc>
          <w:tcPr>
            <w:tcW w:w="945" w:type="dxa"/>
            <w:shd w:val="clear" w:color="auto" w:fill="auto"/>
            <w:vAlign w:val="center"/>
          </w:tcPr>
          <w:p w14:paraId="74479F64" w14:textId="77777777" w:rsidR="00400C62" w:rsidRDefault="00DB249B">
            <w:pPr>
              <w:spacing w:after="0" w:line="240" w:lineRule="auto"/>
              <w:contextualSpacing/>
              <w:jc w:val="center"/>
              <w:rPr>
                <w:rFonts w:ascii="Times New Roman" w:hAnsi="Times New Roman" w:cs="Times New Roman"/>
                <w:sz w:val="16"/>
                <w:szCs w:val="16"/>
              </w:rPr>
            </w:pPr>
            <w:proofErr w:type="spellStart"/>
            <w:r>
              <w:rPr>
                <w:rFonts w:ascii="Times New Roman" w:hAnsi="Times New Roman" w:cs="Times New Roman"/>
                <w:sz w:val="16"/>
                <w:szCs w:val="16"/>
              </w:rPr>
              <w:t>center</w:t>
            </w:r>
            <w:proofErr w:type="spellEnd"/>
          </w:p>
        </w:tc>
        <w:tc>
          <w:tcPr>
            <w:tcW w:w="1016" w:type="dxa"/>
            <w:shd w:val="clear" w:color="auto" w:fill="auto"/>
            <w:vAlign w:val="center"/>
          </w:tcPr>
          <w:p w14:paraId="7ABAC0CD"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QC4</w:t>
            </w:r>
          </w:p>
        </w:tc>
        <w:tc>
          <w:tcPr>
            <w:tcW w:w="750" w:type="dxa"/>
            <w:shd w:val="clear" w:color="auto" w:fill="auto"/>
            <w:vAlign w:val="center"/>
          </w:tcPr>
          <w:p w14:paraId="698373E1"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QC4</w:t>
            </w:r>
          </w:p>
        </w:tc>
        <w:tc>
          <w:tcPr>
            <w:tcW w:w="1404" w:type="dxa"/>
            <w:shd w:val="clear" w:color="auto" w:fill="auto"/>
            <w:vAlign w:val="center"/>
          </w:tcPr>
          <w:p w14:paraId="73015EDE"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QC7 [QC5]</w:t>
            </w:r>
          </w:p>
        </w:tc>
        <w:tc>
          <w:tcPr>
            <w:tcW w:w="1007" w:type="dxa"/>
            <w:shd w:val="clear" w:color="auto" w:fill="auto"/>
            <w:vAlign w:val="center"/>
          </w:tcPr>
          <w:p w14:paraId="16A16C94"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QC 7 [QC5]</w:t>
            </w:r>
          </w:p>
        </w:tc>
      </w:tr>
      <w:tr w:rsidR="00400C62" w14:paraId="2DF8E6B9" w14:textId="77777777">
        <w:trPr>
          <w:jc w:val="center"/>
        </w:trPr>
        <w:tc>
          <w:tcPr>
            <w:tcW w:w="1940" w:type="dxa"/>
            <w:vMerge/>
            <w:shd w:val="clear" w:color="auto" w:fill="auto"/>
            <w:vAlign w:val="center"/>
          </w:tcPr>
          <w:p w14:paraId="2973A744" w14:textId="77777777" w:rsidR="00400C62" w:rsidRDefault="00400C62">
            <w:pPr>
              <w:spacing w:after="0" w:line="240" w:lineRule="auto"/>
              <w:contextualSpacing/>
              <w:jc w:val="center"/>
              <w:rPr>
                <w:rFonts w:ascii="Times New Roman" w:hAnsi="Times New Roman" w:cs="Times New Roman"/>
                <w:sz w:val="16"/>
                <w:szCs w:val="16"/>
              </w:rPr>
            </w:pPr>
          </w:p>
        </w:tc>
        <w:tc>
          <w:tcPr>
            <w:tcW w:w="945" w:type="dxa"/>
            <w:shd w:val="clear" w:color="auto" w:fill="auto"/>
            <w:vAlign w:val="center"/>
          </w:tcPr>
          <w:p w14:paraId="54E4AA4D" w14:textId="77777777" w:rsidR="00400C62" w:rsidRDefault="00DB249B">
            <w:pPr>
              <w:spacing w:after="0" w:line="240" w:lineRule="auto"/>
              <w:contextualSpacing/>
              <w:jc w:val="center"/>
              <w:rPr>
                <w:rFonts w:ascii="Times New Roman" w:hAnsi="Times New Roman" w:cs="Times New Roman"/>
                <w:sz w:val="16"/>
                <w:szCs w:val="16"/>
              </w:rPr>
            </w:pPr>
            <w:proofErr w:type="spellStart"/>
            <w:r>
              <w:rPr>
                <w:rFonts w:ascii="Times New Roman" w:hAnsi="Times New Roman" w:cs="Times New Roman"/>
                <w:sz w:val="16"/>
                <w:szCs w:val="16"/>
              </w:rPr>
              <w:t>gapInit</w:t>
            </w:r>
            <w:proofErr w:type="spellEnd"/>
          </w:p>
        </w:tc>
        <w:tc>
          <w:tcPr>
            <w:tcW w:w="1016" w:type="dxa"/>
            <w:shd w:val="clear" w:color="auto" w:fill="auto"/>
            <w:vAlign w:val="center"/>
          </w:tcPr>
          <w:p w14:paraId="63663A91"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0.7552</w:t>
            </w:r>
          </w:p>
        </w:tc>
        <w:tc>
          <w:tcPr>
            <w:tcW w:w="750" w:type="dxa"/>
            <w:shd w:val="clear" w:color="auto" w:fill="auto"/>
            <w:vAlign w:val="center"/>
          </w:tcPr>
          <w:p w14:paraId="63E1AA69" w14:textId="77777777" w:rsidR="00400C62" w:rsidRDefault="00DB249B">
            <w:pPr>
              <w:spacing w:after="0" w:line="240" w:lineRule="auto"/>
              <w:contextualSpacing/>
              <w:jc w:val="center"/>
              <w:rPr>
                <w:rFonts w:ascii="Times New Roman" w:hAnsi="Times New Roman" w:cs="Times New Roman"/>
                <w:sz w:val="16"/>
                <w:szCs w:val="16"/>
                <w:vertAlign w:val="superscript"/>
              </w:rPr>
            </w:pPr>
            <w:proofErr w:type="spellStart"/>
            <w:r>
              <w:rPr>
                <w:rFonts w:ascii="Times New Roman" w:hAnsi="Times New Roman" w:cs="Times New Roman"/>
                <w:sz w:val="16"/>
                <w:szCs w:val="16"/>
              </w:rPr>
              <w:t>NULL</w:t>
            </w:r>
            <w:r>
              <w:rPr>
                <w:rFonts w:ascii="Times New Roman" w:hAnsi="Times New Roman" w:cs="Times New Roman"/>
                <w:sz w:val="16"/>
                <w:szCs w:val="16"/>
                <w:vertAlign w:val="superscript"/>
              </w:rPr>
              <w:t>a</w:t>
            </w:r>
            <w:proofErr w:type="spellEnd"/>
          </w:p>
        </w:tc>
        <w:tc>
          <w:tcPr>
            <w:tcW w:w="1404" w:type="dxa"/>
            <w:shd w:val="clear" w:color="auto" w:fill="auto"/>
            <w:vAlign w:val="center"/>
          </w:tcPr>
          <w:p w14:paraId="635360E6"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0.928 [0.928]</w:t>
            </w:r>
          </w:p>
        </w:tc>
        <w:tc>
          <w:tcPr>
            <w:tcW w:w="1007" w:type="dxa"/>
            <w:shd w:val="clear" w:color="auto" w:fill="auto"/>
            <w:vAlign w:val="center"/>
          </w:tcPr>
          <w:p w14:paraId="10B940D5" w14:textId="77777777" w:rsidR="00400C62" w:rsidRDefault="00DB249B">
            <w:pPr>
              <w:spacing w:after="0" w:line="240" w:lineRule="auto"/>
              <w:contextualSpacing/>
              <w:jc w:val="center"/>
              <w:rPr>
                <w:rFonts w:ascii="Times New Roman" w:hAnsi="Times New Roman" w:cs="Times New Roman"/>
                <w:sz w:val="16"/>
                <w:szCs w:val="16"/>
              </w:rPr>
            </w:pPr>
            <w:proofErr w:type="spellStart"/>
            <w:r>
              <w:rPr>
                <w:rFonts w:ascii="Times New Roman" w:hAnsi="Times New Roman" w:cs="Times New Roman"/>
                <w:sz w:val="16"/>
                <w:szCs w:val="16"/>
              </w:rPr>
              <w:t>NULL</w:t>
            </w:r>
            <w:r>
              <w:rPr>
                <w:rFonts w:ascii="Times New Roman" w:hAnsi="Times New Roman" w:cs="Times New Roman"/>
                <w:sz w:val="16"/>
                <w:szCs w:val="16"/>
                <w:vertAlign w:val="superscript"/>
              </w:rPr>
              <w:t>a</w:t>
            </w:r>
            <w:proofErr w:type="spellEnd"/>
          </w:p>
        </w:tc>
      </w:tr>
      <w:tr w:rsidR="00400C62" w14:paraId="27A0B164" w14:textId="77777777">
        <w:trPr>
          <w:jc w:val="center"/>
        </w:trPr>
        <w:tc>
          <w:tcPr>
            <w:tcW w:w="1940" w:type="dxa"/>
            <w:vMerge/>
            <w:shd w:val="clear" w:color="auto" w:fill="auto"/>
            <w:vAlign w:val="center"/>
          </w:tcPr>
          <w:p w14:paraId="40B81BA7" w14:textId="77777777" w:rsidR="00400C62" w:rsidRDefault="00400C62">
            <w:pPr>
              <w:spacing w:after="0" w:line="240" w:lineRule="auto"/>
              <w:contextualSpacing/>
              <w:jc w:val="center"/>
              <w:rPr>
                <w:rFonts w:ascii="Times New Roman" w:hAnsi="Times New Roman" w:cs="Times New Roman"/>
                <w:sz w:val="16"/>
                <w:szCs w:val="16"/>
              </w:rPr>
            </w:pPr>
          </w:p>
        </w:tc>
        <w:tc>
          <w:tcPr>
            <w:tcW w:w="945" w:type="dxa"/>
            <w:shd w:val="clear" w:color="auto" w:fill="auto"/>
            <w:vAlign w:val="center"/>
          </w:tcPr>
          <w:p w14:paraId="7209A457" w14:textId="77777777" w:rsidR="00400C62" w:rsidRDefault="00DB249B">
            <w:pPr>
              <w:spacing w:after="0" w:line="240" w:lineRule="auto"/>
              <w:contextualSpacing/>
              <w:jc w:val="center"/>
              <w:rPr>
                <w:rFonts w:ascii="Times New Roman" w:hAnsi="Times New Roman" w:cs="Times New Roman"/>
                <w:sz w:val="16"/>
                <w:szCs w:val="16"/>
              </w:rPr>
            </w:pPr>
            <w:proofErr w:type="spellStart"/>
            <w:r>
              <w:rPr>
                <w:rFonts w:ascii="Times New Roman" w:hAnsi="Times New Roman" w:cs="Times New Roman"/>
                <w:sz w:val="16"/>
                <w:szCs w:val="16"/>
              </w:rPr>
              <w:t>gapExtend</w:t>
            </w:r>
            <w:proofErr w:type="spellEnd"/>
          </w:p>
        </w:tc>
        <w:tc>
          <w:tcPr>
            <w:tcW w:w="1016" w:type="dxa"/>
            <w:shd w:val="clear" w:color="auto" w:fill="auto"/>
            <w:vAlign w:val="center"/>
          </w:tcPr>
          <w:p w14:paraId="76F2932A"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2.4</w:t>
            </w:r>
          </w:p>
        </w:tc>
        <w:tc>
          <w:tcPr>
            <w:tcW w:w="750" w:type="dxa"/>
            <w:shd w:val="clear" w:color="auto" w:fill="auto"/>
            <w:vAlign w:val="center"/>
          </w:tcPr>
          <w:p w14:paraId="5304B24F" w14:textId="77777777" w:rsidR="00400C62" w:rsidRDefault="00DB249B">
            <w:pPr>
              <w:spacing w:after="0" w:line="240" w:lineRule="auto"/>
              <w:contextualSpacing/>
              <w:jc w:val="center"/>
              <w:rPr>
                <w:rFonts w:ascii="Times New Roman" w:hAnsi="Times New Roman" w:cs="Times New Roman"/>
                <w:sz w:val="16"/>
                <w:szCs w:val="16"/>
              </w:rPr>
            </w:pPr>
            <w:proofErr w:type="spellStart"/>
            <w:r>
              <w:rPr>
                <w:rFonts w:ascii="Times New Roman" w:hAnsi="Times New Roman" w:cs="Times New Roman"/>
                <w:sz w:val="16"/>
                <w:szCs w:val="16"/>
              </w:rPr>
              <w:t>NULL</w:t>
            </w:r>
            <w:r>
              <w:rPr>
                <w:rFonts w:ascii="Times New Roman" w:hAnsi="Times New Roman" w:cs="Times New Roman"/>
                <w:sz w:val="16"/>
                <w:szCs w:val="16"/>
                <w:vertAlign w:val="superscript"/>
              </w:rPr>
              <w:t>a</w:t>
            </w:r>
            <w:proofErr w:type="spellEnd"/>
          </w:p>
        </w:tc>
        <w:tc>
          <w:tcPr>
            <w:tcW w:w="1404" w:type="dxa"/>
            <w:shd w:val="clear" w:color="auto" w:fill="auto"/>
            <w:vAlign w:val="center"/>
          </w:tcPr>
          <w:p w14:paraId="76396ADF"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2.358 [2.688]</w:t>
            </w:r>
          </w:p>
        </w:tc>
        <w:tc>
          <w:tcPr>
            <w:tcW w:w="1007" w:type="dxa"/>
            <w:shd w:val="clear" w:color="auto" w:fill="auto"/>
            <w:vAlign w:val="center"/>
          </w:tcPr>
          <w:p w14:paraId="13C5D59D" w14:textId="77777777" w:rsidR="00400C62" w:rsidRDefault="00DB249B">
            <w:pPr>
              <w:spacing w:after="0" w:line="240" w:lineRule="auto"/>
              <w:contextualSpacing/>
              <w:jc w:val="center"/>
              <w:rPr>
                <w:rFonts w:ascii="Times New Roman" w:hAnsi="Times New Roman" w:cs="Times New Roman"/>
                <w:sz w:val="16"/>
                <w:szCs w:val="16"/>
              </w:rPr>
            </w:pPr>
            <w:proofErr w:type="spellStart"/>
            <w:r>
              <w:rPr>
                <w:rFonts w:ascii="Times New Roman" w:hAnsi="Times New Roman" w:cs="Times New Roman"/>
                <w:sz w:val="16"/>
                <w:szCs w:val="16"/>
              </w:rPr>
              <w:t>NULL</w:t>
            </w:r>
            <w:r>
              <w:rPr>
                <w:rFonts w:ascii="Times New Roman" w:hAnsi="Times New Roman" w:cs="Times New Roman"/>
                <w:sz w:val="16"/>
                <w:szCs w:val="16"/>
                <w:vertAlign w:val="superscript"/>
              </w:rPr>
              <w:t>a</w:t>
            </w:r>
            <w:proofErr w:type="spellEnd"/>
          </w:p>
        </w:tc>
      </w:tr>
      <w:tr w:rsidR="00400C62" w14:paraId="14C436C8" w14:textId="77777777">
        <w:trPr>
          <w:jc w:val="center"/>
        </w:trPr>
        <w:tc>
          <w:tcPr>
            <w:tcW w:w="1940" w:type="dxa"/>
            <w:vMerge w:val="restart"/>
            <w:shd w:val="clear" w:color="auto" w:fill="auto"/>
            <w:vAlign w:val="center"/>
          </w:tcPr>
          <w:p w14:paraId="5AC21C7F"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Grouping</w:t>
            </w:r>
          </w:p>
          <w:p w14:paraId="63CC25CD"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(density)</w:t>
            </w:r>
          </w:p>
        </w:tc>
        <w:tc>
          <w:tcPr>
            <w:tcW w:w="945" w:type="dxa"/>
            <w:shd w:val="clear" w:color="auto" w:fill="auto"/>
            <w:vAlign w:val="center"/>
          </w:tcPr>
          <w:p w14:paraId="29D3185E" w14:textId="77777777" w:rsidR="00400C62" w:rsidRDefault="00DB249B">
            <w:pPr>
              <w:spacing w:after="0" w:line="240" w:lineRule="auto"/>
              <w:contextualSpacing/>
              <w:jc w:val="center"/>
              <w:rPr>
                <w:rFonts w:ascii="Times New Roman" w:hAnsi="Times New Roman" w:cs="Times New Roman"/>
                <w:sz w:val="16"/>
                <w:szCs w:val="16"/>
              </w:rPr>
            </w:pPr>
            <w:proofErr w:type="spellStart"/>
            <w:r>
              <w:rPr>
                <w:rFonts w:ascii="Times New Roman" w:hAnsi="Times New Roman" w:cs="Times New Roman"/>
                <w:sz w:val="16"/>
                <w:szCs w:val="16"/>
              </w:rPr>
              <w:t>bw</w:t>
            </w:r>
            <w:proofErr w:type="spellEnd"/>
          </w:p>
        </w:tc>
        <w:tc>
          <w:tcPr>
            <w:tcW w:w="1016" w:type="dxa"/>
            <w:shd w:val="clear" w:color="auto" w:fill="auto"/>
            <w:vAlign w:val="center"/>
          </w:tcPr>
          <w:p w14:paraId="225AA165"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0.25</w:t>
            </w:r>
          </w:p>
        </w:tc>
        <w:tc>
          <w:tcPr>
            <w:tcW w:w="750" w:type="dxa"/>
            <w:shd w:val="clear" w:color="auto" w:fill="auto"/>
            <w:vAlign w:val="center"/>
          </w:tcPr>
          <w:p w14:paraId="09EE71F7"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10</w:t>
            </w:r>
          </w:p>
        </w:tc>
        <w:tc>
          <w:tcPr>
            <w:tcW w:w="1404" w:type="dxa"/>
            <w:shd w:val="clear" w:color="auto" w:fill="auto"/>
            <w:vAlign w:val="center"/>
          </w:tcPr>
          <w:p w14:paraId="1B96D524"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0.879 [0.879]</w:t>
            </w:r>
          </w:p>
        </w:tc>
        <w:tc>
          <w:tcPr>
            <w:tcW w:w="1007" w:type="dxa"/>
            <w:shd w:val="clear" w:color="auto" w:fill="auto"/>
            <w:vAlign w:val="center"/>
          </w:tcPr>
          <w:p w14:paraId="047B99B4"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55 [50]</w:t>
            </w:r>
          </w:p>
        </w:tc>
      </w:tr>
      <w:tr w:rsidR="00400C62" w14:paraId="364D1E13" w14:textId="77777777">
        <w:trPr>
          <w:jc w:val="center"/>
        </w:trPr>
        <w:tc>
          <w:tcPr>
            <w:tcW w:w="1940" w:type="dxa"/>
            <w:vMerge/>
            <w:shd w:val="clear" w:color="auto" w:fill="auto"/>
            <w:vAlign w:val="center"/>
          </w:tcPr>
          <w:p w14:paraId="46764676" w14:textId="77777777" w:rsidR="00400C62" w:rsidRDefault="00400C62">
            <w:pPr>
              <w:spacing w:after="0" w:line="240" w:lineRule="auto"/>
              <w:contextualSpacing/>
              <w:jc w:val="center"/>
              <w:rPr>
                <w:rFonts w:ascii="Times New Roman" w:hAnsi="Times New Roman" w:cs="Times New Roman"/>
                <w:sz w:val="16"/>
                <w:szCs w:val="16"/>
              </w:rPr>
            </w:pPr>
          </w:p>
        </w:tc>
        <w:tc>
          <w:tcPr>
            <w:tcW w:w="945" w:type="dxa"/>
            <w:shd w:val="clear" w:color="auto" w:fill="auto"/>
            <w:vAlign w:val="center"/>
          </w:tcPr>
          <w:p w14:paraId="4279F25C" w14:textId="77777777" w:rsidR="00400C62" w:rsidRDefault="00DB249B">
            <w:pPr>
              <w:spacing w:after="0" w:line="240" w:lineRule="auto"/>
              <w:contextualSpacing/>
              <w:jc w:val="center"/>
              <w:rPr>
                <w:rFonts w:ascii="Times New Roman" w:hAnsi="Times New Roman" w:cs="Times New Roman"/>
                <w:sz w:val="16"/>
                <w:szCs w:val="16"/>
              </w:rPr>
            </w:pPr>
            <w:proofErr w:type="spellStart"/>
            <w:r>
              <w:rPr>
                <w:rFonts w:ascii="Times New Roman" w:hAnsi="Times New Roman" w:cs="Times New Roman"/>
                <w:sz w:val="16"/>
                <w:szCs w:val="16"/>
              </w:rPr>
              <w:t>mzwid</w:t>
            </w:r>
            <w:proofErr w:type="spellEnd"/>
          </w:p>
        </w:tc>
        <w:tc>
          <w:tcPr>
            <w:tcW w:w="1016" w:type="dxa"/>
            <w:shd w:val="clear" w:color="auto" w:fill="auto"/>
            <w:vAlign w:val="center"/>
          </w:tcPr>
          <w:p w14:paraId="5B5396ED"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0.027</w:t>
            </w:r>
          </w:p>
        </w:tc>
        <w:tc>
          <w:tcPr>
            <w:tcW w:w="750" w:type="dxa"/>
            <w:shd w:val="clear" w:color="auto" w:fill="auto"/>
            <w:vAlign w:val="center"/>
          </w:tcPr>
          <w:p w14:paraId="30D1E454"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0.025</w:t>
            </w:r>
          </w:p>
        </w:tc>
        <w:tc>
          <w:tcPr>
            <w:tcW w:w="1404" w:type="dxa"/>
            <w:shd w:val="clear" w:color="auto" w:fill="auto"/>
            <w:vAlign w:val="center"/>
          </w:tcPr>
          <w:p w14:paraId="7F31495F"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0.0265 [0.0342]</w:t>
            </w:r>
          </w:p>
        </w:tc>
        <w:tc>
          <w:tcPr>
            <w:tcW w:w="1007" w:type="dxa"/>
            <w:shd w:val="clear" w:color="auto" w:fill="auto"/>
            <w:vAlign w:val="center"/>
          </w:tcPr>
          <w:p w14:paraId="20D8C011"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0.025</w:t>
            </w:r>
          </w:p>
        </w:tc>
      </w:tr>
    </w:tbl>
    <w:p w14:paraId="478786D5" w14:textId="77777777" w:rsidR="00400C62" w:rsidRDefault="00DB249B">
      <w:pPr>
        <w:spacing w:after="0" w:line="240" w:lineRule="auto"/>
        <w:jc w:val="both"/>
        <w:rPr>
          <w:rFonts w:ascii="Times New Roman" w:hAnsi="Times New Roman" w:cs="Times New Roman"/>
          <w:sz w:val="16"/>
          <w:szCs w:val="16"/>
        </w:rPr>
      </w:pPr>
      <w:proofErr w:type="gramStart"/>
      <w:r>
        <w:rPr>
          <w:rFonts w:ascii="Times New Roman" w:hAnsi="Times New Roman" w:cs="Times New Roman"/>
          <w:sz w:val="16"/>
          <w:szCs w:val="16"/>
          <w:vertAlign w:val="superscript"/>
        </w:rPr>
        <w:t>a</w:t>
      </w:r>
      <w:proofErr w:type="gramEnd"/>
      <w:r>
        <w:rPr>
          <w:rFonts w:ascii="Times New Roman" w:hAnsi="Times New Roman" w:cs="Times New Roman"/>
          <w:sz w:val="16"/>
          <w:szCs w:val="16"/>
          <w:vertAlign w:val="superscript"/>
        </w:rPr>
        <w:t xml:space="preserve"> </w:t>
      </w:r>
      <w:r>
        <w:rPr>
          <w:rFonts w:ascii="Times New Roman" w:hAnsi="Times New Roman" w:cs="Times New Roman"/>
          <w:sz w:val="16"/>
          <w:szCs w:val="16"/>
        </w:rPr>
        <w:t>NULL represents the absence of intentional value, that is to say that the variable has an unknown value, for which it is assigned null.</w:t>
      </w:r>
    </w:p>
    <w:p w14:paraId="354C819B" w14:textId="77777777" w:rsidR="00400C62" w:rsidRDefault="00DB249B">
      <w:pPr>
        <w:spacing w:after="0"/>
        <w:jc w:val="both"/>
        <w:rPr>
          <w:rFonts w:ascii="Times New Roman" w:hAnsi="Times New Roman" w:cs="Times New Roman"/>
          <w:sz w:val="16"/>
          <w:szCs w:val="16"/>
        </w:rPr>
      </w:pPr>
      <w:proofErr w:type="gramStart"/>
      <w:r>
        <w:rPr>
          <w:rFonts w:ascii="Times New Roman" w:hAnsi="Times New Roman" w:cs="Times New Roman"/>
          <w:sz w:val="16"/>
          <w:szCs w:val="16"/>
          <w:vertAlign w:val="superscript"/>
        </w:rPr>
        <w:lastRenderedPageBreak/>
        <w:t>b</w:t>
      </w:r>
      <w:proofErr w:type="gramEnd"/>
      <w:r>
        <w:rPr>
          <w:rFonts w:ascii="Times New Roman" w:hAnsi="Times New Roman" w:cs="Times New Roman"/>
          <w:sz w:val="16"/>
          <w:szCs w:val="16"/>
        </w:rPr>
        <w:t xml:space="preserve"> In brackets values of the parameters after supervision (i.e., after investigation and manual tuning of </w:t>
      </w:r>
      <w:r>
        <w:rPr>
          <w:rFonts w:ascii="Times New Roman" w:hAnsi="Times New Roman" w:cs="Times New Roman"/>
          <w:i/>
          <w:sz w:val="16"/>
          <w:szCs w:val="16"/>
        </w:rPr>
        <w:t>ppm</w:t>
      </w:r>
      <w:r>
        <w:rPr>
          <w:rFonts w:ascii="Times New Roman" w:hAnsi="Times New Roman" w:cs="Times New Roman"/>
          <w:sz w:val="16"/>
          <w:szCs w:val="16"/>
        </w:rPr>
        <w:t xml:space="preserve"> and </w:t>
      </w:r>
      <w:proofErr w:type="spellStart"/>
      <w:r>
        <w:rPr>
          <w:rFonts w:ascii="Times New Roman" w:hAnsi="Times New Roman" w:cs="Times New Roman"/>
          <w:i/>
          <w:sz w:val="16"/>
          <w:szCs w:val="16"/>
        </w:rPr>
        <w:t>peakwidth</w:t>
      </w:r>
      <w:proofErr w:type="spellEnd"/>
      <w:r>
        <w:rPr>
          <w:rFonts w:ascii="Times New Roman" w:hAnsi="Times New Roman" w:cs="Times New Roman"/>
          <w:sz w:val="16"/>
          <w:szCs w:val="16"/>
        </w:rPr>
        <w:t xml:space="preserve"> parameters based on the HPLC-TOF-MS performance).</w:t>
      </w:r>
    </w:p>
    <w:p w14:paraId="5314E42F" w14:textId="77777777" w:rsidR="00400C62" w:rsidRDefault="00DB249B">
      <w:pPr>
        <w:jc w:val="both"/>
        <w:rPr>
          <w:rFonts w:ascii="Times New Roman" w:hAnsi="Times New Roman" w:cs="Times New Roman"/>
          <w:sz w:val="16"/>
          <w:szCs w:val="16"/>
        </w:rPr>
      </w:pPr>
      <w:proofErr w:type="gramStart"/>
      <w:r>
        <w:rPr>
          <w:rFonts w:ascii="Times New Roman" w:hAnsi="Times New Roman" w:cs="Times New Roman"/>
          <w:sz w:val="16"/>
          <w:szCs w:val="16"/>
          <w:vertAlign w:val="superscript"/>
        </w:rPr>
        <w:t>c</w:t>
      </w:r>
      <w:proofErr w:type="gramEnd"/>
      <w:r>
        <w:rPr>
          <w:rFonts w:ascii="Times New Roman" w:hAnsi="Times New Roman" w:cs="Times New Roman"/>
          <w:sz w:val="16"/>
          <w:szCs w:val="16"/>
        </w:rPr>
        <w:t xml:space="preserve"> In brackets values of the parameters adapted to allow comparison with IPO results after supervision.</w:t>
      </w:r>
    </w:p>
    <w:p w14:paraId="6382C6D9" w14:textId="77777777" w:rsidR="00400C62" w:rsidRDefault="00DB249B">
      <w:pPr>
        <w:spacing w:before="120" w:after="120"/>
        <w:jc w:val="both"/>
        <w:rPr>
          <w:rFonts w:ascii="Times New Roman" w:hAnsi="Times New Roman" w:cs="Times New Roman"/>
          <w:sz w:val="20"/>
          <w:szCs w:val="20"/>
          <w:highlight w:val="yellow"/>
        </w:rPr>
      </w:pPr>
      <w:r>
        <w:rPr>
          <w:rFonts w:ascii="Times New Roman" w:hAnsi="Times New Roman" w:cs="Times New Roman"/>
          <w:sz w:val="20"/>
          <w:szCs w:val="20"/>
        </w:rPr>
        <w:t xml:space="preserve">The values obtained using IPO laid within the expected range for the HPLC-TOF-MS analysis with the exception of the results obtained for the Plasma ESI- data set, which had significantly lower signal-to-noise ratio compare to the other three data sets. For the Plasma ESI- data set, the optimal values estimated for </w:t>
      </w:r>
      <w:r>
        <w:rPr>
          <w:rFonts w:ascii="Times New Roman" w:hAnsi="Times New Roman" w:cs="Times New Roman"/>
          <w:i/>
          <w:sz w:val="20"/>
          <w:szCs w:val="20"/>
        </w:rPr>
        <w:t>ppm</w:t>
      </w:r>
      <w:r>
        <w:rPr>
          <w:rFonts w:ascii="Times New Roman" w:hAnsi="Times New Roman" w:cs="Times New Roman"/>
          <w:sz w:val="20"/>
          <w:szCs w:val="20"/>
        </w:rPr>
        <w:t xml:space="preserve"> and </w:t>
      </w:r>
      <w:proofErr w:type="spellStart"/>
      <w:r>
        <w:rPr>
          <w:rFonts w:ascii="Times New Roman" w:hAnsi="Times New Roman" w:cs="Times New Roman"/>
          <w:i/>
          <w:sz w:val="20"/>
          <w:szCs w:val="20"/>
        </w:rPr>
        <w:t>peakwidth</w:t>
      </w:r>
      <w:proofErr w:type="spellEnd"/>
      <w:r>
        <w:rPr>
          <w:rFonts w:ascii="Times New Roman" w:hAnsi="Times New Roman" w:cs="Times New Roman"/>
          <w:sz w:val="20"/>
          <w:szCs w:val="20"/>
        </w:rPr>
        <w:t xml:space="preserve"> parameters by IPO did not seem to be realistic</w:t>
      </w:r>
      <w:r>
        <w:rPr>
          <w:rStyle w:val="Refdecomentario"/>
        </w:rPr>
        <w:t>.</w:t>
      </w:r>
      <w:r>
        <w:rPr>
          <w:rFonts w:ascii="Times New Roman" w:hAnsi="Times New Roman" w:cs="Times New Roman"/>
          <w:sz w:val="20"/>
          <w:szCs w:val="20"/>
        </w:rPr>
        <w:t xml:space="preserve"> IPO reported an optimal 74.75 ppm value that did not fit with the standard accuracy of the MS instrument and a </w:t>
      </w:r>
      <w:proofErr w:type="spellStart"/>
      <w:r>
        <w:rPr>
          <w:rFonts w:ascii="Times New Roman" w:hAnsi="Times New Roman" w:cs="Times New Roman"/>
          <w:i/>
          <w:sz w:val="20"/>
          <w:szCs w:val="20"/>
        </w:rPr>
        <w:t>peakwidth</w:t>
      </w:r>
      <w:proofErr w:type="spellEnd"/>
      <w:r>
        <w:rPr>
          <w:rFonts w:ascii="Times New Roman" w:hAnsi="Times New Roman" w:cs="Times New Roman"/>
          <w:sz w:val="20"/>
          <w:szCs w:val="20"/>
        </w:rPr>
        <w:t xml:space="preserve"> of (69.6, 70.6) with an apparently overestimated lower range value. To understand the anomalous values for these parameters, results obtained for SST </w:t>
      </w:r>
      <w:proofErr w:type="gramStart"/>
      <w:r>
        <w:rPr>
          <w:rFonts w:ascii="Times New Roman" w:hAnsi="Times New Roman" w:cs="Times New Roman"/>
          <w:sz w:val="20"/>
          <w:szCs w:val="20"/>
        </w:rPr>
        <w:t>were carefully studied</w:t>
      </w:r>
      <w:proofErr w:type="gramEnd"/>
      <w:r>
        <w:rPr>
          <w:rFonts w:ascii="Times New Roman" w:hAnsi="Times New Roman" w:cs="Times New Roman"/>
          <w:sz w:val="20"/>
          <w:szCs w:val="20"/>
        </w:rPr>
        <w:t xml:space="preserve">. On the one hand, it </w:t>
      </w:r>
      <w:proofErr w:type="gramStart"/>
      <w:r>
        <w:rPr>
          <w:rFonts w:ascii="Times New Roman" w:hAnsi="Times New Roman" w:cs="Times New Roman"/>
          <w:sz w:val="20"/>
          <w:szCs w:val="20"/>
        </w:rPr>
        <w:t>was observed</w:t>
      </w:r>
      <w:proofErr w:type="gramEnd"/>
      <w:r>
        <w:rPr>
          <w:rFonts w:ascii="Times New Roman" w:hAnsi="Times New Roman" w:cs="Times New Roman"/>
          <w:sz w:val="20"/>
          <w:szCs w:val="20"/>
        </w:rPr>
        <w:t xml:space="preserve"> that the signal strength was indeed low, but still most significant peaks had peak width ranged between 17 and 84 s. In addition, MS accuracy was also comparable to the one obtained </w:t>
      </w:r>
      <w:r>
        <w:rPr>
          <w:rFonts w:ascii="Times New Roman" w:hAnsi="Times New Roman" w:cs="Times New Roman"/>
          <w:sz w:val="20"/>
          <w:szCs w:val="20"/>
          <w:lang w:val="en-US"/>
        </w:rPr>
        <w:t xml:space="preserve">during </w:t>
      </w:r>
      <w:r>
        <w:rPr>
          <w:rFonts w:ascii="Times New Roman" w:hAnsi="Times New Roman" w:cs="Times New Roman"/>
          <w:sz w:val="20"/>
          <w:szCs w:val="20"/>
        </w:rPr>
        <w:t xml:space="preserve">the </w:t>
      </w:r>
      <w:r>
        <w:rPr>
          <w:rFonts w:ascii="Times New Roman" w:hAnsi="Times New Roman" w:cs="Times New Roman"/>
          <w:sz w:val="20"/>
          <w:szCs w:val="20"/>
          <w:lang w:val="en-US"/>
        </w:rPr>
        <w:t xml:space="preserve">analysis of the </w:t>
      </w:r>
      <w:r>
        <w:rPr>
          <w:rFonts w:ascii="Times New Roman" w:hAnsi="Times New Roman" w:cs="Times New Roman"/>
          <w:sz w:val="20"/>
          <w:szCs w:val="20"/>
        </w:rPr>
        <w:t>other sample sets and lower than 5 ppm for all the compounds in the SST. Taking into account this fact, data analysis was performed using the raw values for the parameters obtained by IPO (labelled as “Before Supervision”: B.S.) and</w:t>
      </w:r>
      <w:r>
        <w:rPr>
          <w:rFonts w:ascii="Times New Roman" w:hAnsi="Times New Roman" w:cs="Times New Roman"/>
          <w:sz w:val="20"/>
          <w:szCs w:val="20"/>
          <w:lang w:val="en-US"/>
        </w:rPr>
        <w:t xml:space="preserve"> using</w:t>
      </w:r>
      <w:r>
        <w:rPr>
          <w:rFonts w:ascii="Times New Roman" w:hAnsi="Times New Roman" w:cs="Times New Roman"/>
          <w:sz w:val="20"/>
          <w:szCs w:val="20"/>
        </w:rPr>
        <w:t xml:space="preserve"> the values obtained after </w:t>
      </w:r>
      <w:r>
        <w:rPr>
          <w:rFonts w:ascii="Times New Roman" w:hAnsi="Times New Roman" w:cs="Times New Roman"/>
          <w:i/>
          <w:sz w:val="20"/>
          <w:szCs w:val="20"/>
        </w:rPr>
        <w:t>ppm</w:t>
      </w:r>
      <w:r>
        <w:rPr>
          <w:rFonts w:ascii="Times New Roman" w:hAnsi="Times New Roman" w:cs="Times New Roman"/>
          <w:sz w:val="20"/>
          <w:szCs w:val="20"/>
        </w:rPr>
        <w:t xml:space="preserve"> and </w:t>
      </w:r>
      <w:proofErr w:type="spellStart"/>
      <w:r>
        <w:rPr>
          <w:rFonts w:ascii="Times New Roman" w:hAnsi="Times New Roman" w:cs="Times New Roman"/>
          <w:i/>
          <w:sz w:val="20"/>
          <w:szCs w:val="20"/>
        </w:rPr>
        <w:t>peakwidth</w:t>
      </w:r>
      <w:proofErr w:type="spellEnd"/>
      <w:r>
        <w:rPr>
          <w:rFonts w:ascii="Times New Roman" w:hAnsi="Times New Roman" w:cs="Times New Roman"/>
          <w:sz w:val="20"/>
          <w:szCs w:val="20"/>
        </w:rPr>
        <w:t xml:space="preserve"> were set to more realistic parameters (labelled as “After Supervision”: A.S.). </w:t>
      </w:r>
      <w:r>
        <w:rPr>
          <w:rFonts w:ascii="Times New Roman" w:hAnsi="Times New Roman" w:cs="Times New Roman"/>
          <w:sz w:val="20"/>
          <w:szCs w:val="20"/>
          <w:lang w:val="en-US"/>
        </w:rPr>
        <w:t xml:space="preserve">For the latter, </w:t>
      </w:r>
      <w:r>
        <w:rPr>
          <w:rFonts w:ascii="Times New Roman" w:hAnsi="Times New Roman" w:cs="Times New Roman"/>
          <w:i/>
          <w:sz w:val="20"/>
          <w:szCs w:val="20"/>
        </w:rPr>
        <w:t>ppm</w:t>
      </w:r>
      <w:r>
        <w:rPr>
          <w:rFonts w:ascii="Times New Roman" w:hAnsi="Times New Roman" w:cs="Times New Roman"/>
          <w:sz w:val="20"/>
          <w:szCs w:val="20"/>
        </w:rPr>
        <w:t xml:space="preserve"> parameter was set at 31 and </w:t>
      </w:r>
      <w:proofErr w:type="spellStart"/>
      <w:r>
        <w:rPr>
          <w:rFonts w:ascii="Times New Roman" w:hAnsi="Times New Roman" w:cs="Times New Roman"/>
          <w:i/>
          <w:sz w:val="20"/>
          <w:szCs w:val="20"/>
        </w:rPr>
        <w:t>peakwidth</w:t>
      </w:r>
      <w:proofErr w:type="spellEnd"/>
      <w:r>
        <w:rPr>
          <w:rFonts w:ascii="Times New Roman" w:hAnsi="Times New Roman" w:cs="Times New Roman"/>
          <w:sz w:val="20"/>
          <w:szCs w:val="20"/>
        </w:rPr>
        <w:t xml:space="preserve"> parameter at (20, 80) based on the results obtained for the Plasma ESI+ data set. Since IPO </w:t>
      </w:r>
      <w:r>
        <w:rPr>
          <w:rFonts w:ascii="Times New Roman" w:hAnsi="Times New Roman" w:cs="Times New Roman"/>
          <w:sz w:val="20"/>
          <w:szCs w:val="20"/>
          <w:lang w:val="en-US"/>
        </w:rPr>
        <w:t>used</w:t>
      </w:r>
      <w:r>
        <w:rPr>
          <w:rFonts w:ascii="Times New Roman" w:hAnsi="Times New Roman" w:cs="Times New Roman"/>
          <w:sz w:val="20"/>
          <w:szCs w:val="20"/>
        </w:rPr>
        <w:t xml:space="preserve"> a different </w:t>
      </w:r>
      <w:proofErr w:type="spellStart"/>
      <w:r>
        <w:rPr>
          <w:rFonts w:ascii="Times New Roman" w:hAnsi="Times New Roman" w:cs="Times New Roman"/>
          <w:sz w:val="20"/>
          <w:szCs w:val="20"/>
        </w:rPr>
        <w:t>center</w:t>
      </w:r>
      <w:proofErr w:type="spellEnd"/>
      <w:r>
        <w:rPr>
          <w:rFonts w:ascii="Times New Roman" w:hAnsi="Times New Roman" w:cs="Times New Roman"/>
          <w:sz w:val="20"/>
          <w:szCs w:val="20"/>
        </w:rPr>
        <w:t xml:space="preserve"> sample in each case, data analysis using manual parameters </w:t>
      </w:r>
      <w:proofErr w:type="gramStart"/>
      <w:r>
        <w:rPr>
          <w:rFonts w:ascii="Times New Roman" w:hAnsi="Times New Roman" w:cs="Times New Roman"/>
          <w:sz w:val="20"/>
          <w:szCs w:val="20"/>
        </w:rPr>
        <w:t>was performed</w:t>
      </w:r>
      <w:proofErr w:type="gramEnd"/>
      <w:r>
        <w:rPr>
          <w:rFonts w:ascii="Times New Roman" w:hAnsi="Times New Roman" w:cs="Times New Roman"/>
          <w:sz w:val="20"/>
          <w:szCs w:val="20"/>
        </w:rPr>
        <w:t xml:space="preserve"> using those two </w:t>
      </w:r>
      <w:proofErr w:type="spellStart"/>
      <w:r>
        <w:rPr>
          <w:rFonts w:ascii="Times New Roman" w:hAnsi="Times New Roman" w:cs="Times New Roman"/>
          <w:sz w:val="20"/>
          <w:szCs w:val="20"/>
        </w:rPr>
        <w:t>center</w:t>
      </w:r>
      <w:proofErr w:type="spellEnd"/>
      <w:r>
        <w:rPr>
          <w:rFonts w:ascii="Times New Roman" w:hAnsi="Times New Roman" w:cs="Times New Roman"/>
          <w:sz w:val="20"/>
          <w:szCs w:val="20"/>
        </w:rPr>
        <w:t xml:space="preserve"> samples </w:t>
      </w:r>
      <w:r>
        <w:rPr>
          <w:rFonts w:ascii="Times New Roman" w:hAnsi="Times New Roman" w:cs="Times New Roman"/>
          <w:sz w:val="20"/>
          <w:szCs w:val="20"/>
        </w:rPr>
        <w:t xml:space="preserve">optimized by IPO </w:t>
      </w:r>
      <w:r>
        <w:rPr>
          <w:rFonts w:ascii="Times New Roman" w:hAnsi="Times New Roman" w:cs="Times New Roman"/>
          <w:sz w:val="20"/>
          <w:szCs w:val="20"/>
        </w:rPr>
        <w:t xml:space="preserve">in order to allow a suitable comparison. All this information </w:t>
      </w:r>
      <w:proofErr w:type="gramStart"/>
      <w:r>
        <w:rPr>
          <w:rFonts w:ascii="Times New Roman" w:hAnsi="Times New Roman" w:cs="Times New Roman"/>
          <w:sz w:val="20"/>
          <w:szCs w:val="20"/>
        </w:rPr>
        <w:t>is gathered</w:t>
      </w:r>
      <w:proofErr w:type="gramEnd"/>
      <w:r>
        <w:rPr>
          <w:rFonts w:ascii="Times New Roman" w:hAnsi="Times New Roman" w:cs="Times New Roman"/>
          <w:sz w:val="20"/>
          <w:szCs w:val="20"/>
        </w:rPr>
        <w:t xml:space="preserve"> in Table 2.</w:t>
      </w:r>
    </w:p>
    <w:p w14:paraId="2B1362A0" w14:textId="77777777" w:rsidR="00400C62" w:rsidRDefault="00DB249B">
      <w:pPr>
        <w:pStyle w:val="Prrafodelista"/>
        <w:numPr>
          <w:ilvl w:val="1"/>
          <w:numId w:val="1"/>
        </w:numPr>
        <w:spacing w:before="120"/>
        <w:ind w:left="425" w:hanging="431"/>
        <w:jc w:val="both"/>
        <w:rPr>
          <w:rFonts w:ascii="Times New Roman" w:hAnsi="Times New Roman" w:cs="Times New Roman"/>
          <w:b/>
          <w:sz w:val="20"/>
          <w:szCs w:val="20"/>
        </w:rPr>
      </w:pPr>
      <w:r>
        <w:rPr>
          <w:rFonts w:ascii="Times New Roman" w:hAnsi="Times New Roman" w:cs="Times New Roman"/>
          <w:b/>
          <w:sz w:val="20"/>
          <w:szCs w:val="20"/>
        </w:rPr>
        <w:t xml:space="preserve">Influence of the parameter selection on the number and variability of the detected features </w:t>
      </w:r>
    </w:p>
    <w:p w14:paraId="21BB6E44" w14:textId="31CC6576" w:rsidR="00400C62" w:rsidRDefault="00DB249B">
      <w:pPr>
        <w:spacing w:before="120" w:after="120"/>
        <w:jc w:val="both"/>
        <w:rPr>
          <w:rFonts w:ascii="Times New Roman" w:hAnsi="Times New Roman" w:cs="Times New Roman"/>
          <w:sz w:val="20"/>
          <w:szCs w:val="20"/>
        </w:rPr>
      </w:pPr>
      <w:r>
        <w:rPr>
          <w:rFonts w:ascii="Times New Roman" w:hAnsi="Times New Roman" w:cs="Times New Roman"/>
          <w:sz w:val="20"/>
          <w:szCs w:val="20"/>
        </w:rPr>
        <w:t xml:space="preserve">Once the processing parameters </w:t>
      </w:r>
      <w:proofErr w:type="gramStart"/>
      <w:r>
        <w:rPr>
          <w:rFonts w:ascii="Times New Roman" w:hAnsi="Times New Roman" w:cs="Times New Roman"/>
          <w:sz w:val="20"/>
          <w:szCs w:val="20"/>
        </w:rPr>
        <w:t>were optimized</w:t>
      </w:r>
      <w:proofErr w:type="gramEnd"/>
      <w:r>
        <w:rPr>
          <w:rFonts w:ascii="Times New Roman" w:hAnsi="Times New Roman" w:cs="Times New Roman"/>
          <w:sz w:val="20"/>
          <w:szCs w:val="20"/>
        </w:rPr>
        <w:t xml:space="preserve"> using the QC samples, each data set was processed in order to obtain the features matrices. Table 3 shows the total number of features obtained initially for each data set and the number of features after filtering the matrices. For instance, for Liver ESI+ 2472 and 2045 features </w:t>
      </w:r>
      <w:proofErr w:type="gramStart"/>
      <w:r>
        <w:rPr>
          <w:rFonts w:ascii="Times New Roman" w:hAnsi="Times New Roman" w:cs="Times New Roman"/>
          <w:sz w:val="20"/>
          <w:szCs w:val="20"/>
        </w:rPr>
        <w:t>were eliminated</w:t>
      </w:r>
      <w:proofErr w:type="gramEnd"/>
      <w:r>
        <w:rPr>
          <w:rFonts w:ascii="Times New Roman" w:hAnsi="Times New Roman" w:cs="Times New Roman"/>
          <w:sz w:val="20"/>
          <w:szCs w:val="20"/>
        </w:rPr>
        <w:t xml:space="preserve"> with IPO parameters and manual selection criteria, respectively. In order to study the variability, the </w:t>
      </w:r>
      <w:proofErr w:type="gramStart"/>
      <w:r>
        <w:rPr>
          <w:rFonts w:ascii="Times New Roman" w:hAnsi="Times New Roman" w:cs="Times New Roman"/>
          <w:sz w:val="20"/>
          <w:szCs w:val="20"/>
        </w:rPr>
        <w:t>%RSD</w:t>
      </w:r>
      <w:proofErr w:type="gramEnd"/>
      <w:r>
        <w:rPr>
          <w:rFonts w:ascii="Times New Roman" w:hAnsi="Times New Roman" w:cs="Times New Roman"/>
          <w:sz w:val="20"/>
          <w:szCs w:val="20"/>
        </w:rPr>
        <w:t xml:space="preserve"> across the QC samples was calculated for each feature and the percentage of features with a %RSD lower than 20 % was calculated for each data set. For further data processing, the features with </w:t>
      </w:r>
      <w:proofErr w:type="gramStart"/>
      <w:r>
        <w:rPr>
          <w:rFonts w:ascii="Times New Roman" w:hAnsi="Times New Roman" w:cs="Times New Roman"/>
          <w:sz w:val="20"/>
          <w:szCs w:val="20"/>
        </w:rPr>
        <w:t>%RSD</w:t>
      </w:r>
      <w:proofErr w:type="gramEnd"/>
      <w:r>
        <w:rPr>
          <w:rFonts w:ascii="Times New Roman" w:hAnsi="Times New Roman" w:cs="Times New Roman"/>
          <w:sz w:val="20"/>
          <w:szCs w:val="20"/>
        </w:rPr>
        <w:t xml:space="preserve"> higher than 20 % were removed. </w:t>
      </w:r>
    </w:p>
    <w:p w14:paraId="2E81EDE3" w14:textId="5D5F1125" w:rsidR="00400C62" w:rsidRDefault="00DB249B">
      <w:pPr>
        <w:spacing w:before="120" w:after="120"/>
        <w:jc w:val="both"/>
        <w:rPr>
          <w:rFonts w:ascii="Times New Roman" w:hAnsi="Times New Roman" w:cs="Times New Roman"/>
          <w:sz w:val="20"/>
          <w:szCs w:val="20"/>
        </w:rPr>
      </w:pPr>
      <w:r>
        <w:rPr>
          <w:rFonts w:ascii="Times New Roman" w:hAnsi="Times New Roman" w:cs="Times New Roman"/>
          <w:sz w:val="20"/>
          <w:szCs w:val="20"/>
        </w:rPr>
        <w:t xml:space="preserve">As can be observed, the impact of the processing parameters in the results for ESI+ data sets was minimal in terms of percentage of features with acceptable repeatability, although the total number of repeatable features was higher when IPO parameters </w:t>
      </w:r>
      <w:proofErr w:type="gramStart"/>
      <w:r>
        <w:rPr>
          <w:rFonts w:ascii="Times New Roman" w:hAnsi="Times New Roman" w:cs="Times New Roman"/>
          <w:sz w:val="20"/>
          <w:szCs w:val="20"/>
        </w:rPr>
        <w:t>were used</w:t>
      </w:r>
      <w:proofErr w:type="gramEnd"/>
      <w:r>
        <w:rPr>
          <w:rFonts w:ascii="Times New Roman" w:hAnsi="Times New Roman" w:cs="Times New Roman"/>
          <w:sz w:val="20"/>
          <w:szCs w:val="20"/>
        </w:rPr>
        <w:t xml:space="preserve">, especially for liver data set. Regarding ESI- data sets, the percentage of features with a good repeatability was significantly higher with IPO in the case of liver. In plasma data set it is noteworthy the total number of detected features </w:t>
      </w:r>
      <w:proofErr w:type="gramStart"/>
      <w:r>
        <w:rPr>
          <w:rFonts w:ascii="Times New Roman" w:hAnsi="Times New Roman" w:cs="Times New Roman"/>
          <w:sz w:val="20"/>
          <w:szCs w:val="20"/>
        </w:rPr>
        <w:t>and also</w:t>
      </w:r>
      <w:proofErr w:type="gramEnd"/>
      <w:r>
        <w:rPr>
          <w:rFonts w:ascii="Times New Roman" w:hAnsi="Times New Roman" w:cs="Times New Roman"/>
          <w:sz w:val="20"/>
          <w:szCs w:val="20"/>
        </w:rPr>
        <w:t xml:space="preserve"> the percentage of repeatable features (%RSD &lt; 20%) obtained by using the parameters optimized by IPO </w:t>
      </w:r>
      <w:r>
        <w:rPr>
          <w:rFonts w:ascii="Times New Roman" w:hAnsi="Times New Roman" w:cs="Times New Roman"/>
          <w:sz w:val="20"/>
          <w:szCs w:val="20"/>
        </w:rPr>
        <w:t>B.S., which</w:t>
      </w:r>
      <w:r>
        <w:rPr>
          <w:rFonts w:ascii="Times New Roman" w:hAnsi="Times New Roman" w:cs="Times New Roman"/>
          <w:sz w:val="20"/>
          <w:szCs w:val="20"/>
        </w:rPr>
        <w:t xml:space="preserve"> were both lower than the ones obtained </w:t>
      </w:r>
      <w:r>
        <w:rPr>
          <w:rFonts w:ascii="Times New Roman" w:hAnsi="Times New Roman" w:cs="Times New Roman"/>
          <w:sz w:val="20"/>
          <w:szCs w:val="20"/>
        </w:rPr>
        <w:t>by IPO B.S.</w:t>
      </w:r>
      <w:r>
        <w:rPr>
          <w:rFonts w:ascii="Times New Roman" w:hAnsi="Times New Roman" w:cs="Times New Roman"/>
          <w:sz w:val="20"/>
          <w:szCs w:val="20"/>
        </w:rPr>
        <w:t xml:space="preserve"> (2439 </w:t>
      </w:r>
      <w:r>
        <w:rPr>
          <w:rFonts w:ascii="Times New Roman" w:hAnsi="Times New Roman" w:cs="Times New Roman"/>
          <w:i/>
          <w:sz w:val="20"/>
          <w:szCs w:val="20"/>
        </w:rPr>
        <w:t>vs</w:t>
      </w:r>
      <w:r>
        <w:rPr>
          <w:rFonts w:ascii="Times New Roman" w:hAnsi="Times New Roman" w:cs="Times New Roman"/>
          <w:sz w:val="20"/>
          <w:szCs w:val="20"/>
        </w:rPr>
        <w:t xml:space="preserve">. 4359 and 37% </w:t>
      </w:r>
      <w:r>
        <w:rPr>
          <w:rFonts w:ascii="Times New Roman" w:hAnsi="Times New Roman" w:cs="Times New Roman"/>
          <w:i/>
          <w:sz w:val="20"/>
          <w:szCs w:val="20"/>
        </w:rPr>
        <w:t>vs</w:t>
      </w:r>
      <w:r>
        <w:rPr>
          <w:rFonts w:ascii="Times New Roman" w:hAnsi="Times New Roman" w:cs="Times New Roman"/>
          <w:sz w:val="20"/>
          <w:szCs w:val="20"/>
        </w:rPr>
        <w:t xml:space="preserve">. 52.5% respectively). This suggested that with such unrealistic parameter setting, many peaks </w:t>
      </w:r>
      <w:proofErr w:type="gramStart"/>
      <w:r>
        <w:rPr>
          <w:rFonts w:ascii="Times New Roman" w:hAnsi="Times New Roman" w:cs="Times New Roman"/>
          <w:sz w:val="20"/>
          <w:szCs w:val="20"/>
        </w:rPr>
        <w:t>had been wrongly rejected</w:t>
      </w:r>
      <w:proofErr w:type="gramEnd"/>
      <w:r>
        <w:rPr>
          <w:rFonts w:ascii="Times New Roman" w:hAnsi="Times New Roman" w:cs="Times New Roman"/>
          <w:sz w:val="20"/>
          <w:szCs w:val="20"/>
        </w:rPr>
        <w:t xml:space="preserve"> by XCMS. </w:t>
      </w:r>
    </w:p>
    <w:p w14:paraId="498FE65F" w14:textId="05E82639" w:rsidR="00400C62" w:rsidRDefault="00DB249B">
      <w:pPr>
        <w:spacing w:before="120" w:after="120"/>
        <w:jc w:val="both"/>
        <w:rPr>
          <w:rFonts w:ascii="Times New Roman" w:hAnsi="Times New Roman" w:cs="Times New Roman"/>
          <w:sz w:val="20"/>
          <w:szCs w:val="20"/>
        </w:rPr>
      </w:pPr>
      <w:r>
        <w:rPr>
          <w:rFonts w:ascii="Times New Roman" w:hAnsi="Times New Roman" w:cs="Times New Roman"/>
          <w:sz w:val="20"/>
          <w:szCs w:val="20"/>
        </w:rPr>
        <w:t xml:space="preserve">Considering these results, IPO appears to be a very valuable tool to optimize XCMS parameters. For results obtained by using the optimized XCMS parameters, the percentage of repeatable features was 2.2, 18.3 and 3.2 higher than those using manually picked XCMS parameters for Liver ESI+, Liver ESI-, and Plasma ESI+, respectively. However, extra care </w:t>
      </w:r>
      <w:proofErr w:type="gramStart"/>
      <w:r>
        <w:rPr>
          <w:rFonts w:ascii="Times New Roman" w:hAnsi="Times New Roman" w:cs="Times New Roman"/>
          <w:sz w:val="20"/>
          <w:szCs w:val="20"/>
        </w:rPr>
        <w:t>is needed</w:t>
      </w:r>
      <w:proofErr w:type="gramEnd"/>
      <w:r>
        <w:rPr>
          <w:rFonts w:ascii="Times New Roman" w:hAnsi="Times New Roman" w:cs="Times New Roman"/>
          <w:sz w:val="20"/>
          <w:szCs w:val="20"/>
        </w:rPr>
        <w:t xml:space="preserve"> when IPO is applied to a data set with poor chromatographic performance, the optimization process can be trapped into an unrealistic region, resulted in impractical parameter settings, and subsequently lead to poorer peak picking and alignment results.</w:t>
      </w:r>
    </w:p>
    <w:p w14:paraId="30859A3D" w14:textId="77777777" w:rsidR="00400C62" w:rsidRDefault="00DB249B">
      <w:pPr>
        <w:spacing w:after="60" w:line="240" w:lineRule="auto"/>
        <w:jc w:val="both"/>
        <w:rPr>
          <w:rFonts w:ascii="Times New Roman" w:hAnsi="Times New Roman" w:cs="Times New Roman"/>
          <w:sz w:val="20"/>
          <w:szCs w:val="20"/>
        </w:rPr>
      </w:pPr>
      <w:r>
        <w:rPr>
          <w:rFonts w:ascii="Times New Roman" w:hAnsi="Times New Roman" w:cs="Times New Roman"/>
          <w:sz w:val="20"/>
          <w:szCs w:val="20"/>
        </w:rPr>
        <w:t xml:space="preserve">Table 3. Number of features obtained with XCMS after processing the different data sets and number of features after each filtering step. </w:t>
      </w:r>
    </w:p>
    <w:tbl>
      <w:tblPr>
        <w:tblW w:w="8499" w:type="dxa"/>
        <w:tblBorders>
          <w:right w:val="single" w:sz="4" w:space="0" w:color="808080"/>
          <w:insideV w:val="single" w:sz="4" w:space="0" w:color="808080"/>
        </w:tblBorders>
        <w:tblCellMar>
          <w:left w:w="75" w:type="dxa"/>
          <w:right w:w="70" w:type="dxa"/>
        </w:tblCellMar>
        <w:tblLook w:val="04A0" w:firstRow="1" w:lastRow="0" w:firstColumn="1" w:lastColumn="0" w:noHBand="0" w:noVBand="1"/>
      </w:tblPr>
      <w:tblGrid>
        <w:gridCol w:w="2052"/>
        <w:gridCol w:w="684"/>
        <w:gridCol w:w="679"/>
        <w:gridCol w:w="605"/>
        <w:gridCol w:w="679"/>
        <w:gridCol w:w="585"/>
        <w:gridCol w:w="679"/>
        <w:gridCol w:w="592"/>
        <w:gridCol w:w="679"/>
        <w:gridCol w:w="586"/>
        <w:gridCol w:w="679"/>
      </w:tblGrid>
      <w:tr w:rsidR="00400C62" w14:paraId="2BFE1F5D" w14:textId="77777777">
        <w:trPr>
          <w:trHeight w:val="148"/>
        </w:trPr>
        <w:tc>
          <w:tcPr>
            <w:tcW w:w="2066" w:type="dxa"/>
            <w:tcBorders>
              <w:right w:val="single" w:sz="4" w:space="0" w:color="808080"/>
            </w:tcBorders>
            <w:shd w:val="clear" w:color="auto" w:fill="auto"/>
            <w:vAlign w:val="center"/>
          </w:tcPr>
          <w:p w14:paraId="107AD3D4" w14:textId="77777777" w:rsidR="00400C62" w:rsidRDefault="00400C62">
            <w:pPr>
              <w:spacing w:after="0" w:line="240" w:lineRule="auto"/>
              <w:contextualSpacing/>
              <w:jc w:val="center"/>
              <w:rPr>
                <w:rFonts w:ascii="Times New Roman" w:hAnsi="Times New Roman" w:cs="Times New Roman"/>
                <w:b/>
                <w:sz w:val="16"/>
                <w:szCs w:val="16"/>
              </w:rPr>
            </w:pPr>
          </w:p>
        </w:tc>
        <w:tc>
          <w:tcPr>
            <w:tcW w:w="2643" w:type="dxa"/>
            <w:gridSpan w:val="4"/>
            <w:tcBorders>
              <w:top w:val="single" w:sz="4" w:space="0" w:color="808080"/>
              <w:left w:val="single" w:sz="4" w:space="0" w:color="808080"/>
              <w:bottom w:val="single" w:sz="4" w:space="0" w:color="808080"/>
              <w:right w:val="single" w:sz="4" w:space="0" w:color="808080"/>
            </w:tcBorders>
            <w:shd w:val="clear" w:color="auto" w:fill="BFBFBF" w:themeFill="background1" w:themeFillShade="BF"/>
            <w:vAlign w:val="center"/>
          </w:tcPr>
          <w:p w14:paraId="531D324C"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LIVER</w:t>
            </w:r>
          </w:p>
        </w:tc>
        <w:tc>
          <w:tcPr>
            <w:tcW w:w="3788" w:type="dxa"/>
            <w:gridSpan w:val="6"/>
            <w:tcBorders>
              <w:top w:val="single" w:sz="4" w:space="0" w:color="808080"/>
              <w:left w:val="single" w:sz="4" w:space="0" w:color="808080"/>
              <w:bottom w:val="single" w:sz="4" w:space="0" w:color="808080"/>
              <w:right w:val="single" w:sz="4" w:space="0" w:color="808080"/>
            </w:tcBorders>
            <w:shd w:val="clear" w:color="auto" w:fill="BFBFBF" w:themeFill="background1" w:themeFillShade="BF"/>
            <w:vAlign w:val="center"/>
          </w:tcPr>
          <w:p w14:paraId="221F75FD" w14:textId="77777777" w:rsidR="00400C62" w:rsidRDefault="00DB249B">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PLASMA</w:t>
            </w:r>
          </w:p>
        </w:tc>
      </w:tr>
      <w:tr w:rsidR="00400C62" w14:paraId="3D750087" w14:textId="77777777">
        <w:trPr>
          <w:trHeight w:val="53"/>
        </w:trPr>
        <w:tc>
          <w:tcPr>
            <w:tcW w:w="2066" w:type="dxa"/>
            <w:tcBorders>
              <w:right w:val="single" w:sz="4" w:space="0" w:color="000000"/>
            </w:tcBorders>
            <w:shd w:val="clear" w:color="auto" w:fill="auto"/>
            <w:vAlign w:val="center"/>
          </w:tcPr>
          <w:p w14:paraId="4F05EBF4" w14:textId="77777777" w:rsidR="00400C62" w:rsidRDefault="00400C62">
            <w:pPr>
              <w:spacing w:after="0" w:line="240" w:lineRule="auto"/>
              <w:contextualSpacing/>
              <w:jc w:val="center"/>
              <w:rPr>
                <w:rFonts w:ascii="Times New Roman" w:hAnsi="Times New Roman" w:cs="Times New Roman"/>
                <w:b/>
                <w:sz w:val="16"/>
                <w:szCs w:val="16"/>
              </w:rPr>
            </w:pPr>
          </w:p>
        </w:tc>
        <w:tc>
          <w:tcPr>
            <w:tcW w:w="1362" w:type="dxa"/>
            <w:gridSpan w:val="2"/>
            <w:vMerge w:val="restart"/>
            <w:tcBorders>
              <w:top w:val="single" w:sz="4" w:space="0" w:color="808080"/>
              <w:left w:val="single" w:sz="4" w:space="0" w:color="000000"/>
              <w:bottom w:val="single" w:sz="4" w:space="0" w:color="000000"/>
              <w:right w:val="single" w:sz="4" w:space="0" w:color="000000"/>
            </w:tcBorders>
            <w:shd w:val="clear" w:color="auto" w:fill="auto"/>
            <w:vAlign w:val="center"/>
          </w:tcPr>
          <w:p w14:paraId="3139E02F"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ESI +</w:t>
            </w:r>
          </w:p>
        </w:tc>
        <w:tc>
          <w:tcPr>
            <w:tcW w:w="1281" w:type="dxa"/>
            <w:gridSpan w:val="2"/>
            <w:vMerge w:val="restart"/>
            <w:tcBorders>
              <w:top w:val="single" w:sz="4" w:space="0" w:color="808080"/>
              <w:left w:val="single" w:sz="4" w:space="0" w:color="000000"/>
              <w:bottom w:val="single" w:sz="4" w:space="0" w:color="000000"/>
              <w:right w:val="single" w:sz="4" w:space="0" w:color="000000"/>
            </w:tcBorders>
            <w:shd w:val="clear" w:color="auto" w:fill="auto"/>
            <w:vAlign w:val="center"/>
          </w:tcPr>
          <w:p w14:paraId="145A3E2C"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ESI -</w:t>
            </w:r>
          </w:p>
        </w:tc>
        <w:tc>
          <w:tcPr>
            <w:tcW w:w="1260" w:type="dxa"/>
            <w:gridSpan w:val="2"/>
            <w:vMerge w:val="restart"/>
            <w:tcBorders>
              <w:top w:val="single" w:sz="4" w:space="0" w:color="808080"/>
              <w:left w:val="single" w:sz="4" w:space="0" w:color="000000"/>
              <w:bottom w:val="single" w:sz="4" w:space="0" w:color="000000"/>
              <w:right w:val="single" w:sz="4" w:space="0" w:color="000000"/>
            </w:tcBorders>
            <w:shd w:val="clear" w:color="auto" w:fill="auto"/>
            <w:vAlign w:val="center"/>
          </w:tcPr>
          <w:p w14:paraId="650FE251"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ESI +</w:t>
            </w:r>
          </w:p>
        </w:tc>
        <w:tc>
          <w:tcPr>
            <w:tcW w:w="1268" w:type="dxa"/>
            <w:gridSpan w:val="2"/>
            <w:vMerge w:val="restart"/>
            <w:tcBorders>
              <w:top w:val="single" w:sz="4" w:space="0" w:color="808080"/>
              <w:left w:val="single" w:sz="4" w:space="0" w:color="000000"/>
              <w:bottom w:val="single" w:sz="4" w:space="0" w:color="000000"/>
              <w:right w:val="single" w:sz="4" w:space="0" w:color="000000"/>
            </w:tcBorders>
            <w:shd w:val="clear" w:color="auto" w:fill="auto"/>
            <w:vAlign w:val="center"/>
          </w:tcPr>
          <w:p w14:paraId="2D6A3071"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ESI -  (B.S.)</w:t>
            </w:r>
          </w:p>
        </w:tc>
        <w:tc>
          <w:tcPr>
            <w:tcW w:w="1260" w:type="dxa"/>
            <w:gridSpan w:val="2"/>
            <w:vMerge w:val="restart"/>
            <w:tcBorders>
              <w:top w:val="single" w:sz="4" w:space="0" w:color="808080"/>
              <w:left w:val="single" w:sz="4" w:space="0" w:color="000000"/>
              <w:bottom w:val="single" w:sz="4" w:space="0" w:color="000000"/>
              <w:right w:val="single" w:sz="4" w:space="0" w:color="000000"/>
            </w:tcBorders>
            <w:shd w:val="clear" w:color="auto" w:fill="auto"/>
            <w:vAlign w:val="center"/>
          </w:tcPr>
          <w:p w14:paraId="5DD131EC"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ESI - (A.S.)</w:t>
            </w:r>
          </w:p>
        </w:tc>
      </w:tr>
      <w:tr w:rsidR="00400C62" w14:paraId="44C68DAB" w14:textId="77777777">
        <w:trPr>
          <w:trHeight w:val="53"/>
        </w:trPr>
        <w:tc>
          <w:tcPr>
            <w:tcW w:w="2066" w:type="dxa"/>
            <w:tcBorders>
              <w:right w:val="single" w:sz="4" w:space="0" w:color="000000"/>
            </w:tcBorders>
            <w:shd w:val="clear" w:color="auto" w:fill="auto"/>
            <w:vAlign w:val="center"/>
          </w:tcPr>
          <w:p w14:paraId="4CA2140F" w14:textId="77777777" w:rsidR="00400C62" w:rsidRDefault="00400C62">
            <w:pPr>
              <w:spacing w:after="0" w:line="240" w:lineRule="auto"/>
              <w:contextualSpacing/>
              <w:jc w:val="center"/>
              <w:rPr>
                <w:rFonts w:ascii="Times New Roman" w:hAnsi="Times New Roman" w:cs="Times New Roman"/>
                <w:b/>
                <w:sz w:val="16"/>
                <w:szCs w:val="16"/>
              </w:rPr>
            </w:pPr>
          </w:p>
        </w:tc>
        <w:tc>
          <w:tcPr>
            <w:tcW w:w="136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E85533" w14:textId="77777777" w:rsidR="00400C62" w:rsidRDefault="00400C62">
            <w:pPr>
              <w:spacing w:after="0" w:line="240" w:lineRule="auto"/>
              <w:contextualSpacing/>
              <w:jc w:val="center"/>
              <w:rPr>
                <w:rFonts w:ascii="Times New Roman" w:hAnsi="Times New Roman" w:cs="Times New Roman"/>
                <w:b/>
                <w:sz w:val="16"/>
                <w:szCs w:val="16"/>
              </w:rPr>
            </w:pPr>
          </w:p>
        </w:tc>
        <w:tc>
          <w:tcPr>
            <w:tcW w:w="128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193F85" w14:textId="77777777" w:rsidR="00400C62" w:rsidRDefault="00400C62">
            <w:pPr>
              <w:spacing w:after="0" w:line="240" w:lineRule="auto"/>
              <w:contextualSpacing/>
              <w:jc w:val="center"/>
              <w:rPr>
                <w:rFonts w:ascii="Times New Roman" w:hAnsi="Times New Roman" w:cs="Times New Roman"/>
                <w:b/>
                <w:sz w:val="16"/>
                <w:szCs w:val="16"/>
              </w:rPr>
            </w:pPr>
          </w:p>
        </w:tc>
        <w:tc>
          <w:tcPr>
            <w:tcW w:w="126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A6C1CA" w14:textId="77777777" w:rsidR="00400C62" w:rsidRDefault="00400C62">
            <w:pPr>
              <w:spacing w:after="0" w:line="240" w:lineRule="auto"/>
              <w:contextualSpacing/>
              <w:jc w:val="center"/>
              <w:rPr>
                <w:rFonts w:ascii="Times New Roman" w:hAnsi="Times New Roman" w:cs="Times New Roman"/>
                <w:b/>
                <w:sz w:val="16"/>
                <w:szCs w:val="16"/>
              </w:rPr>
            </w:pPr>
          </w:p>
        </w:tc>
        <w:tc>
          <w:tcPr>
            <w:tcW w:w="126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6513C2" w14:textId="77777777" w:rsidR="00400C62" w:rsidRDefault="00400C62">
            <w:pPr>
              <w:spacing w:after="0" w:line="240" w:lineRule="auto"/>
              <w:contextualSpacing/>
              <w:jc w:val="center"/>
              <w:rPr>
                <w:rFonts w:ascii="Times New Roman" w:hAnsi="Times New Roman" w:cs="Times New Roman"/>
                <w:b/>
                <w:sz w:val="16"/>
                <w:szCs w:val="16"/>
              </w:rPr>
            </w:pPr>
          </w:p>
        </w:tc>
        <w:tc>
          <w:tcPr>
            <w:tcW w:w="126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B3EE37" w14:textId="77777777" w:rsidR="00400C62" w:rsidRDefault="00400C62">
            <w:pPr>
              <w:spacing w:after="0" w:line="240" w:lineRule="auto"/>
              <w:contextualSpacing/>
              <w:jc w:val="center"/>
              <w:rPr>
                <w:rFonts w:ascii="Times New Roman" w:hAnsi="Times New Roman" w:cs="Times New Roman"/>
                <w:b/>
                <w:sz w:val="16"/>
                <w:szCs w:val="16"/>
              </w:rPr>
            </w:pPr>
          </w:p>
        </w:tc>
      </w:tr>
      <w:tr w:rsidR="00400C62" w14:paraId="1F9068B9" w14:textId="77777777">
        <w:trPr>
          <w:trHeight w:val="300"/>
        </w:trPr>
        <w:tc>
          <w:tcPr>
            <w:tcW w:w="2066" w:type="dxa"/>
            <w:tcBorders>
              <w:bottom w:val="single" w:sz="4" w:space="0" w:color="000000"/>
              <w:right w:val="single" w:sz="4" w:space="0" w:color="000000"/>
            </w:tcBorders>
            <w:shd w:val="clear" w:color="auto" w:fill="auto"/>
            <w:vAlign w:val="center"/>
          </w:tcPr>
          <w:p w14:paraId="1035C339" w14:textId="77777777" w:rsidR="00400C62" w:rsidRDefault="00400C62">
            <w:pPr>
              <w:spacing w:after="0" w:line="240" w:lineRule="auto"/>
              <w:contextualSpacing/>
              <w:jc w:val="center"/>
              <w:rPr>
                <w:rFonts w:ascii="Times New Roman" w:hAnsi="Times New Roman" w:cs="Times New Roman"/>
                <w:b/>
                <w:sz w:val="16"/>
                <w:szCs w:val="16"/>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F1CF9"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IPO</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7704D"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Manual</w:t>
            </w:r>
          </w:p>
        </w:tc>
        <w:tc>
          <w:tcPr>
            <w:tcW w:w="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BE68D"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IPO</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8B259"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Manual</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EEC4E"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IPO</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C3C6F"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Manual</w:t>
            </w:r>
          </w:p>
        </w:tc>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74ED4"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IPO</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8196C"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Manual</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40833"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IPO</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B3657"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Manual</w:t>
            </w:r>
          </w:p>
        </w:tc>
      </w:tr>
      <w:tr w:rsidR="00400C62" w14:paraId="5DFD2989" w14:textId="77777777">
        <w:trPr>
          <w:trHeight w:val="300"/>
        </w:trPr>
        <w:tc>
          <w:tcPr>
            <w:tcW w:w="2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E45C3" w14:textId="77777777" w:rsidR="00400C62" w:rsidRDefault="00DB249B">
            <w:pPr>
              <w:spacing w:after="0" w:line="240" w:lineRule="auto"/>
              <w:contextualSpacing/>
              <w:jc w:val="both"/>
              <w:rPr>
                <w:rFonts w:ascii="Times New Roman" w:hAnsi="Times New Roman" w:cs="Times New Roman"/>
                <w:b/>
                <w:sz w:val="16"/>
                <w:szCs w:val="16"/>
              </w:rPr>
            </w:pPr>
            <w:r>
              <w:rPr>
                <w:rFonts w:ascii="Times New Roman" w:hAnsi="Times New Roman" w:cs="Times New Roman"/>
                <w:b/>
                <w:sz w:val="16"/>
                <w:szCs w:val="16"/>
              </w:rPr>
              <w:t>Total number of features</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6F5C8"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9759</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FFB19"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8399</w:t>
            </w:r>
          </w:p>
        </w:tc>
        <w:tc>
          <w:tcPr>
            <w:tcW w:w="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0C393"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4559</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BC1E8"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4724</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AC384"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4735</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B5772"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5253</w:t>
            </w:r>
          </w:p>
        </w:tc>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6AEF7"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2439</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331FD"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3352</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1A547"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4359</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E840F"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3378</w:t>
            </w:r>
          </w:p>
        </w:tc>
      </w:tr>
      <w:tr w:rsidR="00400C62" w14:paraId="51C38758" w14:textId="77777777">
        <w:trPr>
          <w:trHeight w:val="418"/>
        </w:trPr>
        <w:tc>
          <w:tcPr>
            <w:tcW w:w="2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F50CC" w14:textId="5958D499" w:rsidR="00400C62" w:rsidRDefault="00DB249B">
            <w:pPr>
              <w:spacing w:after="0" w:line="240" w:lineRule="auto"/>
              <w:contextualSpacing/>
              <w:jc w:val="both"/>
              <w:rPr>
                <w:rFonts w:ascii="Times New Roman" w:hAnsi="Times New Roman" w:cs="Times New Roman"/>
                <w:b/>
                <w:sz w:val="16"/>
                <w:szCs w:val="16"/>
              </w:rPr>
            </w:pPr>
            <w:r>
              <w:rPr>
                <w:rFonts w:ascii="Times New Roman" w:hAnsi="Times New Roman" w:cs="Times New Roman"/>
                <w:b/>
                <w:sz w:val="16"/>
                <w:szCs w:val="16"/>
              </w:rPr>
              <w:t xml:space="preserve">After </w:t>
            </w:r>
            <w:r>
              <w:rPr>
                <w:rFonts w:ascii="Times New Roman" w:hAnsi="Times New Roman" w:cs="Times New Roman"/>
                <w:b/>
                <w:sz w:val="16"/>
                <w:szCs w:val="16"/>
              </w:rPr>
              <w:t>removing</w:t>
            </w:r>
            <w:r>
              <w:rPr>
                <w:rFonts w:ascii="Times New Roman" w:hAnsi="Times New Roman" w:cs="Times New Roman"/>
                <w:b/>
                <w:sz w:val="16"/>
                <w:szCs w:val="16"/>
              </w:rPr>
              <w:t xml:space="preserve"> isotopes and injection volume features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B8EC2"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7287</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06A7E"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6354</w:t>
            </w:r>
          </w:p>
        </w:tc>
        <w:tc>
          <w:tcPr>
            <w:tcW w:w="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2183A"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3307</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8223E"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3782</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66EB5"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3750</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1C27D"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3909</w:t>
            </w:r>
          </w:p>
        </w:tc>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EF9C0"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2005</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FE10A"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2636</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90F82"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3536</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4B4AA"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2602</w:t>
            </w:r>
          </w:p>
        </w:tc>
      </w:tr>
      <w:tr w:rsidR="00400C62" w14:paraId="185E82C6" w14:textId="77777777">
        <w:trPr>
          <w:trHeight w:val="418"/>
        </w:trPr>
        <w:tc>
          <w:tcPr>
            <w:tcW w:w="2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C0D8A" w14:textId="77777777" w:rsidR="00400C62" w:rsidRDefault="00DB249B">
            <w:pPr>
              <w:spacing w:after="0" w:line="240" w:lineRule="auto"/>
              <w:contextualSpacing/>
              <w:jc w:val="both"/>
              <w:rPr>
                <w:rFonts w:ascii="Times New Roman" w:hAnsi="Times New Roman" w:cs="Times New Roman"/>
                <w:b/>
                <w:sz w:val="16"/>
                <w:szCs w:val="16"/>
              </w:rPr>
            </w:pPr>
            <w:r>
              <w:rPr>
                <w:rFonts w:ascii="Times New Roman" w:hAnsi="Times New Roman" w:cs="Times New Roman"/>
                <w:b/>
                <w:sz w:val="16"/>
                <w:szCs w:val="16"/>
              </w:rPr>
              <w:lastRenderedPageBreak/>
              <w:t>Number of features with %RSD &lt; 20</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0476B"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5603</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09703"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4746</w:t>
            </w:r>
          </w:p>
        </w:tc>
        <w:tc>
          <w:tcPr>
            <w:tcW w:w="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DF7FA"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2242</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EF9E7"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2110</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5E2B7"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2207</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7717A"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2178</w:t>
            </w:r>
          </w:p>
        </w:tc>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93DD9"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2005</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6704B"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2636</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ECB81"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1855</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2010A"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1186</w:t>
            </w:r>
          </w:p>
        </w:tc>
      </w:tr>
      <w:tr w:rsidR="00400C62" w14:paraId="4C4977FF" w14:textId="77777777">
        <w:trPr>
          <w:trHeight w:val="300"/>
        </w:trPr>
        <w:tc>
          <w:tcPr>
            <w:tcW w:w="2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BAADC" w14:textId="77777777" w:rsidR="00400C62" w:rsidRDefault="00DB249B">
            <w:pPr>
              <w:spacing w:after="0" w:line="240" w:lineRule="auto"/>
              <w:contextualSpacing/>
              <w:jc w:val="both"/>
              <w:rPr>
                <w:rFonts w:ascii="Times New Roman" w:hAnsi="Times New Roman" w:cs="Times New Roman"/>
                <w:b/>
                <w:sz w:val="16"/>
                <w:szCs w:val="16"/>
              </w:rPr>
            </w:pPr>
            <w:r>
              <w:rPr>
                <w:rFonts w:ascii="Times New Roman" w:hAnsi="Times New Roman" w:cs="Times New Roman"/>
                <w:b/>
                <w:sz w:val="16"/>
                <w:szCs w:val="16"/>
              </w:rPr>
              <w:t xml:space="preserve">Percentage of features with %RSD &lt; 20 </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6BE52"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76.9</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02820"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74.7</w:t>
            </w:r>
          </w:p>
        </w:tc>
        <w:tc>
          <w:tcPr>
            <w:tcW w:w="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059C0"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67.8</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FD3A0"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49.5</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64F6D"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58.9</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2128A"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55.7</w:t>
            </w:r>
          </w:p>
        </w:tc>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E2168"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37.0</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4747D"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46.9</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5B3DB"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52.5</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1A73B" w14:textId="77777777" w:rsidR="00400C62" w:rsidRDefault="00DB249B">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45.6</w:t>
            </w:r>
          </w:p>
        </w:tc>
      </w:tr>
    </w:tbl>
    <w:p w14:paraId="398D4B54" w14:textId="77777777" w:rsidR="00400C62" w:rsidRDefault="00DB249B">
      <w:pPr>
        <w:pStyle w:val="Prrafodelista"/>
        <w:numPr>
          <w:ilvl w:val="1"/>
          <w:numId w:val="1"/>
        </w:numPr>
        <w:spacing w:before="160"/>
        <w:ind w:left="425" w:hanging="431"/>
        <w:jc w:val="both"/>
        <w:rPr>
          <w:rFonts w:ascii="Times New Roman" w:hAnsi="Times New Roman" w:cs="Times New Roman"/>
          <w:b/>
          <w:sz w:val="20"/>
          <w:szCs w:val="20"/>
        </w:rPr>
      </w:pPr>
      <w:r>
        <w:rPr>
          <w:rFonts w:ascii="Times New Roman" w:hAnsi="Times New Roman" w:cs="Times New Roman"/>
          <w:b/>
          <w:sz w:val="20"/>
          <w:szCs w:val="20"/>
        </w:rPr>
        <w:t>Influence of the parameters selection in multivariate analysis</w:t>
      </w:r>
    </w:p>
    <w:p w14:paraId="7C8F993F" w14:textId="77777777" w:rsidR="00400C62" w:rsidRDefault="00DB249B">
      <w:pPr>
        <w:spacing w:before="120" w:after="120"/>
        <w:jc w:val="both"/>
      </w:pPr>
      <w:r>
        <w:rPr>
          <w:rFonts w:ascii="Times New Roman" w:hAnsi="Times New Roman" w:cs="Times New Roman"/>
          <w:sz w:val="20"/>
          <w:szCs w:val="20"/>
        </w:rPr>
        <w:t>PCA scores plot was firstly constructed with the pre-processing methods that best fits grouping (see Supplementary Figure 1), and when the intensity drop and/or the lack of grouping was observed, QC correction function (available at</w:t>
      </w:r>
      <w:r>
        <w:rPr>
          <w:rFonts w:ascii="Times New Roman" w:hAnsi="Times New Roman" w:cs="Times New Roman"/>
          <w:sz w:val="20"/>
          <w:szCs w:val="20"/>
          <w:lang w:val="en-US"/>
        </w:rPr>
        <w:t xml:space="preserve"> </w:t>
      </w:r>
      <w:hyperlink r:id="rId16">
        <w:r>
          <w:rPr>
            <w:rStyle w:val="InternetLink"/>
            <w:rFonts w:ascii="Times New Roman" w:hAnsi="Times New Roman" w:cs="Times New Roman"/>
            <w:sz w:val="20"/>
            <w:szCs w:val="20"/>
            <w:lang w:val="en-US"/>
          </w:rPr>
          <w:t>https://github.com/Biospec/cluster-toolbox-v2.0</w:t>
        </w:r>
      </w:hyperlink>
      <w:r>
        <w:rPr>
          <w:rStyle w:val="InternetLink"/>
          <w:rFonts w:ascii="Times New Roman" w:hAnsi="Times New Roman" w:cs="Times New Roman"/>
          <w:color w:val="auto"/>
          <w:sz w:val="20"/>
          <w:szCs w:val="20"/>
          <w:u w:val="none"/>
          <w:lang w:val="en-US"/>
        </w:rPr>
        <w:t>)</w:t>
      </w:r>
      <w:r>
        <w:rPr>
          <w:rStyle w:val="InternetLink"/>
          <w:rFonts w:ascii="Times New Roman" w:hAnsi="Times New Roman" w:cs="Times New Roman"/>
          <w:sz w:val="20"/>
          <w:szCs w:val="20"/>
          <w:u w:val="none"/>
          <w:lang w:val="en-US"/>
        </w:rPr>
        <w:t xml:space="preserve"> </w:t>
      </w:r>
      <w:r>
        <w:rPr>
          <w:rFonts w:ascii="Times New Roman" w:hAnsi="Times New Roman" w:cs="Times New Roman"/>
          <w:sz w:val="20"/>
          <w:szCs w:val="20"/>
          <w:lang w:val="en-US"/>
        </w:rPr>
        <w:t xml:space="preserve">was applied. After that, different transformations </w:t>
      </w:r>
      <w:proofErr w:type="gramStart"/>
      <w:r>
        <w:rPr>
          <w:rFonts w:ascii="Times New Roman" w:hAnsi="Times New Roman" w:cs="Times New Roman"/>
          <w:sz w:val="20"/>
          <w:szCs w:val="20"/>
          <w:lang w:val="en-US"/>
        </w:rPr>
        <w:t>were tested</w:t>
      </w:r>
      <w:proofErr w:type="gramEnd"/>
      <w:r>
        <w:rPr>
          <w:rFonts w:ascii="Times New Roman" w:hAnsi="Times New Roman" w:cs="Times New Roman"/>
          <w:sz w:val="20"/>
          <w:szCs w:val="20"/>
          <w:lang w:val="en-US"/>
        </w:rPr>
        <w:t xml:space="preserve"> again. In this way, for Liver ESI+, Liver ESI- and Plasma ESI+, QC correction and autoscaling transformation were used, whereas for Plasma ESI- (B.S. and A.S.), QC correction and logarithmic transformation were employed (Figure 1). In order to allow a proper comparison, the scaling transformation applied in each data set was the same for both IPO and manual selection procedure. </w:t>
      </w:r>
    </w:p>
    <w:p w14:paraId="2BF70DE2" w14:textId="20D8BDE3" w:rsidR="00400C62" w:rsidRDefault="00400C62">
      <w:pPr>
        <w:jc w:val="both"/>
        <w:rPr>
          <w:rFonts w:ascii="Times New Roman" w:hAnsi="Times New Roman" w:cs="Times New Roman"/>
          <w:sz w:val="20"/>
          <w:szCs w:val="20"/>
        </w:rPr>
      </w:pPr>
    </w:p>
    <w:p w14:paraId="3FDC64A7" w14:textId="77777777" w:rsidR="00400C62" w:rsidRDefault="00DB249B">
      <w:pPr>
        <w:jc w:val="both"/>
        <w:rPr>
          <w:rFonts w:ascii="Times New Roman" w:hAnsi="Times New Roman" w:cs="Times New Roman"/>
          <w:sz w:val="20"/>
          <w:szCs w:val="20"/>
        </w:rPr>
      </w:pPr>
      <w:r>
        <w:rPr>
          <w:noProof/>
          <w:lang w:val="es-ES" w:eastAsia="es-ES"/>
        </w:rPr>
        <w:lastRenderedPageBreak/>
        <w:drawing>
          <wp:inline distT="0" distB="8255" distL="0" distR="0" wp14:anchorId="1C997ABE" wp14:editId="47068E4F">
            <wp:extent cx="5767070" cy="8297545"/>
            <wp:effectExtent l="0" t="0" r="0"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pic:cNvPicPr>
                      <a:picLocks noChangeAspect="1" noChangeArrowheads="1"/>
                    </pic:cNvPicPr>
                  </pic:nvPicPr>
                  <pic:blipFill>
                    <a:blip r:embed="rId17"/>
                    <a:stretch>
                      <a:fillRect/>
                    </a:stretch>
                  </pic:blipFill>
                  <pic:spPr bwMode="auto">
                    <a:xfrm>
                      <a:off x="0" y="0"/>
                      <a:ext cx="5767070" cy="8297545"/>
                    </a:xfrm>
                    <a:prstGeom prst="rect">
                      <a:avLst/>
                    </a:prstGeom>
                  </pic:spPr>
                </pic:pic>
              </a:graphicData>
            </a:graphic>
          </wp:inline>
        </w:drawing>
      </w:r>
    </w:p>
    <w:p w14:paraId="050E3470" w14:textId="77777777" w:rsidR="00400C62" w:rsidRDefault="00DB249B">
      <w:pPr>
        <w:jc w:val="both"/>
        <w:rPr>
          <w:rFonts w:ascii="Times New Roman" w:hAnsi="Times New Roman" w:cs="Times New Roman"/>
          <w:sz w:val="20"/>
          <w:szCs w:val="20"/>
        </w:rPr>
      </w:pPr>
      <w:r>
        <w:rPr>
          <w:rFonts w:ascii="Times New Roman" w:hAnsi="Times New Roman" w:cs="Times New Roman"/>
          <w:sz w:val="20"/>
          <w:szCs w:val="20"/>
        </w:rPr>
        <w:lastRenderedPageBreak/>
        <w:t>Figure 1</w:t>
      </w:r>
      <w:r>
        <w:rPr>
          <w:rFonts w:ascii="Times New Roman" w:hAnsi="Times New Roman" w:cs="Times New Roman"/>
          <w:b/>
          <w:sz w:val="20"/>
          <w:szCs w:val="20"/>
        </w:rPr>
        <w:t>.</w:t>
      </w:r>
      <w:r>
        <w:rPr>
          <w:rFonts w:ascii="Times New Roman" w:hAnsi="Times New Roman" w:cs="Times New Roman"/>
          <w:sz w:val="20"/>
          <w:szCs w:val="20"/>
        </w:rPr>
        <w:t xml:space="preserve"> PCA scores plot obtained with IPO and manual parameters selection criteria for the all data sets (Liver ESI+, Liver ESI-, Plasma ESI+, Plasma ESI- B.S, and Plasma ESI- A.S.). Piglets groups: newborns (A), neonates (B) and infants (C).</w:t>
      </w:r>
    </w:p>
    <w:p w14:paraId="0CFE5108" w14:textId="2FBD36FF" w:rsidR="00400C62" w:rsidRDefault="00DB249B">
      <w:pPr>
        <w:spacing w:before="120" w:after="120"/>
        <w:jc w:val="both"/>
        <w:rPr>
          <w:rFonts w:ascii="Times New Roman" w:hAnsi="Times New Roman" w:cs="Times New Roman"/>
          <w:sz w:val="20"/>
          <w:szCs w:val="20"/>
        </w:rPr>
      </w:pPr>
      <w:r>
        <w:rPr>
          <w:rFonts w:ascii="Times New Roman" w:hAnsi="Times New Roman" w:cs="Times New Roman"/>
          <w:sz w:val="20"/>
          <w:szCs w:val="20"/>
        </w:rPr>
        <w:t xml:space="preserve">A visual inspection of the PCA did not show significant differences between the groupings obtained with the different parameter setting optimization methods for any of the data sets, except for Plasma ESI-, which is clearly better with manual selection criteria </w:t>
      </w:r>
      <w:r>
        <w:rPr>
          <w:rFonts w:ascii="Times New Roman" w:hAnsi="Times New Roman" w:cs="Times New Roman"/>
          <w:sz w:val="20"/>
          <w:szCs w:val="20"/>
        </w:rPr>
        <w:t xml:space="preserve">(Figure 1), </w:t>
      </w:r>
      <w:r>
        <w:rPr>
          <w:rFonts w:ascii="Times New Roman" w:hAnsi="Times New Roman" w:cs="Times New Roman"/>
          <w:sz w:val="20"/>
          <w:szCs w:val="20"/>
        </w:rPr>
        <w:t xml:space="preserve">and IPO (B.S) had resulted in artificial splitting </w:t>
      </w:r>
      <w:proofErr w:type="gramStart"/>
      <w:r>
        <w:rPr>
          <w:rFonts w:ascii="Times New Roman" w:hAnsi="Times New Roman" w:cs="Times New Roman"/>
          <w:sz w:val="20"/>
          <w:szCs w:val="20"/>
        </w:rPr>
        <w:t>in group</w:t>
      </w:r>
      <w:proofErr w:type="gramEnd"/>
      <w:r>
        <w:rPr>
          <w:rFonts w:ascii="Times New Roman" w:hAnsi="Times New Roman" w:cs="Times New Roman"/>
          <w:sz w:val="20"/>
          <w:szCs w:val="20"/>
        </w:rPr>
        <w:t xml:space="preserve"> B and C. Such split largely disappeared after parameter supervision. This clearly demonstrated the effect of an improper parameter setting in the </w:t>
      </w:r>
      <w:proofErr w:type="gramStart"/>
      <w:r>
        <w:rPr>
          <w:rFonts w:ascii="Times New Roman" w:hAnsi="Times New Roman" w:cs="Times New Roman"/>
          <w:sz w:val="20"/>
          <w:szCs w:val="20"/>
        </w:rPr>
        <w:t>final results</w:t>
      </w:r>
      <w:proofErr w:type="gramEnd"/>
      <w:r>
        <w:rPr>
          <w:rFonts w:ascii="Times New Roman" w:hAnsi="Times New Roman" w:cs="Times New Roman"/>
          <w:sz w:val="20"/>
          <w:szCs w:val="20"/>
        </w:rPr>
        <w:t>.</w:t>
      </w:r>
      <w:r w:rsidR="004B7192">
        <w:rPr>
          <w:rFonts w:ascii="Times New Roman" w:hAnsi="Times New Roman" w:cs="Times New Roman"/>
          <w:sz w:val="20"/>
          <w:szCs w:val="20"/>
        </w:rPr>
        <w:t xml:space="preserve"> The Procrustes distances confirmed such observation. For Liver ESI+ and Liver ESI- data sets, Procrustes distances were 0.0096 and 0.0082 respectively, suggesting the two patterns were virtually identical. For Plasma ESI+, the Procrustes distance was 0.0313, also suggested that the two patterns were highly similar. For Plasma ESI- before IPO supervision, the Procrustes distance was 0.5707, which indicates that there were significant differences between the two patterns while after supervision this distance decreased to 0.0821, indicating that the artefacts introduced by improper parameter settings </w:t>
      </w:r>
      <w:proofErr w:type="gramStart"/>
      <w:r w:rsidR="004B7192">
        <w:rPr>
          <w:rFonts w:ascii="Times New Roman" w:hAnsi="Times New Roman" w:cs="Times New Roman"/>
          <w:sz w:val="20"/>
          <w:szCs w:val="20"/>
        </w:rPr>
        <w:t>were mostly removed</w:t>
      </w:r>
      <w:proofErr w:type="gramEnd"/>
      <w:r w:rsidR="004B7192">
        <w:rPr>
          <w:rFonts w:ascii="Times New Roman" w:hAnsi="Times New Roman" w:cs="Times New Roman"/>
          <w:sz w:val="20"/>
          <w:szCs w:val="20"/>
        </w:rPr>
        <w:t>.</w:t>
      </w:r>
    </w:p>
    <w:p w14:paraId="1377570E" w14:textId="78CC20E9" w:rsidR="00400C62" w:rsidRPr="000A1C12" w:rsidRDefault="00400C62">
      <w:pPr>
        <w:spacing w:before="120" w:after="120"/>
        <w:jc w:val="both"/>
        <w:rPr>
          <w:rFonts w:ascii="Times New Roman" w:hAnsi="Times New Roman" w:cs="Times New Roman"/>
          <w:sz w:val="20"/>
          <w:szCs w:val="20"/>
          <w:lang w:val="en-US"/>
        </w:rPr>
      </w:pPr>
    </w:p>
    <w:p w14:paraId="72ACA375" w14:textId="77777777" w:rsidR="00400C62" w:rsidRDefault="00DB249B">
      <w:pPr>
        <w:pStyle w:val="Prrafodelista"/>
        <w:numPr>
          <w:ilvl w:val="1"/>
          <w:numId w:val="1"/>
        </w:numPr>
        <w:spacing w:before="160"/>
        <w:ind w:left="425" w:hanging="431"/>
        <w:jc w:val="both"/>
        <w:rPr>
          <w:rFonts w:ascii="Times New Roman" w:hAnsi="Times New Roman" w:cs="Times New Roman"/>
          <w:b/>
          <w:sz w:val="20"/>
          <w:szCs w:val="20"/>
        </w:rPr>
      </w:pPr>
      <w:r>
        <w:rPr>
          <w:rFonts w:ascii="Times New Roman" w:hAnsi="Times New Roman" w:cs="Times New Roman"/>
          <w:b/>
          <w:sz w:val="20"/>
          <w:szCs w:val="20"/>
        </w:rPr>
        <w:t>Influence of the parameters selection in the detection of features of interest</w:t>
      </w:r>
    </w:p>
    <w:p w14:paraId="6407C673" w14:textId="7A47E22D" w:rsidR="00400C62" w:rsidRDefault="00DB249B">
      <w:pPr>
        <w:spacing w:before="120" w:after="120"/>
        <w:jc w:val="both"/>
        <w:rPr>
          <w:rFonts w:ascii="Times New Roman" w:hAnsi="Times New Roman" w:cs="Times New Roman"/>
          <w:sz w:val="20"/>
          <w:szCs w:val="20"/>
        </w:rPr>
      </w:pPr>
      <w:r>
        <w:rPr>
          <w:rFonts w:ascii="Times New Roman" w:hAnsi="Times New Roman" w:cs="Times New Roman"/>
          <w:sz w:val="20"/>
          <w:szCs w:val="20"/>
        </w:rPr>
        <w:t xml:space="preserve">The ultimate goal of the data processing in metabolomics is the detection of metabolites that can explain the differences between different groups of samples. Therefore, it was our aim to compare the features </w:t>
      </w:r>
      <w:proofErr w:type="gramStart"/>
      <w:r>
        <w:rPr>
          <w:rFonts w:ascii="Times New Roman" w:hAnsi="Times New Roman" w:cs="Times New Roman"/>
          <w:sz w:val="20"/>
          <w:szCs w:val="20"/>
        </w:rPr>
        <w:t>that better</w:t>
      </w:r>
      <w:proofErr w:type="gramEnd"/>
      <w:r>
        <w:rPr>
          <w:rFonts w:ascii="Times New Roman" w:hAnsi="Times New Roman" w:cs="Times New Roman"/>
          <w:sz w:val="20"/>
          <w:szCs w:val="20"/>
        </w:rPr>
        <w:t xml:space="preserve"> explain the differences among the three groups of the study and to see if these features match regardless of the methodology used for processing parameters selection. </w:t>
      </w:r>
      <w:r>
        <w:rPr>
          <w:rFonts w:ascii="Times New Roman" w:hAnsi="Times New Roman" w:cs="Times New Roman"/>
          <w:sz w:val="20"/>
          <w:szCs w:val="20"/>
        </w:rPr>
        <w:t xml:space="preserve"> For this purpose, univariate analyses were used  in order to find features that significantly distinguish newborns (A), neonates (B) and infants (C), </w:t>
      </w:r>
    </w:p>
    <w:p w14:paraId="195508DD" w14:textId="77777777" w:rsidR="00400C62" w:rsidRDefault="00DB249B">
      <w:pPr>
        <w:spacing w:before="120" w:after="120"/>
        <w:jc w:val="both"/>
        <w:rPr>
          <w:rFonts w:ascii="Times New Roman" w:hAnsi="Times New Roman" w:cs="Times New Roman"/>
          <w:sz w:val="20"/>
          <w:szCs w:val="20"/>
        </w:rPr>
      </w:pPr>
      <w:r>
        <w:rPr>
          <w:rFonts w:ascii="Times New Roman" w:hAnsi="Times New Roman" w:cs="Times New Roman"/>
          <w:sz w:val="20"/>
          <w:szCs w:val="20"/>
        </w:rPr>
        <w:t xml:space="preserve">In Table </w:t>
      </w:r>
      <w:proofErr w:type="gramStart"/>
      <w:r>
        <w:rPr>
          <w:rFonts w:ascii="Times New Roman" w:hAnsi="Times New Roman" w:cs="Times New Roman"/>
          <w:sz w:val="20"/>
          <w:szCs w:val="20"/>
        </w:rPr>
        <w:t>4</w:t>
      </w:r>
      <w:proofErr w:type="gramEnd"/>
      <w:r>
        <w:rPr>
          <w:rFonts w:ascii="Times New Roman" w:hAnsi="Times New Roman" w:cs="Times New Roman"/>
          <w:sz w:val="20"/>
          <w:szCs w:val="20"/>
        </w:rPr>
        <w:t xml:space="preserve"> the number of significant features after the univariate statistical analysis are gathered. Even though there were remarkable differences between the number of features initially detected, especially in Liver ESI+ and Plasma ESI- data sets, slightly differences </w:t>
      </w:r>
      <w:proofErr w:type="gramStart"/>
      <w:r>
        <w:rPr>
          <w:rFonts w:ascii="Times New Roman" w:hAnsi="Times New Roman" w:cs="Times New Roman"/>
          <w:sz w:val="20"/>
          <w:szCs w:val="20"/>
        </w:rPr>
        <w:t>were observed</w:t>
      </w:r>
      <w:proofErr w:type="gramEnd"/>
      <w:r>
        <w:rPr>
          <w:rFonts w:ascii="Times New Roman" w:hAnsi="Times New Roman" w:cs="Times New Roman"/>
          <w:sz w:val="20"/>
          <w:szCs w:val="20"/>
        </w:rPr>
        <w:t xml:space="preserve"> between the total significant features after the univariate statistical analysis. The number of significant features obtained with IPO (B.S.) </w:t>
      </w:r>
      <w:proofErr w:type="gramStart"/>
      <w:r>
        <w:rPr>
          <w:rFonts w:ascii="Times New Roman" w:hAnsi="Times New Roman" w:cs="Times New Roman"/>
          <w:sz w:val="20"/>
          <w:szCs w:val="20"/>
        </w:rPr>
        <w:t>was not calculated</w:t>
      </w:r>
      <w:proofErr w:type="gramEnd"/>
      <w:r>
        <w:rPr>
          <w:rFonts w:ascii="Times New Roman" w:hAnsi="Times New Roman" w:cs="Times New Roman"/>
          <w:sz w:val="20"/>
          <w:szCs w:val="20"/>
        </w:rPr>
        <w:t xml:space="preserve"> considering the poor repeatability of the features extracted.</w:t>
      </w:r>
    </w:p>
    <w:p w14:paraId="6E41CD04" w14:textId="77777777" w:rsidR="00400C62" w:rsidRDefault="00DB249B">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Table 4. Number of features of interest in the fourth data sets after applying univariate tests.</w:t>
      </w:r>
    </w:p>
    <w:tbl>
      <w:tblPr>
        <w:tblStyle w:val="Tablaconcuadrcula"/>
        <w:tblW w:w="8499" w:type="dxa"/>
        <w:tblCellMar>
          <w:left w:w="113" w:type="dxa"/>
        </w:tblCellMar>
        <w:tblLook w:val="04A0" w:firstRow="1" w:lastRow="0" w:firstColumn="1" w:lastColumn="0" w:noHBand="0" w:noVBand="1"/>
      </w:tblPr>
      <w:tblGrid>
        <w:gridCol w:w="2267"/>
        <w:gridCol w:w="709"/>
        <w:gridCol w:w="851"/>
        <w:gridCol w:w="759"/>
        <w:gridCol w:w="764"/>
        <w:gridCol w:w="746"/>
        <w:gridCol w:w="851"/>
        <w:gridCol w:w="709"/>
        <w:gridCol w:w="843"/>
      </w:tblGrid>
      <w:tr w:rsidR="00400C62" w14:paraId="0D5BEB7E" w14:textId="77777777">
        <w:tc>
          <w:tcPr>
            <w:tcW w:w="2268" w:type="dxa"/>
            <w:vMerge w:val="restart"/>
            <w:tcBorders>
              <w:top w:val="nil"/>
              <w:left w:val="nil"/>
            </w:tcBorders>
            <w:shd w:val="clear" w:color="auto" w:fill="auto"/>
          </w:tcPr>
          <w:p w14:paraId="6D62FE46" w14:textId="77777777" w:rsidR="00400C62" w:rsidRDefault="00400C62">
            <w:pPr>
              <w:spacing w:after="0" w:line="240" w:lineRule="auto"/>
              <w:contextualSpacing/>
              <w:rPr>
                <w:rFonts w:ascii="Times New Roman" w:hAnsi="Times New Roman" w:cs="Times New Roman"/>
                <w:sz w:val="16"/>
                <w:szCs w:val="16"/>
              </w:rPr>
            </w:pPr>
          </w:p>
        </w:tc>
        <w:tc>
          <w:tcPr>
            <w:tcW w:w="3082" w:type="dxa"/>
            <w:gridSpan w:val="4"/>
            <w:shd w:val="clear" w:color="auto" w:fill="BFBFBF" w:themeFill="background1" w:themeFillShade="BF"/>
          </w:tcPr>
          <w:p w14:paraId="09C1ABF5"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LIVER</w:t>
            </w:r>
          </w:p>
        </w:tc>
        <w:tc>
          <w:tcPr>
            <w:tcW w:w="3148" w:type="dxa"/>
            <w:gridSpan w:val="4"/>
            <w:shd w:val="clear" w:color="auto" w:fill="BFBFBF" w:themeFill="background1" w:themeFillShade="BF"/>
          </w:tcPr>
          <w:p w14:paraId="65EE9877"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PLASMA</w:t>
            </w:r>
          </w:p>
        </w:tc>
      </w:tr>
      <w:tr w:rsidR="00400C62" w14:paraId="67B341DB" w14:textId="77777777">
        <w:tc>
          <w:tcPr>
            <w:tcW w:w="2268" w:type="dxa"/>
            <w:vMerge/>
            <w:tcBorders>
              <w:left w:val="nil"/>
            </w:tcBorders>
            <w:shd w:val="clear" w:color="auto" w:fill="auto"/>
          </w:tcPr>
          <w:p w14:paraId="1A660795" w14:textId="77777777" w:rsidR="00400C62" w:rsidRDefault="00400C62">
            <w:pPr>
              <w:spacing w:after="0" w:line="240" w:lineRule="auto"/>
              <w:contextualSpacing/>
              <w:rPr>
                <w:rFonts w:ascii="Times New Roman" w:hAnsi="Times New Roman" w:cs="Times New Roman"/>
                <w:sz w:val="16"/>
                <w:szCs w:val="16"/>
              </w:rPr>
            </w:pPr>
          </w:p>
        </w:tc>
        <w:tc>
          <w:tcPr>
            <w:tcW w:w="1560" w:type="dxa"/>
            <w:gridSpan w:val="2"/>
            <w:shd w:val="clear" w:color="auto" w:fill="auto"/>
          </w:tcPr>
          <w:p w14:paraId="573DAB8E"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ESI +</w:t>
            </w:r>
          </w:p>
        </w:tc>
        <w:tc>
          <w:tcPr>
            <w:tcW w:w="1522" w:type="dxa"/>
            <w:gridSpan w:val="2"/>
            <w:shd w:val="clear" w:color="auto" w:fill="auto"/>
          </w:tcPr>
          <w:p w14:paraId="73EB4AE9"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ESI -</w:t>
            </w:r>
          </w:p>
        </w:tc>
        <w:tc>
          <w:tcPr>
            <w:tcW w:w="1597" w:type="dxa"/>
            <w:gridSpan w:val="2"/>
            <w:shd w:val="clear" w:color="auto" w:fill="auto"/>
          </w:tcPr>
          <w:p w14:paraId="24A5D52A"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ESI +</w:t>
            </w:r>
          </w:p>
        </w:tc>
        <w:tc>
          <w:tcPr>
            <w:tcW w:w="1551" w:type="dxa"/>
            <w:gridSpan w:val="2"/>
            <w:shd w:val="clear" w:color="auto" w:fill="auto"/>
          </w:tcPr>
          <w:p w14:paraId="08EF844D"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ESI -  (A.S.)</w:t>
            </w:r>
          </w:p>
        </w:tc>
      </w:tr>
      <w:tr w:rsidR="00400C62" w14:paraId="1747F75B" w14:textId="77777777">
        <w:tc>
          <w:tcPr>
            <w:tcW w:w="2268" w:type="dxa"/>
            <w:vMerge/>
            <w:tcBorders>
              <w:left w:val="nil"/>
            </w:tcBorders>
            <w:shd w:val="clear" w:color="auto" w:fill="auto"/>
          </w:tcPr>
          <w:p w14:paraId="62F25E20" w14:textId="77777777" w:rsidR="00400C62" w:rsidRDefault="00400C62">
            <w:pPr>
              <w:spacing w:after="0" w:line="240" w:lineRule="auto"/>
              <w:contextualSpacing/>
              <w:rPr>
                <w:rFonts w:ascii="Times New Roman" w:hAnsi="Times New Roman" w:cs="Times New Roman"/>
                <w:sz w:val="16"/>
                <w:szCs w:val="16"/>
              </w:rPr>
            </w:pPr>
          </w:p>
        </w:tc>
        <w:tc>
          <w:tcPr>
            <w:tcW w:w="709" w:type="dxa"/>
            <w:shd w:val="clear" w:color="auto" w:fill="auto"/>
          </w:tcPr>
          <w:p w14:paraId="0711DD3A"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IPO</w:t>
            </w:r>
          </w:p>
        </w:tc>
        <w:tc>
          <w:tcPr>
            <w:tcW w:w="850" w:type="dxa"/>
            <w:shd w:val="clear" w:color="auto" w:fill="auto"/>
          </w:tcPr>
          <w:p w14:paraId="5360A740"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Manual</w:t>
            </w:r>
          </w:p>
        </w:tc>
        <w:tc>
          <w:tcPr>
            <w:tcW w:w="759" w:type="dxa"/>
            <w:shd w:val="clear" w:color="auto" w:fill="auto"/>
          </w:tcPr>
          <w:p w14:paraId="3DFD3065"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IPO</w:t>
            </w:r>
          </w:p>
        </w:tc>
        <w:tc>
          <w:tcPr>
            <w:tcW w:w="764" w:type="dxa"/>
            <w:shd w:val="clear" w:color="auto" w:fill="auto"/>
          </w:tcPr>
          <w:p w14:paraId="35366CFB"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Manual</w:t>
            </w:r>
          </w:p>
        </w:tc>
        <w:tc>
          <w:tcPr>
            <w:tcW w:w="746" w:type="dxa"/>
            <w:shd w:val="clear" w:color="auto" w:fill="auto"/>
          </w:tcPr>
          <w:p w14:paraId="03FFAE4E"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IPO</w:t>
            </w:r>
          </w:p>
        </w:tc>
        <w:tc>
          <w:tcPr>
            <w:tcW w:w="850" w:type="dxa"/>
            <w:shd w:val="clear" w:color="auto" w:fill="auto"/>
          </w:tcPr>
          <w:p w14:paraId="02CEA701"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Manual</w:t>
            </w:r>
          </w:p>
        </w:tc>
        <w:tc>
          <w:tcPr>
            <w:tcW w:w="709" w:type="dxa"/>
            <w:shd w:val="clear" w:color="auto" w:fill="auto"/>
          </w:tcPr>
          <w:p w14:paraId="4CE97B79"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IPO</w:t>
            </w:r>
          </w:p>
        </w:tc>
        <w:tc>
          <w:tcPr>
            <w:tcW w:w="843" w:type="dxa"/>
            <w:shd w:val="clear" w:color="auto" w:fill="auto"/>
          </w:tcPr>
          <w:p w14:paraId="3432ADF2" w14:textId="77777777" w:rsidR="00400C62" w:rsidRDefault="00DB249B">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Manual</w:t>
            </w:r>
          </w:p>
        </w:tc>
      </w:tr>
      <w:tr w:rsidR="00400C62" w14:paraId="6B937B0B" w14:textId="77777777">
        <w:tc>
          <w:tcPr>
            <w:tcW w:w="2268" w:type="dxa"/>
            <w:shd w:val="clear" w:color="auto" w:fill="auto"/>
            <w:vAlign w:val="center"/>
          </w:tcPr>
          <w:p w14:paraId="3EE91AC0" w14:textId="77777777" w:rsidR="00400C62" w:rsidRDefault="00DB249B">
            <w:pPr>
              <w:pStyle w:val="Prrafodelista"/>
              <w:spacing w:after="0" w:line="240" w:lineRule="auto"/>
              <w:ind w:left="0"/>
              <w:rPr>
                <w:rFonts w:ascii="Times New Roman" w:hAnsi="Times New Roman" w:cs="Times New Roman"/>
                <w:b/>
                <w:sz w:val="16"/>
                <w:szCs w:val="16"/>
              </w:rPr>
            </w:pPr>
            <w:r>
              <w:rPr>
                <w:rFonts w:ascii="Times New Roman" w:hAnsi="Times New Roman" w:cs="Times New Roman"/>
                <w:b/>
                <w:sz w:val="16"/>
                <w:szCs w:val="16"/>
              </w:rPr>
              <w:t>Total number after matrix filtering</w:t>
            </w:r>
          </w:p>
        </w:tc>
        <w:tc>
          <w:tcPr>
            <w:tcW w:w="709" w:type="dxa"/>
            <w:shd w:val="clear" w:color="auto" w:fill="auto"/>
            <w:vAlign w:val="center"/>
          </w:tcPr>
          <w:p w14:paraId="0FB4168A" w14:textId="77777777" w:rsidR="00400C62" w:rsidRDefault="00DB249B">
            <w:pPr>
              <w:pStyle w:val="Prrafodelista"/>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5603</w:t>
            </w:r>
          </w:p>
        </w:tc>
        <w:tc>
          <w:tcPr>
            <w:tcW w:w="850" w:type="dxa"/>
            <w:shd w:val="clear" w:color="auto" w:fill="auto"/>
            <w:vAlign w:val="center"/>
          </w:tcPr>
          <w:p w14:paraId="0AD156FF" w14:textId="77777777" w:rsidR="00400C62" w:rsidRDefault="00DB249B">
            <w:pPr>
              <w:pStyle w:val="Prrafodelista"/>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4746</w:t>
            </w:r>
          </w:p>
        </w:tc>
        <w:tc>
          <w:tcPr>
            <w:tcW w:w="759" w:type="dxa"/>
            <w:shd w:val="clear" w:color="auto" w:fill="auto"/>
            <w:vAlign w:val="center"/>
          </w:tcPr>
          <w:p w14:paraId="1C032438" w14:textId="77777777" w:rsidR="00400C62" w:rsidRDefault="00DB249B">
            <w:pPr>
              <w:pStyle w:val="Prrafodelista"/>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2242</w:t>
            </w:r>
          </w:p>
        </w:tc>
        <w:tc>
          <w:tcPr>
            <w:tcW w:w="764" w:type="dxa"/>
            <w:shd w:val="clear" w:color="auto" w:fill="auto"/>
            <w:vAlign w:val="center"/>
          </w:tcPr>
          <w:p w14:paraId="3F9138EF" w14:textId="77777777" w:rsidR="00400C62" w:rsidRDefault="00DB249B">
            <w:pPr>
              <w:pStyle w:val="Prrafodelista"/>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2110</w:t>
            </w:r>
          </w:p>
        </w:tc>
        <w:tc>
          <w:tcPr>
            <w:tcW w:w="746" w:type="dxa"/>
            <w:shd w:val="clear" w:color="auto" w:fill="auto"/>
            <w:vAlign w:val="center"/>
          </w:tcPr>
          <w:p w14:paraId="4141F254" w14:textId="77777777" w:rsidR="00400C62" w:rsidRDefault="00DB249B">
            <w:pPr>
              <w:pStyle w:val="Prrafodelista"/>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2207</w:t>
            </w:r>
          </w:p>
        </w:tc>
        <w:tc>
          <w:tcPr>
            <w:tcW w:w="850" w:type="dxa"/>
            <w:shd w:val="clear" w:color="auto" w:fill="auto"/>
            <w:vAlign w:val="center"/>
          </w:tcPr>
          <w:p w14:paraId="19FA61A0" w14:textId="77777777" w:rsidR="00400C62" w:rsidRDefault="00DB249B">
            <w:pPr>
              <w:pStyle w:val="Prrafodelista"/>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2178</w:t>
            </w:r>
          </w:p>
        </w:tc>
        <w:tc>
          <w:tcPr>
            <w:tcW w:w="709" w:type="dxa"/>
            <w:shd w:val="clear" w:color="auto" w:fill="auto"/>
            <w:vAlign w:val="center"/>
          </w:tcPr>
          <w:p w14:paraId="357FFA30" w14:textId="77777777" w:rsidR="00400C62" w:rsidRDefault="00DB249B">
            <w:pPr>
              <w:pStyle w:val="Prrafodelista"/>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1855</w:t>
            </w:r>
          </w:p>
        </w:tc>
        <w:tc>
          <w:tcPr>
            <w:tcW w:w="843" w:type="dxa"/>
            <w:shd w:val="clear" w:color="auto" w:fill="auto"/>
            <w:vAlign w:val="center"/>
          </w:tcPr>
          <w:p w14:paraId="09ADCCB9" w14:textId="77777777" w:rsidR="00400C62" w:rsidRDefault="00DB249B">
            <w:pPr>
              <w:pStyle w:val="Prrafodelista"/>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1186</w:t>
            </w:r>
          </w:p>
        </w:tc>
      </w:tr>
      <w:tr w:rsidR="00400C62" w14:paraId="43042E35" w14:textId="77777777">
        <w:tc>
          <w:tcPr>
            <w:tcW w:w="2268" w:type="dxa"/>
            <w:shd w:val="clear" w:color="auto" w:fill="auto"/>
            <w:vAlign w:val="center"/>
          </w:tcPr>
          <w:p w14:paraId="13E44AC9" w14:textId="77777777" w:rsidR="00400C62" w:rsidRDefault="00DB249B">
            <w:pPr>
              <w:pStyle w:val="Prrafodelista"/>
              <w:spacing w:after="0" w:line="240" w:lineRule="auto"/>
              <w:ind w:left="0"/>
              <w:rPr>
                <w:rFonts w:ascii="Times New Roman" w:hAnsi="Times New Roman" w:cs="Times New Roman"/>
                <w:b/>
                <w:sz w:val="16"/>
                <w:szCs w:val="16"/>
              </w:rPr>
            </w:pPr>
            <w:r>
              <w:rPr>
                <w:rFonts w:ascii="Times New Roman" w:hAnsi="Times New Roman" w:cs="Times New Roman"/>
                <w:b/>
                <w:sz w:val="16"/>
                <w:szCs w:val="16"/>
              </w:rPr>
              <w:t xml:space="preserve">Kruskal-Wallis and FDR </w:t>
            </w:r>
          </w:p>
          <w:p w14:paraId="3815C92D" w14:textId="77777777" w:rsidR="00400C62" w:rsidRDefault="00DB249B">
            <w:pPr>
              <w:pStyle w:val="Prrafodelista"/>
              <w:spacing w:after="0" w:line="240" w:lineRule="auto"/>
              <w:ind w:left="0"/>
              <w:rPr>
                <w:rFonts w:ascii="Times New Roman" w:hAnsi="Times New Roman" w:cs="Times New Roman"/>
                <w:b/>
                <w:sz w:val="16"/>
                <w:szCs w:val="16"/>
              </w:rPr>
            </w:pPr>
            <w:r>
              <w:rPr>
                <w:rFonts w:ascii="Times New Roman" w:hAnsi="Times New Roman" w:cs="Times New Roman"/>
                <w:b/>
                <w:sz w:val="16"/>
                <w:szCs w:val="16"/>
              </w:rPr>
              <w:t>(</w:t>
            </w:r>
            <w:r>
              <w:rPr>
                <w:rFonts w:ascii="Times New Roman" w:hAnsi="Times New Roman" w:cs="Times New Roman"/>
                <w:b/>
                <w:i/>
                <w:sz w:val="16"/>
                <w:szCs w:val="16"/>
              </w:rPr>
              <w:t>p</w:t>
            </w:r>
            <w:r>
              <w:rPr>
                <w:rFonts w:ascii="Times New Roman" w:hAnsi="Times New Roman" w:cs="Times New Roman"/>
                <w:b/>
                <w:sz w:val="16"/>
                <w:szCs w:val="16"/>
              </w:rPr>
              <w:t xml:space="preserve"> &lt; 0.001)</w:t>
            </w:r>
          </w:p>
        </w:tc>
        <w:tc>
          <w:tcPr>
            <w:tcW w:w="709" w:type="dxa"/>
            <w:shd w:val="clear" w:color="auto" w:fill="auto"/>
            <w:vAlign w:val="center"/>
          </w:tcPr>
          <w:p w14:paraId="36D39A1E" w14:textId="77777777" w:rsidR="00400C62" w:rsidRDefault="00DB249B">
            <w:pPr>
              <w:pStyle w:val="Prrafodelista"/>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623</w:t>
            </w:r>
          </w:p>
        </w:tc>
        <w:tc>
          <w:tcPr>
            <w:tcW w:w="850" w:type="dxa"/>
            <w:shd w:val="clear" w:color="auto" w:fill="auto"/>
            <w:vAlign w:val="center"/>
          </w:tcPr>
          <w:p w14:paraId="6ECC3169" w14:textId="77777777" w:rsidR="00400C62" w:rsidRDefault="00DB249B">
            <w:pPr>
              <w:pStyle w:val="Prrafodelista"/>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587</w:t>
            </w:r>
          </w:p>
        </w:tc>
        <w:tc>
          <w:tcPr>
            <w:tcW w:w="759" w:type="dxa"/>
            <w:shd w:val="clear" w:color="auto" w:fill="auto"/>
            <w:vAlign w:val="center"/>
          </w:tcPr>
          <w:p w14:paraId="2A90720C" w14:textId="77777777" w:rsidR="00400C62" w:rsidRDefault="00DB249B">
            <w:pPr>
              <w:pStyle w:val="Prrafodelista"/>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318</w:t>
            </w:r>
          </w:p>
        </w:tc>
        <w:tc>
          <w:tcPr>
            <w:tcW w:w="764" w:type="dxa"/>
            <w:shd w:val="clear" w:color="auto" w:fill="auto"/>
            <w:vAlign w:val="center"/>
          </w:tcPr>
          <w:p w14:paraId="0273F53A" w14:textId="77777777" w:rsidR="00400C62" w:rsidRDefault="00DB249B">
            <w:pPr>
              <w:pStyle w:val="Prrafodelista"/>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302</w:t>
            </w:r>
          </w:p>
        </w:tc>
        <w:tc>
          <w:tcPr>
            <w:tcW w:w="746" w:type="dxa"/>
            <w:shd w:val="clear" w:color="auto" w:fill="auto"/>
            <w:vAlign w:val="center"/>
          </w:tcPr>
          <w:p w14:paraId="359374C2" w14:textId="77777777" w:rsidR="00400C62" w:rsidRDefault="00DB249B">
            <w:pPr>
              <w:pStyle w:val="Prrafodelista"/>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109</w:t>
            </w:r>
          </w:p>
        </w:tc>
        <w:tc>
          <w:tcPr>
            <w:tcW w:w="850" w:type="dxa"/>
            <w:shd w:val="clear" w:color="auto" w:fill="auto"/>
            <w:vAlign w:val="center"/>
          </w:tcPr>
          <w:p w14:paraId="74F30347" w14:textId="77777777" w:rsidR="00400C62" w:rsidRDefault="00DB249B">
            <w:pPr>
              <w:pStyle w:val="Prrafodelista"/>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102</w:t>
            </w:r>
          </w:p>
        </w:tc>
        <w:tc>
          <w:tcPr>
            <w:tcW w:w="709" w:type="dxa"/>
            <w:shd w:val="clear" w:color="auto" w:fill="auto"/>
            <w:vAlign w:val="center"/>
          </w:tcPr>
          <w:p w14:paraId="29D1B29B" w14:textId="77777777" w:rsidR="00400C62" w:rsidRDefault="00DB249B">
            <w:pPr>
              <w:pStyle w:val="Prrafodelista"/>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462</w:t>
            </w:r>
          </w:p>
        </w:tc>
        <w:tc>
          <w:tcPr>
            <w:tcW w:w="843" w:type="dxa"/>
            <w:shd w:val="clear" w:color="auto" w:fill="auto"/>
            <w:vAlign w:val="center"/>
          </w:tcPr>
          <w:p w14:paraId="6CBDA8DE" w14:textId="77777777" w:rsidR="00400C62" w:rsidRDefault="00DB249B">
            <w:pPr>
              <w:pStyle w:val="Prrafodelista"/>
              <w:spacing w:after="0" w:line="240" w:lineRule="auto"/>
              <w:ind w:left="0"/>
              <w:jc w:val="center"/>
              <w:rPr>
                <w:rFonts w:ascii="Times New Roman" w:hAnsi="Times New Roman" w:cs="Times New Roman"/>
                <w:sz w:val="16"/>
                <w:szCs w:val="16"/>
              </w:rPr>
            </w:pPr>
            <w:r>
              <w:rPr>
                <w:rFonts w:ascii="Times New Roman" w:hAnsi="Times New Roman" w:cs="Times New Roman"/>
                <w:sz w:val="16"/>
                <w:szCs w:val="16"/>
              </w:rPr>
              <w:t>329</w:t>
            </w:r>
          </w:p>
        </w:tc>
      </w:tr>
      <w:tr w:rsidR="00400C62" w14:paraId="40644704" w14:textId="77777777">
        <w:tc>
          <w:tcPr>
            <w:tcW w:w="2268" w:type="dxa"/>
            <w:shd w:val="clear" w:color="auto" w:fill="auto"/>
            <w:vAlign w:val="center"/>
          </w:tcPr>
          <w:p w14:paraId="126D6DEA" w14:textId="77777777" w:rsidR="00400C62" w:rsidRDefault="00DB249B">
            <w:pPr>
              <w:spacing w:after="0" w:line="240" w:lineRule="auto"/>
              <w:rPr>
                <w:rFonts w:ascii="Times New Roman" w:hAnsi="Times New Roman" w:cs="Times New Roman"/>
                <w:b/>
                <w:sz w:val="16"/>
                <w:szCs w:val="16"/>
              </w:rPr>
            </w:pPr>
            <w:r>
              <w:rPr>
                <w:rFonts w:ascii="Times New Roman" w:hAnsi="Times New Roman" w:cs="Times New Roman"/>
                <w:b/>
                <w:sz w:val="16"/>
                <w:szCs w:val="16"/>
              </w:rPr>
              <w:t>Total Significant Features</w:t>
            </w:r>
          </w:p>
          <w:p w14:paraId="0B1E6880" w14:textId="77777777" w:rsidR="00400C62" w:rsidRDefault="00DB249B">
            <w:pPr>
              <w:spacing w:after="0" w:line="240" w:lineRule="auto"/>
              <w:rPr>
                <w:rFonts w:ascii="Times New Roman" w:hAnsi="Times New Roman" w:cs="Times New Roman"/>
                <w:b/>
                <w:sz w:val="16"/>
                <w:szCs w:val="16"/>
              </w:rPr>
            </w:pPr>
            <w:r>
              <w:rPr>
                <w:rFonts w:ascii="Times New Roman" w:hAnsi="Times New Roman" w:cs="Times New Roman"/>
                <w:b/>
                <w:sz w:val="16"/>
                <w:szCs w:val="16"/>
              </w:rPr>
              <w:t>A≠B≠C (Tukey HSD)</w:t>
            </w:r>
          </w:p>
        </w:tc>
        <w:tc>
          <w:tcPr>
            <w:tcW w:w="709" w:type="dxa"/>
            <w:shd w:val="clear" w:color="auto" w:fill="auto"/>
            <w:vAlign w:val="center"/>
          </w:tcPr>
          <w:p w14:paraId="289BBCB6" w14:textId="77777777" w:rsidR="00400C62" w:rsidRDefault="00DB249B">
            <w:pPr>
              <w:pStyle w:val="Prrafodelista"/>
              <w:spacing w:after="0" w:line="240" w:lineRule="auto"/>
              <w:ind w:left="0"/>
              <w:jc w:val="center"/>
              <w:rPr>
                <w:rFonts w:ascii="Times New Roman" w:hAnsi="Times New Roman" w:cs="Times New Roman"/>
                <w:b/>
                <w:sz w:val="16"/>
                <w:szCs w:val="16"/>
              </w:rPr>
            </w:pPr>
            <w:r>
              <w:rPr>
                <w:rFonts w:ascii="Times New Roman" w:hAnsi="Times New Roman" w:cs="Times New Roman"/>
                <w:b/>
                <w:sz w:val="16"/>
                <w:szCs w:val="16"/>
              </w:rPr>
              <w:t>59</w:t>
            </w:r>
          </w:p>
        </w:tc>
        <w:tc>
          <w:tcPr>
            <w:tcW w:w="850" w:type="dxa"/>
            <w:shd w:val="clear" w:color="auto" w:fill="auto"/>
            <w:vAlign w:val="center"/>
          </w:tcPr>
          <w:p w14:paraId="79A34D28" w14:textId="77777777" w:rsidR="00400C62" w:rsidRDefault="00DB249B">
            <w:pPr>
              <w:pStyle w:val="Prrafodelista"/>
              <w:spacing w:after="0" w:line="240" w:lineRule="auto"/>
              <w:ind w:left="0"/>
              <w:jc w:val="center"/>
              <w:rPr>
                <w:rFonts w:ascii="Times New Roman" w:hAnsi="Times New Roman" w:cs="Times New Roman"/>
                <w:b/>
                <w:sz w:val="16"/>
                <w:szCs w:val="16"/>
              </w:rPr>
            </w:pPr>
            <w:r>
              <w:rPr>
                <w:rFonts w:ascii="Times New Roman" w:hAnsi="Times New Roman" w:cs="Times New Roman"/>
                <w:b/>
                <w:sz w:val="16"/>
                <w:szCs w:val="16"/>
              </w:rPr>
              <w:t>57</w:t>
            </w:r>
          </w:p>
        </w:tc>
        <w:tc>
          <w:tcPr>
            <w:tcW w:w="759" w:type="dxa"/>
            <w:shd w:val="clear" w:color="auto" w:fill="auto"/>
            <w:vAlign w:val="center"/>
          </w:tcPr>
          <w:p w14:paraId="08D3FCD5" w14:textId="77777777" w:rsidR="00400C62" w:rsidRDefault="00DB249B">
            <w:pPr>
              <w:pStyle w:val="Prrafodelista"/>
              <w:spacing w:after="0" w:line="240" w:lineRule="auto"/>
              <w:ind w:left="0"/>
              <w:jc w:val="center"/>
              <w:rPr>
                <w:rFonts w:ascii="Times New Roman" w:hAnsi="Times New Roman" w:cs="Times New Roman"/>
                <w:b/>
                <w:sz w:val="16"/>
                <w:szCs w:val="16"/>
              </w:rPr>
            </w:pPr>
            <w:r>
              <w:rPr>
                <w:rFonts w:ascii="Times New Roman" w:hAnsi="Times New Roman" w:cs="Times New Roman"/>
                <w:b/>
                <w:sz w:val="16"/>
                <w:szCs w:val="16"/>
              </w:rPr>
              <w:t>27</w:t>
            </w:r>
          </w:p>
        </w:tc>
        <w:tc>
          <w:tcPr>
            <w:tcW w:w="764" w:type="dxa"/>
            <w:shd w:val="clear" w:color="auto" w:fill="auto"/>
            <w:vAlign w:val="center"/>
          </w:tcPr>
          <w:p w14:paraId="47973040" w14:textId="77777777" w:rsidR="00400C62" w:rsidRDefault="00DB249B">
            <w:pPr>
              <w:pStyle w:val="Prrafodelista"/>
              <w:spacing w:after="0" w:line="240" w:lineRule="auto"/>
              <w:ind w:left="0"/>
              <w:jc w:val="center"/>
              <w:rPr>
                <w:rFonts w:ascii="Times New Roman" w:hAnsi="Times New Roman" w:cs="Times New Roman"/>
                <w:b/>
                <w:sz w:val="16"/>
                <w:szCs w:val="16"/>
              </w:rPr>
            </w:pPr>
            <w:r>
              <w:rPr>
                <w:rFonts w:ascii="Times New Roman" w:hAnsi="Times New Roman" w:cs="Times New Roman"/>
                <w:b/>
                <w:sz w:val="16"/>
                <w:szCs w:val="16"/>
              </w:rPr>
              <w:t>25</w:t>
            </w:r>
          </w:p>
        </w:tc>
        <w:tc>
          <w:tcPr>
            <w:tcW w:w="746" w:type="dxa"/>
            <w:shd w:val="clear" w:color="auto" w:fill="auto"/>
            <w:vAlign w:val="center"/>
          </w:tcPr>
          <w:p w14:paraId="0E22DBEC" w14:textId="77777777" w:rsidR="00400C62" w:rsidRDefault="00DB249B">
            <w:pPr>
              <w:pStyle w:val="Prrafodelista"/>
              <w:spacing w:after="0" w:line="240" w:lineRule="auto"/>
              <w:ind w:left="0"/>
              <w:jc w:val="center"/>
              <w:rPr>
                <w:rFonts w:ascii="Times New Roman" w:hAnsi="Times New Roman" w:cs="Times New Roman"/>
                <w:b/>
                <w:sz w:val="16"/>
                <w:szCs w:val="16"/>
              </w:rPr>
            </w:pPr>
            <w:r>
              <w:rPr>
                <w:rFonts w:ascii="Times New Roman" w:hAnsi="Times New Roman" w:cs="Times New Roman"/>
                <w:b/>
                <w:sz w:val="16"/>
                <w:szCs w:val="16"/>
              </w:rPr>
              <w:t>6</w:t>
            </w:r>
          </w:p>
        </w:tc>
        <w:tc>
          <w:tcPr>
            <w:tcW w:w="850" w:type="dxa"/>
            <w:shd w:val="clear" w:color="auto" w:fill="auto"/>
            <w:vAlign w:val="center"/>
          </w:tcPr>
          <w:p w14:paraId="6A5BA9F3" w14:textId="77777777" w:rsidR="00400C62" w:rsidRDefault="00DB249B">
            <w:pPr>
              <w:pStyle w:val="Prrafodelista"/>
              <w:spacing w:after="0" w:line="240" w:lineRule="auto"/>
              <w:ind w:left="0"/>
              <w:jc w:val="center"/>
              <w:rPr>
                <w:rFonts w:ascii="Times New Roman" w:hAnsi="Times New Roman" w:cs="Times New Roman"/>
                <w:b/>
                <w:sz w:val="16"/>
                <w:szCs w:val="16"/>
              </w:rPr>
            </w:pPr>
            <w:r>
              <w:rPr>
                <w:rFonts w:ascii="Times New Roman" w:hAnsi="Times New Roman" w:cs="Times New Roman"/>
                <w:b/>
                <w:sz w:val="16"/>
                <w:szCs w:val="16"/>
              </w:rPr>
              <w:t>8</w:t>
            </w:r>
          </w:p>
        </w:tc>
        <w:tc>
          <w:tcPr>
            <w:tcW w:w="709" w:type="dxa"/>
            <w:shd w:val="clear" w:color="auto" w:fill="auto"/>
            <w:vAlign w:val="center"/>
          </w:tcPr>
          <w:p w14:paraId="5993B87A" w14:textId="77777777" w:rsidR="00400C62" w:rsidRDefault="00DB249B">
            <w:pPr>
              <w:pStyle w:val="Prrafodelista"/>
              <w:spacing w:after="0" w:line="240" w:lineRule="auto"/>
              <w:ind w:left="0"/>
              <w:jc w:val="center"/>
              <w:rPr>
                <w:rFonts w:ascii="Times New Roman" w:hAnsi="Times New Roman" w:cs="Times New Roman"/>
                <w:b/>
                <w:sz w:val="16"/>
                <w:szCs w:val="16"/>
              </w:rPr>
            </w:pPr>
            <w:r>
              <w:rPr>
                <w:rFonts w:ascii="Times New Roman" w:hAnsi="Times New Roman" w:cs="Times New Roman"/>
                <w:b/>
                <w:sz w:val="16"/>
                <w:szCs w:val="16"/>
              </w:rPr>
              <w:t>7</w:t>
            </w:r>
          </w:p>
        </w:tc>
        <w:tc>
          <w:tcPr>
            <w:tcW w:w="843" w:type="dxa"/>
            <w:shd w:val="clear" w:color="auto" w:fill="auto"/>
            <w:vAlign w:val="center"/>
          </w:tcPr>
          <w:p w14:paraId="1318FB10" w14:textId="77777777" w:rsidR="00400C62" w:rsidRDefault="00DB249B">
            <w:pPr>
              <w:pStyle w:val="Prrafodelista"/>
              <w:spacing w:after="0" w:line="240" w:lineRule="auto"/>
              <w:ind w:left="0"/>
              <w:jc w:val="center"/>
              <w:rPr>
                <w:rFonts w:ascii="Times New Roman" w:hAnsi="Times New Roman" w:cs="Times New Roman"/>
                <w:b/>
                <w:sz w:val="16"/>
                <w:szCs w:val="16"/>
              </w:rPr>
            </w:pPr>
            <w:r>
              <w:rPr>
                <w:rFonts w:ascii="Times New Roman" w:hAnsi="Times New Roman" w:cs="Times New Roman"/>
                <w:b/>
                <w:sz w:val="16"/>
                <w:szCs w:val="16"/>
              </w:rPr>
              <w:t>5</w:t>
            </w:r>
          </w:p>
        </w:tc>
      </w:tr>
    </w:tbl>
    <w:p w14:paraId="620532C0" w14:textId="699D2075" w:rsidR="00400C62" w:rsidRDefault="00DB249B">
      <w:pPr>
        <w:spacing w:before="240"/>
        <w:jc w:val="both"/>
        <w:rPr>
          <w:rFonts w:ascii="Times New Roman" w:hAnsi="Times New Roman" w:cs="Times New Roman"/>
          <w:sz w:val="20"/>
          <w:szCs w:val="20"/>
        </w:rPr>
      </w:pPr>
      <w:r>
        <w:rPr>
          <w:rFonts w:ascii="Times New Roman" w:hAnsi="Times New Roman" w:cs="Times New Roman"/>
          <w:sz w:val="20"/>
          <w:szCs w:val="20"/>
        </w:rPr>
        <w:t xml:space="preserve">For each data </w:t>
      </w:r>
      <w:proofErr w:type="gramStart"/>
      <w:r>
        <w:rPr>
          <w:rFonts w:ascii="Times New Roman" w:hAnsi="Times New Roman" w:cs="Times New Roman"/>
          <w:sz w:val="20"/>
          <w:szCs w:val="20"/>
        </w:rPr>
        <w:t>set</w:t>
      </w:r>
      <w:proofErr w:type="gramEnd"/>
      <w:r>
        <w:rPr>
          <w:rFonts w:ascii="Times New Roman" w:hAnsi="Times New Roman" w:cs="Times New Roman"/>
          <w:sz w:val="20"/>
          <w:szCs w:val="20"/>
        </w:rPr>
        <w:t xml:space="preserve"> the retention time and </w:t>
      </w:r>
      <w:r>
        <w:rPr>
          <w:rFonts w:ascii="Times New Roman" w:hAnsi="Times New Roman" w:cs="Times New Roman"/>
          <w:i/>
          <w:sz w:val="20"/>
          <w:szCs w:val="20"/>
        </w:rPr>
        <w:t>m/z</w:t>
      </w:r>
      <w:r>
        <w:rPr>
          <w:rFonts w:ascii="Times New Roman" w:hAnsi="Times New Roman" w:cs="Times New Roman"/>
          <w:sz w:val="20"/>
          <w:szCs w:val="20"/>
        </w:rPr>
        <w:t xml:space="preserve"> values of the significant features obtained with IPO were compared with those ones obtained with manual parameter selection and potential common features were identified. Those features with </w:t>
      </w:r>
      <w:r>
        <w:rPr>
          <w:rFonts w:ascii="Times New Roman" w:hAnsi="Times New Roman" w:cs="Times New Roman"/>
          <w:i/>
          <w:sz w:val="20"/>
          <w:szCs w:val="20"/>
        </w:rPr>
        <w:t>R</w:t>
      </w:r>
      <w:r>
        <w:rPr>
          <w:rFonts w:ascii="Times New Roman" w:hAnsi="Times New Roman" w:cs="Times New Roman"/>
          <w:i/>
          <w:sz w:val="20"/>
          <w:szCs w:val="20"/>
          <w:vertAlign w:val="superscript"/>
        </w:rPr>
        <w:t>2</w:t>
      </w:r>
      <w:r>
        <w:rPr>
          <w:rFonts w:ascii="Times New Roman" w:hAnsi="Times New Roman" w:cs="Times New Roman"/>
          <w:sz w:val="20"/>
          <w:szCs w:val="20"/>
        </w:rPr>
        <w:t xml:space="preserve"> higher than 0.9 were considered </w:t>
      </w:r>
      <w:proofErr w:type="gramStart"/>
      <w:r>
        <w:rPr>
          <w:rFonts w:ascii="Times New Roman" w:hAnsi="Times New Roman" w:cs="Times New Roman"/>
          <w:sz w:val="20"/>
          <w:szCs w:val="20"/>
        </w:rPr>
        <w:t>to be the</w:t>
      </w:r>
      <w:proofErr w:type="gramEnd"/>
      <w:r>
        <w:rPr>
          <w:rFonts w:ascii="Times New Roman" w:hAnsi="Times New Roman" w:cs="Times New Roman"/>
          <w:sz w:val="20"/>
          <w:szCs w:val="20"/>
        </w:rPr>
        <w:t xml:space="preserve"> same. </w:t>
      </w:r>
      <w:r w:rsidR="00E9103C">
        <w:rPr>
          <w:rFonts w:ascii="Times New Roman" w:hAnsi="Times New Roman" w:cs="Times New Roman"/>
          <w:sz w:val="20"/>
          <w:szCs w:val="20"/>
        </w:rPr>
        <w:t>In Figure S.2</w:t>
      </w:r>
      <w:r>
        <w:rPr>
          <w:rFonts w:ascii="Times New Roman" w:hAnsi="Times New Roman" w:cs="Times New Roman"/>
          <w:sz w:val="20"/>
          <w:szCs w:val="20"/>
        </w:rPr>
        <w:t xml:space="preserve"> an example of a two features that </w:t>
      </w:r>
      <w:r>
        <w:rPr>
          <w:rFonts w:ascii="Times New Roman" w:hAnsi="Times New Roman" w:cs="Times New Roman"/>
          <w:sz w:val="20"/>
          <w:szCs w:val="20"/>
        </w:rPr>
        <w:t xml:space="preserve">matched on retention time and </w:t>
      </w:r>
      <w:r>
        <w:rPr>
          <w:rFonts w:ascii="Times New Roman" w:hAnsi="Times New Roman" w:cs="Times New Roman"/>
          <w:i/>
          <w:sz w:val="20"/>
          <w:szCs w:val="20"/>
        </w:rPr>
        <w:t>m/z</w:t>
      </w:r>
      <w:r>
        <w:rPr>
          <w:rFonts w:ascii="Times New Roman" w:hAnsi="Times New Roman" w:cs="Times New Roman"/>
          <w:sz w:val="20"/>
          <w:szCs w:val="20"/>
        </w:rPr>
        <w:t xml:space="preserve"> </w:t>
      </w:r>
      <w:r>
        <w:rPr>
          <w:rFonts w:ascii="Times New Roman" w:hAnsi="Times New Roman" w:cs="Times New Roman"/>
          <w:sz w:val="20"/>
          <w:szCs w:val="20"/>
        </w:rPr>
        <w:t xml:space="preserve">showed a good correlation and hence, were considered </w:t>
      </w:r>
      <w:proofErr w:type="gramStart"/>
      <w:r>
        <w:rPr>
          <w:rFonts w:ascii="Times New Roman" w:hAnsi="Times New Roman" w:cs="Times New Roman"/>
          <w:sz w:val="20"/>
          <w:szCs w:val="20"/>
        </w:rPr>
        <w:t>to be the</w:t>
      </w:r>
      <w:proofErr w:type="gramEnd"/>
      <w:r>
        <w:rPr>
          <w:rFonts w:ascii="Times New Roman" w:hAnsi="Times New Roman" w:cs="Times New Roman"/>
          <w:sz w:val="20"/>
          <w:szCs w:val="20"/>
        </w:rPr>
        <w:t xml:space="preserve"> same, can be observed. Similarly, another feature with </w:t>
      </w:r>
      <w:r>
        <w:rPr>
          <w:rFonts w:ascii="Times New Roman" w:hAnsi="Times New Roman" w:cs="Times New Roman"/>
          <w:i/>
          <w:sz w:val="20"/>
          <w:szCs w:val="20"/>
        </w:rPr>
        <w:t>R</w:t>
      </w:r>
      <w:r>
        <w:rPr>
          <w:rFonts w:ascii="Times New Roman" w:hAnsi="Times New Roman" w:cs="Times New Roman"/>
          <w:sz w:val="20"/>
          <w:szCs w:val="20"/>
          <w:vertAlign w:val="superscript"/>
        </w:rPr>
        <w:t xml:space="preserve">2 </w:t>
      </w:r>
      <w:r>
        <w:rPr>
          <w:rFonts w:ascii="Times New Roman" w:hAnsi="Times New Roman" w:cs="Times New Roman"/>
          <w:sz w:val="20"/>
          <w:szCs w:val="20"/>
        </w:rPr>
        <w:t xml:space="preserve">&lt;0.9 is also shown. In this case, features were considered </w:t>
      </w:r>
      <w:proofErr w:type="gramStart"/>
      <w:r>
        <w:rPr>
          <w:rFonts w:ascii="Times New Roman" w:hAnsi="Times New Roman" w:cs="Times New Roman"/>
          <w:sz w:val="20"/>
          <w:szCs w:val="20"/>
        </w:rPr>
        <w:t>to be different</w:t>
      </w:r>
      <w:proofErr w:type="gramEnd"/>
      <w:r>
        <w:rPr>
          <w:rFonts w:ascii="Times New Roman" w:hAnsi="Times New Roman" w:cs="Times New Roman"/>
          <w:sz w:val="20"/>
          <w:szCs w:val="20"/>
        </w:rPr>
        <w:t xml:space="preserve">, although the retention time and the </w:t>
      </w:r>
      <w:r>
        <w:rPr>
          <w:rFonts w:ascii="Times New Roman" w:hAnsi="Times New Roman" w:cs="Times New Roman"/>
          <w:i/>
          <w:sz w:val="20"/>
          <w:szCs w:val="20"/>
        </w:rPr>
        <w:t>m</w:t>
      </w:r>
      <w:r>
        <w:rPr>
          <w:rFonts w:ascii="Times New Roman" w:hAnsi="Times New Roman" w:cs="Times New Roman"/>
          <w:sz w:val="20"/>
          <w:szCs w:val="20"/>
        </w:rPr>
        <w:t>/</w:t>
      </w:r>
      <w:r>
        <w:rPr>
          <w:rFonts w:ascii="Times New Roman" w:hAnsi="Times New Roman" w:cs="Times New Roman"/>
          <w:i/>
          <w:sz w:val="20"/>
          <w:szCs w:val="20"/>
        </w:rPr>
        <w:t>z</w:t>
      </w:r>
      <w:r>
        <w:rPr>
          <w:rFonts w:ascii="Times New Roman" w:hAnsi="Times New Roman" w:cs="Times New Roman"/>
          <w:sz w:val="20"/>
          <w:szCs w:val="20"/>
        </w:rPr>
        <w:t xml:space="preserve"> values were very similar.</w:t>
      </w:r>
    </w:p>
    <w:p w14:paraId="7C78E8D5" w14:textId="507F1374" w:rsidR="00400C62" w:rsidRDefault="00DB249B">
      <w:pPr>
        <w:spacing w:before="240"/>
        <w:jc w:val="both"/>
        <w:rPr>
          <w:rFonts w:ascii="Times New Roman" w:hAnsi="Times New Roman" w:cs="Times New Roman"/>
          <w:sz w:val="20"/>
          <w:szCs w:val="20"/>
        </w:rPr>
      </w:pPr>
      <w:r>
        <w:rPr>
          <w:rFonts w:ascii="Times New Roman" w:hAnsi="Times New Roman" w:cs="Times New Roman"/>
          <w:sz w:val="20"/>
          <w:szCs w:val="20"/>
        </w:rPr>
        <w:t xml:space="preserve">Once the common significant features </w:t>
      </w:r>
      <w:proofErr w:type="gramStart"/>
      <w:r>
        <w:rPr>
          <w:rFonts w:ascii="Times New Roman" w:hAnsi="Times New Roman" w:cs="Times New Roman"/>
          <w:sz w:val="20"/>
          <w:szCs w:val="20"/>
        </w:rPr>
        <w:t>were found</w:t>
      </w:r>
      <w:proofErr w:type="gramEnd"/>
      <w:r>
        <w:rPr>
          <w:rFonts w:ascii="Times New Roman" w:hAnsi="Times New Roman" w:cs="Times New Roman"/>
          <w:sz w:val="20"/>
          <w:szCs w:val="20"/>
        </w:rPr>
        <w:t xml:space="preserve">, Venn Diagrams were generated in order to visualize the coincidence between IPO and manual selection criteria for each data set (Figure </w:t>
      </w:r>
      <w:r w:rsidR="00E9103C">
        <w:rPr>
          <w:rFonts w:ascii="Times New Roman" w:hAnsi="Times New Roman" w:cs="Times New Roman"/>
          <w:sz w:val="20"/>
          <w:szCs w:val="20"/>
        </w:rPr>
        <w:t>2</w:t>
      </w:r>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The number of common significant features was 44 for Liver ESI+, 15 for Liver ESI-, 1 for Plasma ESI+ and 3 for Plasma ESI- According to these results, the percentage of significant features obtained with IPO that were also detected with manual parameters were 74.6 % for Liver ESI+, 55.6 % for Liver ESI-, 16.7 % for Plasma ESI+ and </w:t>
      </w:r>
      <w:r>
        <w:rPr>
          <w:rFonts w:ascii="Times New Roman" w:hAnsi="Times New Roman" w:cs="Times New Roman"/>
          <w:sz w:val="20"/>
          <w:szCs w:val="20"/>
        </w:rPr>
        <w:lastRenderedPageBreak/>
        <w:t>42.9 % for Plasma ESI-.</w:t>
      </w:r>
      <w:proofErr w:type="gramEnd"/>
      <w:r>
        <w:rPr>
          <w:rFonts w:ascii="Times New Roman" w:hAnsi="Times New Roman" w:cs="Times New Roman"/>
          <w:sz w:val="20"/>
          <w:szCs w:val="20"/>
        </w:rPr>
        <w:t xml:space="preserve"> Similarly, the percentage of significant features detected by manual criteria that were also detected with IPO parameters were 77.2 % for Liver ESI+, 60 % for Liver ESI-, 12.5 % for Plasma ESI+ and 60 % for Plasma ESI-. Thus, the two methods employed to choose the processing parameters offered significantly different results, and many features </w:t>
      </w:r>
      <w:proofErr w:type="gramStart"/>
      <w:r>
        <w:rPr>
          <w:rFonts w:ascii="Times New Roman" w:hAnsi="Times New Roman" w:cs="Times New Roman"/>
          <w:sz w:val="20"/>
          <w:szCs w:val="20"/>
        </w:rPr>
        <w:t>were only detected</w:t>
      </w:r>
      <w:proofErr w:type="gramEnd"/>
      <w:r>
        <w:rPr>
          <w:rFonts w:ascii="Times New Roman" w:hAnsi="Times New Roman" w:cs="Times New Roman"/>
          <w:sz w:val="20"/>
          <w:szCs w:val="20"/>
        </w:rPr>
        <w:t xml:space="preserve"> using one of the methods.  </w:t>
      </w:r>
    </w:p>
    <w:p w14:paraId="45892199" w14:textId="77777777" w:rsidR="00400C62" w:rsidRDefault="00DB249B">
      <w:pPr>
        <w:spacing w:before="240"/>
        <w:jc w:val="center"/>
        <w:rPr>
          <w:rFonts w:ascii="Times New Roman" w:hAnsi="Times New Roman" w:cs="Times New Roman"/>
          <w:sz w:val="20"/>
          <w:szCs w:val="20"/>
          <w:lang w:val="en-US"/>
        </w:rPr>
      </w:pPr>
      <w:r>
        <w:rPr>
          <w:noProof/>
          <w:lang w:val="es-ES" w:eastAsia="es-ES"/>
        </w:rPr>
        <w:drawing>
          <wp:inline distT="0" distB="0" distL="0" distR="0" wp14:anchorId="4787CEE2" wp14:editId="4018980E">
            <wp:extent cx="4216400" cy="34112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8"/>
                    <a:srcRect l="5095" t="5142" r="5022" b="14507"/>
                    <a:stretch>
                      <a:fillRect/>
                    </a:stretch>
                  </pic:blipFill>
                  <pic:spPr bwMode="auto">
                    <a:xfrm>
                      <a:off x="0" y="0"/>
                      <a:ext cx="4216400" cy="3411220"/>
                    </a:xfrm>
                    <a:prstGeom prst="rect">
                      <a:avLst/>
                    </a:prstGeom>
                  </pic:spPr>
                </pic:pic>
              </a:graphicData>
            </a:graphic>
          </wp:inline>
        </w:drawing>
      </w:r>
    </w:p>
    <w:p w14:paraId="38DACBEA" w14:textId="3709558E" w:rsidR="00400C62" w:rsidRDefault="00E9103C">
      <w:pPr>
        <w:jc w:val="both"/>
        <w:rPr>
          <w:rFonts w:ascii="Times New Roman" w:hAnsi="Times New Roman" w:cs="Times New Roman"/>
          <w:sz w:val="20"/>
          <w:szCs w:val="20"/>
        </w:rPr>
      </w:pPr>
      <w:r>
        <w:rPr>
          <w:rFonts w:ascii="Times New Roman" w:hAnsi="Times New Roman" w:cs="Times New Roman"/>
          <w:sz w:val="20"/>
          <w:szCs w:val="20"/>
        </w:rPr>
        <w:t>Figure 2</w:t>
      </w:r>
      <w:r w:rsidR="00DB249B">
        <w:rPr>
          <w:rFonts w:ascii="Times New Roman" w:hAnsi="Times New Roman" w:cs="Times New Roman"/>
          <w:sz w:val="20"/>
          <w:szCs w:val="20"/>
        </w:rPr>
        <w:t>.</w:t>
      </w:r>
      <w:r w:rsidR="00DB249B">
        <w:rPr>
          <w:rFonts w:ascii="Times New Roman" w:hAnsi="Times New Roman" w:cs="Times New Roman"/>
          <w:b/>
          <w:sz w:val="20"/>
          <w:szCs w:val="20"/>
        </w:rPr>
        <w:t xml:space="preserve"> </w:t>
      </w:r>
      <w:r w:rsidR="00DB249B">
        <w:rPr>
          <w:rFonts w:ascii="Times New Roman" w:hAnsi="Times New Roman" w:cs="Times New Roman"/>
          <w:sz w:val="20"/>
          <w:szCs w:val="20"/>
        </w:rPr>
        <w:t xml:space="preserve">Venn Diagrams highlighting the common and uncommon features of interest for liver and plasma matrices at both positive and negative ionization modes. </w:t>
      </w:r>
    </w:p>
    <w:p w14:paraId="3CCDA7F9" w14:textId="76038E21" w:rsidR="00400C62" w:rsidRDefault="00DB249B">
      <w:pPr>
        <w:spacing w:before="240"/>
        <w:jc w:val="both"/>
      </w:pPr>
      <w:r>
        <w:rPr>
          <w:rFonts w:ascii="Times New Roman" w:hAnsi="Times New Roman" w:cs="Times New Roman"/>
          <w:sz w:val="20"/>
          <w:szCs w:val="20"/>
          <w:lang w:val="en-US"/>
        </w:rPr>
        <w:t xml:space="preserve">In order to find an explanation for this lack of congruence in features selected, further study of these features </w:t>
      </w:r>
      <w:proofErr w:type="gramStart"/>
      <w:r>
        <w:rPr>
          <w:rFonts w:ascii="Times New Roman" w:hAnsi="Times New Roman" w:cs="Times New Roman"/>
          <w:sz w:val="20"/>
          <w:szCs w:val="20"/>
          <w:lang w:val="en-US"/>
        </w:rPr>
        <w:t>was performed</w:t>
      </w:r>
      <w:proofErr w:type="gramEnd"/>
      <w:r>
        <w:rPr>
          <w:rFonts w:ascii="Times New Roman" w:hAnsi="Times New Roman" w:cs="Times New Roman"/>
          <w:sz w:val="20"/>
          <w:szCs w:val="20"/>
          <w:lang w:val="en-US"/>
        </w:rPr>
        <w:t xml:space="preserve">. On one hand, it </w:t>
      </w:r>
      <w:proofErr w:type="gramStart"/>
      <w:r>
        <w:rPr>
          <w:rFonts w:ascii="Times New Roman" w:hAnsi="Times New Roman" w:cs="Times New Roman"/>
          <w:sz w:val="20"/>
          <w:szCs w:val="20"/>
          <w:lang w:val="en-US"/>
        </w:rPr>
        <w:t>was observed</w:t>
      </w:r>
      <w:proofErr w:type="gramEnd"/>
      <w:r>
        <w:rPr>
          <w:rFonts w:ascii="Times New Roman" w:hAnsi="Times New Roman" w:cs="Times New Roman"/>
          <w:sz w:val="20"/>
          <w:szCs w:val="20"/>
          <w:lang w:val="en-US"/>
        </w:rPr>
        <w:t xml:space="preserve"> that, in some cases, </w:t>
      </w:r>
      <w:proofErr w:type="spellStart"/>
      <w:r>
        <w:rPr>
          <w:rFonts w:ascii="Times New Roman" w:hAnsi="Times New Roman" w:cs="Times New Roman"/>
          <w:sz w:val="20"/>
          <w:szCs w:val="20"/>
          <w:lang w:val="en-US"/>
        </w:rPr>
        <w:t>isotopologues</w:t>
      </w:r>
      <w:proofErr w:type="spellEnd"/>
      <w:r>
        <w:rPr>
          <w:rFonts w:ascii="Times New Roman" w:hAnsi="Times New Roman" w:cs="Times New Roman"/>
          <w:sz w:val="20"/>
          <w:szCs w:val="20"/>
          <w:lang w:val="en-US"/>
        </w:rPr>
        <w:t xml:space="preserve"> had not been properly identified by CAMERA</w:t>
      </w:r>
      <w:r>
        <w:rPr>
          <w:rFonts w:ascii="Times New Roman" w:hAnsi="Times New Roman" w:cs="Times New Roman"/>
          <w:sz w:val="20"/>
          <w:szCs w:val="20"/>
          <w:lang w:val="en-US"/>
        </w:rPr>
        <w:t xml:space="preserve"> </w:t>
      </w:r>
      <w:r>
        <w:fldChar w:fldCharType="begin"/>
      </w:r>
      <w:r>
        <w:instrText>ADDIN RW.CITE{{1302 Kuhl,Carsten 2012}}</w:instrText>
      </w:r>
      <w:r>
        <w:fldChar w:fldCharType="separate"/>
      </w:r>
      <w:bookmarkStart w:id="30" w:name="__Fieldmark__2987_4049752956"/>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Kuhl</w:t>
      </w:r>
      <w:proofErr w:type="spellEnd"/>
      <w:r>
        <w:rPr>
          <w:rFonts w:ascii="Times New Roman" w:hAnsi="Times New Roman" w:cs="Times New Roman"/>
          <w:sz w:val="20"/>
          <w:szCs w:val="20"/>
          <w:lang w:val="en-US"/>
        </w:rPr>
        <w:t xml:space="preserve"> et al. 2012)</w:t>
      </w:r>
      <w:r>
        <w:fldChar w:fldCharType="end"/>
      </w:r>
      <w:bookmarkEnd w:id="30"/>
      <w:r>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during the XCMS processing for one of the approaches, overestimating the number of non-matching features. On the other hand, it </w:t>
      </w:r>
      <w:proofErr w:type="gramStart"/>
      <w:r>
        <w:rPr>
          <w:rFonts w:ascii="Times New Roman" w:hAnsi="Times New Roman" w:cs="Times New Roman"/>
          <w:sz w:val="20"/>
          <w:szCs w:val="20"/>
          <w:lang w:val="en-US"/>
        </w:rPr>
        <w:t>was observed</w:t>
      </w:r>
      <w:proofErr w:type="gramEnd"/>
      <w:r>
        <w:rPr>
          <w:rFonts w:ascii="Times New Roman" w:hAnsi="Times New Roman" w:cs="Times New Roman"/>
          <w:sz w:val="20"/>
          <w:szCs w:val="20"/>
          <w:lang w:val="en-US"/>
        </w:rPr>
        <w:t xml:space="preserve"> that some of the features had a non-Gaussian shape and could not be considered proper chromatographic peaks after extracting the </w:t>
      </w:r>
      <w:r>
        <w:rPr>
          <w:rFonts w:ascii="Times New Roman" w:hAnsi="Times New Roman" w:cs="Times New Roman"/>
          <w:i/>
          <w:sz w:val="20"/>
          <w:szCs w:val="20"/>
          <w:lang w:val="en-US"/>
        </w:rPr>
        <w:t>m</w:t>
      </w:r>
      <w:r>
        <w:rPr>
          <w:rFonts w:ascii="Times New Roman" w:hAnsi="Times New Roman" w:cs="Times New Roman"/>
          <w:sz w:val="20"/>
          <w:szCs w:val="20"/>
          <w:lang w:val="en-US"/>
        </w:rPr>
        <w:t>/</w:t>
      </w:r>
      <w:r>
        <w:rPr>
          <w:rFonts w:ascii="Times New Roman" w:hAnsi="Times New Roman" w:cs="Times New Roman"/>
          <w:i/>
          <w:sz w:val="20"/>
          <w:szCs w:val="20"/>
          <w:lang w:val="en-US"/>
        </w:rPr>
        <w:t>z</w:t>
      </w:r>
      <w:r>
        <w:rPr>
          <w:rFonts w:ascii="Times New Roman" w:hAnsi="Times New Roman" w:cs="Times New Roman"/>
          <w:sz w:val="20"/>
          <w:szCs w:val="20"/>
          <w:lang w:val="en-US"/>
        </w:rPr>
        <w:t xml:space="preserve"> value of each significant feature from the raw data (extracted ion chromatogram). It is remarkable that the amount of these artifacts was much higher among those features that had been only considered </w:t>
      </w:r>
      <w:proofErr w:type="gramStart"/>
      <w:r>
        <w:rPr>
          <w:rFonts w:ascii="Times New Roman" w:hAnsi="Times New Roman" w:cs="Times New Roman"/>
          <w:sz w:val="20"/>
          <w:szCs w:val="20"/>
          <w:lang w:val="en-US"/>
        </w:rPr>
        <w:t>to be significant</w:t>
      </w:r>
      <w:proofErr w:type="gramEnd"/>
      <w:r>
        <w:rPr>
          <w:rFonts w:ascii="Times New Roman" w:hAnsi="Times New Roman" w:cs="Times New Roman"/>
          <w:sz w:val="20"/>
          <w:szCs w:val="20"/>
          <w:lang w:val="en-US"/>
        </w:rPr>
        <w:t xml:space="preserve"> with one of the methods. For instance, for Liver ESI+ data set 8 out of the 15 (53.3%) features that were detected only with IPO parameters showed a proper chromatographic signal, and among them, </w:t>
      </w:r>
      <w:proofErr w:type="gramStart"/>
      <w:r>
        <w:rPr>
          <w:rFonts w:ascii="Times New Roman" w:hAnsi="Times New Roman" w:cs="Times New Roman"/>
          <w:sz w:val="20"/>
          <w:szCs w:val="20"/>
          <w:lang w:val="en-US"/>
        </w:rPr>
        <w:t>3</w:t>
      </w:r>
      <w:proofErr w:type="gramEnd"/>
      <w:r>
        <w:rPr>
          <w:rFonts w:ascii="Times New Roman" w:hAnsi="Times New Roman" w:cs="Times New Roman"/>
          <w:sz w:val="20"/>
          <w:szCs w:val="20"/>
          <w:lang w:val="en-US"/>
        </w:rPr>
        <w:t xml:space="preserve"> were isotopes of other features. This means that out of the 15 features that could be considered as potential biomarkers only </w:t>
      </w:r>
      <w:proofErr w:type="gramStart"/>
      <w:r>
        <w:rPr>
          <w:rFonts w:ascii="Times New Roman" w:hAnsi="Times New Roman" w:cs="Times New Roman"/>
          <w:sz w:val="20"/>
          <w:szCs w:val="20"/>
          <w:lang w:val="en-US"/>
        </w:rPr>
        <w:t>5</w:t>
      </w:r>
      <w:proofErr w:type="gramEnd"/>
      <w:r>
        <w:rPr>
          <w:rFonts w:ascii="Times New Roman" w:hAnsi="Times New Roman" w:cs="Times New Roman"/>
          <w:sz w:val="20"/>
          <w:szCs w:val="20"/>
          <w:lang w:val="en-US"/>
        </w:rPr>
        <w:t xml:space="preserve"> (33.3 %) would be taken into consideration for further identification studies. Similarly, </w:t>
      </w:r>
      <w:proofErr w:type="gramStart"/>
      <w:r>
        <w:rPr>
          <w:rFonts w:ascii="Times New Roman" w:hAnsi="Times New Roman" w:cs="Times New Roman"/>
          <w:sz w:val="20"/>
          <w:szCs w:val="20"/>
          <w:lang w:val="en-US"/>
        </w:rPr>
        <w:t>6</w:t>
      </w:r>
      <w:proofErr w:type="gramEnd"/>
      <w:r>
        <w:rPr>
          <w:rFonts w:ascii="Times New Roman" w:hAnsi="Times New Roman" w:cs="Times New Roman"/>
          <w:sz w:val="20"/>
          <w:szCs w:val="20"/>
          <w:lang w:val="en-US"/>
        </w:rPr>
        <w:t xml:space="preserve"> out of the 13 (46.1%) features detected only using manual parameters criteria were considered to be suitable peaks. This contrasts with the high number of significant features (79.6%) that show an adequate response among the common features. Therefore, many of the significant features that were not in common could lead to misleading results and they </w:t>
      </w:r>
      <w:proofErr w:type="gramStart"/>
      <w:r>
        <w:rPr>
          <w:rFonts w:ascii="Times New Roman" w:hAnsi="Times New Roman" w:cs="Times New Roman"/>
          <w:sz w:val="20"/>
          <w:szCs w:val="20"/>
          <w:lang w:val="en-US"/>
        </w:rPr>
        <w:t>would be rejected</w:t>
      </w:r>
      <w:proofErr w:type="gramEnd"/>
      <w:r>
        <w:rPr>
          <w:rFonts w:ascii="Times New Roman" w:hAnsi="Times New Roman" w:cs="Times New Roman"/>
          <w:sz w:val="20"/>
          <w:szCs w:val="20"/>
          <w:lang w:val="en-US"/>
        </w:rPr>
        <w:t xml:space="preserve"> in the first steps of identification. Obviously, the fact that the features obtained by both methods differ might have an impact in the outcome of the metabolomic study, but lower than the expected from the results observed initially in the Venn Diagrams. </w:t>
      </w:r>
    </w:p>
    <w:p w14:paraId="38B1DEBD" w14:textId="398834BD" w:rsidR="00400C62" w:rsidRDefault="00DB249B">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 deeper study </w:t>
      </w:r>
      <w:proofErr w:type="gramStart"/>
      <w:r>
        <w:rPr>
          <w:rFonts w:ascii="Times New Roman" w:hAnsi="Times New Roman" w:cs="Times New Roman"/>
          <w:sz w:val="20"/>
          <w:szCs w:val="20"/>
          <w:lang w:val="en-US"/>
        </w:rPr>
        <w:t>was next performed</w:t>
      </w:r>
      <w:proofErr w:type="gramEnd"/>
      <w:r>
        <w:rPr>
          <w:rFonts w:ascii="Times New Roman" w:hAnsi="Times New Roman" w:cs="Times New Roman"/>
          <w:sz w:val="20"/>
          <w:szCs w:val="20"/>
          <w:lang w:val="en-US"/>
        </w:rPr>
        <w:t xml:space="preserve"> in the filtered matrices in order to know if the dissimilarities are due to a lack of detection during the preprocessing or to the subsequent statistical analysis. Therefore, the features that </w:t>
      </w:r>
      <w:proofErr w:type="gramStart"/>
      <w:r>
        <w:rPr>
          <w:rFonts w:ascii="Times New Roman" w:hAnsi="Times New Roman" w:cs="Times New Roman"/>
          <w:sz w:val="20"/>
          <w:szCs w:val="20"/>
          <w:lang w:val="en-US"/>
        </w:rPr>
        <w:t>were found</w:t>
      </w:r>
      <w:proofErr w:type="gramEnd"/>
      <w:r>
        <w:rPr>
          <w:rFonts w:ascii="Times New Roman" w:hAnsi="Times New Roman" w:cs="Times New Roman"/>
          <w:sz w:val="20"/>
          <w:szCs w:val="20"/>
          <w:lang w:val="en-US"/>
        </w:rPr>
        <w:t xml:space="preserve"> to be significant only with one approach were searched in the filtered matrix obtained with the other approach. For instance, the 15 significant features detected only with IPO in Liver ESI+ </w:t>
      </w:r>
      <w:proofErr w:type="gramStart"/>
      <w:r>
        <w:rPr>
          <w:rFonts w:ascii="Times New Roman" w:hAnsi="Times New Roman" w:cs="Times New Roman"/>
          <w:sz w:val="20"/>
          <w:szCs w:val="20"/>
          <w:lang w:val="en-US"/>
        </w:rPr>
        <w:t xml:space="preserve">were </w:t>
      </w:r>
      <w:r>
        <w:rPr>
          <w:rFonts w:ascii="Times New Roman" w:hAnsi="Times New Roman" w:cs="Times New Roman"/>
          <w:sz w:val="20"/>
          <w:szCs w:val="20"/>
          <w:lang w:val="en-US"/>
        </w:rPr>
        <w:lastRenderedPageBreak/>
        <w:t>searched</w:t>
      </w:r>
      <w:proofErr w:type="gramEnd"/>
      <w:r>
        <w:rPr>
          <w:rFonts w:ascii="Times New Roman" w:hAnsi="Times New Roman" w:cs="Times New Roman"/>
          <w:sz w:val="20"/>
          <w:szCs w:val="20"/>
          <w:lang w:val="en-US"/>
        </w:rPr>
        <w:t xml:space="preserve"> in the matrix obtained with the manual approach. In this way, 10 of these features </w:t>
      </w:r>
      <w:proofErr w:type="gramStart"/>
      <w:r>
        <w:rPr>
          <w:rFonts w:ascii="Times New Roman" w:hAnsi="Times New Roman" w:cs="Times New Roman"/>
          <w:sz w:val="20"/>
          <w:szCs w:val="20"/>
          <w:lang w:val="en-US"/>
        </w:rPr>
        <w:t>were observed</w:t>
      </w:r>
      <w:proofErr w:type="gramEnd"/>
      <w:r>
        <w:rPr>
          <w:rFonts w:ascii="Times New Roman" w:hAnsi="Times New Roman" w:cs="Times New Roman"/>
          <w:sz w:val="20"/>
          <w:szCs w:val="20"/>
          <w:lang w:val="en-US"/>
        </w:rPr>
        <w:t xml:space="preserve"> in the manual matrix, which means that they were detected during the preprocessing but did not fulfill Kruskal-Wallis and/or post-hoc Tukey’s HSD test. Thus, </w:t>
      </w:r>
      <w:proofErr w:type="gramStart"/>
      <w:r>
        <w:rPr>
          <w:rFonts w:ascii="Times New Roman" w:hAnsi="Times New Roman" w:cs="Times New Roman"/>
          <w:sz w:val="20"/>
          <w:szCs w:val="20"/>
          <w:lang w:val="en-US"/>
        </w:rPr>
        <w:t>a total of 54</w:t>
      </w:r>
      <w:proofErr w:type="gramEnd"/>
      <w:r>
        <w:rPr>
          <w:rFonts w:ascii="Times New Roman" w:hAnsi="Times New Roman" w:cs="Times New Roman"/>
          <w:sz w:val="20"/>
          <w:szCs w:val="20"/>
          <w:lang w:val="en-US"/>
        </w:rPr>
        <w:t xml:space="preserve"> features out of the 59 (91.5%) significant features detected by IPO were also in the manual matrix. Similarly, 55 features out of the 57 (96.5%) significant features detected by manual approach </w:t>
      </w:r>
      <w:proofErr w:type="gramStart"/>
      <w:r>
        <w:rPr>
          <w:rFonts w:ascii="Times New Roman" w:hAnsi="Times New Roman" w:cs="Times New Roman"/>
          <w:sz w:val="20"/>
          <w:szCs w:val="20"/>
          <w:lang w:val="en-US"/>
        </w:rPr>
        <w:t>were commonly detected</w:t>
      </w:r>
      <w:proofErr w:type="gramEnd"/>
      <w:r>
        <w:rPr>
          <w:rFonts w:ascii="Times New Roman" w:hAnsi="Times New Roman" w:cs="Times New Roman"/>
          <w:sz w:val="20"/>
          <w:szCs w:val="20"/>
          <w:lang w:val="en-US"/>
        </w:rPr>
        <w:t xml:space="preserve"> in IPO for Liver ESI+. In the same way, 23 out of 27 (85.2%) and 20 out of 25 (80%) were commonly detected in Liver ESI-, 3 out of 6 (50%) and 5 out of 8 (62.5%) in Plasma ESI+ and 6 out of 7 (85.7%) and 4 out of 5 (80%) in Plasma ESI</w:t>
      </w:r>
      <w:r w:rsidR="00E9103C">
        <w:rPr>
          <w:rFonts w:ascii="Times New Roman" w:hAnsi="Times New Roman" w:cs="Times New Roman"/>
          <w:sz w:val="20"/>
          <w:szCs w:val="20"/>
          <w:lang w:val="en-US"/>
        </w:rPr>
        <w:t>- as can be observed in Figure 3</w:t>
      </w:r>
      <w:r>
        <w:rPr>
          <w:rFonts w:ascii="Times New Roman" w:hAnsi="Times New Roman" w:cs="Times New Roman"/>
          <w:sz w:val="20"/>
          <w:szCs w:val="20"/>
          <w:lang w:val="en-US"/>
        </w:rPr>
        <w:t>.</w:t>
      </w:r>
    </w:p>
    <w:p w14:paraId="1ABAC5FD" w14:textId="7041F73E" w:rsidR="00400C62" w:rsidRDefault="00DB249B">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These results show that the preprocessing step has a significant impact not only in the number of features that </w:t>
      </w:r>
      <w:proofErr w:type="gramStart"/>
      <w:r>
        <w:rPr>
          <w:rFonts w:ascii="Times New Roman" w:hAnsi="Times New Roman" w:cs="Times New Roman"/>
          <w:sz w:val="20"/>
          <w:szCs w:val="20"/>
          <w:lang w:val="en-US"/>
        </w:rPr>
        <w:t>are actually detected</w:t>
      </w:r>
      <w:proofErr w:type="gramEnd"/>
      <w:r>
        <w:rPr>
          <w:rFonts w:ascii="Times New Roman" w:hAnsi="Times New Roman" w:cs="Times New Roman"/>
          <w:sz w:val="20"/>
          <w:szCs w:val="20"/>
          <w:lang w:val="en-US"/>
        </w:rPr>
        <w:t xml:space="preserve"> but also in the measured response of those features. This can lead to different statistical results and thus jeopardize the reliability of the results, even if the differences in responses are minimal. A remarkable case of this situation </w:t>
      </w:r>
      <w:proofErr w:type="gramStart"/>
      <w:r>
        <w:rPr>
          <w:rFonts w:ascii="Times New Roman" w:hAnsi="Times New Roman" w:cs="Times New Roman"/>
          <w:sz w:val="20"/>
          <w:szCs w:val="20"/>
          <w:lang w:val="en-US"/>
        </w:rPr>
        <w:t>can be ob</w:t>
      </w:r>
      <w:r w:rsidR="00E9103C">
        <w:rPr>
          <w:rFonts w:ascii="Times New Roman" w:hAnsi="Times New Roman" w:cs="Times New Roman"/>
          <w:sz w:val="20"/>
          <w:szCs w:val="20"/>
          <w:lang w:val="en-US"/>
        </w:rPr>
        <w:t>served</w:t>
      </w:r>
      <w:proofErr w:type="gramEnd"/>
      <w:r w:rsidR="00E9103C">
        <w:rPr>
          <w:rFonts w:ascii="Times New Roman" w:hAnsi="Times New Roman" w:cs="Times New Roman"/>
          <w:sz w:val="20"/>
          <w:szCs w:val="20"/>
          <w:lang w:val="en-US"/>
        </w:rPr>
        <w:t xml:space="preserve"> in Supplementary Figure 3</w:t>
      </w:r>
      <w:r>
        <w:rPr>
          <w:rFonts w:ascii="Times New Roman" w:hAnsi="Times New Roman" w:cs="Times New Roman"/>
          <w:sz w:val="20"/>
          <w:szCs w:val="20"/>
          <w:lang w:val="en-US"/>
        </w:rPr>
        <w:t xml:space="preserve">. A feature that </w:t>
      </w:r>
      <w:proofErr w:type="gramStart"/>
      <w:r>
        <w:rPr>
          <w:rFonts w:ascii="Times New Roman" w:hAnsi="Times New Roman" w:cs="Times New Roman"/>
          <w:sz w:val="20"/>
          <w:szCs w:val="20"/>
          <w:lang w:val="en-US"/>
        </w:rPr>
        <w:t>was found</w:t>
      </w:r>
      <w:proofErr w:type="gramEnd"/>
      <w:r>
        <w:rPr>
          <w:rFonts w:ascii="Times New Roman" w:hAnsi="Times New Roman" w:cs="Times New Roman"/>
          <w:sz w:val="20"/>
          <w:szCs w:val="20"/>
          <w:lang w:val="en-US"/>
        </w:rPr>
        <w:t xml:space="preserve"> to be significant to distinguish the three studied groups with manual approach in Plasma ESI+ was not observed among the significant features obtained with IPO. Nevertheless, this feature was present in the IPO matrix, and the responses were very similar to the ones obtained with the manual approach (maximum difference of 2.2 % and </w:t>
      </w:r>
      <w:r>
        <w:rPr>
          <w:rFonts w:ascii="Times New Roman" w:hAnsi="Times New Roman" w:cs="Times New Roman"/>
          <w:i/>
          <w:sz w:val="20"/>
          <w:szCs w:val="20"/>
          <w:lang w:val="en-US"/>
        </w:rPr>
        <w:t>R</w:t>
      </w:r>
      <w:r>
        <w:rPr>
          <w:rFonts w:ascii="Times New Roman" w:hAnsi="Times New Roman" w:cs="Times New Roman"/>
          <w:sz w:val="20"/>
          <w:szCs w:val="20"/>
          <w:vertAlign w:val="superscript"/>
          <w:lang w:val="en-US"/>
        </w:rPr>
        <w:t>2</w:t>
      </w:r>
      <w:r w:rsidR="00E9103C">
        <w:rPr>
          <w:rFonts w:ascii="Times New Roman" w:hAnsi="Times New Roman" w:cs="Times New Roman"/>
          <w:sz w:val="20"/>
          <w:szCs w:val="20"/>
          <w:lang w:val="en-US"/>
        </w:rPr>
        <w:t>=0.99995, Supplementary Figure 3</w:t>
      </w:r>
      <w:r>
        <w:rPr>
          <w:rFonts w:ascii="Times New Roman" w:hAnsi="Times New Roman" w:cs="Times New Roman"/>
          <w:sz w:val="20"/>
          <w:szCs w:val="20"/>
          <w:lang w:val="en-US"/>
        </w:rPr>
        <w:t xml:space="preserve">A). Surprisingly this feature did not show significant differences among the three groups when the post-hoc Tukey HSD test </w:t>
      </w:r>
      <w:proofErr w:type="gramStart"/>
      <w:r>
        <w:rPr>
          <w:rFonts w:ascii="Times New Roman" w:hAnsi="Times New Roman" w:cs="Times New Roman"/>
          <w:sz w:val="20"/>
          <w:szCs w:val="20"/>
          <w:lang w:val="en-US"/>
        </w:rPr>
        <w:t>was applied</w:t>
      </w:r>
      <w:proofErr w:type="gramEnd"/>
      <w:r>
        <w:rPr>
          <w:rFonts w:ascii="Times New Roman" w:hAnsi="Times New Roman" w:cs="Times New Roman"/>
          <w:sz w:val="20"/>
          <w:szCs w:val="20"/>
          <w:lang w:val="en-US"/>
        </w:rPr>
        <w:t xml:space="preserve"> to the IPO </w:t>
      </w:r>
      <w:r w:rsidR="00E9103C">
        <w:rPr>
          <w:rFonts w:ascii="Times New Roman" w:hAnsi="Times New Roman" w:cs="Times New Roman"/>
          <w:sz w:val="20"/>
          <w:szCs w:val="20"/>
          <w:lang w:val="en-US"/>
        </w:rPr>
        <w:t>data (see Supplementary Figure 3</w:t>
      </w:r>
      <w:r>
        <w:rPr>
          <w:rFonts w:ascii="Times New Roman" w:hAnsi="Times New Roman" w:cs="Times New Roman"/>
          <w:sz w:val="20"/>
          <w:szCs w:val="20"/>
          <w:lang w:val="en-US"/>
        </w:rPr>
        <w:t>B).</w:t>
      </w:r>
      <w:r>
        <w:rPr>
          <w:rFonts w:ascii="Times New Roman" w:hAnsi="Times New Roman" w:cs="Times New Roman"/>
          <w:b/>
          <w:sz w:val="20"/>
          <w:szCs w:val="20"/>
          <w:u w:val="single"/>
          <w:lang w:val="en-US"/>
        </w:rPr>
        <w:t xml:space="preserve"> </w:t>
      </w:r>
    </w:p>
    <w:p w14:paraId="0A4A3FC6" w14:textId="77777777" w:rsidR="00400C62" w:rsidRDefault="00400C62">
      <w:pPr>
        <w:jc w:val="both"/>
        <w:rPr>
          <w:rFonts w:ascii="Times New Roman" w:hAnsi="Times New Roman" w:cs="Times New Roman"/>
          <w:sz w:val="20"/>
          <w:szCs w:val="20"/>
          <w:lang w:val="en-US"/>
        </w:rPr>
      </w:pPr>
    </w:p>
    <w:p w14:paraId="5D7D3FA2" w14:textId="77777777" w:rsidR="00400C62" w:rsidRDefault="00DB249B">
      <w:pPr>
        <w:pStyle w:val="Prrafodelista"/>
        <w:ind w:left="0"/>
        <w:jc w:val="both"/>
        <w:rPr>
          <w:rFonts w:ascii="Times New Roman" w:hAnsi="Times New Roman" w:cs="Times New Roman"/>
          <w:sz w:val="20"/>
          <w:szCs w:val="20"/>
        </w:rPr>
      </w:pPr>
      <w:r>
        <w:rPr>
          <w:noProof/>
          <w:lang w:val="es-ES" w:eastAsia="es-ES"/>
        </w:rPr>
        <w:drawing>
          <wp:inline distT="0" distB="0" distL="0" distR="1270" wp14:anchorId="0A8E36C4" wp14:editId="0CD7C357">
            <wp:extent cx="5370830" cy="4498975"/>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pic:cNvPicPr>
                      <a:picLocks noChangeAspect="1" noChangeArrowheads="1"/>
                    </pic:cNvPicPr>
                  </pic:nvPicPr>
                  <pic:blipFill>
                    <a:blip r:embed="rId19"/>
                    <a:stretch>
                      <a:fillRect/>
                    </a:stretch>
                  </pic:blipFill>
                  <pic:spPr bwMode="auto">
                    <a:xfrm>
                      <a:off x="0" y="0"/>
                      <a:ext cx="5370830" cy="4498975"/>
                    </a:xfrm>
                    <a:prstGeom prst="rect">
                      <a:avLst/>
                    </a:prstGeom>
                  </pic:spPr>
                </pic:pic>
              </a:graphicData>
            </a:graphic>
          </wp:inline>
        </w:drawing>
      </w:r>
    </w:p>
    <w:p w14:paraId="28FF063D" w14:textId="3DB7DC56" w:rsidR="00400C62" w:rsidRDefault="00DB249B">
      <w:pPr>
        <w:pStyle w:val="Prrafodelista"/>
        <w:ind w:left="0"/>
        <w:jc w:val="both"/>
        <w:rPr>
          <w:rFonts w:ascii="Times New Roman" w:hAnsi="Times New Roman" w:cs="Times New Roman"/>
          <w:sz w:val="20"/>
          <w:szCs w:val="20"/>
        </w:rPr>
      </w:pPr>
      <w:r>
        <w:rPr>
          <w:rFonts w:ascii="Times New Roman" w:hAnsi="Times New Roman" w:cs="Times New Roman"/>
          <w:sz w:val="20"/>
          <w:szCs w:val="20"/>
        </w:rPr>
        <w:t xml:space="preserve">Figure </w:t>
      </w:r>
      <w:r w:rsidR="00E9103C">
        <w:rPr>
          <w:rFonts w:ascii="Times New Roman" w:hAnsi="Times New Roman" w:cs="Times New Roman"/>
          <w:sz w:val="20"/>
          <w:szCs w:val="20"/>
        </w:rPr>
        <w:t>3</w:t>
      </w:r>
      <w:r>
        <w:rPr>
          <w:rFonts w:ascii="Times New Roman" w:hAnsi="Times New Roman" w:cs="Times New Roman"/>
          <w:sz w:val="20"/>
          <w:szCs w:val="20"/>
        </w:rPr>
        <w:t xml:space="preserve">. Venn diagrams highlighting the significant features detected with IPO or Manual approaches that are coincident in the other approach matrix (but did not meet the statistical tests to </w:t>
      </w:r>
      <w:proofErr w:type="gramStart"/>
      <w:r>
        <w:rPr>
          <w:rFonts w:ascii="Times New Roman" w:hAnsi="Times New Roman" w:cs="Times New Roman"/>
          <w:sz w:val="20"/>
          <w:szCs w:val="20"/>
        </w:rPr>
        <w:t>be considered</w:t>
      </w:r>
      <w:proofErr w:type="gramEnd"/>
      <w:r>
        <w:rPr>
          <w:rFonts w:ascii="Times New Roman" w:hAnsi="Times New Roman" w:cs="Times New Roman"/>
          <w:sz w:val="20"/>
          <w:szCs w:val="20"/>
        </w:rPr>
        <w:t xml:space="preserve"> as significant features).</w:t>
      </w:r>
    </w:p>
    <w:p w14:paraId="2E28BE99" w14:textId="77777777" w:rsidR="004B7192" w:rsidRDefault="004B7192">
      <w:pPr>
        <w:pStyle w:val="Prrafodelista"/>
        <w:ind w:left="0"/>
        <w:jc w:val="both"/>
        <w:rPr>
          <w:rFonts w:ascii="Times New Roman" w:hAnsi="Times New Roman" w:cs="Times New Roman"/>
          <w:sz w:val="20"/>
          <w:szCs w:val="20"/>
        </w:rPr>
      </w:pPr>
    </w:p>
    <w:p w14:paraId="5A9F2A93" w14:textId="77777777" w:rsidR="00400C62" w:rsidRDefault="00DB249B">
      <w:pPr>
        <w:pStyle w:val="Prrafodelista"/>
        <w:numPr>
          <w:ilvl w:val="0"/>
          <w:numId w:val="1"/>
        </w:numPr>
        <w:ind w:left="284" w:hanging="284"/>
        <w:jc w:val="both"/>
        <w:rPr>
          <w:rFonts w:ascii="Times New Roman" w:hAnsi="Times New Roman" w:cs="Times New Roman"/>
          <w:sz w:val="20"/>
          <w:szCs w:val="20"/>
        </w:rPr>
      </w:pPr>
      <w:r>
        <w:rPr>
          <w:rFonts w:ascii="Times New Roman" w:hAnsi="Times New Roman" w:cs="Times New Roman"/>
          <w:b/>
          <w:sz w:val="20"/>
        </w:rPr>
        <w:lastRenderedPageBreak/>
        <w:t xml:space="preserve">Concluding remarks </w:t>
      </w:r>
    </w:p>
    <w:p w14:paraId="27313022" w14:textId="4B5DDF82" w:rsidR="00400C62" w:rsidRDefault="00DB249B">
      <w:pPr>
        <w:shd w:val="clear" w:color="auto" w:fill="FFFFFF"/>
        <w:spacing w:line="235" w:lineRule="atLeast"/>
        <w:jc w:val="both"/>
        <w:rPr>
          <w:rFonts w:ascii="Times New Roman" w:hAnsi="Times New Roman" w:cs="Times New Roman"/>
          <w:color w:val="222222"/>
          <w:sz w:val="20"/>
          <w:szCs w:val="20"/>
        </w:rPr>
      </w:pPr>
      <w:r>
        <w:rPr>
          <w:rFonts w:ascii="Times New Roman" w:hAnsi="Times New Roman" w:cs="Times New Roman"/>
          <w:color w:val="222222"/>
          <w:sz w:val="20"/>
          <w:szCs w:val="20"/>
        </w:rPr>
        <w:t>Metabolomics study using XCMS requires careful processing parameters selection due to the importance of a reliable data matrix for the subsequent steps of the data treatment.</w:t>
      </w:r>
      <w:r w:rsidR="00E9103C">
        <w:rPr>
          <w:rFonts w:ascii="Times New Roman" w:hAnsi="Times New Roman" w:cs="Times New Roman"/>
          <w:color w:val="222222"/>
          <w:sz w:val="20"/>
          <w:szCs w:val="20"/>
        </w:rPr>
        <w:t xml:space="preserve"> </w:t>
      </w:r>
      <w:r>
        <w:rPr>
          <w:rFonts w:ascii="Times New Roman" w:hAnsi="Times New Roman" w:cs="Times New Roman"/>
          <w:color w:val="222222"/>
          <w:sz w:val="20"/>
          <w:szCs w:val="20"/>
        </w:rPr>
        <w:t xml:space="preserve">Although there is not such a thing as the optimal processing solution, the values for these parameters must guarantee a reliable data processing. </w:t>
      </w:r>
      <w:r>
        <w:rPr>
          <w:rFonts w:ascii="Times New Roman" w:hAnsi="Times New Roman" w:cs="Times New Roman"/>
          <w:color w:val="222222"/>
          <w:sz w:val="20"/>
          <w:szCs w:val="20"/>
        </w:rPr>
        <w:t>In this sense, the parameters optimization tools such as IPO can be of great interest. As reported in this study, the resulting matrices after all data filtration steps show that IPO offers a higher number of repeatable features compared with manual parameter selection and, therefore, more robust results. As an exception, the results obtained with IPO for a data set with a poorer chromatographic performance (Plasma ESI-) was less repeatable. Results were greatly improved after modifying some critical parameters (</w:t>
      </w:r>
      <w:proofErr w:type="spellStart"/>
      <w:r>
        <w:rPr>
          <w:rFonts w:ascii="Times New Roman" w:hAnsi="Times New Roman" w:cs="Times New Roman"/>
          <w:i/>
          <w:color w:val="222222"/>
          <w:sz w:val="20"/>
          <w:szCs w:val="20"/>
        </w:rPr>
        <w:t>peakwidth</w:t>
      </w:r>
      <w:proofErr w:type="spellEnd"/>
      <w:r>
        <w:rPr>
          <w:rFonts w:ascii="Times New Roman" w:hAnsi="Times New Roman" w:cs="Times New Roman"/>
          <w:color w:val="222222"/>
          <w:sz w:val="20"/>
          <w:szCs w:val="20"/>
        </w:rPr>
        <w:t xml:space="preserve"> and </w:t>
      </w:r>
      <w:r>
        <w:rPr>
          <w:rFonts w:ascii="Times New Roman" w:hAnsi="Times New Roman" w:cs="Times New Roman"/>
          <w:i/>
          <w:color w:val="222222"/>
          <w:sz w:val="20"/>
          <w:szCs w:val="20"/>
        </w:rPr>
        <w:t>ppm</w:t>
      </w:r>
      <w:r>
        <w:rPr>
          <w:rFonts w:ascii="Times New Roman" w:hAnsi="Times New Roman" w:cs="Times New Roman"/>
          <w:color w:val="222222"/>
          <w:sz w:val="20"/>
          <w:szCs w:val="20"/>
        </w:rPr>
        <w:t xml:space="preserve">), but this fact clearly indicates that IPO optimization should be supervised (i.e., have manual steps during the processing) or unrealistic parameters might be chosen, especially when dealing with challenging data sets. Even if similar results </w:t>
      </w:r>
      <w:proofErr w:type="gramStart"/>
      <w:r>
        <w:rPr>
          <w:rFonts w:ascii="Times New Roman" w:hAnsi="Times New Roman" w:cs="Times New Roman"/>
          <w:color w:val="222222"/>
          <w:sz w:val="20"/>
          <w:szCs w:val="20"/>
        </w:rPr>
        <w:t>were obtained</w:t>
      </w:r>
      <w:proofErr w:type="gramEnd"/>
      <w:r>
        <w:rPr>
          <w:rFonts w:ascii="Times New Roman" w:hAnsi="Times New Roman" w:cs="Times New Roman"/>
          <w:color w:val="222222"/>
          <w:sz w:val="20"/>
          <w:szCs w:val="20"/>
        </w:rPr>
        <w:t xml:space="preserve"> for multivariate analysis, significant differences were observed when applying univariate analysis to find features of interest that distinguish the study groups. Although the number of significant features is similar, there are remarkable differences when comparing IPO and manual results that </w:t>
      </w:r>
      <w:proofErr w:type="gramStart"/>
      <w:r>
        <w:rPr>
          <w:rFonts w:ascii="Times New Roman" w:hAnsi="Times New Roman" w:cs="Times New Roman"/>
          <w:color w:val="222222"/>
          <w:sz w:val="20"/>
          <w:szCs w:val="20"/>
        </w:rPr>
        <w:t>can be explained</w:t>
      </w:r>
      <w:proofErr w:type="gramEnd"/>
      <w:r>
        <w:rPr>
          <w:rFonts w:ascii="Times New Roman" w:hAnsi="Times New Roman" w:cs="Times New Roman"/>
          <w:color w:val="222222"/>
          <w:sz w:val="20"/>
          <w:szCs w:val="20"/>
        </w:rPr>
        <w:t xml:space="preserve"> to some extend by the appearance of artefacts during XCMS data processing. </w:t>
      </w:r>
      <w:proofErr w:type="gramStart"/>
      <w:r>
        <w:rPr>
          <w:rFonts w:ascii="Times New Roman" w:hAnsi="Times New Roman" w:cs="Times New Roman"/>
          <w:color w:val="222222"/>
          <w:sz w:val="20"/>
          <w:szCs w:val="20"/>
        </w:rPr>
        <w:t>Also</w:t>
      </w:r>
      <w:proofErr w:type="gramEnd"/>
      <w:r>
        <w:rPr>
          <w:rFonts w:ascii="Times New Roman" w:hAnsi="Times New Roman" w:cs="Times New Roman"/>
          <w:color w:val="222222"/>
          <w:sz w:val="20"/>
          <w:szCs w:val="20"/>
        </w:rPr>
        <w:t xml:space="preserve">, even a feature had been detected by different parameter settings, small variations in the integrated peak areas can lead to different statistical conclusions. </w:t>
      </w:r>
      <w:r>
        <w:rPr>
          <w:rFonts w:ascii="Times New Roman" w:hAnsi="Times New Roman" w:cs="Times New Roman"/>
          <w:color w:val="222222"/>
          <w:sz w:val="20"/>
          <w:szCs w:val="20"/>
        </w:rPr>
        <w:t>This</w:t>
      </w:r>
      <w:r>
        <w:rPr>
          <w:rFonts w:ascii="Times New Roman" w:hAnsi="Times New Roman" w:cs="Times New Roman"/>
          <w:color w:val="222222"/>
          <w:sz w:val="20"/>
          <w:szCs w:val="20"/>
        </w:rPr>
        <w:t xml:space="preserve"> demonstrated that </w:t>
      </w:r>
      <w:r>
        <w:rPr>
          <w:rFonts w:ascii="Times New Roman" w:hAnsi="Times New Roman" w:cs="Times New Roman"/>
          <w:i/>
          <w:color w:val="222222"/>
          <w:sz w:val="20"/>
          <w:szCs w:val="20"/>
        </w:rPr>
        <w:t>p</w:t>
      </w:r>
      <w:r>
        <w:rPr>
          <w:rFonts w:ascii="Times New Roman" w:hAnsi="Times New Roman" w:cs="Times New Roman"/>
          <w:color w:val="222222"/>
          <w:sz w:val="20"/>
          <w:szCs w:val="20"/>
        </w:rPr>
        <w:t xml:space="preserve">-values and FDRs also cannot be taken as granted and the threshold for statistical significance assessment </w:t>
      </w:r>
      <w:proofErr w:type="gramStart"/>
      <w:r>
        <w:rPr>
          <w:rFonts w:ascii="Times New Roman" w:hAnsi="Times New Roman" w:cs="Times New Roman"/>
          <w:color w:val="222222"/>
          <w:sz w:val="20"/>
          <w:szCs w:val="20"/>
        </w:rPr>
        <w:t>may also</w:t>
      </w:r>
      <w:proofErr w:type="gramEnd"/>
      <w:r>
        <w:rPr>
          <w:rFonts w:ascii="Times New Roman" w:hAnsi="Times New Roman" w:cs="Times New Roman"/>
          <w:color w:val="222222"/>
          <w:sz w:val="20"/>
          <w:szCs w:val="20"/>
        </w:rPr>
        <w:t xml:space="preserve"> need to be scrutinized before a conclusion can be drawn. Furthermore, the assessment of the IPO and manual matrices before the application of univariate analysis shows that most of the significant features in IPO data </w:t>
      </w:r>
      <w:proofErr w:type="gramStart"/>
      <w:r>
        <w:rPr>
          <w:rFonts w:ascii="Times New Roman" w:hAnsi="Times New Roman" w:cs="Times New Roman"/>
          <w:color w:val="222222"/>
          <w:sz w:val="20"/>
          <w:szCs w:val="20"/>
        </w:rPr>
        <w:t>were also found</w:t>
      </w:r>
      <w:proofErr w:type="gramEnd"/>
      <w:r>
        <w:rPr>
          <w:rFonts w:ascii="Times New Roman" w:hAnsi="Times New Roman" w:cs="Times New Roman"/>
          <w:color w:val="222222"/>
          <w:sz w:val="20"/>
          <w:szCs w:val="20"/>
        </w:rPr>
        <w:t xml:space="preserve"> in the manual data and vice versa. Nevertheless, due to differences in the responses of these features the statistical results </w:t>
      </w:r>
      <w:proofErr w:type="gramStart"/>
      <w:r>
        <w:rPr>
          <w:rFonts w:ascii="Times New Roman" w:hAnsi="Times New Roman" w:cs="Times New Roman"/>
          <w:color w:val="222222"/>
          <w:sz w:val="20"/>
          <w:szCs w:val="20"/>
        </w:rPr>
        <w:t>were affected</w:t>
      </w:r>
      <w:proofErr w:type="gramEnd"/>
      <w:r>
        <w:rPr>
          <w:rFonts w:ascii="Times New Roman" w:hAnsi="Times New Roman" w:cs="Times New Roman"/>
          <w:color w:val="222222"/>
          <w:sz w:val="20"/>
          <w:szCs w:val="20"/>
        </w:rPr>
        <w:t xml:space="preserve">. These facts clearly show the high impact of the processing parameters in the outcome of a metabolomic study. </w:t>
      </w:r>
    </w:p>
    <w:p w14:paraId="25103CF4" w14:textId="1DE3B8AB" w:rsidR="00400C62" w:rsidRDefault="00DB249B">
      <w:pPr>
        <w:shd w:val="clear" w:color="auto" w:fill="FFFFFF"/>
        <w:spacing w:before="120" w:after="120" w:line="23" w:lineRule="atLeast"/>
        <w:jc w:val="both"/>
        <w:rPr>
          <w:rFonts w:ascii="Times New Roman" w:hAnsi="Times New Roman" w:cs="Times New Roman"/>
          <w:color w:val="222222"/>
          <w:sz w:val="20"/>
          <w:szCs w:val="20"/>
        </w:rPr>
      </w:pPr>
      <w:r>
        <w:rPr>
          <w:rFonts w:ascii="Times New Roman" w:hAnsi="Times New Roman" w:cs="Times New Roman"/>
          <w:color w:val="222222"/>
          <w:sz w:val="20"/>
          <w:szCs w:val="20"/>
        </w:rPr>
        <w:t xml:space="preserve">The IPO tool can be useful to optimize the parameter selection in a less time-consuming manner and can be especially helpful for </w:t>
      </w:r>
      <w:r>
        <w:rPr>
          <w:rFonts w:ascii="Times New Roman" w:hAnsi="Times New Roman" w:cs="Times New Roman"/>
          <w:color w:val="222222"/>
          <w:sz w:val="20"/>
          <w:szCs w:val="20"/>
        </w:rPr>
        <w:t>untrained</w:t>
      </w:r>
      <w:r w:rsidR="00E9103C">
        <w:rPr>
          <w:rFonts w:ascii="Times New Roman" w:hAnsi="Times New Roman" w:cs="Times New Roman"/>
          <w:color w:val="222222"/>
          <w:sz w:val="20"/>
          <w:szCs w:val="20"/>
        </w:rPr>
        <w:t xml:space="preserve"> </w:t>
      </w:r>
      <w:r>
        <w:rPr>
          <w:rFonts w:ascii="Times New Roman" w:hAnsi="Times New Roman" w:cs="Times New Roman"/>
          <w:color w:val="222222"/>
          <w:sz w:val="20"/>
          <w:szCs w:val="20"/>
        </w:rPr>
        <w:t>users as a starting point for data treatment. Despite the ease of use of IPO package, the obtained parameters require supervision in order to find unreliable results as we observed for Plasma ESI- data set. Therefore, users need certain liquid chromatography and mass spectrometry knowledge. On the other hand, manual selection criteria require not only a deeper knowledge on these topics, but also on programming language and XCMS parameters interpretation. In return, this approach allows a better fine-tuning of the optimization parameters.</w:t>
      </w:r>
      <w:r w:rsidR="00E9103C">
        <w:rPr>
          <w:rFonts w:ascii="Times New Roman" w:hAnsi="Times New Roman" w:cs="Times New Roman"/>
          <w:color w:val="222222"/>
          <w:sz w:val="20"/>
          <w:szCs w:val="20"/>
        </w:rPr>
        <w:t xml:space="preserve"> </w:t>
      </w:r>
      <w:r>
        <w:rPr>
          <w:rFonts w:ascii="Times New Roman" w:hAnsi="Times New Roman" w:cs="Times New Roman"/>
          <w:color w:val="222222"/>
          <w:sz w:val="20"/>
          <w:szCs w:val="20"/>
        </w:rPr>
        <w:t>In short, IPO optimization and manual selection methods have advantages and disadvantages to consider when untargeted metabolomic data has to be analysed</w:t>
      </w:r>
      <w:r>
        <w:rPr>
          <w:rFonts w:ascii="Times New Roman" w:hAnsi="Times New Roman" w:cs="Times New Roman"/>
          <w:color w:val="222222"/>
          <w:sz w:val="20"/>
          <w:szCs w:val="20"/>
        </w:rPr>
        <w:t>.</w:t>
      </w:r>
    </w:p>
    <w:p w14:paraId="7AFF23BF" w14:textId="77777777" w:rsidR="00400C62" w:rsidRDefault="00DB249B">
      <w:pPr>
        <w:jc w:val="both"/>
        <w:rPr>
          <w:rFonts w:ascii="Times New Roman" w:hAnsi="Times New Roman" w:cs="Times New Roman"/>
          <w:b/>
          <w:sz w:val="20"/>
          <w:szCs w:val="20"/>
        </w:rPr>
      </w:pPr>
      <w:r>
        <w:rPr>
          <w:rFonts w:ascii="Times New Roman" w:hAnsi="Times New Roman" w:cs="Times New Roman"/>
          <w:b/>
          <w:sz w:val="20"/>
          <w:szCs w:val="20"/>
        </w:rPr>
        <w:t>Acknowledgments</w:t>
      </w:r>
      <w:r>
        <w:rPr>
          <w:rFonts w:ascii="Times New Roman" w:hAnsi="Times New Roman" w:cs="Times New Roman"/>
          <w:sz w:val="20"/>
          <w:szCs w:val="20"/>
        </w:rPr>
        <w:t xml:space="preserve"> </w:t>
      </w:r>
    </w:p>
    <w:p w14:paraId="290B3EB0" w14:textId="77777777" w:rsidR="00400C62" w:rsidRDefault="00DB249B">
      <w:pPr>
        <w:jc w:val="both"/>
        <w:rPr>
          <w:rFonts w:ascii="Times New Roman" w:hAnsi="Times New Roman" w:cs="Times New Roman"/>
          <w:color w:val="222222"/>
          <w:sz w:val="20"/>
          <w:szCs w:val="20"/>
        </w:rPr>
      </w:pPr>
      <w:r>
        <w:rPr>
          <w:rFonts w:ascii="Times New Roman" w:hAnsi="Times New Roman" w:cs="Times New Roman"/>
          <w:color w:val="222222"/>
          <w:sz w:val="20"/>
          <w:szCs w:val="20"/>
        </w:rPr>
        <w:t xml:space="preserve">Authors thank the </w:t>
      </w:r>
      <w:r>
        <w:rPr>
          <w:rFonts w:ascii="Times New Roman" w:hAnsi="Times New Roman" w:cs="Times New Roman"/>
          <w:sz w:val="20"/>
          <w:szCs w:val="20"/>
        </w:rPr>
        <w:t xml:space="preserve">Experimental Neonatal Physiology Unit of the BioCruces Health Research Institute (Cruces University Hospital, Basque Country, </w:t>
      </w:r>
      <w:proofErr w:type="gramStart"/>
      <w:r>
        <w:rPr>
          <w:rFonts w:ascii="Times New Roman" w:hAnsi="Times New Roman" w:cs="Times New Roman"/>
          <w:sz w:val="20"/>
          <w:szCs w:val="20"/>
        </w:rPr>
        <w:t>Spain</w:t>
      </w:r>
      <w:proofErr w:type="gramEnd"/>
      <w:r>
        <w:rPr>
          <w:rFonts w:ascii="Times New Roman" w:hAnsi="Times New Roman" w:cs="Times New Roman"/>
          <w:sz w:val="20"/>
          <w:szCs w:val="20"/>
        </w:rPr>
        <w:t xml:space="preserve">) for collecting and providing the samples. O.E.A. thanks the Ministry of Economy and Competitiveness for her </w:t>
      </w:r>
      <w:proofErr w:type="spellStart"/>
      <w:r>
        <w:rPr>
          <w:rFonts w:ascii="Times New Roman" w:hAnsi="Times New Roman" w:cs="Times New Roman"/>
          <w:sz w:val="20"/>
          <w:szCs w:val="20"/>
        </w:rPr>
        <w:t>predoctoral</w:t>
      </w:r>
      <w:proofErr w:type="spellEnd"/>
      <w:r>
        <w:rPr>
          <w:rFonts w:ascii="Times New Roman" w:hAnsi="Times New Roman" w:cs="Times New Roman"/>
          <w:sz w:val="20"/>
          <w:szCs w:val="20"/>
        </w:rPr>
        <w:t xml:space="preserve"> contract. Authors thank for technical and human support provided by </w:t>
      </w:r>
      <w:proofErr w:type="spellStart"/>
      <w:r>
        <w:rPr>
          <w:rFonts w:ascii="Times New Roman" w:hAnsi="Times New Roman" w:cs="Times New Roman"/>
          <w:sz w:val="20"/>
          <w:szCs w:val="20"/>
        </w:rPr>
        <w:t>SGIker</w:t>
      </w:r>
      <w:proofErr w:type="spellEnd"/>
      <w:r>
        <w:rPr>
          <w:rFonts w:ascii="Times New Roman" w:hAnsi="Times New Roman" w:cs="Times New Roman"/>
          <w:sz w:val="20"/>
          <w:szCs w:val="20"/>
        </w:rPr>
        <w:t xml:space="preserve"> of UPV/EHU and European funding (ERDF and ESF).</w:t>
      </w:r>
    </w:p>
    <w:p w14:paraId="2F70B9C9" w14:textId="77777777" w:rsidR="00400C62" w:rsidRDefault="00DB249B">
      <w:pPr>
        <w:jc w:val="both"/>
        <w:rPr>
          <w:rFonts w:ascii="Times New Roman" w:hAnsi="Times New Roman" w:cs="Times New Roman"/>
          <w:b/>
          <w:sz w:val="20"/>
          <w:szCs w:val="20"/>
        </w:rPr>
      </w:pPr>
      <w:r>
        <w:rPr>
          <w:rFonts w:ascii="Times New Roman" w:hAnsi="Times New Roman" w:cs="Times New Roman"/>
          <w:b/>
          <w:sz w:val="20"/>
          <w:szCs w:val="20"/>
        </w:rPr>
        <w:t>Author Contributions</w:t>
      </w:r>
    </w:p>
    <w:p w14:paraId="12941150" w14:textId="77777777" w:rsidR="00400C62" w:rsidRDefault="00DB249B">
      <w:pPr>
        <w:jc w:val="both"/>
        <w:rPr>
          <w:rFonts w:ascii="Times New Roman" w:hAnsi="Times New Roman" w:cs="Times New Roman"/>
          <w:sz w:val="20"/>
          <w:szCs w:val="20"/>
        </w:rPr>
      </w:pPr>
      <w:r>
        <w:rPr>
          <w:rFonts w:ascii="Times New Roman" w:hAnsi="Times New Roman" w:cs="Times New Roman"/>
          <w:sz w:val="20"/>
          <w:szCs w:val="20"/>
        </w:rPr>
        <w:t>The following authors contributed to conception and design of the study: O.E.A., O.G., R.M.A., Y.X. and R.G.; funding acquisition: R.M.A; experimental performance and acquisition of data: O.E.A. and O.G.; data analysis: O.E.A. and Y.X.; writing – original draft preparation; O.E.A. and O.G., and supervision: O.G., R.M.A., Y.X. and R.G. All authors revised the article critically for important intellectual content and approved the final version.</w:t>
      </w:r>
    </w:p>
    <w:p w14:paraId="5568F3DE" w14:textId="77777777" w:rsidR="00400C62" w:rsidRDefault="00DB249B">
      <w:pPr>
        <w:jc w:val="both"/>
        <w:rPr>
          <w:rFonts w:ascii="Times New Roman" w:hAnsi="Times New Roman" w:cs="Times New Roman"/>
          <w:sz w:val="20"/>
          <w:szCs w:val="20"/>
        </w:rPr>
      </w:pPr>
      <w:r>
        <w:rPr>
          <w:rFonts w:ascii="Times New Roman" w:hAnsi="Times New Roman" w:cs="Times New Roman"/>
          <w:b/>
          <w:sz w:val="20"/>
          <w:szCs w:val="20"/>
        </w:rPr>
        <w:t xml:space="preserve">Funding. </w:t>
      </w:r>
      <w:r>
        <w:rPr>
          <w:rFonts w:ascii="Times New Roman" w:hAnsi="Times New Roman" w:cs="Times New Roman"/>
          <w:sz w:val="20"/>
          <w:szCs w:val="20"/>
        </w:rPr>
        <w:t xml:space="preserve">This research was funded by UPV/EHU (Project GIU16/04), the Spanish Ministry of Economy and Competitiveness (Project CTQ2013-46179-R) and the UK </w:t>
      </w:r>
      <w:proofErr w:type="spellStart"/>
      <w:r>
        <w:rPr>
          <w:rFonts w:ascii="Times New Roman" w:hAnsi="Times New Roman" w:cs="Times New Roman"/>
          <w:sz w:val="20"/>
          <w:szCs w:val="20"/>
        </w:rPr>
        <w:t>Wellcome</w:t>
      </w:r>
      <w:proofErr w:type="spellEnd"/>
      <w:r>
        <w:rPr>
          <w:rFonts w:ascii="Times New Roman" w:hAnsi="Times New Roman" w:cs="Times New Roman"/>
          <w:sz w:val="20"/>
          <w:szCs w:val="20"/>
        </w:rPr>
        <w:t xml:space="preserve"> Trust for </w:t>
      </w:r>
      <w:proofErr w:type="spellStart"/>
      <w:r>
        <w:rPr>
          <w:rFonts w:ascii="Times New Roman" w:hAnsi="Times New Roman" w:cs="Times New Roman"/>
          <w:sz w:val="20"/>
          <w:szCs w:val="20"/>
        </w:rPr>
        <w:t>MetaboFlow</w:t>
      </w:r>
      <w:proofErr w:type="spellEnd"/>
      <w:r>
        <w:rPr>
          <w:rFonts w:ascii="Times New Roman" w:hAnsi="Times New Roman" w:cs="Times New Roman"/>
          <w:sz w:val="20"/>
          <w:szCs w:val="20"/>
        </w:rPr>
        <w:t xml:space="preserve"> (Grant 202952/Z/16/Z).</w:t>
      </w:r>
    </w:p>
    <w:p w14:paraId="36606244" w14:textId="77777777" w:rsidR="00400C62" w:rsidRDefault="00DB249B">
      <w:pPr>
        <w:jc w:val="both"/>
        <w:rPr>
          <w:rFonts w:ascii="Times New Roman" w:hAnsi="Times New Roman" w:cs="Times New Roman"/>
          <w:sz w:val="20"/>
          <w:szCs w:val="20"/>
        </w:rPr>
      </w:pPr>
      <w:r>
        <w:rPr>
          <w:rFonts w:ascii="Times New Roman" w:hAnsi="Times New Roman" w:cs="Times New Roman"/>
          <w:b/>
          <w:sz w:val="20"/>
          <w:szCs w:val="20"/>
        </w:rPr>
        <w:t>Data availability.</w:t>
      </w:r>
      <w:r>
        <w:rPr>
          <w:rFonts w:ascii="Times New Roman" w:hAnsi="Times New Roman" w:cs="Times New Roman"/>
          <w:sz w:val="20"/>
          <w:szCs w:val="20"/>
        </w:rPr>
        <w:t xml:space="preserve"> The datasets generated and analysed during the current study are available from the corresponding author on request.</w:t>
      </w:r>
    </w:p>
    <w:p w14:paraId="2AA6A3A5" w14:textId="77777777" w:rsidR="00400C62" w:rsidRDefault="00DB249B">
      <w:pPr>
        <w:jc w:val="both"/>
        <w:rPr>
          <w:rFonts w:ascii="Times New Roman" w:hAnsi="Times New Roman" w:cs="Times New Roman"/>
          <w:b/>
          <w:sz w:val="20"/>
          <w:szCs w:val="20"/>
        </w:rPr>
      </w:pPr>
      <w:r>
        <w:rPr>
          <w:rFonts w:ascii="Times New Roman" w:hAnsi="Times New Roman" w:cs="Times New Roman"/>
          <w:b/>
          <w:sz w:val="20"/>
          <w:szCs w:val="20"/>
        </w:rPr>
        <w:t>Compliance with ethical standards</w:t>
      </w:r>
    </w:p>
    <w:p w14:paraId="55E0BBB8" w14:textId="77777777" w:rsidR="00400C62" w:rsidRDefault="00DB249B">
      <w:pPr>
        <w:jc w:val="both"/>
        <w:rPr>
          <w:rFonts w:ascii="Times New Roman" w:hAnsi="Times New Roman" w:cs="Times New Roman"/>
          <w:sz w:val="20"/>
          <w:szCs w:val="20"/>
        </w:rPr>
      </w:pPr>
      <w:r>
        <w:rPr>
          <w:rFonts w:ascii="Times New Roman" w:hAnsi="Times New Roman" w:cs="Times New Roman"/>
          <w:b/>
          <w:sz w:val="20"/>
          <w:szCs w:val="20"/>
        </w:rPr>
        <w:lastRenderedPageBreak/>
        <w:t>Conflict of interest.</w:t>
      </w:r>
      <w:r>
        <w:rPr>
          <w:rFonts w:ascii="Times New Roman" w:hAnsi="Times New Roman" w:cs="Times New Roman"/>
          <w:sz w:val="20"/>
          <w:szCs w:val="20"/>
        </w:rPr>
        <w:t xml:space="preserve"> The authors declare that there is no conflict of interest</w:t>
      </w:r>
      <w:r>
        <w:rPr>
          <w:rFonts w:ascii="Times New Roman" w:hAnsi="Times New Roman" w:cs="Times New Roman"/>
          <w:color w:val="333333"/>
          <w:spacing w:val="2"/>
          <w:sz w:val="20"/>
          <w:szCs w:val="20"/>
          <w:shd w:val="clear" w:color="auto" w:fill="FCFCFC"/>
        </w:rPr>
        <w:t>.</w:t>
      </w:r>
    </w:p>
    <w:p w14:paraId="298E6653" w14:textId="77777777" w:rsidR="00400C62" w:rsidRDefault="00DB249B">
      <w:pPr>
        <w:jc w:val="both"/>
        <w:rPr>
          <w:rFonts w:ascii="Times New Roman" w:hAnsi="Times New Roman" w:cs="Times New Roman"/>
          <w:sz w:val="20"/>
          <w:szCs w:val="20"/>
        </w:rPr>
      </w:pPr>
      <w:r>
        <w:rPr>
          <w:rFonts w:ascii="Times New Roman" w:hAnsi="Times New Roman" w:cs="Times New Roman"/>
          <w:b/>
          <w:sz w:val="20"/>
          <w:szCs w:val="20"/>
        </w:rPr>
        <w:t xml:space="preserve">Ethical approval. </w:t>
      </w:r>
      <w:r>
        <w:rPr>
          <w:rFonts w:ascii="Times New Roman" w:hAnsi="Times New Roman" w:cs="Times New Roman"/>
          <w:sz w:val="20"/>
          <w:szCs w:val="20"/>
        </w:rPr>
        <w:t xml:space="preserve">The </w:t>
      </w:r>
      <w:proofErr w:type="gramStart"/>
      <w:r>
        <w:rPr>
          <w:rFonts w:ascii="Times New Roman" w:hAnsi="Times New Roman" w:cs="Times New Roman"/>
          <w:sz w:val="20"/>
          <w:szCs w:val="20"/>
        </w:rPr>
        <w:t>study was approved by the Ethical Committee</w:t>
      </w:r>
      <w:proofErr w:type="gramEnd"/>
      <w:r>
        <w:rPr>
          <w:rFonts w:ascii="Times New Roman" w:hAnsi="Times New Roman" w:cs="Times New Roman"/>
          <w:sz w:val="20"/>
          <w:szCs w:val="20"/>
        </w:rPr>
        <w:t xml:space="preserve"> for Animal Welfare following the European and Spanish regulations for protection of experimental animals (86/609/EFC and RD 1201/2005).</w:t>
      </w:r>
    </w:p>
    <w:p w14:paraId="692A6272" w14:textId="77F61759" w:rsidR="004B7192" w:rsidRPr="004B7192" w:rsidRDefault="00DB249B" w:rsidP="004B7192">
      <w:pPr>
        <w:spacing w:before="120" w:after="120" w:line="240" w:lineRule="auto"/>
        <w:jc w:val="both"/>
        <w:rPr>
          <w:rFonts w:ascii="Times New Roman" w:hAnsi="Times New Roman" w:cs="Times New Roman"/>
          <w:sz w:val="20"/>
          <w:szCs w:val="24"/>
          <w:lang w:val="en-US"/>
        </w:rPr>
      </w:pPr>
      <w:r w:rsidRPr="004B7192">
        <w:rPr>
          <w:rFonts w:ascii="Times New Roman" w:hAnsi="Times New Roman" w:cs="Times New Roman"/>
          <w:b/>
          <w:sz w:val="20"/>
          <w:szCs w:val="20"/>
          <w:lang w:val="en-US"/>
        </w:rPr>
        <w:t>References</w:t>
      </w:r>
      <w:r w:rsidRPr="004B7192">
        <w:rPr>
          <w:rFonts w:ascii="Times New Roman" w:eastAsia="Times New Roman" w:hAnsi="Times New Roman" w:cs="Times New Roman"/>
          <w:sz w:val="20"/>
          <w:lang w:val="en-US"/>
        </w:rPr>
        <w:t> </w:t>
      </w:r>
      <w:r w:rsidR="004B7192">
        <w:rPr>
          <w:rFonts w:ascii="Times New Roman" w:eastAsia="Times New Roman" w:hAnsi="Times New Roman" w:cs="Times New Roman"/>
          <w:sz w:val="20"/>
          <w:lang w:val="es-ES"/>
        </w:rPr>
        <w:fldChar w:fldCharType="begin"/>
      </w:r>
      <w:r w:rsidR="004B7192" w:rsidRPr="004B7192">
        <w:rPr>
          <w:rFonts w:eastAsia="Times New Roman"/>
          <w:sz w:val="20"/>
          <w:lang w:val="en-US"/>
        </w:rPr>
        <w:instrText>ADDIN RW.BIB</w:instrText>
      </w:r>
      <w:r w:rsidR="004B7192">
        <w:rPr>
          <w:rFonts w:ascii="Times New Roman" w:eastAsia="Times New Roman" w:hAnsi="Times New Roman" w:cs="Times New Roman"/>
          <w:sz w:val="20"/>
          <w:lang w:val="es-ES"/>
        </w:rPr>
        <w:fldChar w:fldCharType="separate"/>
      </w:r>
    </w:p>
    <w:p w14:paraId="1A0FA2E2"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Broadhurst D, Goodacre R, Reinke SN, Kuligowski J, Wilson ID, Lewis MR, Dunn WB. 2018. Guidelines and considerations for the use of system suitability and quality control samples in mass spectrometry assays applied in untargeted clinical metabolomic studies. Metabolomics 14(6):72.</w:t>
      </w:r>
    </w:p>
    <w:p w14:paraId="64E8680E"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Dryden IL and Mardia KV. 1998. Statistical shape analysis: Wiley series in probability and statistics. .</w:t>
      </w:r>
    </w:p>
    <w:p w14:paraId="42ECC484"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rPr>
        <w:t xml:space="preserve">Dudzik D, Barbas-Bernardos C, Garcia A, Barbas C. 2018. </w:t>
      </w:r>
      <w:r w:rsidRPr="004B7192">
        <w:rPr>
          <w:sz w:val="20"/>
          <w:lang w:val="en-US"/>
        </w:rPr>
        <w:t>Quality assurance procedures for mass spectrometry untargeted metabolomics. a review. J Pharm Biomed Anal 147:149-73.</w:t>
      </w:r>
    </w:p>
    <w:p w14:paraId="103BD738"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Dunn WB, Broadhurst D, Begley P, Zelena E, Francis-McIntyre S, Anderson N, Brown M, Knowles JD, Halsall A, Haselden JN, et al. 2011. Procedures for large-scale metabolic profiling of serum and plasma using gas chromatography and liquid chromatography coupled to mass spectrometry. Nat Protoc 6(7):1060-83.</w:t>
      </w:r>
    </w:p>
    <w:p w14:paraId="62BC3BF5"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Fiehn O. 2002. Metabolomics - the link between genotypes and phenotypes. Plant Mol Biol 48(1-2):155-71.</w:t>
      </w:r>
    </w:p>
    <w:p w14:paraId="6A55242E"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Grimbs A, Shrestha A, Rezk Ahmed SD, Grimbs S, Hakeem SI, Hutt M, Brix K, Kuhnert N, Ullrich MS, Schepker H, et al. 2017. Bioactivity in rhododendron: A systemic analysis of antimicrobial and cytotoxic activities and their phylogenetic and phytochemical origins. Front Plant Sci 8:551.</w:t>
      </w:r>
    </w:p>
    <w:p w14:paraId="5F59F46A"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Guy PA, et al. 2008. Global metabolic profiling analysis on human urine by UPLC–TOFMS: Issues and method validation in nutritional metabolomics. Journal of Chromatography B 871(2):253-60.</w:t>
      </w:r>
    </w:p>
    <w:p w14:paraId="19028271"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Harvey Colin JB, Schlecht U, Horecka J, Fischer CR, Li J, Naughton B, Cherry J, Miranda M, Li YF, Chu AM, et al. 2018. HEx: A heterologous expression platform for the discovery of fungal natural products. Sci Adv 4(4):eaar5459.</w:t>
      </w:r>
    </w:p>
    <w:p w14:paraId="1052ED2A"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Hollywood K, Brison DR, Goodacre R. 2006. Metabolomics: Current technologies and future trends. Proteomics 6(17):4716-23.</w:t>
      </w:r>
    </w:p>
    <w:p w14:paraId="58611C01"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Kirwan J, Broadhurst D, Davidson R, Viant M. 2013. Characterising and correcting batch variation in an automated direct infusion mass spectrometry (DIMS) metabolomics workflow. Analytical and Bioanalytical Chemistry 405(15):5147-57.</w:t>
      </w:r>
    </w:p>
    <w:p w14:paraId="207C3199"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Kuhl C, Tautenhahn R, Boettcher C, Larson TR, Neumann S. 2012. CAMERA: An integrated strategy for compound spectra extraction and annotation of liquid chromatography/mass spectrometry data sets. Anal Chem (Washington, DC, U S ) 84(1):283-9.</w:t>
      </w:r>
    </w:p>
    <w:p w14:paraId="57878F40"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Lazar G, Florina R, Socaciu M, Socaciu C. 2015. Bioinformatics tools for metabolomic data processing and analysis using untargeted liquid chromatography coupled with mass spectrometry. Bulletin of University of Agricultural Sciences and Veterinary Medicine Cluj-Napoca Animal Science and Biotechnologies 72.</w:t>
      </w:r>
    </w:p>
    <w:p w14:paraId="068F6DD5"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Libiseller G, Dvorzak M, Kleb U, Gander E, Eisenberg T, Madeo F, Neumann S, Trausinger G, Sinner F, Pieber T, et al. 2015. IPO: A tool for automated optimization of XCMS parameters. BMC Bioinf 16:1-10.</w:t>
      </w:r>
    </w:p>
    <w:p w14:paraId="47754737"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Myers OD, Sumner SJ, Li S, Barnes S, Du X. 2017. Detailed investigation and comparison of the XCMS and MZmine 2 chromatogram construction and chromatographic peak detection methods for preprocessing mass spectrometry metabolomics data. Anal Chem (Washington, DC, U S ) 89(17):8689-95.</w:t>
      </w:r>
    </w:p>
    <w:p w14:paraId="7939E3B7"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Narath SH, Mautner SI, Svehlikova E, Schultes B, Pieber TR, Sinner FM, Gander E, Libiseller G, Schimek MG, Sourij H, et al. 2016. An untargeted metabolomics approach to characterize short-term and long-term metabolic changes after bariatric surgery. PLoS One 11(9):e0161425/1,e0161425/18.</w:t>
      </w:r>
    </w:p>
    <w:p w14:paraId="3CE1E269"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Prince JT and Marcotte EM. 2006a. Chromatographic alignment of ESI-LC-MS proteomics data sets by ordered bijective interpolated warping. Anal Chem 78(17):6140-52.</w:t>
      </w:r>
    </w:p>
    <w:p w14:paraId="40B7A498"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lastRenderedPageBreak/>
        <w:t>Prince JT and Marcotte EM. 2006b. Chromatographic alignment of ESI-LC-MS proteomics data sets by ordered bijective interpolated warping. Anal Chem 78(17):6140-52.</w:t>
      </w:r>
    </w:p>
    <w:p w14:paraId="60323BE0"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Rafiei A and Sleno L. 2015. Comparison of peak-picking workflows for untargeted liquid chromatography/high-resolution mass spectrometry metabolomics data analysis. Rapid Commun Mass Spectrom 29(1):119-27.</w:t>
      </w:r>
    </w:p>
    <w:p w14:paraId="022FE65B"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Roszkowska A, Yu M, Bessonneau V, Bragg L, Servos M, Pawliszyn J. 2018. Tissue storage affects lipidome profiling in comparison to in vivo microsampling approach. Sci Rep 8(1):1-10.</w:t>
      </w:r>
    </w:p>
    <w:p w14:paraId="02A4ECB5"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Smith CA, Want EJ, O'Maille G, Abagyan R, Siuzdak G. 2006. XCMS: Processing mass spectrometry data for metabolite profiling using nonlinear peak alignment, matching, and identification. Anal Chem 78(3):779-87.</w:t>
      </w:r>
    </w:p>
    <w:p w14:paraId="0C197F5A"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Spicer R, Salek RM, Moreno P, Canueto D, Steinbeck C. 2017. Navigating freely-available software tools for metabolomics analysis. Metabolomics 13(9):1-16.</w:t>
      </w:r>
    </w:p>
    <w:p w14:paraId="49374E85"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Stoessel D, Schauer N, Stoessel D, Walther D, Stoessel D, Walther D, Schulte C, Deuschle C, Berg D, Maetzler W, et al. 2018a. Promising metabolite profiles in the plasma and CSF of early clinical parkinson's disease. Front Aging Neurosci 10:51.</w:t>
      </w:r>
    </w:p>
    <w:p w14:paraId="69CC2AAF"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Stoessel D, Schauer N, Stoessel D, Walther D, Stoessel D, Walther D, Stellmann J, Willing A, Rosenkranz SC, Hodecker SC, et al. 2018b. Metabolomic profiles for primary progressive multiple sclerosis stratification and disease course monitoring. Front Hum Neurosci 12:226.</w:t>
      </w:r>
    </w:p>
    <w:p w14:paraId="588E788E"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Tautenhahn R, Boettcher C, Neumann S. 2008. Highly sensitive feature detection for high resolution LC/MS. BMC Bioinf 9:No pp. given.</w:t>
      </w:r>
    </w:p>
    <w:p w14:paraId="6CB3B886" w14:textId="77777777" w:rsidR="004B7192" w:rsidRPr="004B7192" w:rsidRDefault="004B7192" w:rsidP="004B7192">
      <w:pPr>
        <w:pStyle w:val="NormalWeb"/>
        <w:spacing w:before="120" w:beforeAutospacing="0" w:after="120" w:afterAutospacing="0"/>
        <w:ind w:left="450" w:hanging="450"/>
        <w:jc w:val="both"/>
        <w:rPr>
          <w:sz w:val="20"/>
          <w:lang w:val="en-US"/>
        </w:rPr>
      </w:pPr>
      <w:r w:rsidRPr="004B7192">
        <w:rPr>
          <w:sz w:val="20"/>
          <w:lang w:val="en-US"/>
        </w:rPr>
        <w:t>Tautenhahn R, Patti GJ, Rinehart D, Siuzdak G. 2012. XCMS online: A web-based platform to process untargeted metabolomic data. Anal Chem (Washington, DC, U S ) 84(11):5035-9.</w:t>
      </w:r>
    </w:p>
    <w:p w14:paraId="45BADDD2" w14:textId="77777777" w:rsidR="004B7192" w:rsidRPr="004B7192" w:rsidRDefault="004B7192" w:rsidP="004B7192">
      <w:pPr>
        <w:pStyle w:val="NormalWeb"/>
        <w:spacing w:before="120" w:beforeAutospacing="0" w:after="120" w:afterAutospacing="0"/>
        <w:ind w:left="450" w:hanging="450"/>
        <w:jc w:val="both"/>
        <w:rPr>
          <w:sz w:val="20"/>
        </w:rPr>
      </w:pPr>
      <w:r w:rsidRPr="004B7192">
        <w:rPr>
          <w:sz w:val="20"/>
          <w:lang w:val="en-US"/>
        </w:rPr>
        <w:t xml:space="preserve">Weber RJM, Lawson TN, Salek RM, Ebbels TMD, Glen RC, Goodacre R, Griffin JL, Haug K, Koulman A, Moreno P, et al. 2017. Computational tools and workflows in metabolomics: An international survey highlights the opportunity for harmonisation through galaxy. </w:t>
      </w:r>
      <w:r w:rsidRPr="004B7192">
        <w:rPr>
          <w:sz w:val="20"/>
        </w:rPr>
        <w:t>Metabolomics 13(2):1-5.</w:t>
      </w:r>
    </w:p>
    <w:p w14:paraId="0AB0D2D4" w14:textId="5DA38624" w:rsidR="00400C62" w:rsidRPr="004B7192" w:rsidRDefault="004B7192" w:rsidP="004B7192">
      <w:pPr>
        <w:rPr>
          <w:rFonts w:ascii="Times New Roman" w:eastAsia="Times New Roman" w:hAnsi="Times New Roman" w:cs="Times New Roman"/>
          <w:sz w:val="20"/>
          <w:lang w:val="es-ES"/>
        </w:rPr>
      </w:pPr>
      <w:r w:rsidRPr="004B7192">
        <w:rPr>
          <w:rFonts w:ascii="Times New Roman" w:eastAsia="Times New Roman" w:hAnsi="Times New Roman" w:cs="Times New Roman"/>
          <w:sz w:val="20"/>
        </w:rPr>
        <w:t> </w:t>
      </w:r>
      <w:r>
        <w:rPr>
          <w:rFonts w:ascii="Times New Roman" w:eastAsia="Times New Roman" w:hAnsi="Times New Roman" w:cs="Times New Roman"/>
          <w:sz w:val="20"/>
          <w:lang w:val="es-ES"/>
        </w:rPr>
        <w:fldChar w:fldCharType="end"/>
      </w:r>
    </w:p>
    <w:p w14:paraId="3C94CBB5" w14:textId="77777777" w:rsidR="00400C62" w:rsidRDefault="00400C62">
      <w:pPr>
        <w:pStyle w:val="NormalWeb"/>
      </w:pPr>
    </w:p>
    <w:p w14:paraId="3357BD8A" w14:textId="77777777" w:rsidR="00400C62" w:rsidRPr="004B7192" w:rsidRDefault="00DB249B">
      <w:pPr>
        <w:rPr>
          <w:rFonts w:ascii="Times New Roman" w:hAnsi="Times New Roman" w:cs="Times New Roman"/>
          <w:sz w:val="20"/>
          <w:szCs w:val="20"/>
          <w:lang w:val="es-ES"/>
        </w:rPr>
      </w:pPr>
      <w:r w:rsidRPr="004B7192">
        <w:rPr>
          <w:lang w:val="es-ES"/>
        </w:rPr>
        <w:br w:type="page"/>
      </w:r>
    </w:p>
    <w:p w14:paraId="480F285B" w14:textId="77777777" w:rsidR="00400C62" w:rsidRDefault="00DB249B">
      <w:pPr>
        <w:spacing w:after="120"/>
        <w:jc w:val="both"/>
        <w:rPr>
          <w:rFonts w:ascii="Times New Roman" w:hAnsi="Times New Roman" w:cs="Times New Roman"/>
          <w:sz w:val="20"/>
          <w:szCs w:val="20"/>
        </w:rPr>
      </w:pPr>
      <w:r>
        <w:rPr>
          <w:rFonts w:ascii="Times New Roman" w:hAnsi="Times New Roman" w:cs="Times New Roman"/>
          <w:sz w:val="20"/>
          <w:szCs w:val="20"/>
        </w:rPr>
        <w:lastRenderedPageBreak/>
        <w:t>SUPPLEMENTAL INFORMATION</w:t>
      </w:r>
    </w:p>
    <w:p w14:paraId="088C0101" w14:textId="6EA9EFF6" w:rsidR="00400C62" w:rsidRDefault="00400C62">
      <w:pPr>
        <w:spacing w:after="120"/>
        <w:jc w:val="both"/>
        <w:rPr>
          <w:rFonts w:ascii="Times New Roman" w:hAnsi="Times New Roman" w:cs="Times New Roman"/>
          <w:sz w:val="20"/>
          <w:szCs w:val="20"/>
        </w:rPr>
      </w:pPr>
    </w:p>
    <w:p w14:paraId="7E0F43F3" w14:textId="77777777" w:rsidR="00400C62" w:rsidRDefault="00400C62">
      <w:pPr>
        <w:spacing w:after="120"/>
        <w:jc w:val="both"/>
        <w:rPr>
          <w:rFonts w:ascii="Times New Roman" w:hAnsi="Times New Roman" w:cs="Times New Roman"/>
          <w:sz w:val="20"/>
          <w:szCs w:val="20"/>
        </w:rPr>
      </w:pPr>
    </w:p>
    <w:p w14:paraId="2AAEB126" w14:textId="77777777" w:rsidR="00400C62" w:rsidRDefault="00DB249B">
      <w:pPr>
        <w:jc w:val="both"/>
        <w:rPr>
          <w:rFonts w:ascii="Times New Roman" w:hAnsi="Times New Roman" w:cs="Times New Roman"/>
          <w:sz w:val="20"/>
          <w:szCs w:val="20"/>
        </w:rPr>
      </w:pPr>
      <w:r>
        <w:rPr>
          <w:noProof/>
          <w:lang w:val="es-ES" w:eastAsia="es-ES"/>
        </w:rPr>
        <w:lastRenderedPageBreak/>
        <w:drawing>
          <wp:inline distT="0" distB="8255" distL="0" distR="0" wp14:anchorId="150FA17E" wp14:editId="13B309A3">
            <wp:extent cx="5767070" cy="8297545"/>
            <wp:effectExtent l="0" t="0" r="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pic:cNvPicPr>
                      <a:picLocks noChangeAspect="1" noChangeArrowheads="1"/>
                    </pic:cNvPicPr>
                  </pic:nvPicPr>
                  <pic:blipFill>
                    <a:blip r:embed="rId20"/>
                    <a:stretch>
                      <a:fillRect/>
                    </a:stretch>
                  </pic:blipFill>
                  <pic:spPr bwMode="auto">
                    <a:xfrm>
                      <a:off x="0" y="0"/>
                      <a:ext cx="5767070" cy="8297545"/>
                    </a:xfrm>
                    <a:prstGeom prst="rect">
                      <a:avLst/>
                    </a:prstGeom>
                  </pic:spPr>
                </pic:pic>
              </a:graphicData>
            </a:graphic>
          </wp:inline>
        </w:drawing>
      </w:r>
    </w:p>
    <w:p w14:paraId="0ACEB9A1" w14:textId="77777777" w:rsidR="00400C62" w:rsidRDefault="00DB249B">
      <w:pPr>
        <w:jc w:val="both"/>
        <w:rPr>
          <w:rFonts w:ascii="Times New Roman" w:hAnsi="Times New Roman" w:cs="Times New Roman"/>
          <w:sz w:val="20"/>
          <w:szCs w:val="20"/>
        </w:rPr>
      </w:pPr>
      <w:r>
        <w:rPr>
          <w:rFonts w:ascii="Times New Roman" w:hAnsi="Times New Roman" w:cs="Times New Roman"/>
          <w:sz w:val="20"/>
          <w:szCs w:val="20"/>
        </w:rPr>
        <w:lastRenderedPageBreak/>
        <w:t>Figure S.1. PCA scores plot, before intensity drop correction and pertinent transformation obtained with IPO and manual parameters selection criteria for the all data sets (Liver ESI+, Liver ESI-, Plasma ESI+, Plasma ESI- B.S., and Plasma ESI- A.S.). Piglets groups: newborns (A), neonates (B) and infants (C).</w:t>
      </w:r>
    </w:p>
    <w:p w14:paraId="1C0DAAE1" w14:textId="1BCE06DC" w:rsidR="00400C62" w:rsidRDefault="00DB249B">
      <w:pPr>
        <w:spacing w:after="0"/>
        <w:rPr>
          <w:rFonts w:ascii="Times New Roman" w:hAnsi="Times New Roman" w:cs="Times New Roman"/>
          <w:sz w:val="20"/>
          <w:szCs w:val="20"/>
        </w:rPr>
      </w:pPr>
      <w:r>
        <w:rPr>
          <w:noProof/>
          <w:lang w:val="es-ES" w:eastAsia="es-ES"/>
        </w:rPr>
        <w:drawing>
          <wp:inline distT="0" distB="0" distL="0" distR="0" wp14:anchorId="2E668F89" wp14:editId="2F9D3584">
            <wp:extent cx="5367655" cy="1656080"/>
            <wp:effectExtent l="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5"/>
                    <pic:cNvPicPr>
                      <a:picLocks noChangeAspect="1" noChangeArrowheads="1"/>
                    </pic:cNvPicPr>
                  </pic:nvPicPr>
                  <pic:blipFill>
                    <a:blip r:embed="rId21"/>
                    <a:stretch>
                      <a:fillRect/>
                    </a:stretch>
                  </pic:blipFill>
                  <pic:spPr bwMode="auto">
                    <a:xfrm>
                      <a:off x="0" y="0"/>
                      <a:ext cx="5367655" cy="1656080"/>
                    </a:xfrm>
                    <a:prstGeom prst="rect">
                      <a:avLst/>
                    </a:prstGeom>
                  </pic:spPr>
                </pic:pic>
              </a:graphicData>
            </a:graphic>
          </wp:inline>
        </w:drawing>
      </w:r>
    </w:p>
    <w:p w14:paraId="536145A4" w14:textId="4A040071" w:rsidR="00400C62" w:rsidRDefault="00E9103C">
      <w:pPr>
        <w:spacing w:after="0"/>
        <w:jc w:val="both"/>
        <w:rPr>
          <w:rFonts w:ascii="Times New Roman" w:hAnsi="Times New Roman" w:cs="Times New Roman"/>
          <w:sz w:val="20"/>
          <w:szCs w:val="20"/>
        </w:rPr>
      </w:pPr>
      <w:r>
        <w:rPr>
          <w:rFonts w:ascii="Times New Roman" w:hAnsi="Times New Roman" w:cs="Times New Roman"/>
          <w:sz w:val="20"/>
          <w:szCs w:val="20"/>
        </w:rPr>
        <w:t>Figure S.2</w:t>
      </w:r>
      <w:r w:rsidR="00DB249B">
        <w:rPr>
          <w:rFonts w:ascii="Times New Roman" w:hAnsi="Times New Roman" w:cs="Times New Roman"/>
          <w:sz w:val="20"/>
          <w:szCs w:val="20"/>
        </w:rPr>
        <w:t>. Correlation graph between two features obtained by IPO and Manual selection criteria for Liver ESI+. The left graph a good correlation and same features are shown (IPO_ID4031 = Manual_ ID1470), whereas the right graph shows the opposite situation (IPO_ID902 ≠ Manual_ID544).</w:t>
      </w:r>
    </w:p>
    <w:p w14:paraId="55B97E7E" w14:textId="77777777" w:rsidR="00400C62" w:rsidRDefault="00400C62">
      <w:pPr>
        <w:jc w:val="center"/>
        <w:rPr>
          <w:rFonts w:ascii="Times New Roman" w:hAnsi="Times New Roman" w:cs="Times New Roman"/>
          <w:sz w:val="20"/>
          <w:szCs w:val="20"/>
        </w:rPr>
      </w:pPr>
    </w:p>
    <w:p w14:paraId="4836806A" w14:textId="77777777" w:rsidR="00400C62" w:rsidRDefault="00DB249B">
      <w:pPr>
        <w:ind w:left="708" w:hanging="708"/>
        <w:jc w:val="center"/>
        <w:rPr>
          <w:rFonts w:ascii="Times New Roman" w:hAnsi="Times New Roman" w:cs="Times New Roman"/>
          <w:sz w:val="20"/>
          <w:szCs w:val="20"/>
        </w:rPr>
      </w:pPr>
      <w:r>
        <w:rPr>
          <w:noProof/>
          <w:lang w:val="es-ES" w:eastAsia="es-ES"/>
        </w:rPr>
        <w:drawing>
          <wp:inline distT="0" distB="0" distL="0" distR="0" wp14:anchorId="3D1ACC04" wp14:editId="48117EBC">
            <wp:extent cx="4606290" cy="3642995"/>
            <wp:effectExtent l="0" t="0" r="0"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7"/>
                    <pic:cNvPicPr>
                      <a:picLocks noChangeAspect="1" noChangeArrowheads="1"/>
                    </pic:cNvPicPr>
                  </pic:nvPicPr>
                  <pic:blipFill>
                    <a:blip r:embed="rId22"/>
                    <a:stretch>
                      <a:fillRect/>
                    </a:stretch>
                  </pic:blipFill>
                  <pic:spPr bwMode="auto">
                    <a:xfrm>
                      <a:off x="0" y="0"/>
                      <a:ext cx="4606290" cy="3642995"/>
                    </a:xfrm>
                    <a:prstGeom prst="rect">
                      <a:avLst/>
                    </a:prstGeom>
                  </pic:spPr>
                </pic:pic>
              </a:graphicData>
            </a:graphic>
          </wp:inline>
        </w:drawing>
      </w:r>
    </w:p>
    <w:p w14:paraId="6DE937C6" w14:textId="7E8DD2AB" w:rsidR="00400C62" w:rsidRDefault="00E9103C">
      <w:pPr>
        <w:jc w:val="both"/>
        <w:rPr>
          <w:rFonts w:ascii="Times New Roman" w:hAnsi="Times New Roman" w:cs="Times New Roman"/>
          <w:sz w:val="20"/>
          <w:szCs w:val="20"/>
        </w:rPr>
      </w:pPr>
      <w:r>
        <w:rPr>
          <w:rFonts w:ascii="Times New Roman" w:hAnsi="Times New Roman" w:cs="Times New Roman"/>
          <w:sz w:val="20"/>
          <w:szCs w:val="20"/>
        </w:rPr>
        <w:t>Figure S.3</w:t>
      </w:r>
      <w:r w:rsidR="00DB249B">
        <w:rPr>
          <w:rFonts w:ascii="Times New Roman" w:hAnsi="Times New Roman" w:cs="Times New Roman"/>
          <w:sz w:val="20"/>
          <w:szCs w:val="20"/>
        </w:rPr>
        <w:t xml:space="preserve">. Comparison between the significant feature obtained in Plasma ESI+ data set with manual approach (ID 1405) and the same feature found in the related IPO matrix (ID 1340) that were not significant. </w:t>
      </w:r>
      <w:r w:rsidR="00DB249B">
        <w:rPr>
          <w:rFonts w:ascii="Times New Roman" w:hAnsi="Times New Roman" w:cs="Times New Roman"/>
          <w:b/>
          <w:sz w:val="20"/>
          <w:szCs w:val="20"/>
        </w:rPr>
        <w:t>A.</w:t>
      </w:r>
      <w:r w:rsidR="00DB249B">
        <w:rPr>
          <w:rFonts w:ascii="Times New Roman" w:hAnsi="Times New Roman" w:cs="Times New Roman"/>
          <w:sz w:val="20"/>
          <w:szCs w:val="20"/>
        </w:rPr>
        <w:t xml:space="preserve"> Correlation graph of IPO_ID 1340 and </w:t>
      </w:r>
      <w:proofErr w:type="spellStart"/>
      <w:r w:rsidR="00DB249B">
        <w:rPr>
          <w:rFonts w:ascii="Times New Roman" w:hAnsi="Times New Roman" w:cs="Times New Roman"/>
          <w:sz w:val="20"/>
          <w:szCs w:val="20"/>
        </w:rPr>
        <w:t>Manual_ID</w:t>
      </w:r>
      <w:proofErr w:type="spellEnd"/>
      <w:r w:rsidR="00DB249B">
        <w:rPr>
          <w:rFonts w:ascii="Times New Roman" w:hAnsi="Times New Roman" w:cs="Times New Roman"/>
          <w:sz w:val="20"/>
          <w:szCs w:val="20"/>
        </w:rPr>
        <w:t xml:space="preserve"> 1405 and </w:t>
      </w:r>
      <w:r w:rsidR="00DB249B">
        <w:rPr>
          <w:rFonts w:ascii="Times New Roman" w:hAnsi="Times New Roman" w:cs="Times New Roman"/>
          <w:b/>
          <w:sz w:val="20"/>
          <w:szCs w:val="20"/>
        </w:rPr>
        <w:t>B.</w:t>
      </w:r>
      <w:r w:rsidR="00DB249B">
        <w:rPr>
          <w:rFonts w:ascii="Times New Roman" w:hAnsi="Times New Roman" w:cs="Times New Roman"/>
          <w:sz w:val="20"/>
          <w:szCs w:val="20"/>
        </w:rPr>
        <w:t xml:space="preserve"> Post-hoc Tukey HSD test. Left: difference between the three groups of piglets </w:t>
      </w:r>
      <w:proofErr w:type="gramStart"/>
      <w:r w:rsidR="00DB249B">
        <w:rPr>
          <w:rFonts w:ascii="Times New Roman" w:hAnsi="Times New Roman" w:cs="Times New Roman"/>
          <w:sz w:val="20"/>
          <w:szCs w:val="20"/>
        </w:rPr>
        <w:t>were not observed</w:t>
      </w:r>
      <w:proofErr w:type="gramEnd"/>
      <w:r w:rsidR="00DB249B">
        <w:rPr>
          <w:rFonts w:ascii="Times New Roman" w:hAnsi="Times New Roman" w:cs="Times New Roman"/>
          <w:sz w:val="20"/>
          <w:szCs w:val="20"/>
        </w:rPr>
        <w:t xml:space="preserve"> (IPO_ID 1340). Right: The three group of piglets are perfectly differentiated (</w:t>
      </w:r>
      <w:proofErr w:type="spellStart"/>
      <w:r w:rsidR="00DB249B">
        <w:rPr>
          <w:rFonts w:ascii="Times New Roman" w:hAnsi="Times New Roman" w:cs="Times New Roman"/>
          <w:sz w:val="20"/>
          <w:szCs w:val="20"/>
        </w:rPr>
        <w:t>Manual_ID</w:t>
      </w:r>
      <w:proofErr w:type="spellEnd"/>
      <w:r w:rsidR="00DB249B">
        <w:rPr>
          <w:rFonts w:ascii="Times New Roman" w:hAnsi="Times New Roman" w:cs="Times New Roman"/>
          <w:sz w:val="20"/>
          <w:szCs w:val="20"/>
        </w:rPr>
        <w:t xml:space="preserve"> 1405). Piglets groups: newborns (A), neonates (B) and infants (C).</w:t>
      </w:r>
    </w:p>
    <w:p w14:paraId="270D9BE5" w14:textId="77777777" w:rsidR="00400C62" w:rsidRDefault="00400C62">
      <w:pPr>
        <w:jc w:val="center"/>
      </w:pPr>
    </w:p>
    <w:sectPr w:rsidR="00400C62">
      <w:footerReference w:type="default" r:id="rId23"/>
      <w:pgSz w:w="11906" w:h="16838"/>
      <w:pgMar w:top="1417" w:right="1701" w:bottom="1417" w:left="1701"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3A90D" w14:textId="77777777" w:rsidR="00C86C99" w:rsidRDefault="00C86C99">
      <w:pPr>
        <w:spacing w:after="0" w:line="240" w:lineRule="auto"/>
      </w:pPr>
      <w:r>
        <w:separator/>
      </w:r>
    </w:p>
  </w:endnote>
  <w:endnote w:type="continuationSeparator" w:id="0">
    <w:p w14:paraId="2F8EB075" w14:textId="77777777" w:rsidR="00C86C99" w:rsidRDefault="00C86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D1203" w14:textId="19958576" w:rsidR="000A1C12" w:rsidRDefault="000A1C12">
    <w:pPr>
      <w:pStyle w:val="Piedepgina"/>
      <w:jc w:val="center"/>
    </w:pPr>
    <w:r>
      <w:rPr>
        <w:caps/>
        <w:color w:val="4F81BD" w:themeColor="accent1"/>
      </w:rPr>
      <w:fldChar w:fldCharType="begin"/>
    </w:r>
    <w:r>
      <w:rPr>
        <w:caps/>
      </w:rPr>
      <w:instrText>PAGE</w:instrText>
    </w:r>
    <w:r>
      <w:rPr>
        <w:caps/>
      </w:rPr>
      <w:fldChar w:fldCharType="separate"/>
    </w:r>
    <w:r w:rsidR="00E9103C">
      <w:rPr>
        <w:caps/>
        <w:noProof/>
      </w:rPr>
      <w:t>6</w:t>
    </w:r>
    <w:r>
      <w:rPr>
        <w:caps/>
      </w:rPr>
      <w:fldChar w:fldCharType="end"/>
    </w:r>
  </w:p>
  <w:p w14:paraId="01B8BA29" w14:textId="77777777" w:rsidR="000A1C12" w:rsidRDefault="000A1C1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338033" w14:textId="77777777" w:rsidR="00C86C99" w:rsidRDefault="00C86C99">
      <w:pPr>
        <w:spacing w:after="0" w:line="240" w:lineRule="auto"/>
      </w:pPr>
      <w:r>
        <w:separator/>
      </w:r>
    </w:p>
  </w:footnote>
  <w:footnote w:type="continuationSeparator" w:id="0">
    <w:p w14:paraId="76B71C4E" w14:textId="77777777" w:rsidR="00C86C99" w:rsidRDefault="00C86C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DD129F"/>
    <w:multiLevelType w:val="multilevel"/>
    <w:tmpl w:val="018E1FAE"/>
    <w:lvl w:ilvl="0">
      <w:start w:val="1"/>
      <w:numFmt w:val="decimal"/>
      <w:lvlText w:val="%1"/>
      <w:lvlJc w:val="left"/>
      <w:pPr>
        <w:ind w:left="360" w:hanging="360"/>
      </w:pPr>
      <w:rPr>
        <w:rFonts w:ascii="Times New Roman" w:hAnsi="Times New Roman"/>
        <w:b/>
        <w:sz w:val="20"/>
      </w:rPr>
    </w:lvl>
    <w:lvl w:ilvl="1">
      <w:start w:val="1"/>
      <w:numFmt w:val="decimal"/>
      <w:lvlText w:val="%1.%2"/>
      <w:lvlJc w:val="left"/>
      <w:pPr>
        <w:ind w:left="716" w:hanging="432"/>
      </w:pPr>
      <w:rPr>
        <w:rFonts w:ascii="Times New Roman" w:hAnsi="Times New Roman"/>
        <w:b/>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CC17C2F"/>
    <w:multiLevelType w:val="multilevel"/>
    <w:tmpl w:val="D9D2FA7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C62"/>
    <w:rsid w:val="000A1C12"/>
    <w:rsid w:val="00400C62"/>
    <w:rsid w:val="004B7192"/>
    <w:rsid w:val="00710C8F"/>
    <w:rsid w:val="00753D8E"/>
    <w:rsid w:val="00A25E89"/>
    <w:rsid w:val="00A956C6"/>
    <w:rsid w:val="00C86C99"/>
    <w:rsid w:val="00D0367C"/>
    <w:rsid w:val="00D415B8"/>
    <w:rsid w:val="00DB249B"/>
    <w:rsid w:val="00E9103C"/>
    <w:rsid w:val="00FC39E3"/>
  </w:rsids>
  <m:mathPr>
    <m:mathFont m:val="Cambria Math"/>
    <m:brkBin m:val="before"/>
    <m:brkBinSub m:val="--"/>
    <m:smallFrac m:val="0"/>
    <m:dispDef/>
    <m:lMargin m:val="0"/>
    <m:rMargin m:val="0"/>
    <m:defJc m:val="centerGroup"/>
    <m:wrapIndent m:val="1440"/>
    <m:intLim m:val="subSup"/>
    <m:naryLim m:val="undOvr"/>
  </m:mathPr>
  <w:themeFontLang w:val="es-E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C24BC"/>
  <w15:docId w15:val="{8D55ED12-9BFE-4615-A50E-502C204C2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GB"/>
    </w:rPr>
  </w:style>
  <w:style w:type="paragraph" w:styleId="Ttulo1">
    <w:name w:val="heading 1"/>
    <w:basedOn w:val="Normal"/>
    <w:next w:val="Normal"/>
    <w:link w:val="Ttulo1Car"/>
    <w:uiPriority w:val="9"/>
    <w:qFormat/>
    <w:pPr>
      <w:spacing w:beforeAutospacing="1" w:afterAutospacing="1" w:line="240" w:lineRule="auto"/>
      <w:outlineLvl w:val="0"/>
    </w:pPr>
    <w:rPr>
      <w:rFonts w:ascii="Times New Roman" w:eastAsia="Times New Roman" w:hAnsi="Times New Roman" w:cs="Times New Roman"/>
      <w:b/>
      <w:bCs/>
      <w:kern w:val="2"/>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CdigoHTML">
    <w:name w:val="HTML Code"/>
    <w:basedOn w:val="Fuentedeprrafopredeter"/>
    <w:uiPriority w:val="99"/>
    <w:semiHidden/>
    <w:unhideWhenUsed/>
    <w:qFormat/>
    <w:rPr>
      <w:rFonts w:ascii="Courier New" w:eastAsia="Times New Roman" w:hAnsi="Courier New" w:cs="Courier New"/>
      <w:sz w:val="20"/>
      <w:szCs w:val="20"/>
    </w:rPr>
  </w:style>
  <w:style w:type="character" w:styleId="Refdecomentario">
    <w:name w:val="annotation reference"/>
    <w:basedOn w:val="Fuentedeprrafopredeter"/>
    <w:uiPriority w:val="99"/>
    <w:semiHidden/>
    <w:unhideWhenUsed/>
    <w:qFormat/>
    <w:rPr>
      <w:sz w:val="16"/>
      <w:szCs w:val="16"/>
    </w:rPr>
  </w:style>
  <w:style w:type="character" w:customStyle="1" w:styleId="InternetLink">
    <w:name w:val="Internet Link"/>
    <w:basedOn w:val="Fuentedeprrafopredeter"/>
    <w:uiPriority w:val="99"/>
    <w:unhideWhenUsed/>
    <w:rPr>
      <w:color w:val="0000FF"/>
      <w:u w:val="single"/>
    </w:rPr>
  </w:style>
  <w:style w:type="character" w:styleId="Hipervnculovisitado">
    <w:name w:val="FollowedHyperlink"/>
    <w:basedOn w:val="Fuentedeprrafopredeter"/>
    <w:uiPriority w:val="99"/>
    <w:semiHidden/>
    <w:unhideWhenUsed/>
    <w:qFormat/>
    <w:rPr>
      <w:color w:val="800080" w:themeColor="followedHyperlink"/>
      <w:u w:val="single"/>
    </w:rPr>
  </w:style>
  <w:style w:type="character" w:styleId="Textoennegrita">
    <w:name w:val="Strong"/>
    <w:basedOn w:val="Fuentedeprrafopredeter"/>
    <w:uiPriority w:val="22"/>
    <w:qFormat/>
    <w:rPr>
      <w:b/>
      <w:bCs/>
    </w:rPr>
  </w:style>
  <w:style w:type="character" w:customStyle="1" w:styleId="TextocomentarioCar">
    <w:name w:val="Texto comentario Car"/>
    <w:basedOn w:val="Fuentedeprrafopredeter"/>
    <w:link w:val="Textocomentario"/>
    <w:uiPriority w:val="99"/>
    <w:semiHidden/>
    <w:qFormat/>
    <w:rPr>
      <w:sz w:val="20"/>
      <w:szCs w:val="20"/>
      <w:lang w:val="en-GB"/>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lang w:val="en-GB"/>
    </w:rPr>
  </w:style>
  <w:style w:type="character" w:customStyle="1" w:styleId="AsuntodelcomentarioCar">
    <w:name w:val="Asunto del comentario Car"/>
    <w:basedOn w:val="TextocomentarioCar"/>
    <w:link w:val="Asuntodelcomentario"/>
    <w:uiPriority w:val="99"/>
    <w:semiHidden/>
    <w:qFormat/>
    <w:rPr>
      <w:b/>
      <w:bCs/>
      <w:sz w:val="20"/>
      <w:szCs w:val="20"/>
      <w:lang w:val="en-GB"/>
    </w:rPr>
  </w:style>
  <w:style w:type="character" w:customStyle="1" w:styleId="Ttulo1Car">
    <w:name w:val="Título 1 Car"/>
    <w:basedOn w:val="Fuentedeprrafopredeter"/>
    <w:link w:val="Ttulo1"/>
    <w:uiPriority w:val="9"/>
    <w:qFormat/>
    <w:rPr>
      <w:rFonts w:ascii="Times New Roman" w:eastAsia="Times New Roman" w:hAnsi="Times New Roman" w:cs="Times New Roman"/>
      <w:b/>
      <w:bCs/>
      <w:kern w:val="2"/>
      <w:sz w:val="48"/>
      <w:szCs w:val="48"/>
      <w:lang w:eastAsia="es-ES"/>
    </w:rPr>
  </w:style>
  <w:style w:type="character" w:customStyle="1" w:styleId="A5">
    <w:name w:val="A5"/>
    <w:uiPriority w:val="99"/>
    <w:qFormat/>
    <w:rPr>
      <w:rFonts w:cs="Cambria"/>
      <w:color w:val="000000"/>
      <w:sz w:val="12"/>
      <w:szCs w:val="12"/>
    </w:rPr>
  </w:style>
  <w:style w:type="character" w:customStyle="1" w:styleId="authorname">
    <w:name w:val="authorname"/>
    <w:basedOn w:val="Fuentedeprrafopredeter"/>
    <w:qFormat/>
  </w:style>
  <w:style w:type="character" w:customStyle="1" w:styleId="EncabezadoCar">
    <w:name w:val="Encabezado Car"/>
    <w:basedOn w:val="Fuentedeprrafopredeter"/>
    <w:link w:val="Encabezado"/>
    <w:uiPriority w:val="99"/>
    <w:qFormat/>
    <w:rPr>
      <w:lang w:val="en-GB"/>
    </w:rPr>
  </w:style>
  <w:style w:type="character" w:customStyle="1" w:styleId="PiedepginaCar">
    <w:name w:val="Pie de página Car"/>
    <w:basedOn w:val="Fuentedeprrafopredeter"/>
    <w:link w:val="Piedepgina"/>
    <w:uiPriority w:val="99"/>
    <w:qFormat/>
    <w:rPr>
      <w:lang w:val="en-GB"/>
    </w:rPr>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ES"/>
    </w:rPr>
  </w:style>
  <w:style w:type="character" w:customStyle="1" w:styleId="gnkrckgcgsb">
    <w:name w:val="gnkrckgcgsb"/>
    <w:basedOn w:val="Fuentedeprrafopredeter"/>
    <w:qFormat/>
  </w:style>
  <w:style w:type="character" w:customStyle="1" w:styleId="m5307217102555566870gmail-msocommentreference">
    <w:name w:val="m_5307217102555566870gmail-msocommentreference"/>
    <w:basedOn w:val="Fuentedeprrafopredeter"/>
    <w:qFormat/>
  </w:style>
  <w:style w:type="character" w:customStyle="1" w:styleId="ListLabel1">
    <w:name w:val="ListLabel 1"/>
    <w:qFormat/>
    <w:rPr>
      <w:rFonts w:ascii="Times New Roman" w:hAnsi="Times New Roman"/>
      <w:b/>
      <w:sz w:val="20"/>
    </w:rPr>
  </w:style>
  <w:style w:type="character" w:customStyle="1" w:styleId="ListLabel2">
    <w:name w:val="ListLabel 2"/>
    <w:qFormat/>
    <w:rPr>
      <w:rFonts w:ascii="Times New Roman" w:hAnsi="Times New Roman"/>
      <w:b/>
      <w:sz w:val="20"/>
    </w:rPr>
  </w:style>
  <w:style w:type="character" w:customStyle="1" w:styleId="ListLabel3">
    <w:name w:val="ListLabel 3"/>
    <w:qFormat/>
    <w:rPr>
      <w:rFonts w:eastAsia="SimSun"/>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ascii="Times New Roman" w:hAnsi="Times New Roman" w:cs="Times New Roman"/>
      <w:sz w:val="20"/>
      <w:szCs w:val="20"/>
      <w:lang w:val="en-US"/>
    </w:rPr>
  </w:style>
  <w:style w:type="character" w:customStyle="1" w:styleId="ListLabel11">
    <w:name w:val="ListLabel 11"/>
    <w:qFormat/>
    <w:rPr>
      <w:rFonts w:ascii="Times New Roman" w:hAnsi="Times New Roman" w:cs="Times New Roman"/>
      <w:sz w:val="20"/>
      <w:szCs w:val="20"/>
    </w:rPr>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pPr>
      <w:spacing w:after="140"/>
    </w:p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Asuntodelcomentario">
    <w:name w:val="annotation subject"/>
    <w:basedOn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paragraph" w:styleId="Encabezado">
    <w:name w:val="header"/>
    <w:basedOn w:val="Normal"/>
    <w:link w:val="EncabezadoCar"/>
    <w:uiPriority w:val="99"/>
    <w:unhideWhenUsed/>
    <w:pPr>
      <w:tabs>
        <w:tab w:val="center" w:pos="4252"/>
        <w:tab w:val="right" w:pos="8504"/>
      </w:tabs>
      <w:spacing w:after="0" w:line="240" w:lineRule="auto"/>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paragraph" w:styleId="NormalWeb">
    <w:name w:val="Normal (Web)"/>
    <w:basedOn w:val="Normal"/>
    <w:uiPriority w:val="99"/>
    <w:unhideWhenUsed/>
    <w:qFormat/>
    <w:pPr>
      <w:spacing w:beforeAutospacing="1" w:afterAutospacing="1" w:line="240" w:lineRule="auto"/>
    </w:pPr>
    <w:rPr>
      <w:rFonts w:ascii="Times New Roman" w:hAnsi="Times New Roman" w:cs="Times New Roman"/>
      <w:sz w:val="24"/>
      <w:szCs w:val="24"/>
      <w:lang w:val="es-ES" w:eastAsia="es-ES"/>
    </w:rPr>
  </w:style>
  <w:style w:type="paragraph" w:styleId="Piedepgina">
    <w:name w:val="footer"/>
    <w:basedOn w:val="Normal"/>
    <w:link w:val="PiedepginaCar"/>
    <w:uiPriority w:val="99"/>
    <w:unhideWhenUsed/>
    <w:pPr>
      <w:tabs>
        <w:tab w:val="center" w:pos="4252"/>
        <w:tab w:val="right" w:pos="8504"/>
      </w:tabs>
      <w:spacing w:after="0" w:line="240" w:lineRule="auto"/>
    </w:pPr>
  </w:style>
  <w:style w:type="paragraph" w:styleId="Prrafodelista">
    <w:name w:val="List Paragraph"/>
    <w:basedOn w:val="Normal"/>
    <w:uiPriority w:val="34"/>
    <w:qFormat/>
    <w:pPr>
      <w:ind w:left="720"/>
      <w:contextualSpacing/>
    </w:pPr>
  </w:style>
  <w:style w:type="paragraph" w:customStyle="1" w:styleId="Default">
    <w:name w:val="Default"/>
    <w:qFormat/>
    <w:rPr>
      <w:rFonts w:ascii="Arial" w:eastAsia="SimSun" w:hAnsi="Arial" w:cs="Arial"/>
      <w:color w:val="000000"/>
      <w:sz w:val="24"/>
      <w:szCs w:val="24"/>
      <w:lang w:val="es-ES"/>
    </w:rPr>
  </w:style>
  <w:style w:type="paragraph" w:customStyle="1" w:styleId="Pa10">
    <w:name w:val="Pa10"/>
    <w:basedOn w:val="Default"/>
    <w:next w:val="Default"/>
    <w:uiPriority w:val="99"/>
    <w:qFormat/>
    <w:pPr>
      <w:spacing w:line="401" w:lineRule="atLeast"/>
    </w:pPr>
    <w:rPr>
      <w:rFonts w:ascii="Cambria" w:hAnsi="Cambria" w:cstheme="minorBidi"/>
      <w:color w:val="auto"/>
    </w:rPr>
  </w:style>
  <w:style w:type="paragraph" w:customStyle="1" w:styleId="Revisin1">
    <w:name w:val="Revisión1"/>
    <w:uiPriority w:val="99"/>
    <w:semiHidden/>
    <w:qFormat/>
    <w:rPr>
      <w:sz w:val="22"/>
      <w:szCs w:val="22"/>
      <w:lang w:val="en-GB"/>
    </w:rPr>
  </w:style>
  <w:style w:type="paragraph" w:styleId="Revisin">
    <w:name w:val="Revision"/>
    <w:uiPriority w:val="99"/>
    <w:semiHidden/>
    <w:qFormat/>
    <w:rsid w:val="008B06B2"/>
    <w:rPr>
      <w:sz w:val="22"/>
      <w:szCs w:val="22"/>
      <w:lang w:val="en-GB"/>
    </w:rPr>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87875">
      <w:bodyDiv w:val="1"/>
      <w:marLeft w:val="0"/>
      <w:marRight w:val="0"/>
      <w:marTop w:val="0"/>
      <w:marBottom w:val="0"/>
      <w:divBdr>
        <w:top w:val="none" w:sz="0" w:space="0" w:color="auto"/>
        <w:left w:val="none" w:sz="0" w:space="0" w:color="auto"/>
        <w:bottom w:val="none" w:sz="0" w:space="0" w:color="auto"/>
        <w:right w:val="none" w:sz="0" w:space="0" w:color="auto"/>
      </w:divBdr>
    </w:div>
    <w:div w:id="1013141861">
      <w:bodyDiv w:val="1"/>
      <w:marLeft w:val="0"/>
      <w:marRight w:val="0"/>
      <w:marTop w:val="0"/>
      <w:marBottom w:val="0"/>
      <w:divBdr>
        <w:top w:val="none" w:sz="0" w:space="0" w:color="auto"/>
        <w:left w:val="none" w:sz="0" w:space="0" w:color="auto"/>
        <w:bottom w:val="none" w:sz="0" w:space="0" w:color="auto"/>
        <w:right w:val="none" w:sz="0" w:space="0" w:color="auto"/>
      </w:divBdr>
    </w:div>
    <w:div w:id="1135297270">
      <w:bodyDiv w:val="1"/>
      <w:marLeft w:val="0"/>
      <w:marRight w:val="0"/>
      <w:marTop w:val="0"/>
      <w:marBottom w:val="0"/>
      <w:divBdr>
        <w:top w:val="none" w:sz="0" w:space="0" w:color="auto"/>
        <w:left w:val="none" w:sz="0" w:space="0" w:color="auto"/>
        <w:bottom w:val="none" w:sz="0" w:space="0" w:color="auto"/>
        <w:right w:val="none" w:sz="0" w:space="0" w:color="auto"/>
      </w:divBdr>
    </w:div>
    <w:div w:id="1284310352">
      <w:bodyDiv w:val="1"/>
      <w:marLeft w:val="0"/>
      <w:marRight w:val="0"/>
      <w:marTop w:val="0"/>
      <w:marBottom w:val="0"/>
      <w:divBdr>
        <w:top w:val="none" w:sz="0" w:space="0" w:color="auto"/>
        <w:left w:val="none" w:sz="0" w:space="0" w:color="auto"/>
        <w:bottom w:val="none" w:sz="0" w:space="0" w:color="auto"/>
        <w:right w:val="none" w:sz="0" w:space="0" w:color="auto"/>
      </w:divBdr>
    </w:div>
    <w:div w:id="2034571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ioconductor.org/packages/release/bioc/html/CAMERA.html" TargetMode="Externa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xcmsonline.scripps.edu/landing_page.php?pgcontent=institute"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ithub.com/Biospec/cluster-toolbox-v2.0"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oconductor.org/packages/release/bioc/html/IPO.htm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bioinfogp.cnb.csic.es/tools/venny/" TargetMode="External"/><Relationship Id="rId23" Type="http://schemas.openxmlformats.org/officeDocument/2006/relationships/footer" Target="footer1.xml"/><Relationship Id="rId10" Type="http://schemas.openxmlformats.org/officeDocument/2006/relationships/hyperlink" Target="https://www.bioconductor.org/packages/release/bioc/html/xcms.html"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www.r-project.org/" TargetMode="External"/><Relationship Id="rId14" Type="http://schemas.openxmlformats.org/officeDocument/2006/relationships/hyperlink" Target="https://github.com/Biospec/cluster-toolbox-v2.0" TargetMode="External"/><Relationship Id="rId2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961727-17AD-43C2-9788-D9F884E91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8180</Words>
  <Characters>44996</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_</vt:lpstr>
    </vt:vector>
  </TitlesOfParts>
  <Company>UPV/EHU</Company>
  <LinksUpToDate>false</LinksUpToDate>
  <CharactersWithSpaces>53070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Oihane elena ALBONIGA</dc:creator>
  <cp:keywords/>
  <dc:description/>
  <cp:lastModifiedBy>Oihane Alboniga Diez</cp:lastModifiedBy>
  <cp:revision>3</cp:revision>
  <cp:lastPrinted>2019-01-31T07:28:00Z</cp:lastPrinted>
  <dcterms:created xsi:type="dcterms:W3CDTF">2019-11-28T17:54:00Z</dcterms:created>
  <dcterms:modified xsi:type="dcterms:W3CDTF">2019-11-28T18:01:00Z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UPV/EHU</vt:lpwstr>
  </property>
  <property fmtid="{D5CDD505-2E9C-101B-9397-08002B2CF9AE}" pid="4" name="DocSecurity">
    <vt:i4>0</vt:i4>
  </property>
  <property fmtid="{D5CDD505-2E9C-101B-9397-08002B2CF9AE}" pid="5" name="HyperlinksChanged">
    <vt:bool>false</vt:bool>
  </property>
  <property fmtid="{D5CDD505-2E9C-101B-9397-08002B2CF9AE}" pid="6" name="KSOProductBuildVer">
    <vt:lpwstr>3082-10.2.0.7635</vt:lpwstr>
  </property>
  <property fmtid="{D5CDD505-2E9C-101B-9397-08002B2CF9AE}" pid="7" name="LinksUpToDate">
    <vt:bool>false</vt:bool>
  </property>
  <property fmtid="{D5CDD505-2E9C-101B-9397-08002B2CF9AE}" pid="8" name="RWProductId">
    <vt:lpwstr>WnC</vt:lpwstr>
  </property>
  <property fmtid="{D5CDD505-2E9C-101B-9397-08002B2CF9AE}" pid="9" name="ScaleCrop">
    <vt:bool>false</vt:bool>
  </property>
  <property fmtid="{D5CDD505-2E9C-101B-9397-08002B2CF9AE}" pid="10" name="ShareDoc">
    <vt:bool>false</vt:bool>
  </property>
  <property fmtid="{D5CDD505-2E9C-101B-9397-08002B2CF9AE}" pid="11" name="WnC4Folder">
    <vt:lpwstr/>
  </property>
  <property fmtid="{D5CDD505-2E9C-101B-9397-08002B2CF9AE}" pid="12" name="WnCOutputStyleId">
    <vt:lpwstr>837</vt:lpwstr>
  </property>
  <property fmtid="{D5CDD505-2E9C-101B-9397-08002B2CF9AE}" pid="13" name="WnCSubscriberId">
    <vt:lpwstr>5389</vt:lpwstr>
  </property>
  <property fmtid="{D5CDD505-2E9C-101B-9397-08002B2CF9AE}" pid="14" name="WnCUserId">
    <vt:lpwstr>9364</vt:lpwstr>
  </property>
</Properties>
</file>