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40605" w14:textId="00991945" w:rsidR="00344FCB" w:rsidRDefault="00344FCB" w:rsidP="00344FCB">
      <w:pPr>
        <w:pStyle w:val="TTPTitle"/>
        <w:jc w:val="left"/>
        <w:rPr>
          <w:b w:val="0"/>
          <w:sz w:val="22"/>
          <w:szCs w:val="24"/>
          <w:lang w:val="en-GB"/>
        </w:rPr>
      </w:pPr>
      <w:r w:rsidRPr="00344FCB">
        <w:rPr>
          <w:b w:val="0"/>
          <w:sz w:val="22"/>
          <w:szCs w:val="24"/>
          <w:lang w:val="en-GB"/>
        </w:rPr>
        <w:t xml:space="preserve">Special session - </w:t>
      </w:r>
      <w:r w:rsidR="00BB4A09" w:rsidRPr="00BB4A09">
        <w:rPr>
          <w:b w:val="0"/>
          <w:sz w:val="22"/>
        </w:rPr>
        <w:t>Supporting simulations with strain measurement</w:t>
      </w:r>
      <w:r w:rsidR="00BB4A09">
        <w:rPr>
          <w:b w:val="0"/>
          <w:sz w:val="22"/>
        </w:rPr>
        <w:t xml:space="preserve"> (CEN WS71)</w:t>
      </w:r>
    </w:p>
    <w:p w14:paraId="7207A9E8" w14:textId="77777777" w:rsidR="00344FCB" w:rsidRPr="00344FCB" w:rsidRDefault="00344FCB" w:rsidP="00344FCB">
      <w:pPr>
        <w:pStyle w:val="TTPAuthors"/>
        <w:rPr>
          <w:lang w:val="en-GB"/>
        </w:rPr>
      </w:pPr>
    </w:p>
    <w:p w14:paraId="2B0E1D0C" w14:textId="77777777" w:rsidR="00F30817" w:rsidRPr="00404449" w:rsidRDefault="00BC6AB6">
      <w:pPr>
        <w:pStyle w:val="TTPTitle"/>
        <w:rPr>
          <w:sz w:val="24"/>
          <w:szCs w:val="24"/>
          <w:lang w:val="en-GB"/>
        </w:rPr>
      </w:pPr>
      <w:r w:rsidRPr="00BC6AB6">
        <w:rPr>
          <w:sz w:val="24"/>
          <w:szCs w:val="24"/>
          <w:lang w:val="en-GB"/>
        </w:rPr>
        <w:t>Generalised decomposition of strain fields in complex components</w:t>
      </w:r>
      <w:r w:rsidR="00FA14D3" w:rsidRPr="00404449">
        <w:rPr>
          <w:sz w:val="24"/>
          <w:szCs w:val="24"/>
          <w:lang w:val="en-GB"/>
        </w:rPr>
        <w:t xml:space="preserve"> </w:t>
      </w:r>
    </w:p>
    <w:p w14:paraId="577D2143" w14:textId="77777777" w:rsidR="00F30817" w:rsidRPr="00473A8E" w:rsidRDefault="006708A1" w:rsidP="00F17770">
      <w:pPr>
        <w:pStyle w:val="TTPAuthors"/>
        <w:spacing w:before="0" w:after="120"/>
        <w:rPr>
          <w:sz w:val="20"/>
          <w:szCs w:val="20"/>
          <w:lang w:val="en-GB"/>
        </w:rPr>
      </w:pPr>
      <w:r>
        <w:rPr>
          <w:sz w:val="20"/>
          <w:szCs w:val="20"/>
          <w:lang w:val="en-GB"/>
        </w:rPr>
        <w:t>A. Dean</w:t>
      </w:r>
      <w:r w:rsidRPr="006708A1">
        <w:rPr>
          <w:sz w:val="20"/>
          <w:szCs w:val="20"/>
          <w:vertAlign w:val="superscript"/>
          <w:lang w:val="en-GB"/>
        </w:rPr>
        <w:t>1</w:t>
      </w:r>
      <w:r>
        <w:rPr>
          <w:sz w:val="20"/>
          <w:szCs w:val="20"/>
          <w:vertAlign w:val="superscript"/>
          <w:lang w:val="en-GB"/>
        </w:rPr>
        <w:t>,2</w:t>
      </w:r>
      <w:r w:rsidR="00A031F5" w:rsidRPr="00473A8E">
        <w:rPr>
          <w:sz w:val="20"/>
          <w:szCs w:val="20"/>
          <w:vertAlign w:val="superscript"/>
          <w:lang w:val="en-GB"/>
        </w:rPr>
        <w:t xml:space="preserve"> </w:t>
      </w:r>
      <w:r w:rsidR="00F30817" w:rsidRPr="00473A8E">
        <w:rPr>
          <w:sz w:val="20"/>
          <w:szCs w:val="20"/>
          <w:lang w:val="en-GB"/>
        </w:rPr>
        <w:t xml:space="preserve">and </w:t>
      </w:r>
      <w:r>
        <w:rPr>
          <w:sz w:val="20"/>
          <w:szCs w:val="20"/>
          <w:lang w:val="en-GB"/>
        </w:rPr>
        <w:t>W.J.R</w:t>
      </w:r>
      <w:r w:rsidR="003251E0" w:rsidRPr="00473A8E">
        <w:rPr>
          <w:sz w:val="20"/>
          <w:szCs w:val="20"/>
          <w:lang w:val="en-GB"/>
        </w:rPr>
        <w:t xml:space="preserve">. </w:t>
      </w:r>
      <w:r>
        <w:rPr>
          <w:sz w:val="20"/>
          <w:szCs w:val="20"/>
          <w:lang w:val="en-GB"/>
        </w:rPr>
        <w:t>Christian</w:t>
      </w:r>
      <w:r>
        <w:rPr>
          <w:sz w:val="20"/>
          <w:szCs w:val="20"/>
          <w:vertAlign w:val="superscript"/>
          <w:lang w:val="en-GB"/>
        </w:rPr>
        <w:t>1a</w:t>
      </w:r>
      <w:r w:rsidR="00F30817" w:rsidRPr="00473A8E">
        <w:rPr>
          <w:sz w:val="20"/>
          <w:szCs w:val="20"/>
          <w:vertAlign w:val="superscript"/>
          <w:lang w:val="en-GB"/>
        </w:rPr>
        <w:t xml:space="preserve"> </w:t>
      </w:r>
    </w:p>
    <w:p w14:paraId="7671E140" w14:textId="77777777" w:rsidR="00F30817" w:rsidRPr="004A492F" w:rsidRDefault="00F30817" w:rsidP="00F17770">
      <w:pPr>
        <w:pStyle w:val="TTPAddress"/>
        <w:spacing w:before="0" w:after="120"/>
        <w:rPr>
          <w:sz w:val="20"/>
          <w:szCs w:val="20"/>
          <w:lang w:val="en-GB"/>
        </w:rPr>
      </w:pPr>
      <w:r w:rsidRPr="00404449">
        <w:rPr>
          <w:sz w:val="20"/>
          <w:szCs w:val="20"/>
          <w:vertAlign w:val="superscript"/>
          <w:lang w:val="en-GB"/>
        </w:rPr>
        <w:t>1</w:t>
      </w:r>
      <w:r w:rsidR="006708A1">
        <w:rPr>
          <w:sz w:val="20"/>
          <w:szCs w:val="20"/>
          <w:lang w:val="en-GB"/>
        </w:rPr>
        <w:t>School of Engineering</w:t>
      </w:r>
      <w:r w:rsidR="004A492F">
        <w:rPr>
          <w:sz w:val="20"/>
          <w:szCs w:val="20"/>
          <w:lang w:val="en-GB"/>
        </w:rPr>
        <w:t>,</w:t>
      </w:r>
      <w:r w:rsidR="006708A1">
        <w:rPr>
          <w:sz w:val="20"/>
          <w:szCs w:val="20"/>
          <w:lang w:val="en-GB"/>
        </w:rPr>
        <w:t xml:space="preserve"> University of Liverpool, UK</w:t>
      </w:r>
      <w:r w:rsidR="004A492F">
        <w:rPr>
          <w:sz w:val="20"/>
          <w:szCs w:val="20"/>
          <w:lang w:val="en-GB"/>
        </w:rPr>
        <w:t xml:space="preserve"> </w:t>
      </w:r>
      <w:r w:rsidR="004A492F">
        <w:rPr>
          <w:sz w:val="20"/>
          <w:szCs w:val="20"/>
          <w:vertAlign w:val="superscript"/>
          <w:lang w:val="en-GB"/>
        </w:rPr>
        <w:t>2</w:t>
      </w:r>
      <w:r w:rsidR="006708A1">
        <w:rPr>
          <w:sz w:val="20"/>
          <w:szCs w:val="20"/>
          <w:lang w:val="en-GB"/>
        </w:rPr>
        <w:t>Institue of Integrative Biology, University of Liverpool, UK</w:t>
      </w:r>
    </w:p>
    <w:p w14:paraId="09DB5342" w14:textId="77777777" w:rsidR="00F30817" w:rsidRPr="00404449" w:rsidRDefault="00F30817" w:rsidP="00F17770">
      <w:pPr>
        <w:pStyle w:val="TTPAddress"/>
        <w:spacing w:before="0" w:after="120"/>
        <w:rPr>
          <w:sz w:val="20"/>
          <w:szCs w:val="20"/>
          <w:lang w:val="en-GB"/>
        </w:rPr>
      </w:pPr>
      <w:r w:rsidRPr="00404449">
        <w:rPr>
          <w:sz w:val="20"/>
          <w:szCs w:val="20"/>
          <w:vertAlign w:val="superscript"/>
          <w:lang w:val="en-GB"/>
        </w:rPr>
        <w:t>a</w:t>
      </w:r>
      <w:r w:rsidR="006708A1">
        <w:rPr>
          <w:sz w:val="20"/>
          <w:szCs w:val="20"/>
          <w:lang w:val="en-GB"/>
        </w:rPr>
        <w:t>w.j.r.christian@liverpool.ac.uk</w:t>
      </w:r>
    </w:p>
    <w:p w14:paraId="3E15B9F5" w14:textId="77777777" w:rsidR="00690981" w:rsidRDefault="00690981">
      <w:pPr>
        <w:pStyle w:val="TTPAbstract"/>
        <w:spacing w:before="0"/>
        <w:rPr>
          <w:rFonts w:cs="Arial"/>
          <w:b/>
          <w:bCs/>
          <w:sz w:val="20"/>
          <w:szCs w:val="20"/>
          <w:lang w:val="en-GB"/>
        </w:rPr>
      </w:pPr>
    </w:p>
    <w:p w14:paraId="628BC192" w14:textId="18762A0E" w:rsidR="00F30817" w:rsidRPr="00404449" w:rsidRDefault="00F30817">
      <w:pPr>
        <w:pStyle w:val="TTPAbstract"/>
        <w:spacing w:before="0"/>
        <w:rPr>
          <w:rFonts w:cs="Arial"/>
          <w:sz w:val="20"/>
          <w:szCs w:val="20"/>
          <w:lang w:val="en-GB"/>
        </w:rPr>
      </w:pPr>
      <w:r w:rsidRPr="00404449">
        <w:rPr>
          <w:rFonts w:cs="Arial"/>
          <w:b/>
          <w:bCs/>
          <w:sz w:val="20"/>
          <w:szCs w:val="20"/>
          <w:lang w:val="en-GB"/>
        </w:rPr>
        <w:t>Abstract.</w:t>
      </w:r>
      <w:r w:rsidRPr="00404449">
        <w:rPr>
          <w:rFonts w:cs="Arial"/>
          <w:sz w:val="20"/>
          <w:szCs w:val="20"/>
          <w:lang w:val="en-GB"/>
        </w:rPr>
        <w:t xml:space="preserve"> </w:t>
      </w:r>
      <w:r w:rsidR="00B25CFD">
        <w:rPr>
          <w:rFonts w:cs="Arial"/>
          <w:sz w:val="20"/>
          <w:szCs w:val="20"/>
          <w:lang w:val="en-GB"/>
        </w:rPr>
        <w:t xml:space="preserve">A technique </w:t>
      </w:r>
      <w:r w:rsidR="00B527FF">
        <w:rPr>
          <w:rFonts w:cs="Arial"/>
          <w:sz w:val="20"/>
          <w:szCs w:val="20"/>
          <w:lang w:val="en-GB"/>
        </w:rPr>
        <w:t>is demonstrated for</w:t>
      </w:r>
      <w:r w:rsidR="00B25CFD">
        <w:rPr>
          <w:rFonts w:cs="Arial"/>
          <w:sz w:val="20"/>
          <w:szCs w:val="20"/>
          <w:lang w:val="en-GB"/>
        </w:rPr>
        <w:t xml:space="preserve"> decomposing dat</w:t>
      </w:r>
      <w:r w:rsidR="00B527FF">
        <w:rPr>
          <w:rFonts w:cs="Arial"/>
          <w:sz w:val="20"/>
          <w:szCs w:val="20"/>
          <w:lang w:val="en-GB"/>
        </w:rPr>
        <w:t>a obtained from experiments and simulations of components with complicated geometries. The decomposition technique removes the need for interpolating data</w:t>
      </w:r>
      <w:r w:rsidR="00250795">
        <w:rPr>
          <w:rFonts w:cs="Arial"/>
          <w:sz w:val="20"/>
          <w:szCs w:val="20"/>
          <w:lang w:val="en-GB"/>
        </w:rPr>
        <w:t xml:space="preserve"> and</w:t>
      </w:r>
      <w:r w:rsidR="00B527FF">
        <w:rPr>
          <w:rFonts w:cs="Arial"/>
          <w:sz w:val="20"/>
          <w:szCs w:val="20"/>
          <w:lang w:val="en-GB"/>
        </w:rPr>
        <w:t xml:space="preserve"> has been built into a graphical software package to simplify the process</w:t>
      </w:r>
      <w:r w:rsidR="00250795">
        <w:rPr>
          <w:rFonts w:cs="Arial"/>
          <w:sz w:val="20"/>
          <w:szCs w:val="20"/>
          <w:lang w:val="en-GB"/>
        </w:rPr>
        <w:t xml:space="preserve"> of comparing</w:t>
      </w:r>
      <w:r w:rsidR="00B527FF">
        <w:rPr>
          <w:rFonts w:cs="Arial"/>
          <w:sz w:val="20"/>
          <w:szCs w:val="20"/>
          <w:lang w:val="en-GB"/>
        </w:rPr>
        <w:t xml:space="preserve"> experimental and simulation data.</w:t>
      </w:r>
    </w:p>
    <w:p w14:paraId="268DE884" w14:textId="77777777" w:rsidR="00F30817" w:rsidRPr="00404449" w:rsidRDefault="00F30817" w:rsidP="00F17770">
      <w:pPr>
        <w:pStyle w:val="TTPSectionHeading"/>
        <w:spacing w:before="120"/>
        <w:rPr>
          <w:rFonts w:cs="Arial"/>
          <w:sz w:val="20"/>
          <w:szCs w:val="20"/>
          <w:lang w:val="en-GB"/>
        </w:rPr>
      </w:pPr>
      <w:r w:rsidRPr="00404449">
        <w:rPr>
          <w:rFonts w:cs="Arial"/>
          <w:sz w:val="20"/>
          <w:szCs w:val="20"/>
          <w:lang w:val="en-GB"/>
        </w:rPr>
        <w:t>Introduction</w:t>
      </w:r>
    </w:p>
    <w:p w14:paraId="2D1DC7B4" w14:textId="491E7650" w:rsidR="00B25CFD" w:rsidRPr="00B25CFD" w:rsidRDefault="006708A1" w:rsidP="00B25CFD">
      <w:pPr>
        <w:pStyle w:val="TTPParagraph1st"/>
        <w:ind w:firstLine="709"/>
        <w:rPr>
          <w:rFonts w:cs="Arial"/>
          <w:sz w:val="20"/>
          <w:szCs w:val="20"/>
          <w:lang w:val="en-GB"/>
        </w:rPr>
      </w:pPr>
      <w:r>
        <w:rPr>
          <w:rFonts w:cs="Arial"/>
          <w:sz w:val="20"/>
          <w:szCs w:val="20"/>
          <w:lang w:val="en-GB"/>
        </w:rPr>
        <w:t xml:space="preserve">Load bearing structures </w:t>
      </w:r>
      <w:r w:rsidR="00B15E56">
        <w:rPr>
          <w:rFonts w:cs="Arial"/>
          <w:sz w:val="20"/>
          <w:szCs w:val="20"/>
          <w:lang w:val="en-GB"/>
        </w:rPr>
        <w:t xml:space="preserve">typically have complicated geometries. </w:t>
      </w:r>
      <w:r w:rsidR="000756D8">
        <w:rPr>
          <w:rFonts w:cs="Arial"/>
          <w:sz w:val="20"/>
          <w:szCs w:val="20"/>
          <w:lang w:val="en-GB"/>
        </w:rPr>
        <w:t xml:space="preserve">One of the </w:t>
      </w:r>
      <w:r w:rsidR="00C83290">
        <w:rPr>
          <w:rFonts w:cs="Arial"/>
          <w:sz w:val="20"/>
          <w:szCs w:val="20"/>
          <w:lang w:val="en-GB"/>
        </w:rPr>
        <w:t>causes</w:t>
      </w:r>
      <w:r w:rsidR="000756D8">
        <w:rPr>
          <w:rFonts w:cs="Arial"/>
          <w:sz w:val="20"/>
          <w:szCs w:val="20"/>
          <w:lang w:val="en-GB"/>
        </w:rPr>
        <w:t xml:space="preserve"> of this complexity is weight </w:t>
      </w:r>
      <w:r w:rsidR="00C83290">
        <w:rPr>
          <w:rFonts w:cs="Arial"/>
          <w:sz w:val="20"/>
          <w:szCs w:val="20"/>
          <w:lang w:val="en-GB"/>
        </w:rPr>
        <w:t>optimisation</w:t>
      </w:r>
      <w:r w:rsidR="00250795">
        <w:rPr>
          <w:rFonts w:cs="Arial"/>
          <w:sz w:val="20"/>
          <w:szCs w:val="20"/>
          <w:lang w:val="en-GB"/>
        </w:rPr>
        <w:t>, where unnecessary material is removed from a design. A</w:t>
      </w:r>
      <w:r w:rsidR="000756D8">
        <w:rPr>
          <w:rFonts w:cs="Arial"/>
          <w:sz w:val="20"/>
          <w:szCs w:val="20"/>
          <w:lang w:val="en-GB"/>
        </w:rPr>
        <w:t xml:space="preserve">s </w:t>
      </w:r>
      <w:r w:rsidR="00250795">
        <w:rPr>
          <w:rFonts w:cs="Arial"/>
          <w:sz w:val="20"/>
          <w:szCs w:val="20"/>
          <w:lang w:val="en-GB"/>
        </w:rPr>
        <w:t xml:space="preserve">demand for </w:t>
      </w:r>
      <w:r w:rsidR="00C83290">
        <w:rPr>
          <w:rFonts w:cs="Arial"/>
          <w:sz w:val="20"/>
          <w:szCs w:val="20"/>
          <w:lang w:val="en-GB"/>
        </w:rPr>
        <w:t xml:space="preserve">greener vehicles </w:t>
      </w:r>
      <w:r w:rsidR="00250795">
        <w:rPr>
          <w:rFonts w:cs="Arial"/>
          <w:sz w:val="20"/>
          <w:szCs w:val="20"/>
          <w:lang w:val="en-GB"/>
        </w:rPr>
        <w:t>increases,</w:t>
      </w:r>
      <w:r w:rsidR="00C83290">
        <w:rPr>
          <w:rFonts w:cs="Arial"/>
          <w:sz w:val="20"/>
          <w:szCs w:val="20"/>
          <w:lang w:val="en-GB"/>
        </w:rPr>
        <w:t xml:space="preserve"> the levels of </w:t>
      </w:r>
      <w:r w:rsidR="002311F8">
        <w:rPr>
          <w:rFonts w:cs="Arial"/>
          <w:sz w:val="20"/>
          <w:szCs w:val="20"/>
          <w:lang w:val="en-GB"/>
        </w:rPr>
        <w:t xml:space="preserve">geometric </w:t>
      </w:r>
      <w:r w:rsidR="00C83290">
        <w:rPr>
          <w:rFonts w:cs="Arial"/>
          <w:sz w:val="20"/>
          <w:szCs w:val="20"/>
          <w:lang w:val="en-GB"/>
        </w:rPr>
        <w:t>complexity is likely to increase</w:t>
      </w:r>
      <w:r w:rsidR="000756D8">
        <w:rPr>
          <w:rFonts w:cs="Arial"/>
          <w:sz w:val="20"/>
          <w:szCs w:val="20"/>
          <w:lang w:val="en-GB"/>
        </w:rPr>
        <w:t>.</w:t>
      </w:r>
      <w:r>
        <w:rPr>
          <w:rFonts w:cs="Arial"/>
          <w:sz w:val="20"/>
          <w:szCs w:val="20"/>
          <w:lang w:val="en-GB"/>
        </w:rPr>
        <w:t xml:space="preserve"> </w:t>
      </w:r>
      <w:r w:rsidR="00C83290">
        <w:rPr>
          <w:rFonts w:cs="Arial"/>
          <w:sz w:val="20"/>
          <w:szCs w:val="20"/>
          <w:lang w:val="en-GB"/>
        </w:rPr>
        <w:t>This presents</w:t>
      </w:r>
      <w:r w:rsidR="000756D8">
        <w:rPr>
          <w:rFonts w:cs="Arial"/>
          <w:sz w:val="20"/>
          <w:szCs w:val="20"/>
          <w:lang w:val="en-GB"/>
        </w:rPr>
        <w:t xml:space="preserve"> difficulties w</w:t>
      </w:r>
      <w:r w:rsidR="00C83290">
        <w:rPr>
          <w:rFonts w:cs="Arial"/>
          <w:sz w:val="20"/>
          <w:szCs w:val="20"/>
          <w:lang w:val="en-GB"/>
        </w:rPr>
        <w:t xml:space="preserve">hen validating computer simulations </w:t>
      </w:r>
      <w:r w:rsidR="002311F8">
        <w:rPr>
          <w:rFonts w:cs="Arial"/>
          <w:sz w:val="20"/>
          <w:szCs w:val="20"/>
          <w:lang w:val="en-GB"/>
        </w:rPr>
        <w:t xml:space="preserve">in </w:t>
      </w:r>
      <w:r w:rsidR="00C83290">
        <w:rPr>
          <w:rFonts w:cs="Arial"/>
          <w:sz w:val="20"/>
          <w:szCs w:val="20"/>
          <w:lang w:val="en-GB"/>
        </w:rPr>
        <w:t>s</w:t>
      </w:r>
      <w:r w:rsidR="00344FCB">
        <w:rPr>
          <w:rFonts w:cs="Arial"/>
          <w:sz w:val="20"/>
          <w:szCs w:val="20"/>
          <w:lang w:val="en-GB"/>
        </w:rPr>
        <w:t>olid</w:t>
      </w:r>
      <w:r w:rsidR="0087609E">
        <w:rPr>
          <w:rFonts w:cs="Arial"/>
          <w:sz w:val="20"/>
          <w:szCs w:val="20"/>
          <w:lang w:val="en-GB"/>
        </w:rPr>
        <w:t xml:space="preserve"> mechanics</w:t>
      </w:r>
      <w:r w:rsidR="00C83290">
        <w:rPr>
          <w:rFonts w:cs="Arial"/>
          <w:sz w:val="20"/>
          <w:szCs w:val="20"/>
          <w:lang w:val="en-GB"/>
        </w:rPr>
        <w:t xml:space="preserve">, as it is difficult to translate simulation data and experimental data </w:t>
      </w:r>
      <w:r w:rsidR="002311F8">
        <w:rPr>
          <w:rFonts w:cs="Arial"/>
          <w:sz w:val="20"/>
          <w:szCs w:val="20"/>
          <w:lang w:val="en-GB"/>
        </w:rPr>
        <w:t xml:space="preserve">into </w:t>
      </w:r>
      <w:r w:rsidR="00C83290">
        <w:rPr>
          <w:rFonts w:cs="Arial"/>
          <w:sz w:val="20"/>
          <w:szCs w:val="20"/>
          <w:lang w:val="en-GB"/>
        </w:rPr>
        <w:t xml:space="preserve">a common coordinate system and </w:t>
      </w:r>
      <w:r w:rsidR="002311F8">
        <w:rPr>
          <w:rFonts w:cs="Arial"/>
          <w:sz w:val="20"/>
          <w:szCs w:val="20"/>
          <w:lang w:val="en-GB"/>
        </w:rPr>
        <w:t>array of data points</w:t>
      </w:r>
      <w:r w:rsidR="00C83290">
        <w:rPr>
          <w:rFonts w:cs="Arial"/>
          <w:sz w:val="20"/>
          <w:szCs w:val="20"/>
          <w:lang w:val="en-GB"/>
        </w:rPr>
        <w:t xml:space="preserve">. </w:t>
      </w:r>
      <w:r w:rsidR="0087609E">
        <w:rPr>
          <w:rFonts w:cs="Arial"/>
          <w:sz w:val="20"/>
          <w:szCs w:val="20"/>
          <w:lang w:val="en-GB"/>
        </w:rPr>
        <w:t>These difficulties are compounded when capturing the experimental data</w:t>
      </w:r>
      <w:r w:rsidR="00250795">
        <w:rPr>
          <w:rFonts w:cs="Arial"/>
          <w:sz w:val="20"/>
          <w:szCs w:val="20"/>
          <w:lang w:val="en-GB"/>
        </w:rPr>
        <w:t>,</w:t>
      </w:r>
      <w:r w:rsidR="0087609E">
        <w:rPr>
          <w:rFonts w:cs="Arial"/>
          <w:sz w:val="20"/>
          <w:szCs w:val="20"/>
          <w:lang w:val="en-GB"/>
        </w:rPr>
        <w:t xml:space="preserve"> as the presence of other components may obstruct the view of the structural element that is of interest. This means that experimental data may </w:t>
      </w:r>
      <w:r w:rsidR="00C442F0">
        <w:rPr>
          <w:rFonts w:cs="Arial"/>
          <w:sz w:val="20"/>
          <w:szCs w:val="20"/>
          <w:lang w:val="en-GB"/>
        </w:rPr>
        <w:t xml:space="preserve">not </w:t>
      </w:r>
      <w:r w:rsidR="0087609E">
        <w:rPr>
          <w:rFonts w:cs="Arial"/>
          <w:sz w:val="20"/>
          <w:szCs w:val="20"/>
          <w:lang w:val="en-GB"/>
        </w:rPr>
        <w:t xml:space="preserve">be available </w:t>
      </w:r>
      <w:r w:rsidR="00C442F0">
        <w:rPr>
          <w:rFonts w:cs="Arial"/>
          <w:sz w:val="20"/>
          <w:szCs w:val="20"/>
          <w:lang w:val="en-GB"/>
        </w:rPr>
        <w:t>at all the locations that</w:t>
      </w:r>
      <w:r w:rsidR="0087609E">
        <w:rPr>
          <w:rFonts w:cs="Arial"/>
          <w:sz w:val="20"/>
          <w:szCs w:val="20"/>
          <w:lang w:val="en-GB"/>
        </w:rPr>
        <w:t xml:space="preserve"> simulation data</w:t>
      </w:r>
      <w:r w:rsidR="00C442F0">
        <w:rPr>
          <w:rFonts w:cs="Arial"/>
          <w:sz w:val="20"/>
          <w:szCs w:val="20"/>
          <w:lang w:val="en-GB"/>
        </w:rPr>
        <w:t xml:space="preserve"> is available</w:t>
      </w:r>
      <w:r w:rsidR="0087609E">
        <w:rPr>
          <w:rFonts w:cs="Arial"/>
          <w:sz w:val="20"/>
          <w:szCs w:val="20"/>
          <w:lang w:val="en-GB"/>
        </w:rPr>
        <w:t xml:space="preserve">. </w:t>
      </w:r>
    </w:p>
    <w:p w14:paraId="6A82FD42" w14:textId="1280796A" w:rsidR="00355249" w:rsidRDefault="00A63B01" w:rsidP="001E2BCB">
      <w:pPr>
        <w:pStyle w:val="TTPParagraph1st"/>
        <w:ind w:firstLine="709"/>
        <w:rPr>
          <w:rFonts w:cs="Arial"/>
          <w:sz w:val="20"/>
          <w:szCs w:val="20"/>
          <w:lang w:val="en-GB"/>
        </w:rPr>
      </w:pPr>
      <w:r w:rsidRPr="00A63B01">
        <w:rPr>
          <w:rFonts w:cs="Arial"/>
          <w:sz w:val="20"/>
          <w:szCs w:val="20"/>
          <w:lang w:val="en-GB"/>
        </w:rPr>
        <w:t>Orthog</w:t>
      </w:r>
      <w:r>
        <w:rPr>
          <w:rFonts w:cs="Arial"/>
          <w:sz w:val="20"/>
          <w:szCs w:val="20"/>
          <w:lang w:val="en-GB"/>
        </w:rPr>
        <w:t>onal decomposition is a technique for projecting the experimental and simulation data onto a set of orthogonal polynomials</w:t>
      </w:r>
      <w:r w:rsidR="00B527FF">
        <w:rPr>
          <w:rFonts w:cs="Arial"/>
          <w:sz w:val="20"/>
          <w:szCs w:val="20"/>
          <w:lang w:val="en-GB"/>
        </w:rPr>
        <w:t xml:space="preserve"> [1</w:t>
      </w:r>
      <w:r w:rsidR="00250795">
        <w:rPr>
          <w:rFonts w:cs="Arial"/>
          <w:sz w:val="20"/>
          <w:szCs w:val="20"/>
          <w:lang w:val="en-GB"/>
        </w:rPr>
        <w:t>],</w:t>
      </w:r>
      <w:r>
        <w:rPr>
          <w:rFonts w:cs="Arial"/>
          <w:sz w:val="20"/>
          <w:szCs w:val="20"/>
          <w:lang w:val="en-GB"/>
        </w:rPr>
        <w:t xml:space="preserve"> result</w:t>
      </w:r>
      <w:r w:rsidR="00250795">
        <w:rPr>
          <w:rFonts w:cs="Arial"/>
          <w:sz w:val="20"/>
          <w:szCs w:val="20"/>
          <w:lang w:val="en-GB"/>
        </w:rPr>
        <w:t>ing</w:t>
      </w:r>
      <w:r>
        <w:rPr>
          <w:rFonts w:cs="Arial"/>
          <w:sz w:val="20"/>
          <w:szCs w:val="20"/>
          <w:lang w:val="en-GB"/>
        </w:rPr>
        <w:t xml:space="preserve"> in a set of coefficients that indicate how much of each polynomial is required to reconstruct the original data</w:t>
      </w:r>
      <w:r w:rsidR="00143A2B">
        <w:rPr>
          <w:rFonts w:cs="Arial"/>
          <w:sz w:val="20"/>
          <w:szCs w:val="20"/>
          <w:lang w:val="en-GB"/>
        </w:rPr>
        <w:t>set</w:t>
      </w:r>
      <w:r>
        <w:rPr>
          <w:rFonts w:cs="Arial"/>
          <w:sz w:val="20"/>
          <w:szCs w:val="20"/>
          <w:lang w:val="en-GB"/>
        </w:rPr>
        <w:t xml:space="preserve">. This has the benefit of eliminating issues associated with differing </w:t>
      </w:r>
      <w:r w:rsidR="00EA5DB7">
        <w:rPr>
          <w:rFonts w:cs="Arial"/>
          <w:sz w:val="20"/>
          <w:szCs w:val="20"/>
          <w:lang w:val="en-GB"/>
        </w:rPr>
        <w:t>density of arrays</w:t>
      </w:r>
      <w:r w:rsidR="00250795">
        <w:rPr>
          <w:rFonts w:cs="Arial"/>
          <w:sz w:val="20"/>
          <w:szCs w:val="20"/>
          <w:lang w:val="en-GB"/>
        </w:rPr>
        <w:t>,</w:t>
      </w:r>
      <w:r>
        <w:rPr>
          <w:rFonts w:cs="Arial"/>
          <w:sz w:val="20"/>
          <w:szCs w:val="20"/>
          <w:lang w:val="en-GB"/>
        </w:rPr>
        <w:t xml:space="preserve"> as well as dimensionally reducing the data. However, c</w:t>
      </w:r>
      <w:r w:rsidR="00C442F0" w:rsidRPr="00C442F0">
        <w:rPr>
          <w:rFonts w:cs="Arial"/>
          <w:sz w:val="20"/>
          <w:szCs w:val="20"/>
          <w:lang w:val="en-GB"/>
        </w:rPr>
        <w:t>omplex geometr</w:t>
      </w:r>
      <w:r w:rsidR="00C442F0">
        <w:rPr>
          <w:rFonts w:cs="Arial"/>
          <w:sz w:val="20"/>
          <w:szCs w:val="20"/>
          <w:lang w:val="en-GB"/>
        </w:rPr>
        <w:t xml:space="preserve">ies create </w:t>
      </w:r>
      <w:r>
        <w:rPr>
          <w:rFonts w:cs="Arial"/>
          <w:sz w:val="20"/>
          <w:szCs w:val="20"/>
          <w:lang w:val="en-GB"/>
        </w:rPr>
        <w:t>problems when using orthogonal decomposition because polynomials can only be orthogonal over a particular domain, such as a rectangle for Cheby</w:t>
      </w:r>
      <w:r w:rsidR="00C179D5">
        <w:rPr>
          <w:rFonts w:cs="Arial"/>
          <w:sz w:val="20"/>
          <w:szCs w:val="20"/>
          <w:lang w:val="en-GB"/>
        </w:rPr>
        <w:t>s</w:t>
      </w:r>
      <w:r>
        <w:rPr>
          <w:rFonts w:cs="Arial"/>
          <w:sz w:val="20"/>
          <w:szCs w:val="20"/>
          <w:lang w:val="en-GB"/>
        </w:rPr>
        <w:t xml:space="preserve">hev polynomials or a disk for Zernike polynomials. </w:t>
      </w:r>
      <w:r w:rsidR="00143A2B">
        <w:rPr>
          <w:rFonts w:cs="Arial"/>
          <w:sz w:val="20"/>
          <w:szCs w:val="20"/>
          <w:lang w:val="en-GB"/>
        </w:rPr>
        <w:t xml:space="preserve">If the component has a geometry that is not the same </w:t>
      </w:r>
      <w:r w:rsidR="00344FCB">
        <w:rPr>
          <w:rFonts w:cs="Arial"/>
          <w:sz w:val="20"/>
          <w:szCs w:val="20"/>
          <w:lang w:val="en-GB"/>
        </w:rPr>
        <w:t xml:space="preserve">as the domain of the polynomials </w:t>
      </w:r>
      <w:r w:rsidR="00143A2B">
        <w:rPr>
          <w:rFonts w:cs="Arial"/>
          <w:sz w:val="20"/>
          <w:szCs w:val="20"/>
          <w:lang w:val="en-GB"/>
        </w:rPr>
        <w:t xml:space="preserve">then </w:t>
      </w:r>
      <w:r w:rsidR="00C179D5">
        <w:rPr>
          <w:rFonts w:cs="Arial"/>
          <w:sz w:val="20"/>
          <w:szCs w:val="20"/>
          <w:lang w:val="en-GB"/>
        </w:rPr>
        <w:t>the simulation o</w:t>
      </w:r>
      <w:r w:rsidR="00344FCB">
        <w:rPr>
          <w:rFonts w:cs="Arial"/>
          <w:sz w:val="20"/>
          <w:szCs w:val="20"/>
          <w:lang w:val="en-GB"/>
        </w:rPr>
        <w:t>r</w:t>
      </w:r>
      <w:r w:rsidR="00C179D5">
        <w:rPr>
          <w:rFonts w:cs="Arial"/>
          <w:sz w:val="20"/>
          <w:szCs w:val="20"/>
          <w:lang w:val="en-GB"/>
        </w:rPr>
        <w:t xml:space="preserve"> experimental data associated with that component </w:t>
      </w:r>
      <w:r w:rsidR="002311F8">
        <w:rPr>
          <w:rFonts w:cs="Arial"/>
          <w:sz w:val="20"/>
          <w:szCs w:val="20"/>
          <w:lang w:val="en-GB"/>
        </w:rPr>
        <w:t xml:space="preserve">are </w:t>
      </w:r>
      <w:r w:rsidR="00C179D5">
        <w:rPr>
          <w:rFonts w:cs="Arial"/>
          <w:sz w:val="20"/>
          <w:szCs w:val="20"/>
          <w:lang w:val="en-GB"/>
        </w:rPr>
        <w:t>difficult to decompose</w:t>
      </w:r>
      <w:r w:rsidR="00143A2B">
        <w:rPr>
          <w:rFonts w:cs="Arial"/>
          <w:sz w:val="20"/>
          <w:szCs w:val="20"/>
          <w:lang w:val="en-GB"/>
        </w:rPr>
        <w:t xml:space="preserve">. </w:t>
      </w:r>
    </w:p>
    <w:p w14:paraId="3E3AC802" w14:textId="58E122FC" w:rsidR="00C179D5" w:rsidRPr="00B25CFD" w:rsidRDefault="00250795" w:rsidP="00B25CFD">
      <w:pPr>
        <w:pStyle w:val="TTPParagraph1st"/>
        <w:ind w:firstLine="709"/>
        <w:rPr>
          <w:rFonts w:cs="Arial"/>
          <w:sz w:val="20"/>
          <w:szCs w:val="20"/>
          <w:lang w:val="en-GB"/>
        </w:rPr>
      </w:pPr>
      <w:r>
        <w:rPr>
          <w:rFonts w:cs="Arial"/>
          <w:sz w:val="20"/>
          <w:szCs w:val="20"/>
          <w:lang w:val="en-GB"/>
        </w:rPr>
        <w:t>A</w:t>
      </w:r>
      <w:r w:rsidR="006F0680">
        <w:rPr>
          <w:rFonts w:cs="Arial"/>
          <w:sz w:val="20"/>
          <w:szCs w:val="20"/>
          <w:lang w:val="en-GB"/>
        </w:rPr>
        <w:t xml:space="preserve"> </w:t>
      </w:r>
      <w:r w:rsidR="001E2BCB">
        <w:rPr>
          <w:rFonts w:cs="Arial"/>
          <w:sz w:val="20"/>
          <w:szCs w:val="20"/>
          <w:lang w:val="en-GB"/>
        </w:rPr>
        <w:t>solution</w:t>
      </w:r>
      <w:r w:rsidR="006F0680">
        <w:rPr>
          <w:rFonts w:cs="Arial"/>
          <w:sz w:val="20"/>
          <w:szCs w:val="20"/>
          <w:lang w:val="en-GB"/>
        </w:rPr>
        <w:t xml:space="preserve"> </w:t>
      </w:r>
      <w:r>
        <w:rPr>
          <w:rFonts w:cs="Arial"/>
          <w:sz w:val="20"/>
          <w:szCs w:val="20"/>
          <w:lang w:val="en-GB"/>
        </w:rPr>
        <w:t xml:space="preserve">to this problem </w:t>
      </w:r>
      <w:r w:rsidR="006F0680">
        <w:rPr>
          <w:rFonts w:cs="Arial"/>
          <w:sz w:val="20"/>
          <w:szCs w:val="20"/>
          <w:lang w:val="en-GB"/>
        </w:rPr>
        <w:t>is to modify the polynomials such that they are orthogonal on a domain that is the same shape as the component</w:t>
      </w:r>
      <w:r w:rsidR="00B527FF">
        <w:rPr>
          <w:rFonts w:cs="Arial"/>
          <w:sz w:val="20"/>
          <w:szCs w:val="20"/>
          <w:lang w:val="en-GB"/>
        </w:rPr>
        <w:t xml:space="preserve"> [2]</w:t>
      </w:r>
      <w:r w:rsidR="00756483">
        <w:rPr>
          <w:rFonts w:cs="Arial"/>
          <w:sz w:val="20"/>
          <w:szCs w:val="20"/>
          <w:lang w:val="en-GB"/>
        </w:rPr>
        <w:t xml:space="preserve">, but </w:t>
      </w:r>
      <w:r w:rsidR="001E2BCB">
        <w:rPr>
          <w:rFonts w:cs="Arial"/>
          <w:sz w:val="20"/>
          <w:szCs w:val="20"/>
          <w:lang w:val="en-GB"/>
        </w:rPr>
        <w:t xml:space="preserve">this </w:t>
      </w:r>
      <w:r w:rsidR="00D02BA6">
        <w:rPr>
          <w:rFonts w:cs="Arial"/>
          <w:sz w:val="20"/>
          <w:szCs w:val="20"/>
          <w:lang w:val="en-GB"/>
        </w:rPr>
        <w:t xml:space="preserve">technique requires the experimental and simulation data to be on the same </w:t>
      </w:r>
      <w:r w:rsidR="002311F8">
        <w:rPr>
          <w:rFonts w:cs="Arial"/>
          <w:sz w:val="20"/>
          <w:szCs w:val="20"/>
          <w:lang w:val="en-GB"/>
        </w:rPr>
        <w:t>array</w:t>
      </w:r>
      <w:r w:rsidR="001E2BCB">
        <w:rPr>
          <w:rFonts w:cs="Arial"/>
          <w:sz w:val="20"/>
          <w:szCs w:val="20"/>
          <w:lang w:val="en-GB"/>
        </w:rPr>
        <w:t xml:space="preserve">. It also </w:t>
      </w:r>
      <w:r w:rsidR="00615D79">
        <w:rPr>
          <w:rFonts w:cs="Arial"/>
          <w:sz w:val="20"/>
          <w:szCs w:val="20"/>
          <w:lang w:val="en-GB"/>
        </w:rPr>
        <w:t>involves</w:t>
      </w:r>
      <w:r w:rsidR="001E2BCB">
        <w:rPr>
          <w:rFonts w:cs="Arial"/>
          <w:sz w:val="20"/>
          <w:szCs w:val="20"/>
          <w:lang w:val="en-GB"/>
        </w:rPr>
        <w:t xml:space="preserve"> tailoring of the polynomials to </w:t>
      </w:r>
      <w:r w:rsidR="00615D79">
        <w:rPr>
          <w:rFonts w:cs="Arial"/>
          <w:sz w:val="20"/>
          <w:szCs w:val="20"/>
          <w:lang w:val="en-GB"/>
        </w:rPr>
        <w:t xml:space="preserve">the </w:t>
      </w:r>
      <w:r w:rsidR="001E2BCB">
        <w:rPr>
          <w:rFonts w:cs="Arial"/>
          <w:sz w:val="20"/>
          <w:szCs w:val="20"/>
          <w:lang w:val="en-GB"/>
        </w:rPr>
        <w:t xml:space="preserve">specific shapes and thus </w:t>
      </w:r>
      <w:r w:rsidR="00344FCB">
        <w:rPr>
          <w:rFonts w:cs="Arial"/>
          <w:sz w:val="20"/>
          <w:szCs w:val="20"/>
          <w:lang w:val="en-GB"/>
        </w:rPr>
        <w:t>requires substantial user input</w:t>
      </w:r>
      <w:r w:rsidR="001E2BCB">
        <w:rPr>
          <w:rFonts w:cs="Arial"/>
          <w:sz w:val="20"/>
          <w:szCs w:val="20"/>
          <w:lang w:val="en-GB"/>
        </w:rPr>
        <w:t xml:space="preserve">. In this study the approach is simplified such that </w:t>
      </w:r>
      <w:r w:rsidR="00D02BA6">
        <w:rPr>
          <w:rFonts w:cs="Arial"/>
          <w:sz w:val="20"/>
          <w:szCs w:val="20"/>
          <w:lang w:val="en-GB"/>
        </w:rPr>
        <w:t xml:space="preserve">different </w:t>
      </w:r>
      <w:r w:rsidR="00EA5DB7">
        <w:rPr>
          <w:rFonts w:cs="Arial"/>
          <w:sz w:val="20"/>
          <w:szCs w:val="20"/>
          <w:lang w:val="en-GB"/>
        </w:rPr>
        <w:t xml:space="preserve">arrays of data points </w:t>
      </w:r>
      <w:r w:rsidR="00D02BA6">
        <w:rPr>
          <w:rFonts w:cs="Arial"/>
          <w:sz w:val="20"/>
          <w:szCs w:val="20"/>
          <w:lang w:val="en-GB"/>
        </w:rPr>
        <w:t>can be used for e</w:t>
      </w:r>
      <w:r w:rsidR="00344FCB">
        <w:rPr>
          <w:rFonts w:cs="Arial"/>
          <w:sz w:val="20"/>
          <w:szCs w:val="20"/>
          <w:lang w:val="en-GB"/>
        </w:rPr>
        <w:t>xperimental and simulation data with the minimum of effort by the user.</w:t>
      </w:r>
    </w:p>
    <w:p w14:paraId="7017D84E" w14:textId="77777777" w:rsidR="00F30817" w:rsidRDefault="001E2BCB" w:rsidP="001E2BCB">
      <w:pPr>
        <w:pStyle w:val="TTPSectionHeading"/>
        <w:spacing w:before="120"/>
        <w:rPr>
          <w:rFonts w:cs="Arial"/>
          <w:b w:val="0"/>
          <w:bCs w:val="0"/>
          <w:sz w:val="20"/>
          <w:szCs w:val="20"/>
          <w:lang w:val="en-GB"/>
        </w:rPr>
      </w:pPr>
      <w:r>
        <w:rPr>
          <w:rFonts w:cs="Arial"/>
          <w:sz w:val="20"/>
          <w:szCs w:val="20"/>
          <w:lang w:val="en-GB"/>
        </w:rPr>
        <w:t>Numerical Method</w:t>
      </w:r>
    </w:p>
    <w:p w14:paraId="5DD21189" w14:textId="3AA4ED18" w:rsidR="00CE0ECE" w:rsidRPr="004E5E9D" w:rsidRDefault="00180F2D" w:rsidP="00C179D5">
      <w:pPr>
        <w:pStyle w:val="TTPParagraph1st"/>
        <w:ind w:firstLine="709"/>
        <w:rPr>
          <w:rFonts w:cs="Arial"/>
          <w:sz w:val="20"/>
          <w:szCs w:val="20"/>
          <w:lang w:val="en-GB"/>
        </w:rPr>
      </w:pPr>
      <w:r w:rsidRPr="00180F2D">
        <w:rPr>
          <w:rFonts w:cs="Arial"/>
          <w:sz w:val="20"/>
          <w:szCs w:val="20"/>
          <w:lang w:val="en-GB"/>
        </w:rPr>
        <w:t xml:space="preserve">In previous studies, Gram-Schmidt </w:t>
      </w:r>
      <w:proofErr w:type="spellStart"/>
      <w:r w:rsidRPr="00180F2D">
        <w:rPr>
          <w:rFonts w:cs="Arial"/>
          <w:sz w:val="20"/>
          <w:szCs w:val="20"/>
          <w:lang w:val="en-GB"/>
        </w:rPr>
        <w:t>orthonormalisation</w:t>
      </w:r>
      <w:proofErr w:type="spellEnd"/>
      <w:r w:rsidRPr="00180F2D">
        <w:rPr>
          <w:rFonts w:cs="Arial"/>
          <w:sz w:val="20"/>
          <w:szCs w:val="20"/>
          <w:lang w:val="en-GB"/>
        </w:rPr>
        <w:t xml:space="preserve"> has been used to modify polynomials, such that they are orthogonal on irregular shaped domains [2]. This technique is numerically unstable and thus inaccurate when large numbers of coefficients are required to describe the data. In this study, a related but numerically stable mathematical technique called QR decomposition has been used, allowing data to be decomposed into feature vectors using polynomial</w:t>
      </w:r>
      <w:r w:rsidR="00DB2F9E">
        <w:rPr>
          <w:rFonts w:cs="Arial"/>
          <w:sz w:val="20"/>
          <w:szCs w:val="20"/>
          <w:lang w:val="en-GB"/>
        </w:rPr>
        <w:t>s</w:t>
      </w:r>
      <w:r w:rsidRPr="00180F2D">
        <w:rPr>
          <w:rFonts w:cs="Arial"/>
          <w:sz w:val="20"/>
          <w:szCs w:val="20"/>
          <w:lang w:val="en-GB"/>
        </w:rPr>
        <w:t xml:space="preserve"> </w:t>
      </w:r>
      <w:r w:rsidR="00DB2F9E">
        <w:rPr>
          <w:rFonts w:cs="Arial"/>
          <w:sz w:val="20"/>
          <w:szCs w:val="20"/>
          <w:lang w:val="en-GB"/>
        </w:rPr>
        <w:t>that are</w:t>
      </w:r>
      <w:r w:rsidRPr="00180F2D">
        <w:rPr>
          <w:rFonts w:cs="Arial"/>
          <w:sz w:val="20"/>
          <w:szCs w:val="20"/>
          <w:lang w:val="en-GB"/>
        </w:rPr>
        <w:t xml:space="preserve"> orthogonal </w:t>
      </w:r>
      <w:r w:rsidR="00DB2F9E">
        <w:rPr>
          <w:rFonts w:cs="Arial"/>
          <w:sz w:val="20"/>
          <w:szCs w:val="20"/>
          <w:lang w:val="en-GB"/>
        </w:rPr>
        <w:t>for</w:t>
      </w:r>
      <w:r w:rsidR="00DB2F9E" w:rsidRPr="00180F2D">
        <w:rPr>
          <w:rFonts w:cs="Arial"/>
          <w:sz w:val="20"/>
          <w:szCs w:val="20"/>
          <w:lang w:val="en-GB"/>
        </w:rPr>
        <w:t xml:space="preserve"> </w:t>
      </w:r>
      <w:r w:rsidR="00DB2F9E">
        <w:rPr>
          <w:rFonts w:cs="Arial"/>
          <w:sz w:val="20"/>
          <w:szCs w:val="20"/>
          <w:lang w:val="en-GB"/>
        </w:rPr>
        <w:t>a</w:t>
      </w:r>
      <w:r w:rsidR="00DB2F9E" w:rsidRPr="00180F2D">
        <w:rPr>
          <w:rFonts w:cs="Arial"/>
          <w:sz w:val="20"/>
          <w:szCs w:val="20"/>
          <w:lang w:val="en-GB"/>
        </w:rPr>
        <w:t xml:space="preserve"> </w:t>
      </w:r>
      <w:r w:rsidRPr="00180F2D">
        <w:rPr>
          <w:rFonts w:cs="Arial"/>
          <w:sz w:val="20"/>
          <w:szCs w:val="20"/>
          <w:lang w:val="en-GB"/>
        </w:rPr>
        <w:t xml:space="preserve">particular geometry. </w:t>
      </w:r>
      <w:r w:rsidR="00DB2F9E">
        <w:rPr>
          <w:rFonts w:cs="Arial"/>
          <w:sz w:val="20"/>
          <w:szCs w:val="20"/>
          <w:lang w:val="en-GB"/>
        </w:rPr>
        <w:t>A</w:t>
      </w:r>
      <w:r w:rsidRPr="00180F2D">
        <w:rPr>
          <w:rFonts w:cs="Arial"/>
          <w:sz w:val="20"/>
          <w:szCs w:val="20"/>
          <w:lang w:val="en-GB"/>
        </w:rPr>
        <w:t xml:space="preserve"> convenient feature of the </w:t>
      </w:r>
      <w:r w:rsidR="00831CD2">
        <w:rPr>
          <w:rFonts w:cs="Arial"/>
          <w:sz w:val="20"/>
          <w:szCs w:val="20"/>
          <w:lang w:val="en-GB"/>
        </w:rPr>
        <w:t>technique</w:t>
      </w:r>
      <w:r w:rsidR="00831CD2" w:rsidRPr="00180F2D">
        <w:rPr>
          <w:rFonts w:cs="Arial"/>
          <w:sz w:val="20"/>
          <w:szCs w:val="20"/>
          <w:lang w:val="en-GB"/>
        </w:rPr>
        <w:t xml:space="preserve"> </w:t>
      </w:r>
      <w:r w:rsidRPr="00180F2D">
        <w:rPr>
          <w:rFonts w:cs="Arial"/>
          <w:sz w:val="20"/>
          <w:szCs w:val="20"/>
          <w:lang w:val="en-GB"/>
        </w:rPr>
        <w:t xml:space="preserve">is </w:t>
      </w:r>
      <w:r w:rsidR="0053536F">
        <w:rPr>
          <w:rFonts w:cs="Arial"/>
          <w:sz w:val="20"/>
          <w:szCs w:val="20"/>
          <w:lang w:val="en-GB"/>
        </w:rPr>
        <w:t>that it generates</w:t>
      </w:r>
      <w:r w:rsidRPr="00180F2D">
        <w:rPr>
          <w:rFonts w:cs="Arial"/>
          <w:sz w:val="20"/>
          <w:szCs w:val="20"/>
          <w:lang w:val="en-GB"/>
        </w:rPr>
        <w:t xml:space="preserve"> a simple transform which </w:t>
      </w:r>
      <w:r w:rsidR="00DB2F9E">
        <w:rPr>
          <w:rFonts w:cs="Arial"/>
          <w:sz w:val="20"/>
          <w:szCs w:val="20"/>
          <w:lang w:val="en-GB"/>
        </w:rPr>
        <w:t xml:space="preserve">can be used to </w:t>
      </w:r>
      <w:r w:rsidRPr="00180F2D">
        <w:rPr>
          <w:rFonts w:cs="Arial"/>
          <w:sz w:val="20"/>
          <w:szCs w:val="20"/>
          <w:lang w:val="en-GB"/>
        </w:rPr>
        <w:t>convert the feature vector</w:t>
      </w:r>
      <w:r w:rsidR="00DB2F9E">
        <w:rPr>
          <w:rFonts w:cs="Arial"/>
          <w:sz w:val="20"/>
          <w:szCs w:val="20"/>
          <w:lang w:val="en-GB"/>
        </w:rPr>
        <w:t>s</w:t>
      </w:r>
      <w:r w:rsidRPr="00180F2D">
        <w:rPr>
          <w:rFonts w:cs="Arial"/>
          <w:sz w:val="20"/>
          <w:szCs w:val="20"/>
          <w:lang w:val="en-GB"/>
        </w:rPr>
        <w:t xml:space="preserve"> </w:t>
      </w:r>
      <w:r w:rsidR="00DB2F9E">
        <w:rPr>
          <w:rFonts w:cs="Arial"/>
          <w:sz w:val="20"/>
          <w:szCs w:val="20"/>
          <w:lang w:val="en-GB"/>
        </w:rPr>
        <w:t>s</w:t>
      </w:r>
      <w:r w:rsidR="00831CD2">
        <w:rPr>
          <w:rFonts w:cs="Arial"/>
          <w:sz w:val="20"/>
          <w:szCs w:val="20"/>
          <w:lang w:val="en-GB"/>
        </w:rPr>
        <w:t xml:space="preserve">o that they </w:t>
      </w:r>
      <w:r w:rsidR="0035582E">
        <w:rPr>
          <w:rFonts w:cs="Arial"/>
          <w:sz w:val="20"/>
          <w:szCs w:val="20"/>
          <w:lang w:val="en-GB"/>
        </w:rPr>
        <w:t xml:space="preserve">relate to </w:t>
      </w:r>
      <w:r w:rsidR="00DB2F9E">
        <w:rPr>
          <w:rFonts w:cs="Arial"/>
          <w:sz w:val="20"/>
          <w:szCs w:val="20"/>
          <w:lang w:val="en-GB"/>
        </w:rPr>
        <w:t>a</w:t>
      </w:r>
      <w:r w:rsidRPr="00180F2D">
        <w:rPr>
          <w:rFonts w:cs="Arial"/>
          <w:sz w:val="20"/>
          <w:szCs w:val="20"/>
          <w:lang w:val="en-GB"/>
        </w:rPr>
        <w:t xml:space="preserve"> common </w:t>
      </w:r>
      <w:r w:rsidR="00DB2F9E">
        <w:rPr>
          <w:rFonts w:cs="Arial"/>
          <w:sz w:val="20"/>
          <w:szCs w:val="20"/>
          <w:lang w:val="en-GB"/>
        </w:rPr>
        <w:t xml:space="preserve">set of </w:t>
      </w:r>
      <w:r w:rsidRPr="00180F2D">
        <w:rPr>
          <w:rFonts w:cs="Arial"/>
          <w:sz w:val="20"/>
          <w:szCs w:val="20"/>
          <w:lang w:val="en-GB"/>
        </w:rPr>
        <w:t>polynomial</w:t>
      </w:r>
      <w:r w:rsidR="00DB2F9E">
        <w:rPr>
          <w:rFonts w:cs="Arial"/>
          <w:sz w:val="20"/>
          <w:szCs w:val="20"/>
          <w:lang w:val="en-GB"/>
        </w:rPr>
        <w:t>s</w:t>
      </w:r>
      <w:r w:rsidRPr="00180F2D">
        <w:rPr>
          <w:rFonts w:cs="Arial"/>
          <w:sz w:val="20"/>
          <w:szCs w:val="20"/>
          <w:lang w:val="en-GB"/>
        </w:rPr>
        <w:t xml:space="preserve">. This </w:t>
      </w:r>
      <w:r w:rsidR="0035582E">
        <w:rPr>
          <w:rFonts w:cs="Arial"/>
          <w:sz w:val="20"/>
          <w:szCs w:val="20"/>
          <w:lang w:val="en-GB"/>
        </w:rPr>
        <w:t>means</w:t>
      </w:r>
      <w:r w:rsidR="0035582E" w:rsidRPr="00180F2D">
        <w:rPr>
          <w:rFonts w:cs="Arial"/>
          <w:sz w:val="20"/>
          <w:szCs w:val="20"/>
          <w:lang w:val="en-GB"/>
        </w:rPr>
        <w:t xml:space="preserve"> </w:t>
      </w:r>
      <w:r w:rsidRPr="00180F2D">
        <w:rPr>
          <w:rFonts w:cs="Arial"/>
          <w:sz w:val="20"/>
          <w:szCs w:val="20"/>
          <w:lang w:val="en-GB"/>
        </w:rPr>
        <w:t xml:space="preserve">the converted feature vectors </w:t>
      </w:r>
      <w:r w:rsidR="0035582E">
        <w:rPr>
          <w:rFonts w:cs="Arial"/>
          <w:sz w:val="20"/>
          <w:szCs w:val="20"/>
          <w:lang w:val="en-GB"/>
        </w:rPr>
        <w:t>can</w:t>
      </w:r>
      <w:r w:rsidR="0035582E" w:rsidRPr="00180F2D">
        <w:rPr>
          <w:rFonts w:cs="Arial"/>
          <w:sz w:val="20"/>
          <w:szCs w:val="20"/>
          <w:lang w:val="en-GB"/>
        </w:rPr>
        <w:t xml:space="preserve"> </w:t>
      </w:r>
      <w:r w:rsidRPr="00180F2D">
        <w:rPr>
          <w:rFonts w:cs="Arial"/>
          <w:sz w:val="20"/>
          <w:szCs w:val="20"/>
          <w:lang w:val="en-GB"/>
        </w:rPr>
        <w:t>be compared as part of a validation methodology</w:t>
      </w:r>
      <w:r w:rsidR="0035582E">
        <w:rPr>
          <w:rFonts w:cs="Arial"/>
          <w:sz w:val="20"/>
          <w:szCs w:val="20"/>
          <w:lang w:val="en-GB"/>
        </w:rPr>
        <w:t xml:space="preserve"> and </w:t>
      </w:r>
      <w:r w:rsidRPr="00180F2D">
        <w:rPr>
          <w:rFonts w:cs="Arial"/>
          <w:sz w:val="20"/>
          <w:szCs w:val="20"/>
          <w:lang w:val="en-GB"/>
        </w:rPr>
        <w:t>eliminates the need for interpolation when processing data, even in situations where one dataset contains substantial areas of missing data. It also reduces the amount of expertise required to perform comparisons between simulation and experimental data for complex components.</w:t>
      </w:r>
      <w:r w:rsidR="00CE0ECE">
        <w:rPr>
          <w:rFonts w:cs="Arial"/>
          <w:sz w:val="20"/>
          <w:szCs w:val="20"/>
          <w:lang w:val="en-GB"/>
        </w:rPr>
        <w:t xml:space="preserve"> </w:t>
      </w:r>
    </w:p>
    <w:p w14:paraId="5EF78F82" w14:textId="77777777" w:rsidR="00FC09D7" w:rsidRDefault="004E5E9D" w:rsidP="004E5E9D">
      <w:pPr>
        <w:pStyle w:val="TTPSectionHeading"/>
        <w:spacing w:before="120"/>
        <w:rPr>
          <w:rFonts w:cs="Arial"/>
          <w:sz w:val="20"/>
          <w:szCs w:val="20"/>
          <w:lang w:val="en-GB"/>
        </w:rPr>
      </w:pPr>
      <w:r w:rsidRPr="004E5E9D">
        <w:rPr>
          <w:rFonts w:cs="Arial"/>
          <w:sz w:val="20"/>
          <w:szCs w:val="20"/>
          <w:lang w:val="en-GB"/>
        </w:rPr>
        <w:t>Discussion</w:t>
      </w:r>
      <w:bookmarkStart w:id="0" w:name="_GoBack"/>
      <w:bookmarkEnd w:id="0"/>
    </w:p>
    <w:p w14:paraId="5A4946CA" w14:textId="12701903" w:rsidR="004E5E9D" w:rsidRDefault="004E5E9D" w:rsidP="004E3D09">
      <w:pPr>
        <w:jc w:val="both"/>
        <w:rPr>
          <w:lang w:val="en-GB"/>
        </w:rPr>
      </w:pPr>
      <w:r>
        <w:rPr>
          <w:lang w:val="en-GB"/>
        </w:rPr>
        <w:tab/>
        <w:t xml:space="preserve">The decomposition technique was applied to </w:t>
      </w:r>
      <w:r w:rsidR="00C179D5">
        <w:rPr>
          <w:lang w:val="en-GB"/>
        </w:rPr>
        <w:t xml:space="preserve">experimental and simulation </w:t>
      </w:r>
      <w:r>
        <w:rPr>
          <w:lang w:val="en-GB"/>
        </w:rPr>
        <w:t>data from two components</w:t>
      </w:r>
      <w:r w:rsidR="00EA5DB7">
        <w:rPr>
          <w:lang w:val="en-GB"/>
        </w:rPr>
        <w:t xml:space="preserve">: </w:t>
      </w:r>
      <w:r>
        <w:rPr>
          <w:lang w:val="en-GB"/>
        </w:rPr>
        <w:t>a car bonnet liner</w:t>
      </w:r>
      <w:r w:rsidR="00EA5DB7">
        <w:rPr>
          <w:lang w:val="en-GB"/>
        </w:rPr>
        <w:t>,</w:t>
      </w:r>
      <w:r w:rsidR="00B25CFD">
        <w:rPr>
          <w:lang w:val="en-GB"/>
        </w:rPr>
        <w:t xml:space="preserve"> </w:t>
      </w:r>
      <w:r w:rsidR="00EA5DB7">
        <w:rPr>
          <w:lang w:val="en-GB"/>
        </w:rPr>
        <w:t xml:space="preserve">which had been </w:t>
      </w:r>
      <w:r>
        <w:rPr>
          <w:lang w:val="en-GB"/>
        </w:rPr>
        <w:t>impacted</w:t>
      </w:r>
      <w:r w:rsidR="00EA5DB7">
        <w:rPr>
          <w:lang w:val="en-GB"/>
        </w:rPr>
        <w:t xml:space="preserve"> by a projectile and is </w:t>
      </w:r>
      <w:r w:rsidR="00B25CFD">
        <w:rPr>
          <w:lang w:val="en-GB"/>
        </w:rPr>
        <w:t>shown in Fig 1,</w:t>
      </w:r>
      <w:r>
        <w:rPr>
          <w:lang w:val="en-GB"/>
        </w:rPr>
        <w:t xml:space="preserve"> and an I-beam </w:t>
      </w:r>
      <w:r w:rsidR="000B42DC">
        <w:rPr>
          <w:lang w:val="en-GB"/>
        </w:rPr>
        <w:t>which had been subject to</w:t>
      </w:r>
      <w:r>
        <w:rPr>
          <w:lang w:val="en-GB"/>
        </w:rPr>
        <w:t xml:space="preserve"> three-point bend</w:t>
      </w:r>
      <w:r w:rsidR="000B42DC">
        <w:rPr>
          <w:lang w:val="en-GB"/>
        </w:rPr>
        <w:t>ing</w:t>
      </w:r>
      <w:r>
        <w:rPr>
          <w:lang w:val="en-GB"/>
        </w:rPr>
        <w:t xml:space="preserve">. Both components </w:t>
      </w:r>
      <w:r w:rsidR="004E3D09">
        <w:rPr>
          <w:lang w:val="en-GB"/>
        </w:rPr>
        <w:t>have</w:t>
      </w:r>
      <w:r>
        <w:rPr>
          <w:lang w:val="en-GB"/>
        </w:rPr>
        <w:t xml:space="preserve"> cut-outs resulting in complicated geometries that are difficult to decompose using conventional decomposition techniques</w:t>
      </w:r>
      <w:r w:rsidR="00D02BA6">
        <w:rPr>
          <w:lang w:val="en-GB"/>
        </w:rPr>
        <w:t xml:space="preserve">. </w:t>
      </w:r>
      <w:r w:rsidR="00C179D5">
        <w:rPr>
          <w:lang w:val="en-GB"/>
        </w:rPr>
        <w:t>In both cases</w:t>
      </w:r>
      <w:r w:rsidR="000B42DC">
        <w:rPr>
          <w:lang w:val="en-GB"/>
        </w:rPr>
        <w:t>,</w:t>
      </w:r>
      <w:r w:rsidR="00C179D5">
        <w:rPr>
          <w:lang w:val="en-GB"/>
        </w:rPr>
        <w:t xml:space="preserve"> the experimental data was obtained using digital image correlation and thus had a lower spatial resolution than the simulation data</w:t>
      </w:r>
      <w:r w:rsidR="000B42DC">
        <w:rPr>
          <w:lang w:val="en-GB"/>
        </w:rPr>
        <w:t xml:space="preserve"> from finite element models</w:t>
      </w:r>
      <w:r w:rsidR="00C179D5">
        <w:rPr>
          <w:lang w:val="en-GB"/>
        </w:rPr>
        <w:t xml:space="preserve">. </w:t>
      </w:r>
      <w:r w:rsidR="00D02BA6">
        <w:rPr>
          <w:lang w:val="en-GB"/>
        </w:rPr>
        <w:t xml:space="preserve">The new technique was capable of decomposing the data without interpolating it onto a common </w:t>
      </w:r>
      <w:r w:rsidR="000B42DC">
        <w:rPr>
          <w:lang w:val="en-GB"/>
        </w:rPr>
        <w:t>array of data points</w:t>
      </w:r>
      <w:r w:rsidR="00D02BA6">
        <w:rPr>
          <w:lang w:val="en-GB"/>
        </w:rPr>
        <w:t xml:space="preserve">. </w:t>
      </w:r>
      <w:r w:rsidR="00C179D5">
        <w:rPr>
          <w:lang w:val="en-GB"/>
        </w:rPr>
        <w:t xml:space="preserve">The </w:t>
      </w:r>
      <w:r w:rsidR="00D02BA6">
        <w:rPr>
          <w:lang w:val="en-GB"/>
        </w:rPr>
        <w:t xml:space="preserve">user </w:t>
      </w:r>
      <w:r w:rsidR="004E3D09">
        <w:rPr>
          <w:lang w:val="en-GB"/>
        </w:rPr>
        <w:t>was only required</w:t>
      </w:r>
      <w:r w:rsidR="00C179D5">
        <w:rPr>
          <w:lang w:val="en-GB"/>
        </w:rPr>
        <w:t>:</w:t>
      </w:r>
      <w:r w:rsidR="00D02BA6">
        <w:rPr>
          <w:lang w:val="en-GB"/>
        </w:rPr>
        <w:t xml:space="preserve"> to select the simulation and experimental data, align it and then specify how many coefficients are required from the decomposition.</w:t>
      </w:r>
      <w:r w:rsidR="00344FCB">
        <w:rPr>
          <w:lang w:val="en-GB"/>
        </w:rPr>
        <w:t xml:space="preserve"> This is significantly less work than required when using </w:t>
      </w:r>
      <w:r w:rsidR="000B42DC">
        <w:rPr>
          <w:lang w:val="en-GB"/>
        </w:rPr>
        <w:t xml:space="preserve">a technique based on </w:t>
      </w:r>
      <w:r w:rsidR="00344FCB">
        <w:rPr>
          <w:lang w:val="en-GB"/>
        </w:rPr>
        <w:t xml:space="preserve">the Gram-Schmidt </w:t>
      </w:r>
      <w:proofErr w:type="spellStart"/>
      <w:r w:rsidR="004E3D09">
        <w:rPr>
          <w:lang w:val="en-GB"/>
        </w:rPr>
        <w:t>orthonormalisation</w:t>
      </w:r>
      <w:proofErr w:type="spellEnd"/>
      <w:r w:rsidR="00344FCB">
        <w:rPr>
          <w:lang w:val="en-GB"/>
        </w:rPr>
        <w:t>.</w:t>
      </w:r>
    </w:p>
    <w:p w14:paraId="482DA80C" w14:textId="77777777" w:rsidR="00B25CFD" w:rsidRDefault="00B25CFD" w:rsidP="00B25CFD">
      <w:pPr>
        <w:jc w:val="center"/>
        <w:rPr>
          <w:lang w:val="en-GB"/>
        </w:rPr>
      </w:pPr>
      <w:r>
        <w:rPr>
          <w:noProof/>
          <w:lang w:val="en-GB" w:eastAsia="en-GB"/>
        </w:rPr>
        <w:lastRenderedPageBreak/>
        <w:drawing>
          <wp:inline distT="0" distB="0" distL="0" distR="0" wp14:anchorId="1F05CA6B" wp14:editId="3C331F2C">
            <wp:extent cx="4365266" cy="246759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gnment.png"/>
                    <pic:cNvPicPr/>
                  </pic:nvPicPr>
                  <pic:blipFill rotWithShape="1">
                    <a:blip r:embed="rId7">
                      <a:extLst>
                        <a:ext uri="{28A0092B-C50C-407E-A947-70E740481C1C}">
                          <a14:useLocalDpi xmlns:a14="http://schemas.microsoft.com/office/drawing/2010/main" val="0"/>
                        </a:ext>
                      </a:extLst>
                    </a:blip>
                    <a:srcRect t="25117" r="37255" b="15765"/>
                    <a:stretch/>
                  </pic:blipFill>
                  <pic:spPr bwMode="auto">
                    <a:xfrm>
                      <a:off x="0" y="0"/>
                      <a:ext cx="4369228" cy="2469837"/>
                    </a:xfrm>
                    <a:prstGeom prst="rect">
                      <a:avLst/>
                    </a:prstGeom>
                    <a:ln>
                      <a:noFill/>
                    </a:ln>
                    <a:extLst>
                      <a:ext uri="{53640926-AAD7-44D8-BBD7-CCE9431645EC}">
                        <a14:shadowObscured xmlns:a14="http://schemas.microsoft.com/office/drawing/2010/main"/>
                      </a:ext>
                    </a:extLst>
                  </pic:spPr>
                </pic:pic>
              </a:graphicData>
            </a:graphic>
          </wp:inline>
        </w:drawing>
      </w:r>
    </w:p>
    <w:p w14:paraId="1A94A715" w14:textId="77777777" w:rsidR="00B25CFD" w:rsidRPr="00B25CFD" w:rsidRDefault="00B25CFD" w:rsidP="00B25CFD">
      <w:pPr>
        <w:pStyle w:val="TTPParagraphothers"/>
        <w:ind w:firstLine="0"/>
        <w:rPr>
          <w:sz w:val="20"/>
          <w:szCs w:val="20"/>
          <w:lang w:val="en-GB"/>
        </w:rPr>
      </w:pPr>
      <w:r w:rsidRPr="00B25CFD">
        <w:rPr>
          <w:b/>
          <w:sz w:val="20"/>
          <w:szCs w:val="20"/>
          <w:lang w:val="en-GB"/>
        </w:rPr>
        <w:t>Fig 1:</w:t>
      </w:r>
      <w:r w:rsidRPr="00B25CFD">
        <w:rPr>
          <w:sz w:val="20"/>
          <w:szCs w:val="20"/>
          <w:lang w:val="en-GB"/>
        </w:rPr>
        <w:t xml:space="preserve"> </w:t>
      </w:r>
      <w:r w:rsidR="00344FCB">
        <w:rPr>
          <w:sz w:val="20"/>
          <w:szCs w:val="20"/>
          <w:lang w:val="en-GB"/>
        </w:rPr>
        <w:t>A map</w:t>
      </w:r>
      <w:r>
        <w:rPr>
          <w:sz w:val="20"/>
          <w:szCs w:val="20"/>
          <w:lang w:val="en-GB"/>
        </w:rPr>
        <w:t xml:space="preserve"> indicating the locations at which simulation (blue) and experimental (orange) data is available for a car bonnet liner.</w:t>
      </w:r>
    </w:p>
    <w:p w14:paraId="53DA987C" w14:textId="77777777" w:rsidR="00B25CFD" w:rsidRDefault="00B25CFD" w:rsidP="004E5E9D">
      <w:pPr>
        <w:rPr>
          <w:lang w:val="en-GB"/>
        </w:rPr>
      </w:pPr>
    </w:p>
    <w:p w14:paraId="0418AE4F" w14:textId="44EC4806" w:rsidR="004E5E9D" w:rsidRPr="004E5E9D" w:rsidRDefault="004E5E9D" w:rsidP="004E3D09">
      <w:pPr>
        <w:ind w:firstLine="709"/>
        <w:jc w:val="both"/>
        <w:rPr>
          <w:lang w:val="en-GB"/>
        </w:rPr>
      </w:pPr>
      <w:r>
        <w:rPr>
          <w:lang w:val="en-GB"/>
        </w:rPr>
        <w:t xml:space="preserve">The mathematical techniques used have been </w:t>
      </w:r>
      <w:r w:rsidR="00B25CFD">
        <w:rPr>
          <w:lang w:val="en-GB"/>
        </w:rPr>
        <w:t>incorporated</w:t>
      </w:r>
      <w:r>
        <w:rPr>
          <w:lang w:val="en-GB"/>
        </w:rPr>
        <w:t xml:space="preserve"> into a software tool with a graphical user interface that can be used to</w:t>
      </w:r>
      <w:r w:rsidR="00B25CFD">
        <w:rPr>
          <w:lang w:val="en-GB"/>
        </w:rPr>
        <w:t>:</w:t>
      </w:r>
      <w:r>
        <w:rPr>
          <w:lang w:val="en-GB"/>
        </w:rPr>
        <w:t xml:space="preserve"> align the two datasets</w:t>
      </w:r>
      <w:r w:rsidR="000B42DC">
        <w:rPr>
          <w:lang w:val="en-GB"/>
        </w:rPr>
        <w:t xml:space="preserve">; </w:t>
      </w:r>
      <w:r>
        <w:rPr>
          <w:lang w:val="en-GB"/>
        </w:rPr>
        <w:t>determine the overlapping regions at which data is present in both data sets</w:t>
      </w:r>
      <w:r w:rsidR="000B42DC">
        <w:rPr>
          <w:lang w:val="en-GB"/>
        </w:rPr>
        <w:t xml:space="preserve">; </w:t>
      </w:r>
      <w:r>
        <w:rPr>
          <w:lang w:val="en-GB"/>
        </w:rPr>
        <w:t>decompose the data</w:t>
      </w:r>
      <w:r w:rsidR="000B42DC">
        <w:rPr>
          <w:lang w:val="en-GB"/>
        </w:rPr>
        <w:t>;</w:t>
      </w:r>
      <w:r>
        <w:rPr>
          <w:lang w:val="en-GB"/>
        </w:rPr>
        <w:t xml:space="preserve"> and finally compare the resulting feature vectors. This software tool is being developed for public release.  </w:t>
      </w:r>
    </w:p>
    <w:p w14:paraId="41E3B755" w14:textId="77777777" w:rsidR="00C179D5" w:rsidRDefault="00735F76" w:rsidP="00F17770">
      <w:pPr>
        <w:pStyle w:val="TTPSectionHeading"/>
        <w:spacing w:before="120"/>
        <w:rPr>
          <w:rFonts w:cs="Arial"/>
          <w:sz w:val="20"/>
          <w:szCs w:val="20"/>
          <w:lang w:val="en-GB"/>
        </w:rPr>
      </w:pPr>
      <w:r>
        <w:rPr>
          <w:rFonts w:cs="Arial"/>
          <w:sz w:val="20"/>
          <w:szCs w:val="20"/>
          <w:lang w:val="en-GB"/>
        </w:rPr>
        <w:t>Conclusion</w:t>
      </w:r>
    </w:p>
    <w:p w14:paraId="46C1D0AA" w14:textId="103EC408" w:rsidR="00681E89" w:rsidRDefault="00C179D5" w:rsidP="00D83133">
      <w:pPr>
        <w:spacing w:after="120"/>
        <w:ind w:firstLine="709"/>
        <w:jc w:val="both"/>
        <w:rPr>
          <w:lang w:val="en-GB"/>
        </w:rPr>
      </w:pPr>
      <w:r>
        <w:rPr>
          <w:lang w:val="en-GB"/>
        </w:rPr>
        <w:t xml:space="preserve">A decomposition technique has been developed for processing experimental and simulation data prior to using a validation methodology. The decomposition technique does not require any interpolation of data onto specific </w:t>
      </w:r>
      <w:r w:rsidR="000B42DC">
        <w:rPr>
          <w:lang w:val="en-GB"/>
        </w:rPr>
        <w:t xml:space="preserve">data arrays </w:t>
      </w:r>
      <w:r>
        <w:rPr>
          <w:lang w:val="en-GB"/>
        </w:rPr>
        <w:t>and is simple to use</w:t>
      </w:r>
      <w:r w:rsidR="000B42DC">
        <w:rPr>
          <w:lang w:val="en-GB"/>
        </w:rPr>
        <w:t>, thus</w:t>
      </w:r>
      <w:r>
        <w:rPr>
          <w:lang w:val="en-GB"/>
        </w:rPr>
        <w:t xml:space="preserve"> reducing the amount of expertise required for conducting </w:t>
      </w:r>
      <w:r w:rsidR="000B42DC">
        <w:rPr>
          <w:lang w:val="en-GB"/>
        </w:rPr>
        <w:t xml:space="preserve">the </w:t>
      </w:r>
      <w:r>
        <w:rPr>
          <w:lang w:val="en-GB"/>
        </w:rPr>
        <w:t>validation</w:t>
      </w:r>
      <w:r w:rsidR="000B42DC">
        <w:rPr>
          <w:lang w:val="en-GB"/>
        </w:rPr>
        <w:t xml:space="preserve"> process</w:t>
      </w:r>
      <w:r>
        <w:rPr>
          <w:lang w:val="en-GB"/>
        </w:rPr>
        <w:t xml:space="preserve">. This could make it easier to conduct </w:t>
      </w:r>
      <w:r w:rsidR="00AC31D5">
        <w:rPr>
          <w:lang w:val="en-GB"/>
        </w:rPr>
        <w:t xml:space="preserve">the </w:t>
      </w:r>
      <w:r>
        <w:rPr>
          <w:lang w:val="en-GB"/>
        </w:rPr>
        <w:t>validation</w:t>
      </w:r>
      <w:r w:rsidR="000B42DC">
        <w:rPr>
          <w:lang w:val="en-GB"/>
        </w:rPr>
        <w:t xml:space="preserve"> process</w:t>
      </w:r>
      <w:r>
        <w:rPr>
          <w:lang w:val="en-GB"/>
        </w:rPr>
        <w:t xml:space="preserve"> </w:t>
      </w:r>
      <w:r w:rsidR="00AC31D5">
        <w:rPr>
          <w:lang w:val="en-GB"/>
        </w:rPr>
        <w:t xml:space="preserve">for </w:t>
      </w:r>
      <w:r>
        <w:rPr>
          <w:lang w:val="en-GB"/>
        </w:rPr>
        <w:t xml:space="preserve">high performance aerospace structures, where weight savings often result in complex geometries.  </w:t>
      </w:r>
    </w:p>
    <w:p w14:paraId="7FA21948" w14:textId="196FAC8D" w:rsidR="00681E89" w:rsidRPr="00D83133" w:rsidRDefault="00681E89" w:rsidP="00D83133">
      <w:pPr>
        <w:spacing w:after="120"/>
        <w:jc w:val="both"/>
        <w:rPr>
          <w:b/>
          <w:lang w:val="en-GB"/>
        </w:rPr>
      </w:pPr>
      <w:r w:rsidRPr="00D83133">
        <w:rPr>
          <w:b/>
          <w:lang w:val="en-GB"/>
        </w:rPr>
        <w:t>Acknowledgements</w:t>
      </w:r>
    </w:p>
    <w:p w14:paraId="6C3B63E1" w14:textId="0B4F38C1" w:rsidR="00681E89" w:rsidRPr="00BB4A09" w:rsidRDefault="00BB4A09" w:rsidP="004E3D09">
      <w:pPr>
        <w:ind w:firstLine="709"/>
        <w:jc w:val="both"/>
        <w:rPr>
          <w:lang w:val="en-GB"/>
        </w:rPr>
      </w:pPr>
      <w:r w:rsidRPr="00D83133">
        <w:rPr>
          <w:iCs/>
        </w:rPr>
        <w:t>This research has received funding from the Clean Sky 2 Joint Undertaking under the European Union’s Horizon 2020 research and innovation programme under grant agreement No 820951: DIMES [</w:t>
      </w:r>
      <w:r>
        <w:rPr>
          <w:iCs/>
        </w:rPr>
        <w:t xml:space="preserve">Development of Integrated MEasurement System].  The </w:t>
      </w:r>
      <w:r w:rsidRPr="00BB4A09">
        <w:rPr>
          <w:iCs/>
        </w:rPr>
        <w:t xml:space="preserve">views expressed are those of the author(s) and not the </w:t>
      </w:r>
      <w:r>
        <w:rPr>
          <w:iCs/>
        </w:rPr>
        <w:t>Clean Sky 2 Joint Undertaking.</w:t>
      </w:r>
    </w:p>
    <w:p w14:paraId="24A5DA1C" w14:textId="77777777" w:rsidR="00F30817" w:rsidRPr="00404449" w:rsidRDefault="00F30817" w:rsidP="00F17770">
      <w:pPr>
        <w:pStyle w:val="TTPSectionHeading"/>
        <w:spacing w:before="120"/>
        <w:rPr>
          <w:rFonts w:cs="Arial"/>
          <w:sz w:val="20"/>
          <w:szCs w:val="20"/>
          <w:lang w:val="en-GB"/>
        </w:rPr>
      </w:pPr>
      <w:r w:rsidRPr="00404449">
        <w:rPr>
          <w:rFonts w:cs="Arial"/>
          <w:sz w:val="20"/>
          <w:szCs w:val="20"/>
          <w:lang w:val="en-GB"/>
        </w:rPr>
        <w:t>References</w:t>
      </w:r>
    </w:p>
    <w:p w14:paraId="09AD2C8E" w14:textId="77777777" w:rsidR="00B527FF" w:rsidRDefault="00B527FF" w:rsidP="0067738F">
      <w:pPr>
        <w:pStyle w:val="TTPReference"/>
        <w:spacing w:after="0" w:line="240" w:lineRule="auto"/>
        <w:rPr>
          <w:rFonts w:cs="Arial"/>
          <w:sz w:val="16"/>
          <w:szCs w:val="16"/>
          <w:lang w:val="en-GB"/>
        </w:rPr>
      </w:pPr>
      <w:r>
        <w:rPr>
          <w:rFonts w:cs="Arial"/>
          <w:sz w:val="16"/>
          <w:szCs w:val="16"/>
          <w:lang w:val="en-GB"/>
        </w:rPr>
        <w:t>[1]</w:t>
      </w:r>
      <w:r>
        <w:rPr>
          <w:rFonts w:cs="Arial"/>
          <w:sz w:val="16"/>
          <w:szCs w:val="16"/>
          <w:lang w:val="en-GB"/>
        </w:rPr>
        <w:tab/>
      </w:r>
      <w:r w:rsidR="005D0D7D">
        <w:rPr>
          <w:rFonts w:cs="Arial"/>
          <w:sz w:val="16"/>
          <w:szCs w:val="16"/>
          <w:lang w:val="en-GB"/>
        </w:rPr>
        <w:t>W. Wang, J.E. Mottershead, C.M. Sebastian and E.A. Patterson, Int J Solids Struct, 48 (2011), p. 1644-1657</w:t>
      </w:r>
    </w:p>
    <w:p w14:paraId="539308E5" w14:textId="77777777" w:rsidR="00F30817" w:rsidRPr="00F17770" w:rsidRDefault="00136F14" w:rsidP="0067738F">
      <w:pPr>
        <w:pStyle w:val="TTPReference"/>
        <w:spacing w:after="0" w:line="240" w:lineRule="auto"/>
        <w:rPr>
          <w:rFonts w:cs="Arial"/>
          <w:sz w:val="16"/>
          <w:szCs w:val="16"/>
          <w:lang w:val="en-GB"/>
        </w:rPr>
      </w:pPr>
      <w:r w:rsidRPr="00F17770">
        <w:rPr>
          <w:rFonts w:cs="Arial"/>
          <w:sz w:val="16"/>
          <w:szCs w:val="16"/>
          <w:lang w:val="en-GB"/>
        </w:rPr>
        <w:t>[</w:t>
      </w:r>
      <w:r w:rsidR="00B527FF">
        <w:rPr>
          <w:rFonts w:cs="Arial"/>
          <w:sz w:val="16"/>
          <w:szCs w:val="16"/>
          <w:lang w:val="en-GB"/>
        </w:rPr>
        <w:t>2</w:t>
      </w:r>
      <w:r w:rsidRPr="00F17770">
        <w:rPr>
          <w:rFonts w:cs="Arial"/>
          <w:sz w:val="16"/>
          <w:szCs w:val="16"/>
          <w:lang w:val="en-GB"/>
        </w:rPr>
        <w:t>]</w:t>
      </w:r>
      <w:r w:rsidRPr="00F17770">
        <w:rPr>
          <w:rFonts w:cs="Arial"/>
          <w:sz w:val="16"/>
          <w:szCs w:val="16"/>
          <w:lang w:val="en-GB"/>
        </w:rPr>
        <w:tab/>
      </w:r>
      <w:r w:rsidR="005D0D7D">
        <w:rPr>
          <w:rFonts w:cs="Arial"/>
          <w:sz w:val="16"/>
          <w:szCs w:val="16"/>
          <w:lang w:val="en-GB"/>
        </w:rPr>
        <w:t xml:space="preserve">R.L. Burguete, G. Lampeas, J.E. Mottershead, E.A. Patterson, </w:t>
      </w:r>
      <w:r w:rsidR="00344FCB">
        <w:rPr>
          <w:rFonts w:cs="Arial"/>
          <w:sz w:val="16"/>
          <w:szCs w:val="16"/>
          <w:lang w:val="en-GB"/>
        </w:rPr>
        <w:t>et. al.</w:t>
      </w:r>
      <w:r w:rsidR="005D0D7D">
        <w:rPr>
          <w:rFonts w:cs="Arial"/>
          <w:sz w:val="16"/>
          <w:szCs w:val="16"/>
          <w:lang w:val="en-GB"/>
        </w:rPr>
        <w:t xml:space="preserve">, </w:t>
      </w:r>
      <w:r w:rsidR="005D0D7D" w:rsidRPr="00DC1F3A">
        <w:rPr>
          <w:rFonts w:cs="Arial"/>
          <w:sz w:val="16"/>
          <w:szCs w:val="16"/>
          <w:lang w:val="en-GB"/>
        </w:rPr>
        <w:t>J Strain Anal Eng Des</w:t>
      </w:r>
      <w:r w:rsidR="005D0D7D">
        <w:rPr>
          <w:rFonts w:cs="Arial"/>
          <w:sz w:val="16"/>
          <w:szCs w:val="16"/>
          <w:lang w:val="en-GB"/>
        </w:rPr>
        <w:t xml:space="preserve">, 49 (2014), p. 212-223 </w:t>
      </w:r>
    </w:p>
    <w:p w14:paraId="4AC913B4" w14:textId="77777777" w:rsidR="0067738F" w:rsidRPr="00B527FF" w:rsidRDefault="0067738F" w:rsidP="00B527FF">
      <w:pPr>
        <w:pStyle w:val="TTPReference"/>
        <w:ind w:left="420" w:hanging="420"/>
        <w:rPr>
          <w:rFonts w:cs="Arial"/>
          <w:sz w:val="16"/>
          <w:szCs w:val="16"/>
          <w:lang w:val="en-GB"/>
        </w:rPr>
      </w:pPr>
    </w:p>
    <w:sectPr w:rsidR="0067738F" w:rsidRPr="00B527FF" w:rsidSect="002510F4">
      <w:headerReference w:type="even" r:id="rId8"/>
      <w:headerReference w:type="default" r:id="rId9"/>
      <w:pgSz w:w="11907" w:h="16840" w:code="9"/>
      <w:pgMar w:top="1418" w:right="1134" w:bottom="851" w:left="1134" w:header="709" w:footer="284" w:gutter="0"/>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14094" w14:textId="77777777" w:rsidR="00606138" w:rsidRDefault="00606138">
      <w:r>
        <w:separator/>
      </w:r>
    </w:p>
  </w:endnote>
  <w:endnote w:type="continuationSeparator" w:id="0">
    <w:p w14:paraId="5F9C49FD" w14:textId="77777777" w:rsidR="00606138" w:rsidRDefault="00606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8BC17" w14:textId="77777777" w:rsidR="00606138" w:rsidRDefault="00606138">
      <w:r>
        <w:separator/>
      </w:r>
    </w:p>
  </w:footnote>
  <w:footnote w:type="continuationSeparator" w:id="0">
    <w:p w14:paraId="244F4BC6" w14:textId="77777777" w:rsidR="00606138" w:rsidRDefault="00606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5F470" w14:textId="77777777" w:rsidR="00F30817" w:rsidRDefault="00F30817">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9DA03" w14:textId="77777777" w:rsidR="00F30817" w:rsidRDefault="00F30817">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17"/>
    <w:rsid w:val="00022239"/>
    <w:rsid w:val="000756D8"/>
    <w:rsid w:val="000A6385"/>
    <w:rsid w:val="000B42DC"/>
    <w:rsid w:val="00136F14"/>
    <w:rsid w:val="00143A2B"/>
    <w:rsid w:val="001708C7"/>
    <w:rsid w:val="00180F2D"/>
    <w:rsid w:val="00192CBA"/>
    <w:rsid w:val="001B0DDB"/>
    <w:rsid w:val="001C5B52"/>
    <w:rsid w:val="001D308F"/>
    <w:rsid w:val="001E2BCB"/>
    <w:rsid w:val="002071F5"/>
    <w:rsid w:val="002311F8"/>
    <w:rsid w:val="0023633D"/>
    <w:rsid w:val="00250795"/>
    <w:rsid w:val="002510F4"/>
    <w:rsid w:val="00251A99"/>
    <w:rsid w:val="00295485"/>
    <w:rsid w:val="002A5A6D"/>
    <w:rsid w:val="002C1997"/>
    <w:rsid w:val="00310961"/>
    <w:rsid w:val="003251E0"/>
    <w:rsid w:val="00335F9D"/>
    <w:rsid w:val="00344FCB"/>
    <w:rsid w:val="003473B4"/>
    <w:rsid w:val="00355249"/>
    <w:rsid w:val="0035578A"/>
    <w:rsid w:val="0035582E"/>
    <w:rsid w:val="003B5850"/>
    <w:rsid w:val="003D1BE1"/>
    <w:rsid w:val="00404449"/>
    <w:rsid w:val="00465478"/>
    <w:rsid w:val="00473A8E"/>
    <w:rsid w:val="004A492F"/>
    <w:rsid w:val="004C48B6"/>
    <w:rsid w:val="004E3D09"/>
    <w:rsid w:val="004E5E9D"/>
    <w:rsid w:val="0051543A"/>
    <w:rsid w:val="0053536F"/>
    <w:rsid w:val="00581F5C"/>
    <w:rsid w:val="0059548F"/>
    <w:rsid w:val="005C4036"/>
    <w:rsid w:val="005D0D7D"/>
    <w:rsid w:val="005F7092"/>
    <w:rsid w:val="00606138"/>
    <w:rsid w:val="00615D79"/>
    <w:rsid w:val="00650605"/>
    <w:rsid w:val="00660A63"/>
    <w:rsid w:val="006708A1"/>
    <w:rsid w:val="0067738F"/>
    <w:rsid w:val="00681E89"/>
    <w:rsid w:val="00690981"/>
    <w:rsid w:val="006B347C"/>
    <w:rsid w:val="006F0680"/>
    <w:rsid w:val="00735F76"/>
    <w:rsid w:val="00756483"/>
    <w:rsid w:val="00774597"/>
    <w:rsid w:val="007F0D52"/>
    <w:rsid w:val="00831CD2"/>
    <w:rsid w:val="0087609E"/>
    <w:rsid w:val="008C23DA"/>
    <w:rsid w:val="008F5FA6"/>
    <w:rsid w:val="00975783"/>
    <w:rsid w:val="00A031F5"/>
    <w:rsid w:val="00A5272B"/>
    <w:rsid w:val="00A557A5"/>
    <w:rsid w:val="00A63B01"/>
    <w:rsid w:val="00A76C04"/>
    <w:rsid w:val="00A95A40"/>
    <w:rsid w:val="00AC31D5"/>
    <w:rsid w:val="00AD3A4F"/>
    <w:rsid w:val="00B11627"/>
    <w:rsid w:val="00B15E56"/>
    <w:rsid w:val="00B25CFD"/>
    <w:rsid w:val="00B527FF"/>
    <w:rsid w:val="00BB4A09"/>
    <w:rsid w:val="00BB5EF6"/>
    <w:rsid w:val="00BC6AB6"/>
    <w:rsid w:val="00C179D5"/>
    <w:rsid w:val="00C442F0"/>
    <w:rsid w:val="00C83290"/>
    <w:rsid w:val="00C83653"/>
    <w:rsid w:val="00CC0CCE"/>
    <w:rsid w:val="00CE0ECE"/>
    <w:rsid w:val="00CF1396"/>
    <w:rsid w:val="00D02BA6"/>
    <w:rsid w:val="00D20412"/>
    <w:rsid w:val="00D21AFA"/>
    <w:rsid w:val="00D22891"/>
    <w:rsid w:val="00D27BD6"/>
    <w:rsid w:val="00D661DE"/>
    <w:rsid w:val="00D83133"/>
    <w:rsid w:val="00D862F2"/>
    <w:rsid w:val="00DA4CD2"/>
    <w:rsid w:val="00DB2F9E"/>
    <w:rsid w:val="00DD4E1D"/>
    <w:rsid w:val="00EA5DB7"/>
    <w:rsid w:val="00EB154E"/>
    <w:rsid w:val="00ED1B4A"/>
    <w:rsid w:val="00EE6D70"/>
    <w:rsid w:val="00F01AD5"/>
    <w:rsid w:val="00F17770"/>
    <w:rsid w:val="00F30817"/>
    <w:rsid w:val="00FA14D3"/>
    <w:rsid w:val="00FB0911"/>
    <w:rsid w:val="00FC0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7224B3"/>
  <w14:defaultImageDpi w14:val="0"/>
  <w15:docId w15:val="{2F787481-8213-4D35-859E-2F3F4E8B1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BCB"/>
    <w:pPr>
      <w:autoSpaceDE w:val="0"/>
      <w:autoSpaceDN w:val="0"/>
      <w:spacing w:after="0" w:line="240" w:lineRule="auto"/>
    </w:pPr>
    <w:rPr>
      <w:rFonts w:ascii="Arial" w:hAnsi="Arial"/>
      <w:sz w:val="20"/>
      <w:szCs w:val="20"/>
      <w:lang w:val="de-DE" w:eastAsia="en-US"/>
    </w:rPr>
  </w:style>
  <w:style w:type="paragraph" w:styleId="Heading1">
    <w:name w:val="heading 1"/>
    <w:basedOn w:val="Normal"/>
    <w:next w:val="Normal"/>
    <w:link w:val="Heading1Char"/>
    <w:uiPriority w:val="99"/>
    <w:qFormat/>
    <w:pPr>
      <w:keepNext/>
      <w:autoSpaceDE/>
      <w:autoSpaceDN/>
      <w:outlineLvl w:val="0"/>
    </w:pPr>
    <w:rPr>
      <w:b/>
      <w:bCs/>
      <w:sz w:val="32"/>
      <w:szCs w:val="32"/>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cs="Arial"/>
      <w:b/>
      <w:bCs/>
      <w:sz w:val="30"/>
      <w:szCs w:val="30"/>
      <w:lang w:val="en-US"/>
    </w:rPr>
  </w:style>
  <w:style w:type="paragraph" w:customStyle="1" w:styleId="TTPAuthors">
    <w:name w:val="TTP Author(s)"/>
    <w:basedOn w:val="Normal"/>
    <w:next w:val="TTPAddress"/>
    <w:uiPriority w:val="99"/>
    <w:pPr>
      <w:spacing w:before="120"/>
      <w:jc w:val="center"/>
    </w:pPr>
    <w:rPr>
      <w:rFonts w:cs="Arial"/>
      <w:sz w:val="28"/>
      <w:szCs w:val="28"/>
      <w:lang w:val="en-US"/>
    </w:rPr>
  </w:style>
  <w:style w:type="paragraph" w:customStyle="1" w:styleId="TTPAddress">
    <w:name w:val="TTP Address"/>
    <w:basedOn w:val="Normal"/>
    <w:uiPriority w:val="99"/>
    <w:pPr>
      <w:spacing w:before="120"/>
      <w:jc w:val="center"/>
    </w:pPr>
    <w:rPr>
      <w:rFonts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semiHidden/>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basedOn w:val="DefaultParagraphFont"/>
    <w:link w:val="FootnoteText"/>
    <w:uiPriority w:val="99"/>
    <w:semiHidden/>
    <w:locked/>
    <w:rPr>
      <w:rFonts w:cs="Times New Roman"/>
      <w:sz w:val="20"/>
      <w:szCs w:val="20"/>
      <w:lang w:val="de-DE" w:eastAsia="en-US"/>
    </w:rPr>
  </w:style>
  <w:style w:type="character" w:styleId="FootnoteReference">
    <w:name w:val="footnote reference"/>
    <w:basedOn w:val="DefaultParagraphFont"/>
    <w:uiPriority w:val="99"/>
    <w:semiHidden/>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0921">
      <w:bodyDiv w:val="1"/>
      <w:marLeft w:val="0"/>
      <w:marRight w:val="0"/>
      <w:marTop w:val="0"/>
      <w:marBottom w:val="0"/>
      <w:divBdr>
        <w:top w:val="none" w:sz="0" w:space="0" w:color="auto"/>
        <w:left w:val="none" w:sz="0" w:space="0" w:color="auto"/>
        <w:bottom w:val="none" w:sz="0" w:space="0" w:color="auto"/>
        <w:right w:val="none" w:sz="0" w:space="0" w:color="auto"/>
      </w:divBdr>
    </w:div>
    <w:div w:id="345210367">
      <w:marLeft w:val="0"/>
      <w:marRight w:val="0"/>
      <w:marTop w:val="0"/>
      <w:marBottom w:val="0"/>
      <w:divBdr>
        <w:top w:val="none" w:sz="0" w:space="0" w:color="auto"/>
        <w:left w:val="none" w:sz="0" w:space="0" w:color="auto"/>
        <w:bottom w:val="none" w:sz="0" w:space="0" w:color="auto"/>
        <w:right w:val="none" w:sz="0" w:space="0" w:color="auto"/>
      </w:divBdr>
    </w:div>
    <w:div w:id="345210368">
      <w:marLeft w:val="0"/>
      <w:marRight w:val="0"/>
      <w:marTop w:val="0"/>
      <w:marBottom w:val="0"/>
      <w:divBdr>
        <w:top w:val="none" w:sz="0" w:space="0" w:color="auto"/>
        <w:left w:val="none" w:sz="0" w:space="0" w:color="auto"/>
        <w:bottom w:val="none" w:sz="0" w:space="0" w:color="auto"/>
        <w:right w:val="none" w:sz="0" w:space="0" w:color="auto"/>
      </w:divBdr>
    </w:div>
    <w:div w:id="360319768">
      <w:bodyDiv w:val="1"/>
      <w:marLeft w:val="0"/>
      <w:marRight w:val="0"/>
      <w:marTop w:val="0"/>
      <w:marBottom w:val="0"/>
      <w:divBdr>
        <w:top w:val="none" w:sz="0" w:space="0" w:color="auto"/>
        <w:left w:val="none" w:sz="0" w:space="0" w:color="auto"/>
        <w:bottom w:val="none" w:sz="0" w:space="0" w:color="auto"/>
        <w:right w:val="none" w:sz="0" w:space="0" w:color="auto"/>
      </w:divBdr>
    </w:div>
    <w:div w:id="535512033">
      <w:bodyDiv w:val="1"/>
      <w:marLeft w:val="0"/>
      <w:marRight w:val="0"/>
      <w:marTop w:val="0"/>
      <w:marBottom w:val="0"/>
      <w:divBdr>
        <w:top w:val="none" w:sz="0" w:space="0" w:color="auto"/>
        <w:left w:val="none" w:sz="0" w:space="0" w:color="auto"/>
        <w:bottom w:val="none" w:sz="0" w:space="0" w:color="auto"/>
        <w:right w:val="none" w:sz="0" w:space="0" w:color="auto"/>
      </w:divBdr>
    </w:div>
    <w:div w:id="1215972736">
      <w:bodyDiv w:val="1"/>
      <w:marLeft w:val="0"/>
      <w:marRight w:val="0"/>
      <w:marTop w:val="0"/>
      <w:marBottom w:val="0"/>
      <w:divBdr>
        <w:top w:val="none" w:sz="0" w:space="0" w:color="auto"/>
        <w:left w:val="none" w:sz="0" w:space="0" w:color="auto"/>
        <w:bottom w:val="none" w:sz="0" w:space="0" w:color="auto"/>
        <w:right w:val="none" w:sz="0" w:space="0" w:color="auto"/>
      </w:divBdr>
    </w:div>
    <w:div w:id="1700160606">
      <w:bodyDiv w:val="1"/>
      <w:marLeft w:val="0"/>
      <w:marRight w:val="0"/>
      <w:marTop w:val="0"/>
      <w:marBottom w:val="0"/>
      <w:divBdr>
        <w:top w:val="none" w:sz="0" w:space="0" w:color="auto"/>
        <w:left w:val="none" w:sz="0" w:space="0" w:color="auto"/>
        <w:bottom w:val="none" w:sz="0" w:space="0" w:color="auto"/>
        <w:right w:val="none" w:sz="0" w:space="0" w:color="auto"/>
      </w:divBdr>
    </w:div>
    <w:div w:id="173592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961</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Your Paper's Title Starts Here:</vt:lpstr>
    </vt:vector>
  </TitlesOfParts>
  <Company>Trans Tech Publications Ltd</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subject/>
  <dc:creator>Hans Neber-Aeschbacher</dc:creator>
  <cp:keywords/>
  <dc:description/>
  <cp:lastModifiedBy>Christian, William [wjrc]</cp:lastModifiedBy>
  <cp:revision>3</cp:revision>
  <cp:lastPrinted>2004-11-09T15:57:00Z</cp:lastPrinted>
  <dcterms:created xsi:type="dcterms:W3CDTF">2019-05-17T11:39:00Z</dcterms:created>
  <dcterms:modified xsi:type="dcterms:W3CDTF">2019-05-17T11:52:00Z</dcterms:modified>
</cp:coreProperties>
</file>