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D752" w14:textId="38BA2B2E" w:rsidR="00B171DF" w:rsidRPr="00411C03" w:rsidRDefault="00B171DF" w:rsidP="00B171DF">
      <w:pPr>
        <w:spacing w:line="480" w:lineRule="auto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411C03">
        <w:rPr>
          <w:rFonts w:ascii="Arial" w:hAnsi="Arial" w:cs="Arial"/>
          <w:b/>
          <w:color w:val="000000" w:themeColor="text1"/>
          <w:sz w:val="24"/>
          <w:szCs w:val="24"/>
        </w:rPr>
        <w:t>Manuscript</w:t>
      </w:r>
    </w:p>
    <w:p w14:paraId="5B579D77" w14:textId="77777777" w:rsidR="0068220F" w:rsidRPr="000E3EEB" w:rsidRDefault="00B171DF" w:rsidP="0068220F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11C03">
        <w:rPr>
          <w:rFonts w:ascii="Arial" w:hAnsi="Arial" w:cs="Arial"/>
          <w:b/>
          <w:color w:val="000000" w:themeColor="text1"/>
          <w:sz w:val="24"/>
          <w:szCs w:val="24"/>
        </w:rPr>
        <w:t>Title</w:t>
      </w:r>
      <w:r w:rsidRPr="00411C0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68220F">
        <w:rPr>
          <w:rFonts w:ascii="Arial" w:hAnsi="Arial" w:cs="Arial"/>
          <w:color w:val="000000" w:themeColor="text1"/>
          <w:sz w:val="24"/>
          <w:szCs w:val="24"/>
        </w:rPr>
        <w:t>O</w:t>
      </w:r>
      <w:r w:rsidR="0068220F" w:rsidRPr="00D82926">
        <w:rPr>
          <w:rFonts w:ascii="Arial" w:hAnsi="Arial" w:cs="Arial"/>
          <w:color w:val="000000" w:themeColor="text1"/>
          <w:sz w:val="24"/>
          <w:szCs w:val="24"/>
        </w:rPr>
        <w:t xml:space="preserve">varian </w:t>
      </w:r>
      <w:proofErr w:type="spellStart"/>
      <w:r w:rsidR="0068220F" w:rsidRPr="00D82926">
        <w:rPr>
          <w:rFonts w:ascii="Arial" w:hAnsi="Arial" w:cs="Arial"/>
          <w:color w:val="000000" w:themeColor="text1"/>
          <w:sz w:val="24"/>
          <w:szCs w:val="24"/>
        </w:rPr>
        <w:t>tumors</w:t>
      </w:r>
      <w:proofErr w:type="spellEnd"/>
      <w:r w:rsidR="0068220F" w:rsidRPr="00D82926">
        <w:rPr>
          <w:rFonts w:ascii="Arial" w:hAnsi="Arial" w:cs="Arial"/>
          <w:color w:val="000000" w:themeColor="text1"/>
          <w:sz w:val="24"/>
          <w:szCs w:val="24"/>
        </w:rPr>
        <w:t xml:space="preserve"> in children: </w:t>
      </w:r>
      <w:r w:rsidR="0068220F">
        <w:rPr>
          <w:rFonts w:ascii="Arial" w:hAnsi="Arial" w:cs="Arial"/>
          <w:color w:val="000000" w:themeColor="text1"/>
          <w:sz w:val="24"/>
          <w:szCs w:val="24"/>
        </w:rPr>
        <w:t>H</w:t>
      </w:r>
      <w:r w:rsidR="0068220F" w:rsidRPr="00D82926">
        <w:rPr>
          <w:rFonts w:ascii="Arial" w:hAnsi="Arial" w:cs="Arial"/>
          <w:color w:val="000000" w:themeColor="text1"/>
          <w:sz w:val="24"/>
          <w:szCs w:val="24"/>
        </w:rPr>
        <w:t xml:space="preserve">ow common are lesion recurrence and metachronous disease?  </w:t>
      </w:r>
      <w:r w:rsidR="0068220F">
        <w:rPr>
          <w:rFonts w:ascii="Arial" w:hAnsi="Arial" w:cs="Arial"/>
          <w:color w:val="000000" w:themeColor="text1"/>
          <w:sz w:val="24"/>
          <w:szCs w:val="24"/>
        </w:rPr>
        <w:t>A</w:t>
      </w:r>
      <w:r w:rsidR="0068220F" w:rsidRPr="00D829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220F">
        <w:rPr>
          <w:rFonts w:ascii="Arial" w:hAnsi="Arial" w:cs="Arial"/>
          <w:color w:val="000000" w:themeColor="text1"/>
          <w:sz w:val="24"/>
          <w:szCs w:val="24"/>
        </w:rPr>
        <w:t>UK CCLG Surgeons Cancer Group N</w:t>
      </w:r>
      <w:r w:rsidR="0068220F" w:rsidRPr="00D82926">
        <w:rPr>
          <w:rFonts w:ascii="Arial" w:hAnsi="Arial" w:cs="Arial"/>
          <w:color w:val="000000" w:themeColor="text1"/>
          <w:sz w:val="24"/>
          <w:szCs w:val="24"/>
        </w:rPr>
        <w:t xml:space="preserve">ationwide </w:t>
      </w:r>
      <w:r w:rsidR="0068220F">
        <w:rPr>
          <w:rFonts w:ascii="Arial" w:hAnsi="Arial" w:cs="Arial"/>
          <w:color w:val="000000" w:themeColor="text1"/>
          <w:sz w:val="24"/>
          <w:szCs w:val="24"/>
        </w:rPr>
        <w:t>S</w:t>
      </w:r>
      <w:r w:rsidR="0068220F" w:rsidRPr="00D82926">
        <w:rPr>
          <w:rFonts w:ascii="Arial" w:hAnsi="Arial" w:cs="Arial"/>
          <w:color w:val="000000" w:themeColor="text1"/>
          <w:sz w:val="24"/>
          <w:szCs w:val="24"/>
        </w:rPr>
        <w:t>tudy</w:t>
      </w:r>
      <w:r w:rsidR="0068220F" w:rsidRPr="000E3EEB" w:rsidDel="00B46F55">
        <w:rPr>
          <w:rFonts w:ascii="Arial" w:hAnsi="Arial" w:cs="Arial"/>
          <w:b/>
          <w:sz w:val="24"/>
          <w:szCs w:val="24"/>
        </w:rPr>
        <w:t xml:space="preserve"> </w:t>
      </w:r>
    </w:p>
    <w:p w14:paraId="03E941E0" w14:textId="05284C1B" w:rsidR="00B171DF" w:rsidRPr="00411C03" w:rsidRDefault="00B171DF" w:rsidP="00ED60D8">
      <w:pPr>
        <w:spacing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11C03">
        <w:rPr>
          <w:rFonts w:ascii="Arial" w:hAnsi="Arial" w:cs="Arial"/>
          <w:b/>
          <w:color w:val="000000" w:themeColor="text1"/>
          <w:sz w:val="24"/>
          <w:szCs w:val="24"/>
        </w:rPr>
        <w:t>Introduction</w:t>
      </w:r>
    </w:p>
    <w:p w14:paraId="218FA8F3" w14:textId="5D6EA3A0" w:rsidR="00FF39B9" w:rsidRDefault="00D77754" w:rsidP="006E5FF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77754">
        <w:rPr>
          <w:rFonts w:ascii="Arial" w:hAnsi="Arial" w:cs="Arial"/>
          <w:sz w:val="24"/>
          <w:szCs w:val="24"/>
        </w:rPr>
        <w:t xml:space="preserve">Ovarian </w:t>
      </w:r>
      <w:proofErr w:type="spellStart"/>
      <w:r w:rsidRPr="00D77754">
        <w:rPr>
          <w:rFonts w:ascii="Arial" w:hAnsi="Arial" w:cs="Arial"/>
          <w:sz w:val="24"/>
          <w:szCs w:val="24"/>
        </w:rPr>
        <w:t>tumors</w:t>
      </w:r>
      <w:proofErr w:type="spellEnd"/>
      <w:r w:rsidRPr="00D77754">
        <w:rPr>
          <w:rFonts w:ascii="Arial" w:hAnsi="Arial" w:cs="Arial"/>
          <w:sz w:val="24"/>
          <w:szCs w:val="24"/>
        </w:rPr>
        <w:t xml:space="preserve"> in children are rare. </w:t>
      </w:r>
      <w:r w:rsidR="001D5AE0">
        <w:rPr>
          <w:rFonts w:ascii="Arial" w:hAnsi="Arial" w:cs="Arial"/>
          <w:sz w:val="24"/>
          <w:szCs w:val="24"/>
        </w:rPr>
        <w:t>The o</w:t>
      </w:r>
      <w:r w:rsidRPr="00D77754">
        <w:rPr>
          <w:rFonts w:ascii="Arial" w:hAnsi="Arial" w:cs="Arial"/>
          <w:sz w:val="24"/>
          <w:szCs w:val="24"/>
        </w:rPr>
        <w:t xml:space="preserve">verall incidence is estimated at 2.6 per 100000 </w:t>
      </w:r>
      <w:r w:rsidR="00503BEA">
        <w:rPr>
          <w:rFonts w:ascii="Arial" w:hAnsi="Arial" w:cs="Arial"/>
          <w:sz w:val="24"/>
          <w:szCs w:val="24"/>
        </w:rPr>
        <w:t>prepubertal female</w:t>
      </w:r>
      <w:r w:rsidRPr="00D77754">
        <w:rPr>
          <w:rFonts w:ascii="Arial" w:hAnsi="Arial" w:cs="Arial"/>
          <w:sz w:val="24"/>
          <w:szCs w:val="24"/>
        </w:rPr>
        <w:t>s, but varies depending on patient age and histological diagnosis</w:t>
      </w:r>
      <w:r w:rsidR="00503BEA">
        <w:rPr>
          <w:rFonts w:ascii="Arial" w:hAnsi="Arial" w:cs="Arial"/>
          <w:sz w:val="24"/>
          <w:szCs w:val="24"/>
        </w:rPr>
        <w:t xml:space="preserve">. </w:t>
      </w:r>
      <w:r w:rsidRPr="00D77754">
        <w:rPr>
          <w:rFonts w:ascii="Arial" w:hAnsi="Arial" w:cs="Arial"/>
          <w:sz w:val="24"/>
          <w:szCs w:val="24"/>
        </w:rPr>
        <w:t xml:space="preserve">[1,2,3] </w:t>
      </w:r>
      <w:r w:rsidRPr="00D77754">
        <w:rPr>
          <w:rFonts w:ascii="Arial" w:hAnsi="Arial" w:cs="Arial"/>
          <w:color w:val="000000" w:themeColor="text1"/>
          <w:sz w:val="24"/>
          <w:szCs w:val="24"/>
          <w:lang w:val="en-US"/>
        </w:rPr>
        <w:t>Mature ovarian teratoma, a slow-growing</w:t>
      </w:r>
      <w:r w:rsidR="00DD3B94" w:rsidRPr="00DD3B94">
        <w:t xml:space="preserve"> </w:t>
      </w:r>
      <w:r w:rsidR="00DD3B94" w:rsidRPr="000702E1">
        <w:rPr>
          <w:rFonts w:ascii="Arial" w:hAnsi="Arial" w:cs="Arial"/>
          <w:color w:val="000000" w:themeColor="text1"/>
          <w:sz w:val="24"/>
          <w:szCs w:val="24"/>
          <w:lang w:val="en-US"/>
        </w:rPr>
        <w:t>benign tumor with the potential for malignant transformation</w:t>
      </w:r>
      <w:r w:rsidR="00DD3B94" w:rsidRPr="00D77754" w:rsidDel="00DD3B9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D7775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constitutes the most common prepubertal ovarian neoplasm. </w:t>
      </w:r>
      <w:r w:rsidRPr="00D77754">
        <w:rPr>
          <w:rFonts w:ascii="Arial" w:hAnsi="Arial" w:cs="Arial"/>
          <w:sz w:val="24"/>
          <w:szCs w:val="24"/>
        </w:rPr>
        <w:t>[</w:t>
      </w:r>
      <w:r w:rsidR="00DD3B94">
        <w:rPr>
          <w:rFonts w:ascii="Arial" w:hAnsi="Arial" w:cs="Arial"/>
          <w:sz w:val="24"/>
          <w:szCs w:val="24"/>
        </w:rPr>
        <w:t>2</w:t>
      </w:r>
      <w:r w:rsidRPr="00D77754">
        <w:rPr>
          <w:rFonts w:ascii="Arial" w:hAnsi="Arial" w:cs="Arial"/>
          <w:sz w:val="24"/>
          <w:szCs w:val="24"/>
        </w:rPr>
        <w:t>]</w:t>
      </w:r>
      <w:r w:rsidR="00503BEA">
        <w:rPr>
          <w:rFonts w:ascii="Arial" w:hAnsi="Arial" w:cs="Arial"/>
          <w:sz w:val="24"/>
          <w:szCs w:val="24"/>
        </w:rPr>
        <w:t xml:space="preserve"> Although t</w:t>
      </w:r>
      <w:r>
        <w:rPr>
          <w:rFonts w:ascii="Arial" w:hAnsi="Arial" w:cs="Arial"/>
          <w:sz w:val="24"/>
          <w:szCs w:val="24"/>
        </w:rPr>
        <w:t xml:space="preserve">his </w:t>
      </w:r>
      <w:proofErr w:type="spellStart"/>
      <w:r>
        <w:rPr>
          <w:rFonts w:ascii="Arial" w:hAnsi="Arial" w:cs="Arial"/>
          <w:sz w:val="24"/>
          <w:szCs w:val="24"/>
        </w:rPr>
        <w:t>tumor</w:t>
      </w:r>
      <w:proofErr w:type="spellEnd"/>
      <w:r>
        <w:rPr>
          <w:rFonts w:ascii="Arial" w:hAnsi="Arial" w:cs="Arial"/>
          <w:sz w:val="24"/>
          <w:szCs w:val="24"/>
        </w:rPr>
        <w:t xml:space="preserve"> gener</w:t>
      </w:r>
      <w:r w:rsidR="001E38CC">
        <w:rPr>
          <w:rFonts w:ascii="Arial" w:hAnsi="Arial" w:cs="Arial"/>
          <w:sz w:val="24"/>
          <w:szCs w:val="24"/>
        </w:rPr>
        <w:t xml:space="preserve">ally </w:t>
      </w:r>
      <w:r w:rsidR="00503BEA">
        <w:rPr>
          <w:rFonts w:ascii="Arial" w:hAnsi="Arial" w:cs="Arial"/>
          <w:sz w:val="24"/>
          <w:szCs w:val="24"/>
        </w:rPr>
        <w:t>is thought to have</w:t>
      </w:r>
      <w:r w:rsidR="001E38CC">
        <w:rPr>
          <w:rFonts w:ascii="Arial" w:hAnsi="Arial" w:cs="Arial"/>
          <w:sz w:val="24"/>
          <w:szCs w:val="24"/>
        </w:rPr>
        <w:t xml:space="preserve"> an excellent outlook following</w:t>
      </w:r>
      <w:r>
        <w:rPr>
          <w:rFonts w:ascii="Arial" w:hAnsi="Arial" w:cs="Arial"/>
          <w:sz w:val="24"/>
          <w:szCs w:val="24"/>
        </w:rPr>
        <w:t xml:space="preserve"> complete resection, </w:t>
      </w:r>
      <w:r w:rsidR="00503BEA">
        <w:rPr>
          <w:rFonts w:ascii="Arial" w:hAnsi="Arial" w:cs="Arial"/>
          <w:sz w:val="24"/>
          <w:szCs w:val="24"/>
        </w:rPr>
        <w:t>s</w:t>
      </w:r>
      <w:r w:rsidR="00503BEA" w:rsidRPr="00D77754">
        <w:rPr>
          <w:rFonts w:ascii="Arial" w:hAnsi="Arial" w:cs="Arial"/>
          <w:sz w:val="24"/>
          <w:szCs w:val="24"/>
        </w:rPr>
        <w:t>ynchronous and metachronous disease as well as recurrence</w:t>
      </w:r>
      <w:r w:rsidR="00503BEA" w:rsidRPr="00D777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3BEA">
        <w:rPr>
          <w:rFonts w:ascii="Arial" w:hAnsi="Arial" w:cs="Arial"/>
          <w:color w:val="000000" w:themeColor="text1"/>
          <w:sz w:val="24"/>
          <w:szCs w:val="24"/>
        </w:rPr>
        <w:t>have been reported.</w:t>
      </w:r>
      <w:r w:rsidR="00503BEA">
        <w:rPr>
          <w:rFonts w:ascii="Arial" w:hAnsi="Arial" w:cs="Arial"/>
          <w:sz w:val="24"/>
          <w:szCs w:val="24"/>
        </w:rPr>
        <w:t xml:space="preserve"> </w:t>
      </w:r>
      <w:r w:rsidR="00FF39B9">
        <w:rPr>
          <w:rFonts w:ascii="Arial" w:hAnsi="Arial" w:cs="Arial"/>
          <w:sz w:val="24"/>
          <w:szCs w:val="24"/>
        </w:rPr>
        <w:t>However, the p</w:t>
      </w:r>
      <w:r w:rsidR="00503BEA">
        <w:rPr>
          <w:rFonts w:ascii="Arial" w:hAnsi="Arial" w:cs="Arial"/>
          <w:sz w:val="24"/>
          <w:szCs w:val="24"/>
        </w:rPr>
        <w:t xml:space="preserve">ublished studies </w:t>
      </w:r>
      <w:r w:rsidR="0056128C">
        <w:rPr>
          <w:rFonts w:ascii="Arial" w:hAnsi="Arial" w:cs="Arial"/>
          <w:sz w:val="24"/>
          <w:szCs w:val="24"/>
        </w:rPr>
        <w:t xml:space="preserve">here </w:t>
      </w:r>
      <w:r w:rsidR="00503BEA">
        <w:rPr>
          <w:rFonts w:ascii="Arial" w:hAnsi="Arial" w:cs="Arial"/>
          <w:sz w:val="24"/>
          <w:szCs w:val="24"/>
        </w:rPr>
        <w:t xml:space="preserve">are </w:t>
      </w:r>
      <w:r w:rsidR="0056128C">
        <w:rPr>
          <w:rFonts w:ascii="Arial" w:hAnsi="Arial" w:cs="Arial"/>
          <w:sz w:val="24"/>
          <w:szCs w:val="24"/>
        </w:rPr>
        <w:t xml:space="preserve">few in number </w:t>
      </w:r>
      <w:r w:rsidR="00503BEA">
        <w:rPr>
          <w:rFonts w:ascii="Arial" w:hAnsi="Arial" w:cs="Arial"/>
          <w:sz w:val="24"/>
          <w:szCs w:val="24"/>
        </w:rPr>
        <w:t xml:space="preserve">and reported </w:t>
      </w:r>
      <w:r w:rsidR="00503BEA" w:rsidRPr="00D77754">
        <w:rPr>
          <w:rFonts w:ascii="Arial" w:hAnsi="Arial" w:cs="Arial"/>
          <w:sz w:val="24"/>
          <w:szCs w:val="24"/>
        </w:rPr>
        <w:t>risk</w:t>
      </w:r>
      <w:r w:rsidR="001D5AE0">
        <w:rPr>
          <w:rFonts w:ascii="Arial" w:hAnsi="Arial" w:cs="Arial"/>
          <w:sz w:val="24"/>
          <w:szCs w:val="24"/>
        </w:rPr>
        <w:t>(s)</w:t>
      </w:r>
      <w:r w:rsidR="00503BEA" w:rsidRPr="00D77754">
        <w:rPr>
          <w:rFonts w:ascii="Arial" w:hAnsi="Arial" w:cs="Arial"/>
          <w:sz w:val="24"/>
          <w:szCs w:val="24"/>
        </w:rPr>
        <w:t xml:space="preserve"> for recurrence/ </w:t>
      </w:r>
      <w:r w:rsidR="00503BEA" w:rsidRPr="00FF39B9">
        <w:rPr>
          <w:rFonts w:ascii="Arial" w:hAnsi="Arial" w:cs="Arial"/>
          <w:sz w:val="24"/>
          <w:szCs w:val="24"/>
        </w:rPr>
        <w:t xml:space="preserve">metachronous disease </w:t>
      </w:r>
      <w:r w:rsidR="00FF39B9" w:rsidRPr="00FF39B9">
        <w:rPr>
          <w:rFonts w:ascii="Arial" w:hAnsi="Arial" w:cs="Arial"/>
          <w:sz w:val="24"/>
          <w:szCs w:val="24"/>
        </w:rPr>
        <w:t>is</w:t>
      </w:r>
      <w:r w:rsidR="00503BEA" w:rsidRPr="00FF39B9">
        <w:rPr>
          <w:rFonts w:ascii="Arial" w:hAnsi="Arial" w:cs="Arial"/>
          <w:sz w:val="24"/>
          <w:szCs w:val="24"/>
        </w:rPr>
        <w:t xml:space="preserve"> highly variable (</w:t>
      </w:r>
      <w:r w:rsidR="00503BEA" w:rsidRPr="00FF39B9">
        <w:rPr>
          <w:rFonts w:ascii="Arial" w:hAnsi="Arial" w:cs="Arial"/>
          <w:color w:val="000000" w:themeColor="text1"/>
          <w:sz w:val="24"/>
          <w:szCs w:val="24"/>
        </w:rPr>
        <w:t>2.5%–23%). [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>4 - 6</w:t>
      </w:r>
      <w:r w:rsidR="00503BEA" w:rsidRPr="00FF39B9">
        <w:rPr>
          <w:rFonts w:ascii="Arial" w:hAnsi="Arial" w:cs="Arial"/>
          <w:color w:val="000000" w:themeColor="text1"/>
          <w:sz w:val="24"/>
          <w:szCs w:val="24"/>
        </w:rPr>
        <w:t>]</w:t>
      </w:r>
      <w:r w:rsidR="00503BEA" w:rsidRPr="00FF39B9">
        <w:rPr>
          <w:rFonts w:ascii="Arial" w:hAnsi="Arial" w:cs="Arial"/>
          <w:sz w:val="24"/>
          <w:szCs w:val="24"/>
        </w:rPr>
        <w:t xml:space="preserve"> </w:t>
      </w:r>
    </w:p>
    <w:p w14:paraId="42FB9881" w14:textId="5291EA58" w:rsidR="00F8020C" w:rsidRDefault="00503BEA" w:rsidP="00D7775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M</w:t>
      </w:r>
      <w:r w:rsidRPr="00411C03">
        <w:rPr>
          <w:rFonts w:ascii="Arial" w:hAnsi="Arial" w:cs="Arial"/>
          <w:color w:val="000000" w:themeColor="text1"/>
          <w:sz w:val="24"/>
          <w:szCs w:val="24"/>
        </w:rPr>
        <w:t xml:space="preserve">anagement of germ cell tumours in the United Kingdom (UK) is </w:t>
      </w:r>
      <w:r w:rsidR="0056128C">
        <w:rPr>
          <w:rFonts w:ascii="Arial" w:hAnsi="Arial" w:cs="Arial"/>
          <w:color w:val="000000" w:themeColor="text1"/>
          <w:sz w:val="24"/>
          <w:szCs w:val="24"/>
        </w:rPr>
        <w:t xml:space="preserve">facilitated </w:t>
      </w:r>
      <w:r w:rsidRPr="00411C03">
        <w:rPr>
          <w:rFonts w:ascii="Arial" w:hAnsi="Arial" w:cs="Arial"/>
          <w:color w:val="000000" w:themeColor="text1"/>
          <w:sz w:val="24"/>
          <w:szCs w:val="24"/>
        </w:rPr>
        <w:t>by the Children’s Cancer and Leukaemia Group</w:t>
      </w:r>
      <w:r>
        <w:rPr>
          <w:rFonts w:ascii="Arial" w:hAnsi="Arial" w:cs="Arial"/>
          <w:color w:val="000000" w:themeColor="text1"/>
          <w:sz w:val="24"/>
          <w:szCs w:val="24"/>
        </w:rPr>
        <w:t>’s</w:t>
      </w:r>
      <w:r w:rsidRPr="00411C03">
        <w:rPr>
          <w:rFonts w:ascii="Arial" w:hAnsi="Arial" w:cs="Arial"/>
          <w:color w:val="000000" w:themeColor="text1"/>
          <w:sz w:val="24"/>
          <w:szCs w:val="24"/>
        </w:rPr>
        <w:t xml:space="preserve"> (CCLG) </w:t>
      </w:r>
      <w:r w:rsidR="001D5AE0">
        <w:rPr>
          <w:rFonts w:ascii="Arial" w:hAnsi="Arial" w:cs="Arial"/>
          <w:color w:val="000000" w:themeColor="text1"/>
          <w:sz w:val="24"/>
          <w:szCs w:val="24"/>
        </w:rPr>
        <w:t>G</w:t>
      </w:r>
      <w:r w:rsidRPr="00411C03">
        <w:rPr>
          <w:rFonts w:ascii="Arial" w:hAnsi="Arial" w:cs="Arial"/>
          <w:color w:val="000000" w:themeColor="text1"/>
          <w:sz w:val="24"/>
          <w:szCs w:val="24"/>
        </w:rPr>
        <w:t xml:space="preserve">uidelines, </w:t>
      </w:r>
      <w:r w:rsidR="001D5AE0">
        <w:rPr>
          <w:rFonts w:ascii="Arial" w:hAnsi="Arial" w:cs="Arial"/>
          <w:color w:val="000000" w:themeColor="text1"/>
          <w:sz w:val="24"/>
          <w:szCs w:val="24"/>
        </w:rPr>
        <w:t>which</w:t>
      </w:r>
      <w:r w:rsidRPr="00411C03">
        <w:rPr>
          <w:rFonts w:ascii="Arial" w:hAnsi="Arial" w:cs="Arial"/>
          <w:color w:val="000000" w:themeColor="text1"/>
          <w:sz w:val="24"/>
          <w:szCs w:val="24"/>
        </w:rPr>
        <w:t xml:space="preserve"> are open to </w:t>
      </w:r>
      <w:r w:rsidR="0056128C">
        <w:rPr>
          <w:rFonts w:ascii="Arial" w:hAnsi="Arial" w:cs="Arial"/>
          <w:color w:val="000000" w:themeColor="text1"/>
          <w:sz w:val="24"/>
          <w:szCs w:val="24"/>
        </w:rPr>
        <w:t>varied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11C03">
        <w:rPr>
          <w:rFonts w:ascii="Arial" w:hAnsi="Arial" w:cs="Arial"/>
          <w:color w:val="000000" w:themeColor="text1"/>
          <w:sz w:val="24"/>
          <w:szCs w:val="24"/>
        </w:rPr>
        <w:t>interpretation</w:t>
      </w:r>
      <w:r w:rsidR="001834CB">
        <w:rPr>
          <w:rFonts w:ascii="Arial" w:hAnsi="Arial" w:cs="Arial"/>
          <w:color w:val="000000" w:themeColor="text1"/>
          <w:sz w:val="24"/>
          <w:szCs w:val="24"/>
        </w:rPr>
        <w:t>, especially in terms of manag</w:t>
      </w:r>
      <w:r w:rsidR="001D5AE0">
        <w:rPr>
          <w:rFonts w:ascii="Arial" w:hAnsi="Arial" w:cs="Arial"/>
          <w:color w:val="000000" w:themeColor="text1"/>
          <w:sz w:val="24"/>
          <w:szCs w:val="24"/>
        </w:rPr>
        <w:t>ing</w:t>
      </w:r>
      <w:r w:rsidR="001834CB">
        <w:rPr>
          <w:rFonts w:ascii="Arial" w:hAnsi="Arial" w:cs="Arial"/>
          <w:color w:val="000000" w:themeColor="text1"/>
          <w:sz w:val="24"/>
          <w:szCs w:val="24"/>
        </w:rPr>
        <w:t xml:space="preserve"> mature teratoma</w:t>
      </w:r>
      <w:r w:rsidRPr="00411C03">
        <w:rPr>
          <w:rFonts w:ascii="Arial" w:hAnsi="Arial" w:cs="Arial"/>
          <w:color w:val="000000" w:themeColor="text1"/>
          <w:sz w:val="24"/>
          <w:szCs w:val="24"/>
        </w:rPr>
        <w:t>. [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>7</w:t>
      </w:r>
      <w:r w:rsidRPr="00411C03">
        <w:rPr>
          <w:rFonts w:ascii="Arial" w:hAnsi="Arial" w:cs="Arial"/>
          <w:color w:val="000000" w:themeColor="text1"/>
          <w:sz w:val="24"/>
          <w:szCs w:val="24"/>
        </w:rPr>
        <w:t>]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 is therefore not surprising that a recent </w:t>
      </w:r>
      <w:r w:rsidR="0056128C">
        <w:rPr>
          <w:rFonts w:ascii="Arial" w:hAnsi="Arial" w:cs="Arial"/>
          <w:color w:val="000000" w:themeColor="text1"/>
          <w:sz w:val="24"/>
          <w:szCs w:val="24"/>
        </w:rPr>
        <w:t xml:space="preserve">national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survey amongst UK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pediatric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surgeons demonstrated </w:t>
      </w:r>
      <w:r w:rsidR="001834CB">
        <w:rPr>
          <w:rFonts w:ascii="Arial" w:hAnsi="Arial" w:cs="Arial"/>
          <w:color w:val="000000" w:themeColor="text1"/>
          <w:sz w:val="24"/>
          <w:szCs w:val="24"/>
        </w:rPr>
        <w:t>highly variable</w:t>
      </w:r>
      <w:r w:rsidRPr="001E19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128C">
        <w:rPr>
          <w:rFonts w:ascii="Arial" w:hAnsi="Arial" w:cs="Arial"/>
          <w:color w:val="000000" w:themeColor="text1"/>
          <w:sz w:val="24"/>
          <w:szCs w:val="24"/>
        </w:rPr>
        <w:t xml:space="preserve">practice 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 xml:space="preserve">and follow-up </w:t>
      </w:r>
      <w:r w:rsidRPr="001E199C">
        <w:rPr>
          <w:rFonts w:ascii="Arial" w:hAnsi="Arial" w:cs="Arial"/>
          <w:color w:val="000000" w:themeColor="text1"/>
          <w:sz w:val="24"/>
          <w:szCs w:val="24"/>
        </w:rPr>
        <w:t xml:space="preserve">management of patients </w:t>
      </w:r>
      <w:r w:rsidR="0056128C">
        <w:rPr>
          <w:rFonts w:ascii="Arial" w:hAnsi="Arial" w:cs="Arial"/>
          <w:color w:val="000000" w:themeColor="text1"/>
          <w:sz w:val="24"/>
          <w:szCs w:val="24"/>
        </w:rPr>
        <w:t xml:space="preserve">after </w:t>
      </w:r>
      <w:r w:rsidRPr="001E199C">
        <w:rPr>
          <w:rFonts w:ascii="Arial" w:hAnsi="Arial" w:cs="Arial"/>
          <w:color w:val="000000" w:themeColor="text1"/>
          <w:sz w:val="24"/>
          <w:szCs w:val="24"/>
        </w:rPr>
        <w:t>ovarian tumour resection</w:t>
      </w:r>
      <w:r w:rsidR="001834CB">
        <w:rPr>
          <w:rFonts w:ascii="Arial" w:hAnsi="Arial" w:cs="Arial"/>
          <w:color w:val="000000" w:themeColor="text1"/>
          <w:sz w:val="24"/>
          <w:szCs w:val="24"/>
        </w:rPr>
        <w:t>.</w:t>
      </w:r>
      <w:r w:rsidRPr="001E19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E199C">
        <w:rPr>
          <w:rFonts w:ascii="Arial" w:hAnsi="Arial" w:cs="Arial"/>
          <w:sz w:val="24"/>
          <w:szCs w:val="24"/>
        </w:rPr>
        <w:t>[8] A</w:t>
      </w:r>
      <w:r w:rsidR="00D77754" w:rsidRPr="001E199C">
        <w:rPr>
          <w:rFonts w:ascii="Arial" w:hAnsi="Arial" w:cs="Arial"/>
          <w:sz w:val="24"/>
          <w:szCs w:val="24"/>
        </w:rPr>
        <w:t xml:space="preserve"> number of surgeons </w:t>
      </w:r>
      <w:r w:rsidR="001834CB">
        <w:rPr>
          <w:rFonts w:ascii="Arial" w:hAnsi="Arial" w:cs="Arial"/>
          <w:sz w:val="24"/>
          <w:szCs w:val="24"/>
        </w:rPr>
        <w:t xml:space="preserve">who responded to </w:t>
      </w:r>
      <w:r w:rsidRPr="001E199C">
        <w:rPr>
          <w:rFonts w:ascii="Arial" w:hAnsi="Arial" w:cs="Arial"/>
          <w:sz w:val="24"/>
          <w:szCs w:val="24"/>
        </w:rPr>
        <w:t xml:space="preserve">the survey </w:t>
      </w:r>
      <w:r w:rsidR="00DD3B94">
        <w:rPr>
          <w:rFonts w:ascii="Arial" w:hAnsi="Arial" w:cs="Arial"/>
          <w:sz w:val="24"/>
          <w:szCs w:val="24"/>
        </w:rPr>
        <w:t>do not routinely arrange clinic</w:t>
      </w:r>
      <w:r w:rsidR="001D5AE0">
        <w:rPr>
          <w:rFonts w:ascii="Arial" w:hAnsi="Arial" w:cs="Arial"/>
          <w:sz w:val="24"/>
          <w:szCs w:val="24"/>
        </w:rPr>
        <w:t xml:space="preserve">al </w:t>
      </w:r>
      <w:r w:rsidR="00DD3B94">
        <w:rPr>
          <w:rFonts w:ascii="Arial" w:hAnsi="Arial" w:cs="Arial"/>
          <w:sz w:val="24"/>
          <w:szCs w:val="24"/>
        </w:rPr>
        <w:t xml:space="preserve">follow-up for </w:t>
      </w:r>
      <w:r w:rsidR="0056128C">
        <w:rPr>
          <w:rFonts w:ascii="Arial" w:hAnsi="Arial" w:cs="Arial"/>
          <w:sz w:val="24"/>
          <w:szCs w:val="24"/>
        </w:rPr>
        <w:t xml:space="preserve">girls </w:t>
      </w:r>
      <w:r w:rsidR="00D77754" w:rsidRPr="001E199C">
        <w:rPr>
          <w:rFonts w:ascii="Arial" w:hAnsi="Arial" w:cs="Arial"/>
          <w:sz w:val="24"/>
          <w:szCs w:val="24"/>
        </w:rPr>
        <w:t xml:space="preserve">after </w:t>
      </w:r>
      <w:r w:rsidR="001E199C" w:rsidRPr="001E199C">
        <w:rPr>
          <w:rFonts w:ascii="Arial" w:hAnsi="Arial" w:cs="Arial"/>
          <w:sz w:val="24"/>
          <w:szCs w:val="24"/>
        </w:rPr>
        <w:t>resection of ovarian teratoma</w:t>
      </w:r>
      <w:r w:rsidRPr="001E199C">
        <w:rPr>
          <w:rFonts w:ascii="Arial" w:hAnsi="Arial" w:cs="Arial"/>
          <w:sz w:val="24"/>
          <w:szCs w:val="24"/>
        </w:rPr>
        <w:t>, despite</w:t>
      </w:r>
      <w:r w:rsidR="001834CB">
        <w:rPr>
          <w:rFonts w:ascii="Arial" w:hAnsi="Arial" w:cs="Arial"/>
          <w:sz w:val="24"/>
          <w:szCs w:val="24"/>
        </w:rPr>
        <w:t xml:space="preserve"> </w:t>
      </w:r>
      <w:r w:rsidR="00545FD6">
        <w:rPr>
          <w:rFonts w:ascii="Arial" w:hAnsi="Arial" w:cs="Arial"/>
          <w:sz w:val="24"/>
          <w:szCs w:val="24"/>
        </w:rPr>
        <w:t xml:space="preserve">some </w:t>
      </w:r>
      <w:r w:rsidR="0056128C">
        <w:rPr>
          <w:rFonts w:ascii="Arial" w:hAnsi="Arial" w:cs="Arial"/>
          <w:sz w:val="24"/>
          <w:szCs w:val="24"/>
        </w:rPr>
        <w:t>reports</w:t>
      </w:r>
      <w:r w:rsidR="001834CB">
        <w:rPr>
          <w:rFonts w:ascii="Arial" w:hAnsi="Arial" w:cs="Arial"/>
          <w:sz w:val="24"/>
          <w:szCs w:val="24"/>
        </w:rPr>
        <w:t xml:space="preserve"> demonstrating a</w:t>
      </w:r>
      <w:r w:rsidR="001E199C" w:rsidRPr="001E199C">
        <w:rPr>
          <w:rFonts w:ascii="Arial" w:hAnsi="Arial" w:cs="Arial"/>
          <w:sz w:val="24"/>
          <w:szCs w:val="24"/>
        </w:rPr>
        <w:t xml:space="preserve"> risk for recurrence and metachronous disease</w:t>
      </w:r>
      <w:r w:rsidR="00AC48A6">
        <w:rPr>
          <w:rFonts w:ascii="Arial" w:hAnsi="Arial" w:cs="Arial"/>
          <w:sz w:val="24"/>
          <w:szCs w:val="24"/>
        </w:rPr>
        <w:t>. [4 – 6]</w:t>
      </w:r>
      <w:r w:rsidR="001D5AE0">
        <w:rPr>
          <w:rFonts w:ascii="Arial" w:hAnsi="Arial" w:cs="Arial"/>
          <w:sz w:val="24"/>
          <w:szCs w:val="24"/>
        </w:rPr>
        <w:t xml:space="preserve"> </w:t>
      </w:r>
    </w:p>
    <w:p w14:paraId="48FCE593" w14:textId="07C8F714" w:rsidR="00BE562E" w:rsidRPr="00D82926" w:rsidRDefault="00545FD6" w:rsidP="00D77754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1834CB" w:rsidRPr="00D82926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therefore conducted </w:t>
      </w:r>
      <w:r w:rsidR="001834CB" w:rsidRPr="00D82926">
        <w:rPr>
          <w:rFonts w:ascii="Arial" w:hAnsi="Arial" w:cs="Arial"/>
          <w:color w:val="000000" w:themeColor="text1"/>
          <w:sz w:val="24"/>
          <w:szCs w:val="24"/>
        </w:rPr>
        <w:t xml:space="preserve">a nationwide </w:t>
      </w:r>
      <w:proofErr w:type="spellStart"/>
      <w:r w:rsidR="001834CB" w:rsidRPr="00D82926">
        <w:rPr>
          <w:rFonts w:ascii="Arial" w:hAnsi="Arial" w:cs="Arial"/>
          <w:color w:val="000000" w:themeColor="text1"/>
          <w:sz w:val="24"/>
          <w:szCs w:val="24"/>
        </w:rPr>
        <w:t>multicenter</w:t>
      </w:r>
      <w:proofErr w:type="spellEnd"/>
      <w:r w:rsidR="001834CB" w:rsidRPr="00D82926">
        <w:rPr>
          <w:rFonts w:ascii="Arial" w:hAnsi="Arial" w:cs="Arial"/>
          <w:color w:val="000000" w:themeColor="text1"/>
          <w:sz w:val="24"/>
          <w:szCs w:val="24"/>
        </w:rPr>
        <w:t xml:space="preserve"> study</w:t>
      </w:r>
      <w:r w:rsidR="001834CB">
        <w:rPr>
          <w:rFonts w:ascii="Arial" w:hAnsi="Arial" w:cs="Arial"/>
          <w:color w:val="000000" w:themeColor="text1"/>
          <w:sz w:val="24"/>
          <w:szCs w:val="24"/>
        </w:rPr>
        <w:t xml:space="preserve"> in the United Kingdom</w:t>
      </w:r>
      <w:r w:rsidR="001834CB">
        <w:rPr>
          <w:rFonts w:ascii="Arial" w:hAnsi="Arial" w:cs="Arial"/>
          <w:sz w:val="24"/>
          <w:szCs w:val="24"/>
        </w:rPr>
        <w:t>, i</w:t>
      </w:r>
      <w:r w:rsidR="001E199C" w:rsidRPr="001E199C">
        <w:rPr>
          <w:rFonts w:ascii="Arial" w:hAnsi="Arial" w:cs="Arial"/>
          <w:sz w:val="24"/>
          <w:szCs w:val="24"/>
        </w:rPr>
        <w:t xml:space="preserve">n order to </w:t>
      </w:r>
      <w:r>
        <w:rPr>
          <w:rFonts w:ascii="Arial" w:hAnsi="Arial" w:cs="Arial"/>
          <w:sz w:val="24"/>
          <w:szCs w:val="24"/>
        </w:rPr>
        <w:t xml:space="preserve">better </w:t>
      </w:r>
      <w:r w:rsidR="001E199C" w:rsidRPr="001E199C">
        <w:rPr>
          <w:rFonts w:ascii="Arial" w:hAnsi="Arial" w:cs="Arial"/>
          <w:sz w:val="24"/>
          <w:szCs w:val="24"/>
        </w:rPr>
        <w:t xml:space="preserve">clarify </w:t>
      </w:r>
      <w:r w:rsidR="001E199C" w:rsidRPr="001E199C">
        <w:rPr>
          <w:rFonts w:ascii="Arial" w:hAnsi="Arial" w:cs="Arial"/>
          <w:color w:val="000000" w:themeColor="text1"/>
          <w:sz w:val="24"/>
          <w:szCs w:val="24"/>
        </w:rPr>
        <w:t>the incidence of (</w:t>
      </w:r>
      <w:proofErr w:type="spellStart"/>
      <w:r w:rsidR="001E199C" w:rsidRPr="001E199C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="001E199C" w:rsidRPr="001E199C">
        <w:rPr>
          <w:rFonts w:ascii="Arial" w:hAnsi="Arial" w:cs="Arial"/>
          <w:color w:val="000000" w:themeColor="text1"/>
          <w:sz w:val="24"/>
          <w:szCs w:val="24"/>
        </w:rPr>
        <w:t xml:space="preserve">) recurrence and (ii) metachronous disease in </w:t>
      </w:r>
      <w:proofErr w:type="spellStart"/>
      <w:r w:rsidR="001E199C" w:rsidRPr="001E199C">
        <w:rPr>
          <w:rFonts w:ascii="Arial" w:hAnsi="Arial" w:cs="Arial"/>
          <w:color w:val="000000" w:themeColor="text1"/>
          <w:sz w:val="24"/>
          <w:szCs w:val="24"/>
        </w:rPr>
        <w:t>pediatric</w:t>
      </w:r>
      <w:proofErr w:type="spellEnd"/>
      <w:r w:rsidR="001E199C" w:rsidRPr="001E199C">
        <w:rPr>
          <w:rFonts w:ascii="Arial" w:hAnsi="Arial" w:cs="Arial"/>
          <w:color w:val="000000" w:themeColor="text1"/>
          <w:sz w:val="24"/>
          <w:szCs w:val="24"/>
        </w:rPr>
        <w:t xml:space="preserve"> patients</w:t>
      </w:r>
      <w:r w:rsidR="001834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199C" w:rsidRPr="001E199C">
        <w:rPr>
          <w:rFonts w:ascii="Arial" w:hAnsi="Arial" w:cs="Arial"/>
          <w:color w:val="000000" w:themeColor="text1"/>
          <w:sz w:val="24"/>
          <w:szCs w:val="24"/>
        </w:rPr>
        <w:t>following</w:t>
      </w:r>
      <w:r w:rsidR="001E199C">
        <w:rPr>
          <w:rFonts w:ascii="Arial" w:hAnsi="Arial" w:cs="Arial"/>
          <w:color w:val="000000" w:themeColor="text1"/>
          <w:sz w:val="24"/>
          <w:szCs w:val="24"/>
        </w:rPr>
        <w:t xml:space="preserve"> ovarian </w:t>
      </w:r>
      <w:proofErr w:type="spellStart"/>
      <w:r w:rsidR="001E199C">
        <w:rPr>
          <w:rFonts w:ascii="Arial" w:hAnsi="Arial" w:cs="Arial"/>
          <w:color w:val="000000" w:themeColor="text1"/>
          <w:sz w:val="24"/>
          <w:szCs w:val="24"/>
        </w:rPr>
        <w:t>tumo</w:t>
      </w:r>
      <w:r w:rsidR="001E199C" w:rsidRPr="00D82926">
        <w:rPr>
          <w:rFonts w:ascii="Arial" w:hAnsi="Arial" w:cs="Arial"/>
          <w:color w:val="000000" w:themeColor="text1"/>
          <w:sz w:val="24"/>
          <w:szCs w:val="24"/>
        </w:rPr>
        <w:t>r</w:t>
      </w:r>
      <w:proofErr w:type="spellEnd"/>
      <w:r w:rsidR="001E199C" w:rsidRPr="00D82926">
        <w:rPr>
          <w:rFonts w:ascii="Arial" w:hAnsi="Arial" w:cs="Arial"/>
          <w:color w:val="000000" w:themeColor="text1"/>
          <w:sz w:val="24"/>
          <w:szCs w:val="24"/>
        </w:rPr>
        <w:t xml:space="preserve"> resection</w:t>
      </w:r>
      <w:r w:rsidR="00BE562E" w:rsidRPr="00D8292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069B838" w14:textId="77777777" w:rsidR="00B171DF" w:rsidRDefault="00B171DF" w:rsidP="00CB4610">
      <w:pPr>
        <w:spacing w:line="480" w:lineRule="auto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11C03">
        <w:rPr>
          <w:rFonts w:ascii="Arial" w:hAnsi="Arial" w:cs="Arial"/>
          <w:b/>
          <w:color w:val="000000" w:themeColor="text1"/>
          <w:sz w:val="24"/>
          <w:szCs w:val="24"/>
        </w:rPr>
        <w:t>Material and Methods</w:t>
      </w:r>
    </w:p>
    <w:p w14:paraId="025BE725" w14:textId="2FE62438" w:rsidR="00327F90" w:rsidRDefault="00C92AB0" w:rsidP="00CB4610">
      <w:pPr>
        <w:spacing w:line="48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nationwide</w:t>
      </w:r>
      <w:r w:rsidR="00CB4610" w:rsidRPr="00D82926">
        <w:rPr>
          <w:rFonts w:ascii="Arial" w:hAnsi="Arial" w:cs="Arial"/>
          <w:color w:val="000000" w:themeColor="text1"/>
          <w:sz w:val="24"/>
          <w:szCs w:val="24"/>
        </w:rPr>
        <w:t xml:space="preserve"> study </w:t>
      </w:r>
      <w:r>
        <w:rPr>
          <w:rFonts w:ascii="Arial" w:hAnsi="Arial" w:cs="Arial"/>
          <w:color w:val="000000" w:themeColor="text1"/>
          <w:sz w:val="24"/>
          <w:szCs w:val="24"/>
        </w:rPr>
        <w:t>facilitated through the</w:t>
      </w:r>
      <w:r w:rsidR="00AC48A6">
        <w:rPr>
          <w:rFonts w:ascii="Arial" w:hAnsi="Arial" w:cs="Arial"/>
          <w:color w:val="000000" w:themeColor="text1"/>
          <w:sz w:val="24"/>
          <w:szCs w:val="24"/>
        </w:rPr>
        <w:t xml:space="preserve"> CCLG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199C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urg</w:t>
      </w:r>
      <w:r w:rsidR="00F8020C">
        <w:rPr>
          <w:rFonts w:ascii="Arial" w:hAnsi="Arial" w:cs="Arial"/>
          <w:color w:val="000000" w:themeColor="text1"/>
          <w:sz w:val="24"/>
          <w:szCs w:val="24"/>
        </w:rPr>
        <w:t xml:space="preserve">eons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Children’s Cancer and Leukaemia Group (CCLG) was performed. The study was registered as </w:t>
      </w:r>
      <w:r w:rsidR="00EF1458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udit 7705 with the 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>Royal M</w:t>
      </w:r>
      <w:r>
        <w:rPr>
          <w:rFonts w:ascii="Arial" w:hAnsi="Arial" w:cs="Arial"/>
          <w:color w:val="000000" w:themeColor="text1"/>
          <w:sz w:val="24"/>
          <w:szCs w:val="24"/>
        </w:rPr>
        <w:t>anchester Children’s Hospital</w:t>
      </w:r>
      <w:r w:rsidR="00F8020C">
        <w:rPr>
          <w:rFonts w:ascii="Arial" w:hAnsi="Arial" w:cs="Arial"/>
          <w:color w:val="000000" w:themeColor="text1"/>
          <w:sz w:val="24"/>
          <w:szCs w:val="24"/>
        </w:rPr>
        <w:t xml:space="preserve"> UK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as </w:t>
      </w:r>
      <w:r w:rsidR="00F8020C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AC48A6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ead </w:t>
      </w:r>
      <w:r w:rsidR="00EF1458">
        <w:rPr>
          <w:rFonts w:ascii="Arial" w:hAnsi="Arial" w:cs="Arial"/>
          <w:color w:val="000000" w:themeColor="text1"/>
          <w:sz w:val="24"/>
          <w:szCs w:val="24"/>
        </w:rPr>
        <w:t xml:space="preserve">coordinating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centre. Participation was open to all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pediatric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surgical oncology centres in the United Kingdom (UK) on a voluntary basis. </w:t>
      </w:r>
    </w:p>
    <w:p w14:paraId="2E033B51" w14:textId="5E570E98" w:rsidR="00CB4610" w:rsidRPr="006E5FFC" w:rsidRDefault="00327F90" w:rsidP="006E5FFC">
      <w:pPr>
        <w:spacing w:line="48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standardised data co</w:t>
      </w:r>
      <w:r w:rsidR="006E5FFC">
        <w:rPr>
          <w:rFonts w:ascii="Arial" w:hAnsi="Arial" w:cs="Arial"/>
          <w:color w:val="000000" w:themeColor="text1"/>
          <w:sz w:val="24"/>
          <w:szCs w:val="24"/>
        </w:rPr>
        <w:t xml:space="preserve">llection form was distributed </w:t>
      </w:r>
      <w:r w:rsidR="00F8020C">
        <w:rPr>
          <w:rFonts w:ascii="Arial" w:hAnsi="Arial" w:cs="Arial"/>
          <w:color w:val="000000" w:themeColor="text1"/>
          <w:sz w:val="24"/>
          <w:szCs w:val="24"/>
        </w:rPr>
        <w:t>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participating centres</w:t>
      </w:r>
      <w:r w:rsidR="003D282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B4610" w:rsidRPr="00D82926">
        <w:rPr>
          <w:rFonts w:ascii="Arial" w:hAnsi="Arial" w:cs="Arial"/>
          <w:color w:val="000000" w:themeColor="text1"/>
          <w:sz w:val="24"/>
          <w:szCs w:val="24"/>
        </w:rPr>
        <w:t xml:space="preserve">Female patients &lt;16 years with </w:t>
      </w:r>
      <w:r w:rsidR="00F8020C">
        <w:rPr>
          <w:rFonts w:ascii="Arial" w:hAnsi="Arial" w:cs="Arial"/>
          <w:color w:val="000000" w:themeColor="text1"/>
          <w:sz w:val="24"/>
          <w:szCs w:val="24"/>
        </w:rPr>
        <w:t xml:space="preserve">an </w:t>
      </w:r>
      <w:r w:rsidR="00CB4610" w:rsidRPr="00D82926">
        <w:rPr>
          <w:rFonts w:ascii="Arial" w:hAnsi="Arial" w:cs="Arial"/>
          <w:color w:val="000000" w:themeColor="text1"/>
          <w:sz w:val="24"/>
          <w:szCs w:val="24"/>
        </w:rPr>
        <w:t xml:space="preserve">index diagnosis of ovarian </w:t>
      </w:r>
      <w:proofErr w:type="spellStart"/>
      <w:r w:rsidR="00CB4610" w:rsidRPr="00D82926">
        <w:rPr>
          <w:rFonts w:ascii="Arial" w:hAnsi="Arial" w:cs="Arial"/>
          <w:color w:val="000000" w:themeColor="text1"/>
          <w:sz w:val="24"/>
          <w:szCs w:val="24"/>
        </w:rPr>
        <w:t>tumo</w:t>
      </w:r>
      <w:r w:rsidR="003D2821">
        <w:rPr>
          <w:rFonts w:ascii="Arial" w:hAnsi="Arial" w:cs="Arial"/>
          <w:color w:val="000000" w:themeColor="text1"/>
          <w:sz w:val="24"/>
          <w:szCs w:val="24"/>
        </w:rPr>
        <w:t>r</w:t>
      </w:r>
      <w:proofErr w:type="spellEnd"/>
      <w:r w:rsidR="003D2821">
        <w:rPr>
          <w:rFonts w:ascii="Arial" w:hAnsi="Arial" w:cs="Arial"/>
          <w:color w:val="000000" w:themeColor="text1"/>
          <w:sz w:val="24"/>
          <w:szCs w:val="24"/>
        </w:rPr>
        <w:t xml:space="preserve"> from </w:t>
      </w:r>
      <w:r w:rsidR="003D2821" w:rsidRPr="006E5FFC">
        <w:rPr>
          <w:rFonts w:ascii="Arial" w:hAnsi="Arial" w:cs="Arial"/>
          <w:color w:val="000000" w:themeColor="text1"/>
          <w:sz w:val="24"/>
          <w:szCs w:val="24"/>
        </w:rPr>
        <w:t>2006</w:t>
      </w:r>
      <w:r w:rsidR="001E19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2821" w:rsidRPr="006E5FFC">
        <w:rPr>
          <w:rFonts w:ascii="Arial" w:hAnsi="Arial" w:cs="Arial"/>
          <w:color w:val="000000" w:themeColor="text1"/>
          <w:sz w:val="24"/>
          <w:szCs w:val="24"/>
        </w:rPr>
        <w:t>-</w:t>
      </w:r>
      <w:r w:rsidR="001E19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2821" w:rsidRPr="006E5FFC">
        <w:rPr>
          <w:rFonts w:ascii="Arial" w:hAnsi="Arial" w:cs="Arial"/>
          <w:color w:val="000000" w:themeColor="text1"/>
          <w:sz w:val="24"/>
          <w:szCs w:val="24"/>
        </w:rPr>
        <w:t>2016 were included. Patients with f</w:t>
      </w:r>
      <w:r w:rsidR="00CB4610" w:rsidRPr="006E5FFC">
        <w:rPr>
          <w:rFonts w:ascii="Arial" w:hAnsi="Arial" w:cs="Arial"/>
          <w:color w:val="000000" w:themeColor="text1"/>
          <w:sz w:val="24"/>
          <w:szCs w:val="24"/>
        </w:rPr>
        <w:t>unctional</w:t>
      </w:r>
      <w:r w:rsidR="006E5FFC" w:rsidRPr="006E5FFC">
        <w:rPr>
          <w:rFonts w:ascii="Arial" w:hAnsi="Arial" w:cs="Arial"/>
          <w:color w:val="000000" w:themeColor="text1"/>
          <w:sz w:val="24"/>
          <w:szCs w:val="24"/>
        </w:rPr>
        <w:t xml:space="preserve"> cysts and</w:t>
      </w:r>
      <w:r w:rsidR="003D2821" w:rsidRPr="006E5F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4610" w:rsidRPr="006E5FFC">
        <w:rPr>
          <w:rFonts w:ascii="Arial" w:hAnsi="Arial" w:cs="Arial"/>
          <w:color w:val="000000" w:themeColor="text1"/>
          <w:sz w:val="24"/>
          <w:szCs w:val="24"/>
        </w:rPr>
        <w:t>neonatal ovarian cysts were excluded. ‘</w:t>
      </w:r>
      <w:proofErr w:type="spellStart"/>
      <w:r w:rsidR="00CB4610" w:rsidRPr="006E5FFC">
        <w:rPr>
          <w:rFonts w:ascii="Arial" w:hAnsi="Arial" w:cs="Arial"/>
          <w:color w:val="000000" w:themeColor="text1"/>
          <w:sz w:val="24"/>
          <w:szCs w:val="24"/>
        </w:rPr>
        <w:t>Tumor</w:t>
      </w:r>
      <w:proofErr w:type="spellEnd"/>
      <w:r w:rsidR="00CB4610" w:rsidRPr="006E5FFC">
        <w:rPr>
          <w:rFonts w:ascii="Arial" w:hAnsi="Arial" w:cs="Arial"/>
          <w:color w:val="000000" w:themeColor="text1"/>
          <w:sz w:val="24"/>
          <w:szCs w:val="24"/>
        </w:rPr>
        <w:t xml:space="preserve"> recurrence(s)’ was defined as </w:t>
      </w:r>
      <w:proofErr w:type="spellStart"/>
      <w:r w:rsidR="00CB4610" w:rsidRPr="006E5FFC">
        <w:rPr>
          <w:rFonts w:ascii="Arial" w:hAnsi="Arial" w:cs="Arial"/>
          <w:color w:val="000000" w:themeColor="text1"/>
          <w:sz w:val="24"/>
          <w:szCs w:val="24"/>
        </w:rPr>
        <w:t>tumor</w:t>
      </w:r>
      <w:proofErr w:type="spellEnd"/>
      <w:r w:rsidR="00CB4610" w:rsidRPr="006E5FFC">
        <w:rPr>
          <w:rFonts w:ascii="Arial" w:hAnsi="Arial" w:cs="Arial"/>
          <w:color w:val="000000" w:themeColor="text1"/>
          <w:sz w:val="24"/>
          <w:szCs w:val="24"/>
        </w:rPr>
        <w:t xml:space="preserve"> occurring in the same ov</w:t>
      </w:r>
      <w:r w:rsidR="003D2821" w:rsidRPr="006E5FFC">
        <w:rPr>
          <w:rFonts w:ascii="Arial" w:hAnsi="Arial" w:cs="Arial"/>
          <w:color w:val="000000" w:themeColor="text1"/>
          <w:sz w:val="24"/>
          <w:szCs w:val="24"/>
        </w:rPr>
        <w:t xml:space="preserve">ary </w:t>
      </w:r>
      <w:r w:rsidR="006E5FFC" w:rsidRPr="006E5FFC">
        <w:rPr>
          <w:rFonts w:ascii="Arial" w:hAnsi="Arial" w:cs="Arial"/>
          <w:color w:val="000000" w:themeColor="text1"/>
          <w:sz w:val="24"/>
          <w:szCs w:val="24"/>
        </w:rPr>
        <w:t>or adjacent</w:t>
      </w:r>
      <w:r w:rsidR="00F8020C">
        <w:rPr>
          <w:rFonts w:ascii="Arial" w:hAnsi="Arial" w:cs="Arial"/>
          <w:color w:val="000000" w:themeColor="text1"/>
          <w:sz w:val="24"/>
          <w:szCs w:val="24"/>
        </w:rPr>
        <w:t xml:space="preserve"> adnexal </w:t>
      </w:r>
      <w:r w:rsidR="006E5FFC" w:rsidRPr="006E5FFC">
        <w:rPr>
          <w:rFonts w:ascii="Arial" w:hAnsi="Arial" w:cs="Arial"/>
          <w:color w:val="000000" w:themeColor="text1"/>
          <w:sz w:val="24"/>
          <w:szCs w:val="24"/>
        </w:rPr>
        <w:t>tissue</w:t>
      </w:r>
      <w:r w:rsidR="00EF1458">
        <w:rPr>
          <w:rFonts w:ascii="Arial" w:hAnsi="Arial" w:cs="Arial"/>
          <w:color w:val="000000" w:themeColor="text1"/>
          <w:sz w:val="24"/>
          <w:szCs w:val="24"/>
        </w:rPr>
        <w:t>(s)</w:t>
      </w:r>
      <w:r w:rsidR="006E5FFC" w:rsidRPr="006E5F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2821" w:rsidRPr="006E5FFC">
        <w:rPr>
          <w:rFonts w:ascii="Arial" w:hAnsi="Arial" w:cs="Arial"/>
          <w:color w:val="000000" w:themeColor="text1"/>
          <w:sz w:val="24"/>
          <w:szCs w:val="24"/>
        </w:rPr>
        <w:t>following primary resection. ‘M</w:t>
      </w:r>
      <w:r w:rsidR="00CB4610" w:rsidRPr="006E5FFC">
        <w:rPr>
          <w:rFonts w:ascii="Arial" w:hAnsi="Arial" w:cs="Arial"/>
          <w:color w:val="000000" w:themeColor="text1"/>
          <w:sz w:val="24"/>
          <w:szCs w:val="24"/>
        </w:rPr>
        <w:t xml:space="preserve">etachronous disease’ </w:t>
      </w:r>
      <w:r w:rsidR="003D2821" w:rsidRPr="006E5FFC">
        <w:rPr>
          <w:rFonts w:ascii="Arial" w:hAnsi="Arial" w:cs="Arial"/>
          <w:color w:val="000000" w:themeColor="text1"/>
          <w:sz w:val="24"/>
          <w:szCs w:val="24"/>
        </w:rPr>
        <w:t xml:space="preserve">was defined </w:t>
      </w:r>
      <w:r w:rsidR="00CB4610" w:rsidRPr="006E5FFC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="00EF1458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CB4610" w:rsidRPr="006E5FFC">
        <w:rPr>
          <w:rFonts w:ascii="Arial" w:hAnsi="Arial" w:cs="Arial"/>
          <w:color w:val="000000" w:themeColor="text1"/>
          <w:sz w:val="24"/>
          <w:szCs w:val="24"/>
        </w:rPr>
        <w:t xml:space="preserve">new </w:t>
      </w:r>
      <w:proofErr w:type="spellStart"/>
      <w:r w:rsidR="00CB4610" w:rsidRPr="006E5FFC">
        <w:rPr>
          <w:rFonts w:ascii="Arial" w:hAnsi="Arial" w:cs="Arial"/>
          <w:color w:val="000000" w:themeColor="text1"/>
          <w:sz w:val="24"/>
          <w:szCs w:val="24"/>
        </w:rPr>
        <w:t>tumor</w:t>
      </w:r>
      <w:proofErr w:type="spellEnd"/>
      <w:r w:rsidR="00CB4610" w:rsidRPr="006E5FFC">
        <w:rPr>
          <w:rFonts w:ascii="Arial" w:hAnsi="Arial" w:cs="Arial"/>
          <w:color w:val="000000" w:themeColor="text1"/>
          <w:sz w:val="24"/>
          <w:szCs w:val="24"/>
        </w:rPr>
        <w:t xml:space="preserve"> occurring in the contralateral ovary after </w:t>
      </w:r>
      <w:r w:rsidR="00EF1458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CB4610" w:rsidRPr="006E5FFC">
        <w:rPr>
          <w:rFonts w:ascii="Arial" w:hAnsi="Arial" w:cs="Arial"/>
          <w:color w:val="000000" w:themeColor="text1"/>
          <w:sz w:val="24"/>
          <w:szCs w:val="24"/>
        </w:rPr>
        <w:t xml:space="preserve">primary operation. </w:t>
      </w:r>
    </w:p>
    <w:p w14:paraId="76BA5C09" w14:textId="77777777" w:rsidR="00B171DF" w:rsidRPr="006E5FFC" w:rsidRDefault="00B171DF" w:rsidP="006E5FFC">
      <w:pPr>
        <w:spacing w:line="480" w:lineRule="auto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E5FFC">
        <w:rPr>
          <w:rFonts w:ascii="Arial" w:hAnsi="Arial" w:cs="Arial"/>
          <w:b/>
          <w:color w:val="000000" w:themeColor="text1"/>
          <w:sz w:val="24"/>
          <w:szCs w:val="24"/>
        </w:rPr>
        <w:t>Results</w:t>
      </w:r>
    </w:p>
    <w:p w14:paraId="406FCA13" w14:textId="573E7171" w:rsidR="006162C0" w:rsidRPr="006E5FFC" w:rsidRDefault="006162C0" w:rsidP="006E5FFC">
      <w:pPr>
        <w:spacing w:line="48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6E5FFC">
        <w:rPr>
          <w:rFonts w:ascii="Arial" w:hAnsi="Arial" w:cs="Arial"/>
          <w:color w:val="000000" w:themeColor="text1"/>
          <w:sz w:val="24"/>
          <w:szCs w:val="24"/>
          <w:u w:val="single"/>
        </w:rPr>
        <w:t>Demographic data</w:t>
      </w:r>
      <w:r w:rsidR="00CB4610" w:rsidRPr="006E5FFC">
        <w:rPr>
          <w:rFonts w:ascii="Arial" w:hAnsi="Arial" w:cs="Arial"/>
          <w:color w:val="000000" w:themeColor="text1"/>
          <w:sz w:val="24"/>
          <w:szCs w:val="24"/>
          <w:u w:val="single"/>
        </w:rPr>
        <w:t>, type of presentation and histology</w:t>
      </w:r>
    </w:p>
    <w:p w14:paraId="00803549" w14:textId="6DB238B2" w:rsidR="00CA09E0" w:rsidRPr="006E5FFC" w:rsidRDefault="00C16837" w:rsidP="006E5FFC">
      <w:pPr>
        <w:spacing w:line="48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Twelve</w:t>
      </w:r>
      <w:r w:rsidR="009047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9047B2"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="00667C0F">
        <w:rPr>
          <w:rFonts w:ascii="Arial" w:hAnsi="Arial" w:cs="Arial"/>
          <w:color w:val="000000" w:themeColor="text1"/>
          <w:sz w:val="24"/>
          <w:szCs w:val="24"/>
        </w:rPr>
        <w:t xml:space="preserve"> 22</w:t>
      </w:r>
      <w:proofErr w:type="gramEnd"/>
      <w:r w:rsidR="00667C0F">
        <w:rPr>
          <w:rFonts w:ascii="Arial" w:hAnsi="Arial" w:cs="Arial"/>
          <w:color w:val="000000" w:themeColor="text1"/>
          <w:sz w:val="24"/>
          <w:szCs w:val="24"/>
        </w:rPr>
        <w:t xml:space="preserve"> UK</w:t>
      </w:r>
      <w:r w:rsidR="00EF1458">
        <w:rPr>
          <w:rFonts w:ascii="Arial" w:hAnsi="Arial" w:cs="Arial"/>
          <w:color w:val="000000" w:themeColor="text1"/>
          <w:sz w:val="24"/>
          <w:szCs w:val="24"/>
        </w:rPr>
        <w:t xml:space="preserve"> CCLG</w:t>
      </w:r>
      <w:r w:rsidR="00667C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1458">
        <w:rPr>
          <w:rFonts w:ascii="Arial" w:hAnsi="Arial" w:cs="Arial"/>
          <w:color w:val="000000" w:themeColor="text1"/>
          <w:sz w:val="24"/>
          <w:szCs w:val="24"/>
        </w:rPr>
        <w:t xml:space="preserve">registered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634922" w:rsidRPr="006E5FFC">
        <w:rPr>
          <w:rFonts w:ascii="Arial" w:hAnsi="Arial" w:cs="Arial"/>
          <w:color w:val="000000" w:themeColor="text1"/>
          <w:sz w:val="24"/>
          <w:szCs w:val="24"/>
        </w:rPr>
        <w:t>ediatric</w:t>
      </w:r>
      <w:proofErr w:type="spellEnd"/>
      <w:r w:rsidR="00634922" w:rsidRPr="006E5F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199C">
        <w:rPr>
          <w:rFonts w:ascii="Arial" w:hAnsi="Arial" w:cs="Arial"/>
          <w:color w:val="000000" w:themeColor="text1"/>
          <w:sz w:val="24"/>
          <w:szCs w:val="24"/>
        </w:rPr>
        <w:t xml:space="preserve">surgical </w:t>
      </w:r>
      <w:r w:rsidR="00634922" w:rsidRPr="006E5FFC">
        <w:rPr>
          <w:rFonts w:ascii="Arial" w:hAnsi="Arial" w:cs="Arial"/>
          <w:color w:val="000000" w:themeColor="text1"/>
          <w:sz w:val="24"/>
          <w:szCs w:val="24"/>
        </w:rPr>
        <w:t>on</w:t>
      </w:r>
      <w:r w:rsidR="00CA09E0" w:rsidRPr="006E5FFC">
        <w:rPr>
          <w:rFonts w:ascii="Arial" w:hAnsi="Arial" w:cs="Arial"/>
          <w:color w:val="000000" w:themeColor="text1"/>
          <w:sz w:val="24"/>
          <w:szCs w:val="24"/>
        </w:rPr>
        <w:t>cology centres participated in the study</w:t>
      </w:r>
      <w:r w:rsidR="00667C0F">
        <w:rPr>
          <w:rFonts w:ascii="Arial" w:hAnsi="Arial" w:cs="Arial"/>
          <w:color w:val="000000" w:themeColor="text1"/>
          <w:sz w:val="24"/>
          <w:szCs w:val="24"/>
        </w:rPr>
        <w:t xml:space="preserve">, resulting in a </w:t>
      </w:r>
      <w:r w:rsidR="00EF1458">
        <w:rPr>
          <w:rFonts w:ascii="Arial" w:hAnsi="Arial" w:cs="Arial"/>
          <w:color w:val="000000" w:themeColor="text1"/>
          <w:sz w:val="24"/>
          <w:szCs w:val="24"/>
        </w:rPr>
        <w:t>response</w:t>
      </w:r>
      <w:r w:rsidR="00667C0F">
        <w:rPr>
          <w:rFonts w:ascii="Arial" w:hAnsi="Arial" w:cs="Arial"/>
          <w:color w:val="000000" w:themeColor="text1"/>
          <w:sz w:val="24"/>
          <w:szCs w:val="24"/>
        </w:rPr>
        <w:t xml:space="preserve"> rate of 55%. </w:t>
      </w:r>
      <w:r w:rsidR="00634922" w:rsidRPr="006E5FFC">
        <w:rPr>
          <w:rFonts w:ascii="Arial" w:hAnsi="Arial" w:cs="Arial"/>
          <w:color w:val="000000" w:themeColor="text1"/>
          <w:sz w:val="24"/>
          <w:szCs w:val="24"/>
        </w:rPr>
        <w:t xml:space="preserve">Three-hundred and </w:t>
      </w:r>
      <w:r w:rsidR="003C3586">
        <w:rPr>
          <w:rFonts w:ascii="Arial" w:hAnsi="Arial" w:cs="Arial"/>
          <w:color w:val="000000" w:themeColor="text1"/>
          <w:sz w:val="24"/>
          <w:szCs w:val="24"/>
        </w:rPr>
        <w:t>ten</w:t>
      </w:r>
      <w:r w:rsidR="00CB4610" w:rsidRPr="006E5FFC">
        <w:rPr>
          <w:rFonts w:ascii="Arial" w:hAnsi="Arial" w:cs="Arial"/>
          <w:color w:val="000000" w:themeColor="text1"/>
          <w:sz w:val="24"/>
          <w:szCs w:val="24"/>
        </w:rPr>
        <w:t xml:space="preserve"> patients were identified</w:t>
      </w:r>
      <w:r w:rsidR="00CA09E0" w:rsidRPr="006E5FFC">
        <w:rPr>
          <w:rFonts w:ascii="Arial" w:hAnsi="Arial" w:cs="Arial"/>
          <w:color w:val="000000" w:themeColor="text1"/>
          <w:sz w:val="24"/>
          <w:szCs w:val="24"/>
        </w:rPr>
        <w:t xml:space="preserve"> who underwent resection of an ovarian </w:t>
      </w:r>
      <w:proofErr w:type="spellStart"/>
      <w:r w:rsidR="00CA09E0" w:rsidRPr="006E5FFC">
        <w:rPr>
          <w:rFonts w:ascii="Arial" w:hAnsi="Arial" w:cs="Arial"/>
          <w:color w:val="000000" w:themeColor="text1"/>
          <w:sz w:val="24"/>
          <w:szCs w:val="24"/>
        </w:rPr>
        <w:t>tumor</w:t>
      </w:r>
      <w:proofErr w:type="spellEnd"/>
      <w:r w:rsidR="00CA09E0" w:rsidRPr="006E5FFC">
        <w:rPr>
          <w:rFonts w:ascii="Arial" w:hAnsi="Arial" w:cs="Arial"/>
          <w:color w:val="000000" w:themeColor="text1"/>
          <w:sz w:val="24"/>
          <w:szCs w:val="24"/>
        </w:rPr>
        <w:t xml:space="preserve"> in the time period</w:t>
      </w:r>
      <w:r w:rsidR="00EF1458">
        <w:rPr>
          <w:rFonts w:ascii="Arial" w:hAnsi="Arial" w:cs="Arial"/>
          <w:color w:val="000000" w:themeColor="text1"/>
          <w:sz w:val="24"/>
          <w:szCs w:val="24"/>
        </w:rPr>
        <w:t xml:space="preserve"> under review</w:t>
      </w:r>
      <w:r w:rsidR="00CA09E0" w:rsidRPr="006E5FFC">
        <w:rPr>
          <w:rFonts w:ascii="Arial" w:hAnsi="Arial" w:cs="Arial"/>
          <w:color w:val="000000" w:themeColor="text1"/>
          <w:sz w:val="24"/>
          <w:szCs w:val="24"/>
        </w:rPr>
        <w:t>.</w:t>
      </w:r>
      <w:r w:rsidR="00CB4610" w:rsidRPr="006E5F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8FB889B" w14:textId="417AF29C" w:rsidR="00CB4610" w:rsidRPr="006E5FFC" w:rsidRDefault="003C3586" w:rsidP="006E5FFC">
      <w:pPr>
        <w:spacing w:line="48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One hundred and forty-eight</w:t>
      </w:r>
      <w:r w:rsidR="001D5360" w:rsidRPr="006E5FFC">
        <w:rPr>
          <w:rFonts w:ascii="Arial" w:hAnsi="Arial" w:cs="Arial"/>
          <w:color w:val="000000" w:themeColor="text1"/>
          <w:sz w:val="24"/>
          <w:szCs w:val="24"/>
        </w:rPr>
        <w:t xml:space="preserve"> patients</w:t>
      </w:r>
      <w:r w:rsidR="00CB4610" w:rsidRPr="006E5FFC">
        <w:rPr>
          <w:rFonts w:ascii="Arial" w:hAnsi="Arial" w:cs="Arial"/>
          <w:color w:val="000000" w:themeColor="text1"/>
          <w:sz w:val="24"/>
          <w:szCs w:val="24"/>
        </w:rPr>
        <w:t xml:space="preserve"> presented as surgical emergencies</w:t>
      </w:r>
      <w:r w:rsidR="005F141E" w:rsidRPr="005F141E">
        <w:rPr>
          <w:rFonts w:ascii="Arial" w:hAnsi="Arial" w:cs="Arial"/>
          <w:color w:val="000000" w:themeColor="text1"/>
          <w:sz w:val="24"/>
          <w:szCs w:val="24"/>
          <w:highlight w:val="yellow"/>
        </w:rPr>
        <w:t>, meaning the child presented to the emergency department with acute symptoms.</w:t>
      </w:r>
      <w:r w:rsidR="00CB4610" w:rsidRPr="006E5FFC">
        <w:rPr>
          <w:rFonts w:ascii="Arial" w:hAnsi="Arial" w:cs="Arial"/>
          <w:color w:val="000000" w:themeColor="text1"/>
          <w:sz w:val="24"/>
          <w:szCs w:val="24"/>
        </w:rPr>
        <w:t xml:space="preserve"> 16</w:t>
      </w:r>
      <w:r>
        <w:rPr>
          <w:rFonts w:ascii="Arial" w:hAnsi="Arial" w:cs="Arial"/>
          <w:color w:val="000000" w:themeColor="text1"/>
          <w:sz w:val="24"/>
          <w:szCs w:val="24"/>
        </w:rPr>
        <w:t>0</w:t>
      </w:r>
      <w:r w:rsidR="00CB4610" w:rsidRPr="006E5F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1458">
        <w:rPr>
          <w:rFonts w:ascii="Arial" w:hAnsi="Arial" w:cs="Arial"/>
          <w:color w:val="000000" w:themeColor="text1"/>
          <w:sz w:val="24"/>
          <w:szCs w:val="24"/>
        </w:rPr>
        <w:t xml:space="preserve">cases </w:t>
      </w:r>
      <w:r w:rsidR="00CB4610" w:rsidRPr="006E5FFC">
        <w:rPr>
          <w:rFonts w:ascii="Arial" w:hAnsi="Arial" w:cs="Arial"/>
          <w:color w:val="000000" w:themeColor="text1"/>
          <w:sz w:val="24"/>
          <w:szCs w:val="24"/>
        </w:rPr>
        <w:lastRenderedPageBreak/>
        <w:t>had elective presentation</w:t>
      </w:r>
      <w:r w:rsidR="00756BD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D5360" w:rsidRPr="006E5F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141E">
        <w:rPr>
          <w:rFonts w:ascii="Arial" w:hAnsi="Arial" w:cs="Arial"/>
          <w:color w:val="000000" w:themeColor="text1"/>
          <w:sz w:val="24"/>
          <w:szCs w:val="24"/>
        </w:rPr>
        <w:t xml:space="preserve">Elective presentation was defined as </w:t>
      </w:r>
      <w:r w:rsidR="001D5360" w:rsidRPr="006E5FFC">
        <w:rPr>
          <w:rFonts w:ascii="Arial" w:hAnsi="Arial" w:cs="Arial"/>
          <w:color w:val="000000" w:themeColor="text1"/>
          <w:sz w:val="24"/>
          <w:szCs w:val="24"/>
        </w:rPr>
        <w:t>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eneral </w:t>
      </w:r>
      <w:r w:rsidRPr="006E5FFC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>ractitioner</w:t>
      </w:r>
      <w:r w:rsidR="001D5360" w:rsidRPr="006E5FFC">
        <w:rPr>
          <w:rFonts w:ascii="Arial" w:hAnsi="Arial" w:cs="Arial"/>
          <w:color w:val="000000" w:themeColor="text1"/>
          <w:sz w:val="24"/>
          <w:szCs w:val="24"/>
        </w:rPr>
        <w:t xml:space="preserve"> referral to </w:t>
      </w:r>
      <w:r w:rsidR="00EF1458">
        <w:rPr>
          <w:rFonts w:ascii="Arial" w:hAnsi="Arial" w:cs="Arial"/>
          <w:color w:val="000000" w:themeColor="text1"/>
          <w:sz w:val="24"/>
          <w:szCs w:val="24"/>
        </w:rPr>
        <w:t xml:space="preserve">hospital </w:t>
      </w:r>
      <w:r w:rsidR="001D5360" w:rsidRPr="006E5FFC">
        <w:rPr>
          <w:rFonts w:ascii="Arial" w:hAnsi="Arial" w:cs="Arial"/>
          <w:color w:val="000000" w:themeColor="text1"/>
          <w:sz w:val="24"/>
          <w:szCs w:val="24"/>
        </w:rPr>
        <w:t>outpatient clinic</w:t>
      </w:r>
      <w:r w:rsidR="00EF1458">
        <w:rPr>
          <w:rFonts w:ascii="Arial" w:hAnsi="Arial" w:cs="Arial"/>
          <w:color w:val="000000" w:themeColor="text1"/>
          <w:sz w:val="24"/>
          <w:szCs w:val="24"/>
        </w:rPr>
        <w:t>s</w:t>
      </w:r>
      <w:r w:rsidR="001D5360" w:rsidRPr="006E5FF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Mode</w:t>
      </w:r>
      <w:r w:rsidR="001D5360" w:rsidRPr="006E5FFC">
        <w:rPr>
          <w:rFonts w:ascii="Arial" w:hAnsi="Arial" w:cs="Arial"/>
          <w:color w:val="000000" w:themeColor="text1"/>
          <w:sz w:val="24"/>
          <w:szCs w:val="24"/>
        </w:rPr>
        <w:t xml:space="preserve"> of referral was </w:t>
      </w:r>
      <w:r w:rsidR="00CB4610" w:rsidRPr="006E5FFC">
        <w:rPr>
          <w:rFonts w:ascii="Arial" w:hAnsi="Arial" w:cs="Arial"/>
          <w:color w:val="000000" w:themeColor="text1"/>
          <w:sz w:val="24"/>
          <w:szCs w:val="24"/>
        </w:rPr>
        <w:t>unclear</w:t>
      </w:r>
      <w:r w:rsidR="00667C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4610" w:rsidRPr="006E5FFC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2 </w:t>
      </w:r>
      <w:r w:rsidR="00EF1458">
        <w:rPr>
          <w:rFonts w:ascii="Arial" w:hAnsi="Arial" w:cs="Arial"/>
          <w:color w:val="000000" w:themeColor="text1"/>
          <w:sz w:val="24"/>
          <w:szCs w:val="24"/>
        </w:rPr>
        <w:t>patients</w:t>
      </w:r>
      <w:r w:rsidR="00CB4610" w:rsidRPr="006E5FF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881ECB4" w14:textId="41E5D1D3" w:rsidR="00CB4610" w:rsidRPr="006E5FFC" w:rsidRDefault="00CB4610" w:rsidP="00566806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E5FFC">
        <w:rPr>
          <w:rFonts w:ascii="Arial" w:hAnsi="Arial" w:cs="Arial"/>
          <w:color w:val="000000" w:themeColor="text1"/>
          <w:sz w:val="24"/>
          <w:szCs w:val="24"/>
        </w:rPr>
        <w:t>Median age at surgery was 11 years [IQR 8</w:t>
      </w:r>
      <w:r w:rsidR="001834CB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6E5FFC">
        <w:rPr>
          <w:rFonts w:ascii="Arial" w:hAnsi="Arial" w:cs="Arial"/>
          <w:color w:val="000000" w:themeColor="text1"/>
          <w:sz w:val="24"/>
          <w:szCs w:val="24"/>
        </w:rPr>
        <w:t>14</w:t>
      </w:r>
      <w:r w:rsidR="00D347CD" w:rsidRPr="006E5FFC">
        <w:rPr>
          <w:rFonts w:ascii="Arial" w:hAnsi="Arial" w:cs="Arial"/>
          <w:color w:val="000000" w:themeColor="text1"/>
          <w:sz w:val="24"/>
          <w:szCs w:val="24"/>
        </w:rPr>
        <w:t xml:space="preserve"> years</w:t>
      </w:r>
      <w:r w:rsidRPr="006E5FFC">
        <w:rPr>
          <w:rFonts w:ascii="Arial" w:hAnsi="Arial" w:cs="Arial"/>
          <w:color w:val="000000" w:themeColor="text1"/>
          <w:sz w:val="24"/>
          <w:szCs w:val="24"/>
        </w:rPr>
        <w:t>].  Most common diagnos</w:t>
      </w:r>
      <w:r w:rsidR="001834CB">
        <w:rPr>
          <w:rFonts w:ascii="Arial" w:hAnsi="Arial" w:cs="Arial"/>
          <w:color w:val="000000" w:themeColor="text1"/>
          <w:sz w:val="24"/>
          <w:szCs w:val="24"/>
        </w:rPr>
        <w:t>e</w:t>
      </w:r>
      <w:r w:rsidRPr="006E5FFC">
        <w:rPr>
          <w:rFonts w:ascii="Arial" w:hAnsi="Arial" w:cs="Arial"/>
          <w:color w:val="000000" w:themeColor="text1"/>
          <w:sz w:val="24"/>
          <w:szCs w:val="24"/>
        </w:rPr>
        <w:t>s were mature teratoma (57%, 17</w:t>
      </w:r>
      <w:r w:rsidR="00316666">
        <w:rPr>
          <w:rFonts w:ascii="Arial" w:hAnsi="Arial" w:cs="Arial"/>
          <w:color w:val="000000" w:themeColor="text1"/>
          <w:sz w:val="24"/>
          <w:szCs w:val="24"/>
        </w:rPr>
        <w:t>7</w:t>
      </w:r>
      <w:r w:rsidRPr="006E5FFC">
        <w:rPr>
          <w:rFonts w:ascii="Arial" w:hAnsi="Arial" w:cs="Arial"/>
          <w:color w:val="000000" w:themeColor="text1"/>
          <w:sz w:val="24"/>
          <w:szCs w:val="24"/>
        </w:rPr>
        <w:t xml:space="preserve"> cases), immature teratoma (1</w:t>
      </w:r>
      <w:r w:rsidR="003C3586">
        <w:rPr>
          <w:rFonts w:ascii="Arial" w:hAnsi="Arial" w:cs="Arial"/>
          <w:color w:val="000000" w:themeColor="text1"/>
          <w:sz w:val="24"/>
          <w:szCs w:val="24"/>
        </w:rPr>
        <w:t>1</w:t>
      </w:r>
      <w:r w:rsidRPr="006E5FFC">
        <w:rPr>
          <w:rFonts w:ascii="Arial" w:hAnsi="Arial" w:cs="Arial"/>
          <w:color w:val="000000" w:themeColor="text1"/>
          <w:sz w:val="24"/>
          <w:szCs w:val="24"/>
        </w:rPr>
        <w:t>%, 34 cases</w:t>
      </w:r>
      <w:r w:rsidR="001D5360" w:rsidRPr="006E5FFC">
        <w:rPr>
          <w:rFonts w:ascii="Arial" w:hAnsi="Arial" w:cs="Arial"/>
          <w:color w:val="000000" w:themeColor="text1"/>
          <w:sz w:val="24"/>
          <w:szCs w:val="24"/>
        </w:rPr>
        <w:t xml:space="preserve">) and </w:t>
      </w:r>
      <w:r w:rsidRPr="006E5FFC">
        <w:rPr>
          <w:rFonts w:ascii="Arial" w:hAnsi="Arial" w:cs="Arial"/>
          <w:color w:val="000000" w:themeColor="text1"/>
          <w:sz w:val="24"/>
          <w:szCs w:val="24"/>
        </w:rPr>
        <w:t>serous cystadenoma (</w:t>
      </w:r>
      <w:r w:rsidR="003C3586">
        <w:rPr>
          <w:rFonts w:ascii="Arial" w:hAnsi="Arial" w:cs="Arial"/>
          <w:color w:val="000000" w:themeColor="text1"/>
          <w:sz w:val="24"/>
          <w:szCs w:val="24"/>
        </w:rPr>
        <w:t>7.7</w:t>
      </w:r>
      <w:r w:rsidRPr="006E5FFC">
        <w:rPr>
          <w:rFonts w:ascii="Arial" w:hAnsi="Arial" w:cs="Arial"/>
          <w:color w:val="000000" w:themeColor="text1"/>
          <w:sz w:val="24"/>
          <w:szCs w:val="24"/>
        </w:rPr>
        <w:t>%, 24 cases</w:t>
      </w:r>
      <w:r w:rsidR="001D5360" w:rsidRPr="00AC48A6">
        <w:rPr>
          <w:rFonts w:ascii="Arial" w:hAnsi="Arial" w:cs="Arial"/>
          <w:color w:val="000000" w:themeColor="text1"/>
          <w:sz w:val="24"/>
          <w:szCs w:val="24"/>
        </w:rPr>
        <w:t>); (</w:t>
      </w:r>
      <w:r w:rsidR="00EF1458" w:rsidRPr="00AC48A6">
        <w:rPr>
          <w:rFonts w:ascii="Arial" w:hAnsi="Arial" w:cs="Arial"/>
          <w:color w:val="000000" w:themeColor="text1"/>
          <w:sz w:val="24"/>
          <w:szCs w:val="24"/>
        </w:rPr>
        <w:t>G</w:t>
      </w:r>
      <w:r w:rsidR="001D5360" w:rsidRPr="00AC48A6">
        <w:rPr>
          <w:rFonts w:ascii="Arial" w:hAnsi="Arial" w:cs="Arial"/>
          <w:color w:val="000000" w:themeColor="text1"/>
          <w:sz w:val="24"/>
          <w:szCs w:val="24"/>
        </w:rPr>
        <w:t>raph 1).</w:t>
      </w:r>
      <w:r w:rsidR="005668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6806" w:rsidRPr="00566806">
        <w:rPr>
          <w:rFonts w:ascii="Arial" w:hAnsi="Arial" w:cs="Arial"/>
          <w:color w:val="000000" w:themeColor="text1"/>
          <w:sz w:val="24"/>
          <w:szCs w:val="24"/>
          <w:highlight w:val="yellow"/>
        </w:rPr>
        <w:t>Follow-up data was available from all except two centres. Median length of follow-up was 18 months [IQR 6 – 36.75 months].</w:t>
      </w:r>
    </w:p>
    <w:p w14:paraId="61A4B1D3" w14:textId="7008B6B0" w:rsidR="003C3586" w:rsidRDefault="003C3586" w:rsidP="006E5FFC">
      <w:pPr>
        <w:spacing w:line="48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Synchronous tumours</w:t>
      </w:r>
    </w:p>
    <w:p w14:paraId="6EC04AE7" w14:textId="6935FE0C" w:rsidR="003C3586" w:rsidRDefault="003C3586" w:rsidP="006E5FFC">
      <w:pPr>
        <w:spacing w:line="48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Nine children (2.9% of all cases) had bilateral disease at presentation. The median age</w:t>
      </w:r>
      <w:r w:rsidR="00EF1458">
        <w:rPr>
          <w:rFonts w:ascii="Arial" w:hAnsi="Arial" w:cs="Arial"/>
          <w:color w:val="000000" w:themeColor="text1"/>
          <w:sz w:val="24"/>
          <w:szCs w:val="24"/>
        </w:rPr>
        <w:t xml:space="preserve"> here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was 14 years [IQR 13 – 14] at diagnosis. Most common </w:t>
      </w:r>
      <w:r w:rsidR="00EF1458">
        <w:rPr>
          <w:rFonts w:ascii="Arial" w:hAnsi="Arial" w:cs="Arial"/>
          <w:color w:val="000000" w:themeColor="text1"/>
          <w:sz w:val="24"/>
          <w:szCs w:val="24"/>
        </w:rPr>
        <w:t>patholog</w:t>
      </w:r>
      <w:r w:rsidR="00FA6808">
        <w:rPr>
          <w:rFonts w:ascii="Arial" w:hAnsi="Arial" w:cs="Arial"/>
          <w:color w:val="000000" w:themeColor="text1"/>
          <w:sz w:val="24"/>
          <w:szCs w:val="24"/>
        </w:rPr>
        <w:t>ies</w:t>
      </w:r>
      <w:r w:rsidR="00EF1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34CB">
        <w:rPr>
          <w:rFonts w:ascii="Arial" w:hAnsi="Arial" w:cs="Arial"/>
          <w:color w:val="000000" w:themeColor="text1"/>
          <w:sz w:val="24"/>
          <w:szCs w:val="24"/>
        </w:rPr>
        <w:t xml:space="preserve">in these patients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were </w:t>
      </w:r>
      <w:r w:rsidR="00C71BB9"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ature teratoma (33%),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gonadoblastoma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(22%) and dysgerminoma (22%). </w:t>
      </w:r>
    </w:p>
    <w:p w14:paraId="3767A485" w14:textId="5A6A4310" w:rsidR="003C3586" w:rsidRPr="003C3586" w:rsidRDefault="003C3586" w:rsidP="006E5FFC">
      <w:pPr>
        <w:spacing w:line="48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Two thirds of </w:t>
      </w:r>
      <w:r w:rsidR="001834CB">
        <w:rPr>
          <w:rFonts w:ascii="Arial" w:hAnsi="Arial" w:cs="Arial"/>
          <w:color w:val="000000" w:themeColor="text1"/>
          <w:sz w:val="24"/>
          <w:szCs w:val="24"/>
        </w:rPr>
        <w:t xml:space="preserve">patients with bilateral disease at </w:t>
      </w:r>
      <w:r w:rsidR="00EF1458">
        <w:rPr>
          <w:rFonts w:ascii="Arial" w:hAnsi="Arial" w:cs="Arial"/>
          <w:color w:val="000000" w:themeColor="text1"/>
          <w:sz w:val="24"/>
          <w:szCs w:val="24"/>
        </w:rPr>
        <w:t xml:space="preserve">their first </w:t>
      </w:r>
      <w:r w:rsidR="001834CB">
        <w:rPr>
          <w:rFonts w:ascii="Arial" w:hAnsi="Arial" w:cs="Arial"/>
          <w:color w:val="000000" w:themeColor="text1"/>
          <w:sz w:val="24"/>
          <w:szCs w:val="24"/>
        </w:rPr>
        <w:t>presentation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underwent  bilateral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total oopherectomy </w:t>
      </w:r>
      <w:r w:rsidRPr="00AC48A6">
        <w:rPr>
          <w:rFonts w:ascii="Arial" w:hAnsi="Arial" w:cs="Arial"/>
          <w:color w:val="000000" w:themeColor="text1"/>
          <w:sz w:val="24"/>
          <w:szCs w:val="24"/>
        </w:rPr>
        <w:t>(Table 1</w:t>
      </w:r>
      <w:r w:rsidR="00502146" w:rsidRPr="00AC48A6">
        <w:rPr>
          <w:rFonts w:ascii="Arial" w:hAnsi="Arial" w:cs="Arial"/>
          <w:color w:val="000000" w:themeColor="text1"/>
          <w:sz w:val="24"/>
          <w:szCs w:val="24"/>
        </w:rPr>
        <w:t>a</w:t>
      </w:r>
      <w:r w:rsidRPr="00AC48A6">
        <w:rPr>
          <w:rFonts w:ascii="Arial" w:hAnsi="Arial" w:cs="Arial"/>
          <w:color w:val="000000" w:themeColor="text1"/>
          <w:sz w:val="24"/>
          <w:szCs w:val="24"/>
        </w:rPr>
        <w:t>).</w:t>
      </w:r>
      <w:r w:rsidR="00FA68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DCE84D5" w14:textId="2BA4CFDB" w:rsidR="00CB4610" w:rsidRPr="006E5FFC" w:rsidRDefault="003C3586" w:rsidP="006E5FFC">
      <w:pPr>
        <w:spacing w:line="48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M</w:t>
      </w:r>
      <w:r w:rsidR="00671ADE" w:rsidRPr="006E5FFC">
        <w:rPr>
          <w:rFonts w:ascii="Arial" w:hAnsi="Arial" w:cs="Arial"/>
          <w:color w:val="000000" w:themeColor="text1"/>
          <w:sz w:val="24"/>
          <w:szCs w:val="24"/>
          <w:u w:val="single"/>
        </w:rPr>
        <w:t>etachronous disease</w:t>
      </w:r>
    </w:p>
    <w:p w14:paraId="3B62996C" w14:textId="1770A122" w:rsidR="00CB4610" w:rsidRDefault="00502146" w:rsidP="006E5FFC">
      <w:pPr>
        <w:spacing w:line="48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Ten</w:t>
      </w:r>
      <w:r w:rsidR="003C3586">
        <w:rPr>
          <w:rFonts w:ascii="Arial" w:hAnsi="Arial" w:cs="Arial"/>
          <w:color w:val="000000" w:themeColor="text1"/>
          <w:sz w:val="24"/>
          <w:szCs w:val="24"/>
        </w:rPr>
        <w:t xml:space="preserve"> children (3.2% of all cases) were subsequently diagnosed with metachronous </w:t>
      </w:r>
      <w:proofErr w:type="spellStart"/>
      <w:r w:rsidR="003C3586">
        <w:rPr>
          <w:rFonts w:ascii="Arial" w:hAnsi="Arial" w:cs="Arial"/>
          <w:color w:val="000000" w:themeColor="text1"/>
          <w:sz w:val="24"/>
          <w:szCs w:val="24"/>
        </w:rPr>
        <w:t>tumors</w:t>
      </w:r>
      <w:proofErr w:type="spellEnd"/>
      <w:r w:rsidR="003C358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B4610" w:rsidRPr="006E5F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3586">
        <w:rPr>
          <w:rFonts w:ascii="Arial" w:hAnsi="Arial" w:cs="Arial"/>
          <w:color w:val="000000" w:themeColor="text1"/>
          <w:sz w:val="24"/>
          <w:szCs w:val="24"/>
        </w:rPr>
        <w:t>The</w:t>
      </w:r>
      <w:r w:rsidR="00613565">
        <w:rPr>
          <w:rFonts w:ascii="Arial" w:hAnsi="Arial" w:cs="Arial"/>
          <w:color w:val="000000" w:themeColor="text1"/>
          <w:sz w:val="24"/>
          <w:szCs w:val="24"/>
        </w:rPr>
        <w:t>ir</w:t>
      </w:r>
      <w:r w:rsidR="003C3586">
        <w:rPr>
          <w:rFonts w:ascii="Arial" w:hAnsi="Arial" w:cs="Arial"/>
          <w:color w:val="000000" w:themeColor="text1"/>
          <w:sz w:val="24"/>
          <w:szCs w:val="24"/>
        </w:rPr>
        <w:t xml:space="preserve"> median age at initial presentation was 9.25 years [IQR 8.25 – 12.25 years]. The m</w:t>
      </w:r>
      <w:r w:rsidR="00CB4610" w:rsidRPr="006E5FFC">
        <w:rPr>
          <w:rFonts w:ascii="Arial" w:hAnsi="Arial" w:cs="Arial"/>
          <w:color w:val="000000" w:themeColor="text1"/>
          <w:sz w:val="24"/>
          <w:szCs w:val="24"/>
        </w:rPr>
        <w:t xml:space="preserve">ajority </w:t>
      </w:r>
      <w:r w:rsidR="003C3586">
        <w:rPr>
          <w:rFonts w:ascii="Arial" w:hAnsi="Arial" w:cs="Arial"/>
          <w:color w:val="000000" w:themeColor="text1"/>
          <w:sz w:val="24"/>
          <w:szCs w:val="24"/>
        </w:rPr>
        <w:t>of these patients had undergone open</w:t>
      </w:r>
      <w:r w:rsidR="00EF1458">
        <w:rPr>
          <w:rFonts w:ascii="Arial" w:hAnsi="Arial" w:cs="Arial"/>
          <w:color w:val="000000" w:themeColor="text1"/>
          <w:sz w:val="24"/>
          <w:szCs w:val="24"/>
        </w:rPr>
        <w:t xml:space="preserve"> operation</w:t>
      </w:r>
      <w:r w:rsidR="00FA6808">
        <w:rPr>
          <w:rFonts w:ascii="Arial" w:hAnsi="Arial" w:cs="Arial"/>
          <w:color w:val="000000" w:themeColor="text1"/>
          <w:sz w:val="24"/>
          <w:szCs w:val="24"/>
        </w:rPr>
        <w:t>(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>s</w:t>
      </w:r>
      <w:r w:rsidR="00FA6808">
        <w:rPr>
          <w:rFonts w:ascii="Arial" w:hAnsi="Arial" w:cs="Arial"/>
          <w:color w:val="000000" w:themeColor="text1"/>
          <w:sz w:val="24"/>
          <w:szCs w:val="24"/>
        </w:rPr>
        <w:t>)</w:t>
      </w:r>
      <w:r w:rsidR="003C35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>with</w:t>
      </w:r>
      <w:r w:rsidR="00EF1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3586">
        <w:rPr>
          <w:rFonts w:ascii="Arial" w:hAnsi="Arial" w:cs="Arial"/>
          <w:color w:val="000000" w:themeColor="text1"/>
          <w:sz w:val="24"/>
          <w:szCs w:val="24"/>
        </w:rPr>
        <w:t xml:space="preserve">total oopherectomy </w:t>
      </w:r>
      <w:r w:rsidR="00613565">
        <w:rPr>
          <w:rFonts w:ascii="Arial" w:hAnsi="Arial" w:cs="Arial"/>
          <w:color w:val="000000" w:themeColor="text1"/>
          <w:sz w:val="24"/>
          <w:szCs w:val="24"/>
        </w:rPr>
        <w:t>during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 first </w:t>
      </w:r>
      <w:r w:rsidR="00EF1458">
        <w:rPr>
          <w:rFonts w:ascii="Arial" w:hAnsi="Arial" w:cs="Arial"/>
          <w:color w:val="000000" w:themeColor="text1"/>
          <w:sz w:val="24"/>
          <w:szCs w:val="24"/>
        </w:rPr>
        <w:t>surgical intervention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In 70% cases initial histology diagnosed mature teratoma. Metachronous disease occurred at a median </w:t>
      </w:r>
      <w:r w:rsidR="00EF1458">
        <w:rPr>
          <w:rFonts w:ascii="Arial" w:hAnsi="Arial" w:cs="Arial"/>
          <w:color w:val="000000" w:themeColor="text1"/>
          <w:sz w:val="24"/>
          <w:szCs w:val="24"/>
        </w:rPr>
        <w:t xml:space="preserve">period </w:t>
      </w:r>
      <w:r>
        <w:rPr>
          <w:rFonts w:ascii="Arial" w:hAnsi="Arial" w:cs="Arial"/>
          <w:color w:val="000000" w:themeColor="text1"/>
          <w:sz w:val="24"/>
          <w:szCs w:val="24"/>
        </w:rPr>
        <w:t>of 16.5 months [12 – 32 months] after the initial operation</w:t>
      </w:r>
      <w:r w:rsidR="00EF1458">
        <w:rPr>
          <w:rFonts w:ascii="Arial" w:hAnsi="Arial" w:cs="Arial"/>
          <w:color w:val="000000" w:themeColor="text1"/>
          <w:sz w:val="24"/>
          <w:szCs w:val="24"/>
        </w:rPr>
        <w:t>(s)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Mode of detection of metachronous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tumor</w:t>
      </w:r>
      <w:r w:rsidR="00EF1458">
        <w:rPr>
          <w:rFonts w:ascii="Arial" w:hAnsi="Arial" w:cs="Arial"/>
          <w:color w:val="000000" w:themeColor="text1"/>
          <w:sz w:val="24"/>
          <w:szCs w:val="24"/>
        </w:rPr>
        <w:t>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was </w:t>
      </w:r>
      <w:r w:rsidR="00EF1458">
        <w:rPr>
          <w:rFonts w:ascii="Arial" w:hAnsi="Arial" w:cs="Arial"/>
          <w:color w:val="000000" w:themeColor="text1"/>
          <w:sz w:val="24"/>
          <w:szCs w:val="24"/>
        </w:rPr>
        <w:t>through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routine </w:t>
      </w:r>
      <w:r w:rsidR="00EF1458">
        <w:rPr>
          <w:rFonts w:ascii="Arial" w:hAnsi="Arial" w:cs="Arial"/>
          <w:color w:val="000000" w:themeColor="text1"/>
          <w:sz w:val="24"/>
          <w:szCs w:val="24"/>
        </w:rPr>
        <w:t xml:space="preserve">outpatient clinic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follow-up </w:t>
      </w:r>
      <w:r w:rsidR="00CC2AFC">
        <w:rPr>
          <w:rFonts w:ascii="Arial" w:hAnsi="Arial" w:cs="Arial"/>
          <w:color w:val="000000" w:themeColor="text1"/>
          <w:sz w:val="24"/>
          <w:szCs w:val="24"/>
        </w:rPr>
        <w:t xml:space="preserve">surveillance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 90% cases. </w:t>
      </w:r>
    </w:p>
    <w:p w14:paraId="2C7017A5" w14:textId="4399A7CF" w:rsidR="00502146" w:rsidRPr="006E5FFC" w:rsidRDefault="00D0791F" w:rsidP="000702E1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A single</w:t>
      </w:r>
      <w:r w:rsidR="00502146" w:rsidRPr="006E5FFC">
        <w:rPr>
          <w:rFonts w:ascii="Arial" w:hAnsi="Arial" w:cs="Arial"/>
          <w:color w:val="000000" w:themeColor="text1"/>
          <w:sz w:val="24"/>
          <w:szCs w:val="24"/>
        </w:rPr>
        <w:t xml:space="preserve"> patient presented to 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502146" w:rsidRPr="006E5FFC">
        <w:rPr>
          <w:rFonts w:ascii="Arial" w:hAnsi="Arial" w:cs="Arial"/>
          <w:color w:val="000000" w:themeColor="text1"/>
          <w:sz w:val="24"/>
          <w:szCs w:val="24"/>
        </w:rPr>
        <w:t xml:space="preserve"> UK </w:t>
      </w:r>
      <w:r>
        <w:rPr>
          <w:rFonts w:ascii="Arial" w:hAnsi="Arial" w:cs="Arial"/>
          <w:color w:val="000000" w:themeColor="text1"/>
          <w:sz w:val="24"/>
          <w:szCs w:val="24"/>
        </w:rPr>
        <w:t>centre</w:t>
      </w:r>
      <w:r w:rsidR="00502146" w:rsidRPr="006E5FFC">
        <w:rPr>
          <w:rFonts w:ascii="Arial" w:hAnsi="Arial" w:cs="Arial"/>
          <w:color w:val="000000" w:themeColor="text1"/>
          <w:sz w:val="24"/>
          <w:szCs w:val="24"/>
        </w:rPr>
        <w:t xml:space="preserve"> with metachronous disease having previously undergone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2146" w:rsidRPr="006E5FFC">
        <w:rPr>
          <w:rFonts w:ascii="Arial" w:hAnsi="Arial" w:cs="Arial"/>
          <w:color w:val="000000" w:themeColor="text1"/>
          <w:sz w:val="24"/>
          <w:szCs w:val="24"/>
        </w:rPr>
        <w:t xml:space="preserve">contralateral resection of an ovarian </w:t>
      </w:r>
      <w:proofErr w:type="spellStart"/>
      <w:r w:rsidR="00502146" w:rsidRPr="006E5FFC">
        <w:rPr>
          <w:rFonts w:ascii="Arial" w:hAnsi="Arial" w:cs="Arial"/>
          <w:color w:val="000000" w:themeColor="text1"/>
          <w:sz w:val="24"/>
          <w:szCs w:val="24"/>
        </w:rPr>
        <w:t>tumor</w:t>
      </w:r>
      <w:proofErr w:type="spellEnd"/>
      <w:r w:rsidR="00502146" w:rsidRPr="006E5FFC">
        <w:rPr>
          <w:rFonts w:ascii="Arial" w:hAnsi="Arial" w:cs="Arial"/>
          <w:color w:val="000000" w:themeColor="text1"/>
          <w:sz w:val="24"/>
          <w:szCs w:val="24"/>
        </w:rPr>
        <w:t xml:space="preserve"> at a </w:t>
      </w:r>
      <w:r>
        <w:rPr>
          <w:rFonts w:ascii="Arial" w:hAnsi="Arial" w:cs="Arial"/>
          <w:color w:val="000000" w:themeColor="text1"/>
          <w:sz w:val="24"/>
          <w:szCs w:val="24"/>
        </w:rPr>
        <w:t>hospital in Switzerland</w:t>
      </w:r>
      <w:r w:rsidR="00502146" w:rsidRPr="006E5F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2146" w:rsidRPr="00AC48A6">
        <w:rPr>
          <w:rFonts w:ascii="Arial" w:hAnsi="Arial" w:cs="Arial"/>
          <w:color w:val="000000" w:themeColor="text1"/>
          <w:sz w:val="24"/>
          <w:szCs w:val="24"/>
        </w:rPr>
        <w:t>(Table 1b</w:t>
      </w:r>
      <w:r w:rsidR="00266540">
        <w:rPr>
          <w:rFonts w:ascii="Arial" w:hAnsi="Arial" w:cs="Arial"/>
          <w:color w:val="000000" w:themeColor="text1"/>
          <w:sz w:val="24"/>
          <w:szCs w:val="24"/>
        </w:rPr>
        <w:t>; patient</w:t>
      </w:r>
      <w:r w:rsidR="00502146" w:rsidRPr="00AC48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6540" w:rsidRPr="00266540">
        <w:rPr>
          <w:rFonts w:ascii="Arial" w:hAnsi="Arial" w:cs="Arial"/>
          <w:i/>
          <w:color w:val="000000" w:themeColor="text1"/>
          <w:sz w:val="24"/>
          <w:szCs w:val="24"/>
        </w:rPr>
        <w:t>Meta</w:t>
      </w:r>
      <w:r w:rsidR="00502146" w:rsidRPr="00266540">
        <w:rPr>
          <w:rFonts w:ascii="Arial" w:hAnsi="Arial" w:cs="Arial"/>
          <w:i/>
          <w:color w:val="000000" w:themeColor="text1"/>
          <w:sz w:val="24"/>
          <w:szCs w:val="24"/>
        </w:rPr>
        <w:t>10</w:t>
      </w:r>
      <w:r w:rsidR="00502146" w:rsidRPr="006E5FFC">
        <w:rPr>
          <w:rFonts w:ascii="Arial" w:hAnsi="Arial" w:cs="Arial"/>
          <w:color w:val="000000" w:themeColor="text1"/>
          <w:sz w:val="24"/>
          <w:szCs w:val="24"/>
        </w:rPr>
        <w:t xml:space="preserve">). Table </w:t>
      </w:r>
      <w:r w:rsidR="00502146">
        <w:rPr>
          <w:rFonts w:ascii="Arial" w:hAnsi="Arial" w:cs="Arial"/>
          <w:color w:val="000000" w:themeColor="text1"/>
          <w:sz w:val="24"/>
          <w:szCs w:val="24"/>
        </w:rPr>
        <w:t>1b</w:t>
      </w:r>
      <w:r w:rsidR="00502146" w:rsidRPr="006E5FFC">
        <w:rPr>
          <w:rFonts w:ascii="Arial" w:hAnsi="Arial" w:cs="Arial"/>
          <w:color w:val="000000" w:themeColor="text1"/>
          <w:sz w:val="24"/>
          <w:szCs w:val="24"/>
        </w:rPr>
        <w:t xml:space="preserve"> shows further details o</w:t>
      </w:r>
      <w:r>
        <w:rPr>
          <w:rFonts w:ascii="Arial" w:hAnsi="Arial" w:cs="Arial"/>
          <w:color w:val="000000" w:themeColor="text1"/>
          <w:sz w:val="24"/>
          <w:szCs w:val="24"/>
        </w:rPr>
        <w:t>f</w:t>
      </w:r>
      <w:r w:rsidR="00502146" w:rsidRPr="006E5FFC">
        <w:rPr>
          <w:rFonts w:ascii="Arial" w:hAnsi="Arial" w:cs="Arial"/>
          <w:color w:val="000000" w:themeColor="text1"/>
          <w:sz w:val="24"/>
          <w:szCs w:val="24"/>
        </w:rPr>
        <w:t xml:space="preserve"> the cases with metachronous tumours.</w:t>
      </w:r>
    </w:p>
    <w:p w14:paraId="1AD5A355" w14:textId="39DCA7B6" w:rsidR="00502146" w:rsidRDefault="00502146" w:rsidP="00502146">
      <w:pPr>
        <w:spacing w:line="48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u w:val="single"/>
        </w:rPr>
        <w:t>Tumor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recurrence</w:t>
      </w:r>
      <w:r w:rsidR="00744D0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14:paraId="4271BBCD" w14:textId="5175CD46" w:rsidR="00502146" w:rsidRDefault="00CB4610" w:rsidP="006E5FFC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5FFC">
        <w:rPr>
          <w:rFonts w:ascii="Arial" w:hAnsi="Arial" w:cs="Arial"/>
          <w:color w:val="000000" w:themeColor="text1"/>
          <w:sz w:val="24"/>
          <w:szCs w:val="24"/>
        </w:rPr>
        <w:t xml:space="preserve">Recurrence </w:t>
      </w:r>
      <w:r w:rsidR="00781BE7" w:rsidRPr="006E5FFC">
        <w:rPr>
          <w:rFonts w:ascii="Arial" w:hAnsi="Arial" w:cs="Arial"/>
          <w:color w:val="000000" w:themeColor="text1"/>
          <w:sz w:val="24"/>
          <w:szCs w:val="24"/>
        </w:rPr>
        <w:t xml:space="preserve">occurred in </w:t>
      </w:r>
      <w:r w:rsidRPr="006E5FFC">
        <w:rPr>
          <w:rFonts w:ascii="Arial" w:hAnsi="Arial" w:cs="Arial"/>
          <w:color w:val="000000" w:themeColor="text1"/>
          <w:sz w:val="24"/>
          <w:szCs w:val="24"/>
        </w:rPr>
        <w:t>1</w:t>
      </w:r>
      <w:r w:rsidR="00502146">
        <w:rPr>
          <w:rFonts w:ascii="Arial" w:hAnsi="Arial" w:cs="Arial"/>
          <w:color w:val="000000" w:themeColor="text1"/>
          <w:sz w:val="24"/>
          <w:szCs w:val="24"/>
        </w:rPr>
        <w:t>5</w:t>
      </w:r>
      <w:r w:rsidRPr="006E5FFC">
        <w:rPr>
          <w:rFonts w:ascii="Arial" w:hAnsi="Arial" w:cs="Arial"/>
          <w:color w:val="000000" w:themeColor="text1"/>
          <w:sz w:val="24"/>
          <w:szCs w:val="24"/>
        </w:rPr>
        <w:t xml:space="preserve"> cases (</w:t>
      </w:r>
      <w:r w:rsidR="00502146">
        <w:rPr>
          <w:rFonts w:ascii="Arial" w:hAnsi="Arial" w:cs="Arial"/>
          <w:color w:val="000000" w:themeColor="text1"/>
          <w:sz w:val="24"/>
          <w:szCs w:val="24"/>
        </w:rPr>
        <w:t>4.8</w:t>
      </w:r>
      <w:r w:rsidRPr="006E5FFC">
        <w:rPr>
          <w:rFonts w:ascii="Arial" w:hAnsi="Arial" w:cs="Arial"/>
          <w:color w:val="000000" w:themeColor="text1"/>
          <w:sz w:val="24"/>
          <w:szCs w:val="24"/>
        </w:rPr>
        <w:t>%)</w:t>
      </w:r>
      <w:r w:rsidR="00502146">
        <w:rPr>
          <w:rFonts w:ascii="Arial" w:hAnsi="Arial" w:cs="Arial"/>
          <w:color w:val="000000" w:themeColor="text1"/>
          <w:sz w:val="24"/>
          <w:szCs w:val="24"/>
        </w:rPr>
        <w:t xml:space="preserve">. The median age at initial presentation was 12 years [IQR 9.5 – 14 years]. Most patients had undergone an open oopherectomy 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>with total oopherectomy (Table 1c). The majority of recurrences occurred in malignant tumours, most frequently in immature teratoma (6 case</w:t>
      </w:r>
      <w:r w:rsidR="00AC48A6">
        <w:rPr>
          <w:rFonts w:ascii="Arial" w:hAnsi="Arial" w:cs="Arial"/>
          <w:color w:val="000000" w:themeColor="text1"/>
          <w:sz w:val="24"/>
          <w:szCs w:val="24"/>
        </w:rPr>
        <w:t>s)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>. Two children with mature teratoma had a recurrence. Both of them underwent ovary-sparing surgery in the initial operation</w:t>
      </w:r>
      <w:r w:rsidR="0050214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66540">
        <w:rPr>
          <w:rFonts w:ascii="Arial" w:hAnsi="Arial" w:cs="Arial"/>
          <w:color w:val="000000" w:themeColor="text1"/>
          <w:sz w:val="24"/>
          <w:szCs w:val="24"/>
        </w:rPr>
        <w:t xml:space="preserve">One of the cases was commenced laparoscopically, and then converted to an open procedure, the other one was performed as open procedure. (Table 1c; patient </w:t>
      </w:r>
      <w:r w:rsidR="00266540" w:rsidRPr="00266540">
        <w:rPr>
          <w:rFonts w:ascii="Arial" w:hAnsi="Arial" w:cs="Arial"/>
          <w:i/>
          <w:color w:val="000000" w:themeColor="text1"/>
          <w:sz w:val="24"/>
          <w:szCs w:val="24"/>
        </w:rPr>
        <w:t>Rec5</w:t>
      </w:r>
      <w:r w:rsidR="00266540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266540" w:rsidRPr="00266540">
        <w:rPr>
          <w:rFonts w:ascii="Arial" w:hAnsi="Arial" w:cs="Arial"/>
          <w:i/>
          <w:color w:val="000000" w:themeColor="text1"/>
          <w:sz w:val="24"/>
          <w:szCs w:val="24"/>
        </w:rPr>
        <w:t>Rec9</w:t>
      </w:r>
      <w:r w:rsidR="00266540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04376DE8" w14:textId="04106F23" w:rsidR="00CB4610" w:rsidRDefault="00613565" w:rsidP="006E5FFC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="00502146">
        <w:rPr>
          <w:rFonts w:ascii="Arial" w:hAnsi="Arial" w:cs="Arial"/>
          <w:color w:val="000000" w:themeColor="text1"/>
          <w:sz w:val="24"/>
          <w:szCs w:val="24"/>
        </w:rPr>
        <w:t>ecurren</w:t>
      </w:r>
      <w:r>
        <w:rPr>
          <w:rFonts w:ascii="Arial" w:hAnsi="Arial" w:cs="Arial"/>
          <w:color w:val="000000" w:themeColor="text1"/>
          <w:sz w:val="24"/>
          <w:szCs w:val="24"/>
        </w:rPr>
        <w:t>ce of</w:t>
      </w:r>
      <w:r w:rsidR="00502146">
        <w:rPr>
          <w:rFonts w:ascii="Arial" w:hAnsi="Arial" w:cs="Arial"/>
          <w:color w:val="000000" w:themeColor="text1"/>
          <w:sz w:val="24"/>
          <w:szCs w:val="24"/>
        </w:rPr>
        <w:t xml:space="preserve"> disease was detected </w:t>
      </w:r>
      <w:r w:rsidR="00CB4610" w:rsidRPr="006E5FFC">
        <w:rPr>
          <w:rFonts w:ascii="Arial" w:hAnsi="Arial" w:cs="Arial"/>
          <w:color w:val="000000" w:themeColor="text1"/>
          <w:sz w:val="24"/>
          <w:szCs w:val="24"/>
        </w:rPr>
        <w:t>at</w:t>
      </w:r>
      <w:r w:rsidR="005021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6837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CB4610" w:rsidRPr="006E5FFC">
        <w:rPr>
          <w:rFonts w:ascii="Arial" w:hAnsi="Arial" w:cs="Arial"/>
          <w:color w:val="000000" w:themeColor="text1"/>
          <w:sz w:val="24"/>
          <w:szCs w:val="24"/>
        </w:rPr>
        <w:t>median</w:t>
      </w:r>
      <w:r w:rsidR="00744D06">
        <w:rPr>
          <w:rFonts w:ascii="Arial" w:hAnsi="Arial" w:cs="Arial"/>
          <w:color w:val="000000" w:themeColor="text1"/>
          <w:sz w:val="24"/>
          <w:szCs w:val="24"/>
        </w:rPr>
        <w:t xml:space="preserve"> period</w:t>
      </w:r>
      <w:r w:rsidR="00CB4610" w:rsidRPr="006E5FFC">
        <w:rPr>
          <w:rFonts w:ascii="Arial" w:hAnsi="Arial" w:cs="Arial"/>
          <w:color w:val="000000" w:themeColor="text1"/>
          <w:sz w:val="24"/>
          <w:szCs w:val="24"/>
        </w:rPr>
        <w:t xml:space="preserve"> of 1</w:t>
      </w:r>
      <w:r w:rsidR="00502146">
        <w:rPr>
          <w:rFonts w:ascii="Arial" w:hAnsi="Arial" w:cs="Arial"/>
          <w:color w:val="000000" w:themeColor="text1"/>
          <w:sz w:val="24"/>
          <w:szCs w:val="24"/>
        </w:rPr>
        <w:t>2</w:t>
      </w:r>
      <w:r w:rsidR="00CB4610" w:rsidRPr="006E5FFC">
        <w:rPr>
          <w:rFonts w:ascii="Arial" w:hAnsi="Arial" w:cs="Arial"/>
          <w:color w:val="000000" w:themeColor="text1"/>
          <w:sz w:val="24"/>
          <w:szCs w:val="24"/>
        </w:rPr>
        <w:t>.5 months [</w:t>
      </w:r>
      <w:r w:rsidR="00781BE7" w:rsidRPr="006E5FFC">
        <w:rPr>
          <w:rFonts w:ascii="Arial" w:hAnsi="Arial" w:cs="Arial"/>
          <w:color w:val="000000" w:themeColor="text1"/>
          <w:sz w:val="24"/>
          <w:szCs w:val="24"/>
        </w:rPr>
        <w:t xml:space="preserve">IQR </w:t>
      </w:r>
      <w:r w:rsidR="00CB4610" w:rsidRPr="006E5FFC">
        <w:rPr>
          <w:rFonts w:ascii="Arial" w:hAnsi="Arial" w:cs="Arial"/>
          <w:color w:val="000000" w:themeColor="text1"/>
          <w:sz w:val="24"/>
          <w:szCs w:val="24"/>
        </w:rPr>
        <w:t>6</w:t>
      </w:r>
      <w:r w:rsidR="00502146">
        <w:rPr>
          <w:rFonts w:ascii="Arial" w:hAnsi="Arial" w:cs="Arial"/>
          <w:color w:val="000000" w:themeColor="text1"/>
          <w:sz w:val="24"/>
          <w:szCs w:val="24"/>
        </w:rPr>
        <w:t xml:space="preserve"> – 15.5</w:t>
      </w:r>
      <w:r w:rsidR="00781BE7" w:rsidRPr="006E5FFC">
        <w:rPr>
          <w:rFonts w:ascii="Arial" w:hAnsi="Arial" w:cs="Arial"/>
          <w:color w:val="000000" w:themeColor="text1"/>
          <w:sz w:val="24"/>
          <w:szCs w:val="24"/>
        </w:rPr>
        <w:t xml:space="preserve"> months</w:t>
      </w:r>
      <w:r w:rsidR="00CB4610" w:rsidRPr="006E5FFC">
        <w:rPr>
          <w:rFonts w:ascii="Arial" w:hAnsi="Arial" w:cs="Arial"/>
          <w:color w:val="000000" w:themeColor="text1"/>
          <w:sz w:val="24"/>
          <w:szCs w:val="24"/>
        </w:rPr>
        <w:t>]</w:t>
      </w:r>
      <w:r w:rsidR="00781BE7" w:rsidRPr="006E5FF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In the majority</w:t>
      </w:r>
      <w:r w:rsidR="005021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1BE7" w:rsidRPr="006E5FFC">
        <w:rPr>
          <w:rFonts w:ascii="Arial" w:hAnsi="Arial" w:cs="Arial"/>
          <w:color w:val="000000" w:themeColor="text1"/>
          <w:sz w:val="24"/>
          <w:szCs w:val="24"/>
        </w:rPr>
        <w:t>of these</w:t>
      </w:r>
      <w:r w:rsidR="000952EC">
        <w:rPr>
          <w:rFonts w:ascii="Arial" w:hAnsi="Arial" w:cs="Arial"/>
          <w:color w:val="000000" w:themeColor="text1"/>
          <w:sz w:val="24"/>
          <w:szCs w:val="24"/>
        </w:rPr>
        <w:t xml:space="preserve"> otherwise ‘asymptomatic</w:t>
      </w:r>
      <w:proofErr w:type="gramStart"/>
      <w:r w:rsidR="000952EC">
        <w:rPr>
          <w:rFonts w:ascii="Arial" w:hAnsi="Arial" w:cs="Arial"/>
          <w:color w:val="000000" w:themeColor="text1"/>
          <w:sz w:val="24"/>
          <w:szCs w:val="24"/>
        </w:rPr>
        <w:t xml:space="preserve">’ </w:t>
      </w:r>
      <w:r w:rsidR="00781BE7" w:rsidRPr="006E5FFC">
        <w:rPr>
          <w:rFonts w:ascii="Arial" w:hAnsi="Arial" w:cs="Arial"/>
          <w:color w:val="000000" w:themeColor="text1"/>
          <w:sz w:val="24"/>
          <w:szCs w:val="24"/>
        </w:rPr>
        <w:t xml:space="preserve"> patients</w:t>
      </w:r>
      <w:proofErr w:type="gramEnd"/>
      <w:r w:rsidR="00781BE7" w:rsidRPr="006E5F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52EC">
        <w:rPr>
          <w:rFonts w:ascii="Arial" w:hAnsi="Arial" w:cs="Arial"/>
          <w:color w:val="000000" w:themeColor="text1"/>
          <w:sz w:val="24"/>
          <w:szCs w:val="24"/>
        </w:rPr>
        <w:t xml:space="preserve">(N=12) </w:t>
      </w:r>
      <w:r w:rsidR="00781BE7" w:rsidRPr="006E5FFC">
        <w:rPr>
          <w:rFonts w:ascii="Arial" w:hAnsi="Arial" w:cs="Arial"/>
          <w:color w:val="000000" w:themeColor="text1"/>
          <w:sz w:val="24"/>
          <w:szCs w:val="24"/>
        </w:rPr>
        <w:t xml:space="preserve"> recurrence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was </w:t>
      </w:r>
      <w:r w:rsidR="000952EC">
        <w:rPr>
          <w:rFonts w:ascii="Arial" w:hAnsi="Arial" w:cs="Arial"/>
          <w:color w:val="000000" w:themeColor="text1"/>
          <w:sz w:val="24"/>
          <w:szCs w:val="24"/>
        </w:rPr>
        <w:t xml:space="preserve">confirmed </w:t>
      </w:r>
      <w:r w:rsidR="00781BE7" w:rsidRPr="006E5FFC">
        <w:rPr>
          <w:rFonts w:ascii="Arial" w:hAnsi="Arial" w:cs="Arial"/>
          <w:color w:val="000000" w:themeColor="text1"/>
          <w:sz w:val="24"/>
          <w:szCs w:val="24"/>
        </w:rPr>
        <w:t xml:space="preserve">at routine </w:t>
      </w:r>
      <w:r w:rsidR="00744D06">
        <w:rPr>
          <w:rFonts w:ascii="Arial" w:hAnsi="Arial" w:cs="Arial"/>
          <w:color w:val="000000" w:themeColor="text1"/>
          <w:sz w:val="24"/>
          <w:szCs w:val="24"/>
        </w:rPr>
        <w:t xml:space="preserve">hospital </w:t>
      </w:r>
      <w:r w:rsidR="00781BE7" w:rsidRPr="006E5FFC">
        <w:rPr>
          <w:rFonts w:ascii="Arial" w:hAnsi="Arial" w:cs="Arial"/>
          <w:color w:val="000000" w:themeColor="text1"/>
          <w:sz w:val="24"/>
          <w:szCs w:val="24"/>
        </w:rPr>
        <w:t>follow-up appointment</w:t>
      </w:r>
      <w:r w:rsidR="000952EC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266540">
        <w:rPr>
          <w:rFonts w:ascii="Arial" w:hAnsi="Arial" w:cs="Arial"/>
          <w:color w:val="000000" w:themeColor="text1"/>
          <w:sz w:val="24"/>
          <w:szCs w:val="24"/>
        </w:rPr>
        <w:t>by US (ultrasound) surveillance imaging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781BE7" w:rsidRPr="006E5F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52EC">
        <w:rPr>
          <w:rFonts w:ascii="Arial" w:hAnsi="Arial" w:cs="Arial"/>
          <w:color w:val="000000" w:themeColor="text1"/>
          <w:sz w:val="24"/>
          <w:szCs w:val="24"/>
        </w:rPr>
        <w:t xml:space="preserve">A single </w:t>
      </w:r>
      <w:r w:rsidR="00C16837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781BE7" w:rsidRPr="006E5FFC">
        <w:rPr>
          <w:rFonts w:ascii="Arial" w:hAnsi="Arial" w:cs="Arial"/>
          <w:color w:val="000000" w:themeColor="text1"/>
          <w:sz w:val="24"/>
          <w:szCs w:val="24"/>
        </w:rPr>
        <w:t xml:space="preserve">presented </w:t>
      </w:r>
      <w:r w:rsidR="000952EC">
        <w:rPr>
          <w:rFonts w:ascii="Arial" w:hAnsi="Arial" w:cs="Arial"/>
          <w:color w:val="000000" w:themeColor="text1"/>
          <w:sz w:val="24"/>
          <w:szCs w:val="24"/>
        </w:rPr>
        <w:t xml:space="preserve">emergently </w:t>
      </w:r>
      <w:r w:rsidR="00781BE7" w:rsidRPr="006E5FFC">
        <w:rPr>
          <w:rFonts w:ascii="Arial" w:hAnsi="Arial" w:cs="Arial"/>
          <w:color w:val="000000" w:themeColor="text1"/>
          <w:sz w:val="24"/>
          <w:szCs w:val="24"/>
        </w:rPr>
        <w:t xml:space="preserve">with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acute </w:t>
      </w:r>
      <w:r w:rsidR="00781BE7" w:rsidRPr="006E5FFC">
        <w:rPr>
          <w:rFonts w:ascii="Arial" w:hAnsi="Arial" w:cs="Arial"/>
          <w:color w:val="000000" w:themeColor="text1"/>
          <w:sz w:val="24"/>
          <w:szCs w:val="24"/>
        </w:rPr>
        <w:t>symptoms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D95139">
        <w:rPr>
          <w:rFonts w:ascii="Arial" w:hAnsi="Arial" w:cs="Arial"/>
          <w:color w:val="000000" w:themeColor="text1"/>
          <w:sz w:val="24"/>
          <w:szCs w:val="24"/>
        </w:rPr>
        <w:t>f abdominal pain.</w:t>
      </w:r>
      <w:r w:rsidR="00781BE7" w:rsidRPr="006E5F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0952EC">
        <w:rPr>
          <w:rFonts w:ascii="Arial" w:hAnsi="Arial" w:cs="Arial"/>
          <w:color w:val="000000" w:themeColor="text1"/>
          <w:sz w:val="24"/>
          <w:szCs w:val="24"/>
        </w:rPr>
        <w:t xml:space="preserve"> further</w:t>
      </w:r>
      <w:r w:rsidR="00781BE7" w:rsidRPr="006E5FFC">
        <w:rPr>
          <w:rFonts w:ascii="Arial" w:hAnsi="Arial" w:cs="Arial"/>
          <w:color w:val="000000" w:themeColor="text1"/>
          <w:sz w:val="24"/>
          <w:szCs w:val="24"/>
        </w:rPr>
        <w:t xml:space="preserve"> patient’s recurrence was detected </w:t>
      </w:r>
      <w:r w:rsidR="000952EC">
        <w:rPr>
          <w:rFonts w:ascii="Arial" w:hAnsi="Arial" w:cs="Arial"/>
          <w:color w:val="000000" w:themeColor="text1"/>
          <w:sz w:val="24"/>
          <w:szCs w:val="24"/>
        </w:rPr>
        <w:t>‘</w:t>
      </w:r>
      <w:r w:rsidR="00781BE7" w:rsidRPr="006E5FFC">
        <w:rPr>
          <w:rFonts w:ascii="Arial" w:hAnsi="Arial" w:cs="Arial"/>
          <w:color w:val="000000" w:themeColor="text1"/>
          <w:sz w:val="24"/>
          <w:szCs w:val="24"/>
        </w:rPr>
        <w:t>incidentally</w:t>
      </w:r>
      <w:r w:rsidR="000952EC">
        <w:rPr>
          <w:rFonts w:ascii="Arial" w:hAnsi="Arial" w:cs="Arial"/>
          <w:color w:val="000000" w:themeColor="text1"/>
          <w:sz w:val="24"/>
          <w:szCs w:val="24"/>
        </w:rPr>
        <w:t>’</w:t>
      </w:r>
      <w:r w:rsidR="00781BE7" w:rsidRPr="006E5F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6837">
        <w:rPr>
          <w:rFonts w:ascii="Arial" w:hAnsi="Arial" w:cs="Arial"/>
          <w:color w:val="000000" w:themeColor="text1"/>
          <w:sz w:val="24"/>
          <w:szCs w:val="24"/>
        </w:rPr>
        <w:t>during</w:t>
      </w:r>
      <w:r w:rsidR="00781BE7" w:rsidRPr="006E5FFC">
        <w:rPr>
          <w:rFonts w:ascii="Arial" w:hAnsi="Arial" w:cs="Arial"/>
          <w:color w:val="000000" w:themeColor="text1"/>
          <w:sz w:val="24"/>
          <w:szCs w:val="24"/>
        </w:rPr>
        <w:t xml:space="preserve"> an abdominal CT scan </w:t>
      </w:r>
      <w:r w:rsidR="00744D06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000952EC">
        <w:rPr>
          <w:rFonts w:ascii="Arial" w:hAnsi="Arial" w:cs="Arial"/>
          <w:color w:val="000000" w:themeColor="text1"/>
          <w:sz w:val="24"/>
          <w:szCs w:val="24"/>
        </w:rPr>
        <w:t xml:space="preserve">blunt </w:t>
      </w:r>
      <w:r w:rsidR="00744D06">
        <w:rPr>
          <w:rFonts w:ascii="Arial" w:hAnsi="Arial" w:cs="Arial"/>
          <w:color w:val="000000" w:themeColor="text1"/>
          <w:sz w:val="24"/>
          <w:szCs w:val="24"/>
        </w:rPr>
        <w:t xml:space="preserve">trauma </w:t>
      </w:r>
      <w:r w:rsidR="00781BE7" w:rsidRPr="006E5FFC">
        <w:rPr>
          <w:rFonts w:ascii="Arial" w:hAnsi="Arial" w:cs="Arial"/>
          <w:color w:val="000000" w:themeColor="text1"/>
          <w:sz w:val="24"/>
          <w:szCs w:val="24"/>
        </w:rPr>
        <w:t xml:space="preserve">following a road traffic accident. </w:t>
      </w:r>
    </w:p>
    <w:p w14:paraId="05844485" w14:textId="37851661" w:rsidR="003F6CBC" w:rsidRPr="006E5FFC" w:rsidRDefault="003F6CBC" w:rsidP="006E5FFC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6CBC">
        <w:rPr>
          <w:rFonts w:ascii="Arial" w:hAnsi="Arial" w:cs="Arial"/>
          <w:color w:val="000000" w:themeColor="text1"/>
          <w:sz w:val="24"/>
          <w:szCs w:val="24"/>
          <w:highlight w:val="yellow"/>
        </w:rPr>
        <w:t>Overall, 69 children underwent ovary-sparing surgery, compared to 241 who had a total oopherectomy. 7.2% children with ovary-sparing surgery developed recurrent or metachronous disease, compared to 8.2% of children who had undergone total oopherectomy. This was not statistically significant (p = 1).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BA959F3" w14:textId="77777777" w:rsidR="00B171DF" w:rsidRDefault="00B171DF" w:rsidP="00CB4610">
      <w:pPr>
        <w:spacing w:line="480" w:lineRule="auto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11C0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Discussion </w:t>
      </w:r>
    </w:p>
    <w:p w14:paraId="06E082C7" w14:textId="3FD8E18B" w:rsidR="0042159D" w:rsidRDefault="0062663D" w:rsidP="00CB4610">
      <w:pPr>
        <w:spacing w:line="48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majority of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pediatric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ovarian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tumors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are </w:t>
      </w:r>
      <w:r w:rsidR="00025D69">
        <w:rPr>
          <w:rFonts w:ascii="Arial" w:hAnsi="Arial" w:cs="Arial"/>
          <w:color w:val="000000" w:themeColor="text1"/>
          <w:sz w:val="24"/>
          <w:szCs w:val="24"/>
        </w:rPr>
        <w:t>benign</w:t>
      </w:r>
      <w:r w:rsidR="004268BD">
        <w:rPr>
          <w:rFonts w:ascii="Arial" w:hAnsi="Arial" w:cs="Arial"/>
          <w:color w:val="000000" w:themeColor="text1"/>
          <w:sz w:val="24"/>
          <w:szCs w:val="24"/>
        </w:rPr>
        <w:t xml:space="preserve"> [1</w:t>
      </w:r>
      <w:r w:rsidR="00D500B1">
        <w:rPr>
          <w:rFonts w:ascii="Arial" w:hAnsi="Arial" w:cs="Arial"/>
          <w:color w:val="000000" w:themeColor="text1"/>
          <w:sz w:val="24"/>
          <w:szCs w:val="24"/>
        </w:rPr>
        <w:t>4</w:t>
      </w:r>
      <w:r w:rsidR="004268BD">
        <w:rPr>
          <w:rFonts w:ascii="Arial" w:hAnsi="Arial" w:cs="Arial"/>
          <w:color w:val="000000" w:themeColor="text1"/>
          <w:sz w:val="24"/>
          <w:szCs w:val="24"/>
        </w:rPr>
        <w:t>]</w:t>
      </w:r>
      <w:r w:rsidR="00025D69">
        <w:rPr>
          <w:rFonts w:ascii="Arial" w:hAnsi="Arial" w:cs="Arial"/>
          <w:color w:val="000000" w:themeColor="text1"/>
          <w:sz w:val="24"/>
          <w:szCs w:val="24"/>
        </w:rPr>
        <w:t xml:space="preserve">. It is </w:t>
      </w:r>
      <w:r w:rsidR="004842F8">
        <w:rPr>
          <w:rFonts w:ascii="Arial" w:hAnsi="Arial" w:cs="Arial"/>
          <w:color w:val="000000" w:themeColor="text1"/>
          <w:sz w:val="24"/>
          <w:szCs w:val="24"/>
        </w:rPr>
        <w:t xml:space="preserve">widely </w:t>
      </w:r>
      <w:r w:rsidR="00025D69">
        <w:rPr>
          <w:rFonts w:ascii="Arial" w:hAnsi="Arial" w:cs="Arial"/>
          <w:color w:val="000000" w:themeColor="text1"/>
          <w:sz w:val="24"/>
          <w:szCs w:val="24"/>
        </w:rPr>
        <w:t>believed that these tumours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42F8">
        <w:rPr>
          <w:rFonts w:ascii="Arial" w:hAnsi="Arial" w:cs="Arial"/>
          <w:color w:val="000000" w:themeColor="text1"/>
          <w:sz w:val="24"/>
          <w:szCs w:val="24"/>
        </w:rPr>
        <w:t>carry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 excellent prognosis fo</w:t>
      </w:r>
      <w:r w:rsidR="00EA0D30">
        <w:rPr>
          <w:rFonts w:ascii="Arial" w:hAnsi="Arial" w:cs="Arial"/>
          <w:color w:val="000000" w:themeColor="text1"/>
          <w:sz w:val="24"/>
          <w:szCs w:val="24"/>
        </w:rPr>
        <w:t xml:space="preserve">llowing resection. </w:t>
      </w:r>
      <w:r w:rsidR="00B235E4">
        <w:rPr>
          <w:rFonts w:ascii="Arial" w:hAnsi="Arial" w:cs="Arial"/>
          <w:color w:val="000000" w:themeColor="text1"/>
          <w:sz w:val="24"/>
          <w:szCs w:val="24"/>
        </w:rPr>
        <w:t xml:space="preserve">More recently, some small </w:t>
      </w:r>
      <w:r w:rsidR="00E858C8">
        <w:rPr>
          <w:rFonts w:ascii="Arial" w:hAnsi="Arial" w:cs="Arial"/>
          <w:color w:val="000000" w:themeColor="text1"/>
          <w:sz w:val="24"/>
          <w:szCs w:val="24"/>
        </w:rPr>
        <w:t>study serie</w:t>
      </w:r>
      <w:r w:rsidR="00E8158A">
        <w:rPr>
          <w:rFonts w:ascii="Arial" w:hAnsi="Arial" w:cs="Arial"/>
          <w:color w:val="000000" w:themeColor="text1"/>
          <w:sz w:val="24"/>
          <w:szCs w:val="24"/>
        </w:rPr>
        <w:t>s</w:t>
      </w:r>
      <w:r w:rsidR="00613565">
        <w:rPr>
          <w:rFonts w:ascii="Arial" w:hAnsi="Arial" w:cs="Arial"/>
          <w:color w:val="000000" w:themeColor="text1"/>
          <w:sz w:val="24"/>
          <w:szCs w:val="24"/>
        </w:rPr>
        <w:t xml:space="preserve"> have suggested </w:t>
      </w:r>
      <w:r w:rsidR="004268BD">
        <w:rPr>
          <w:rFonts w:ascii="Arial" w:hAnsi="Arial" w:cs="Arial"/>
          <w:color w:val="000000" w:themeColor="text1"/>
          <w:sz w:val="24"/>
          <w:szCs w:val="24"/>
        </w:rPr>
        <w:t xml:space="preserve">that </w:t>
      </w:r>
      <w:r w:rsidR="00E8158A">
        <w:rPr>
          <w:rFonts w:ascii="Arial" w:hAnsi="Arial" w:cs="Arial"/>
          <w:color w:val="000000" w:themeColor="text1"/>
          <w:sz w:val="24"/>
          <w:szCs w:val="24"/>
        </w:rPr>
        <w:t xml:space="preserve">there are </w:t>
      </w:r>
      <w:r w:rsidR="00613565">
        <w:rPr>
          <w:rFonts w:ascii="Arial" w:hAnsi="Arial" w:cs="Arial"/>
          <w:color w:val="000000" w:themeColor="text1"/>
          <w:sz w:val="24"/>
          <w:szCs w:val="24"/>
        </w:rPr>
        <w:t>risk</w:t>
      </w:r>
      <w:r w:rsidR="004842F8">
        <w:rPr>
          <w:rFonts w:ascii="Arial" w:hAnsi="Arial" w:cs="Arial"/>
          <w:color w:val="000000" w:themeColor="text1"/>
          <w:sz w:val="24"/>
          <w:szCs w:val="24"/>
        </w:rPr>
        <w:t>(s)</w:t>
      </w:r>
      <w:r w:rsidR="00613565">
        <w:rPr>
          <w:rFonts w:ascii="Arial" w:hAnsi="Arial" w:cs="Arial"/>
          <w:color w:val="000000" w:themeColor="text1"/>
          <w:sz w:val="24"/>
          <w:szCs w:val="24"/>
        </w:rPr>
        <w:t xml:space="preserve"> for recurrence and metachronous disease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44A2">
        <w:rPr>
          <w:rFonts w:ascii="Arial" w:hAnsi="Arial" w:cs="Arial"/>
          <w:color w:val="000000" w:themeColor="text1"/>
          <w:sz w:val="24"/>
          <w:szCs w:val="24"/>
        </w:rPr>
        <w:t xml:space="preserve">notably </w:t>
      </w:r>
      <w:r w:rsidR="00E8158A">
        <w:rPr>
          <w:rFonts w:ascii="Arial" w:hAnsi="Arial" w:cs="Arial"/>
          <w:color w:val="000000" w:themeColor="text1"/>
          <w:sz w:val="24"/>
          <w:szCs w:val="24"/>
        </w:rPr>
        <w:t xml:space="preserve">with benign neoplasms 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>[4 - 6]</w:t>
      </w:r>
      <w:r w:rsidR="0061356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235E4">
        <w:rPr>
          <w:rFonts w:ascii="Arial" w:hAnsi="Arial" w:cs="Arial"/>
          <w:color w:val="000000" w:themeColor="text1"/>
          <w:sz w:val="24"/>
          <w:szCs w:val="24"/>
        </w:rPr>
        <w:t xml:space="preserve">Large </w:t>
      </w:r>
      <w:r w:rsidR="00E858C8">
        <w:rPr>
          <w:rFonts w:ascii="Arial" w:hAnsi="Arial" w:cs="Arial"/>
          <w:color w:val="000000" w:themeColor="text1"/>
          <w:sz w:val="24"/>
          <w:szCs w:val="24"/>
        </w:rPr>
        <w:t xml:space="preserve">cohort </w:t>
      </w:r>
      <w:r w:rsidR="00B235E4">
        <w:rPr>
          <w:rFonts w:ascii="Arial" w:hAnsi="Arial" w:cs="Arial"/>
          <w:color w:val="000000" w:themeColor="text1"/>
          <w:sz w:val="24"/>
          <w:szCs w:val="24"/>
        </w:rPr>
        <w:t xml:space="preserve">studies to </w:t>
      </w:r>
      <w:r w:rsidR="00E8158A">
        <w:rPr>
          <w:rFonts w:ascii="Arial" w:hAnsi="Arial" w:cs="Arial"/>
          <w:color w:val="000000" w:themeColor="text1"/>
          <w:sz w:val="24"/>
          <w:szCs w:val="24"/>
        </w:rPr>
        <w:t xml:space="preserve">better </w:t>
      </w:r>
      <w:r w:rsidR="00B235E4">
        <w:rPr>
          <w:rFonts w:ascii="Arial" w:hAnsi="Arial" w:cs="Arial"/>
          <w:color w:val="000000" w:themeColor="text1"/>
          <w:sz w:val="24"/>
          <w:szCs w:val="24"/>
        </w:rPr>
        <w:t xml:space="preserve">clarify </w:t>
      </w:r>
      <w:r w:rsidR="00E8158A">
        <w:rPr>
          <w:rFonts w:ascii="Arial" w:hAnsi="Arial" w:cs="Arial"/>
          <w:color w:val="000000" w:themeColor="text1"/>
          <w:sz w:val="24"/>
          <w:szCs w:val="24"/>
        </w:rPr>
        <w:t xml:space="preserve">‘true’ </w:t>
      </w:r>
      <w:r w:rsidR="00B235E4">
        <w:rPr>
          <w:rFonts w:ascii="Arial" w:hAnsi="Arial" w:cs="Arial"/>
          <w:color w:val="000000" w:themeColor="text1"/>
          <w:sz w:val="24"/>
          <w:szCs w:val="24"/>
        </w:rPr>
        <w:t>incidence as well as</w:t>
      </w:r>
      <w:r w:rsidR="00EA0D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158A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EA0D30">
        <w:rPr>
          <w:rFonts w:ascii="Arial" w:hAnsi="Arial" w:cs="Arial"/>
          <w:color w:val="000000" w:themeColor="text1"/>
          <w:sz w:val="24"/>
          <w:szCs w:val="24"/>
        </w:rPr>
        <w:t xml:space="preserve">timeframe during which </w:t>
      </w:r>
      <w:r w:rsidR="00B235E4">
        <w:rPr>
          <w:rFonts w:ascii="Arial" w:hAnsi="Arial" w:cs="Arial"/>
          <w:color w:val="000000" w:themeColor="text1"/>
          <w:sz w:val="24"/>
          <w:szCs w:val="24"/>
        </w:rPr>
        <w:t>recurrence and metachronous disease are</w:t>
      </w:r>
      <w:r w:rsidR="00EA0D30">
        <w:rPr>
          <w:rFonts w:ascii="Arial" w:hAnsi="Arial" w:cs="Arial"/>
          <w:color w:val="000000" w:themeColor="text1"/>
          <w:sz w:val="24"/>
          <w:szCs w:val="24"/>
        </w:rPr>
        <w:t xml:space="preserve"> most likely to occur</w:t>
      </w:r>
      <w:r w:rsidR="00B235E4">
        <w:rPr>
          <w:rFonts w:ascii="Arial" w:hAnsi="Arial" w:cs="Arial"/>
          <w:color w:val="000000" w:themeColor="text1"/>
          <w:sz w:val="24"/>
          <w:szCs w:val="24"/>
        </w:rPr>
        <w:t xml:space="preserve">, however, have been distinctly </w:t>
      </w:r>
      <w:r w:rsidR="0080649E">
        <w:rPr>
          <w:rFonts w:ascii="Arial" w:hAnsi="Arial" w:cs="Arial"/>
          <w:color w:val="000000" w:themeColor="text1"/>
          <w:sz w:val="24"/>
          <w:szCs w:val="24"/>
        </w:rPr>
        <w:t>lacking</w:t>
      </w:r>
      <w:r w:rsidR="00EA0D3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235E4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E8158A">
        <w:rPr>
          <w:rFonts w:ascii="Arial" w:hAnsi="Arial" w:cs="Arial"/>
          <w:color w:val="000000" w:themeColor="text1"/>
          <w:sz w:val="24"/>
          <w:szCs w:val="24"/>
        </w:rPr>
        <w:t>‘</w:t>
      </w:r>
      <w:r w:rsidR="00B235E4">
        <w:rPr>
          <w:rFonts w:ascii="Arial" w:hAnsi="Arial" w:cs="Arial"/>
          <w:color w:val="000000" w:themeColor="text1"/>
          <w:sz w:val="24"/>
          <w:szCs w:val="24"/>
        </w:rPr>
        <w:t>poor evidence</w:t>
      </w:r>
      <w:r w:rsidR="00E8158A">
        <w:rPr>
          <w:rFonts w:ascii="Arial" w:hAnsi="Arial" w:cs="Arial"/>
          <w:color w:val="000000" w:themeColor="text1"/>
          <w:sz w:val="24"/>
          <w:szCs w:val="24"/>
        </w:rPr>
        <w:t>’</w:t>
      </w:r>
      <w:r w:rsidR="00B235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158A">
        <w:rPr>
          <w:rFonts w:ascii="Arial" w:hAnsi="Arial" w:cs="Arial"/>
          <w:color w:val="000000" w:themeColor="text1"/>
          <w:sz w:val="24"/>
          <w:szCs w:val="24"/>
        </w:rPr>
        <w:t xml:space="preserve">currently </w:t>
      </w:r>
      <w:r w:rsidR="00B235E4">
        <w:rPr>
          <w:rFonts w:ascii="Arial" w:hAnsi="Arial" w:cs="Arial"/>
          <w:color w:val="000000" w:themeColor="text1"/>
          <w:sz w:val="24"/>
          <w:szCs w:val="24"/>
        </w:rPr>
        <w:t xml:space="preserve">available is </w:t>
      </w:r>
      <w:r w:rsidR="00E858C8">
        <w:rPr>
          <w:rFonts w:ascii="Arial" w:hAnsi="Arial" w:cs="Arial"/>
          <w:color w:val="000000" w:themeColor="text1"/>
          <w:sz w:val="24"/>
          <w:szCs w:val="24"/>
        </w:rPr>
        <w:t xml:space="preserve">therefore likely </w:t>
      </w:r>
      <w:r w:rsidR="00B235E4">
        <w:rPr>
          <w:rFonts w:ascii="Arial" w:hAnsi="Arial" w:cs="Arial"/>
          <w:color w:val="000000" w:themeColor="text1"/>
          <w:sz w:val="24"/>
          <w:szCs w:val="24"/>
        </w:rPr>
        <w:t xml:space="preserve">reflected by the lack of </w:t>
      </w:r>
      <w:r w:rsidR="0042159D">
        <w:rPr>
          <w:rFonts w:ascii="Arial" w:hAnsi="Arial" w:cs="Arial"/>
          <w:color w:val="000000" w:themeColor="text1"/>
          <w:sz w:val="24"/>
          <w:szCs w:val="24"/>
        </w:rPr>
        <w:t>robust follow-up protocol guidance</w:t>
      </w:r>
      <w:r w:rsidR="004268BD">
        <w:rPr>
          <w:rFonts w:ascii="Arial" w:hAnsi="Arial" w:cs="Arial"/>
          <w:color w:val="000000" w:themeColor="text1"/>
          <w:sz w:val="24"/>
          <w:szCs w:val="24"/>
        </w:rPr>
        <w:t xml:space="preserve">. This in return has </w:t>
      </w:r>
      <w:r w:rsidR="0042159D">
        <w:rPr>
          <w:rFonts w:ascii="Arial" w:hAnsi="Arial" w:cs="Arial"/>
          <w:color w:val="000000" w:themeColor="text1"/>
          <w:sz w:val="24"/>
          <w:szCs w:val="24"/>
        </w:rPr>
        <w:t>result</w:t>
      </w:r>
      <w:r w:rsidR="004268BD">
        <w:rPr>
          <w:rFonts w:ascii="Arial" w:hAnsi="Arial" w:cs="Arial"/>
          <w:color w:val="000000" w:themeColor="text1"/>
          <w:sz w:val="24"/>
          <w:szCs w:val="24"/>
        </w:rPr>
        <w:t xml:space="preserve">ed </w:t>
      </w:r>
      <w:r w:rsidR="0042159D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E8158A">
        <w:rPr>
          <w:rFonts w:ascii="Arial" w:hAnsi="Arial" w:cs="Arial"/>
          <w:color w:val="000000" w:themeColor="text1"/>
          <w:sz w:val="24"/>
          <w:szCs w:val="24"/>
        </w:rPr>
        <w:t xml:space="preserve">wide </w:t>
      </w:r>
      <w:r w:rsidR="00E858C8">
        <w:rPr>
          <w:rFonts w:ascii="Arial" w:hAnsi="Arial" w:cs="Arial"/>
          <w:color w:val="000000" w:themeColor="text1"/>
          <w:sz w:val="24"/>
          <w:szCs w:val="24"/>
        </w:rPr>
        <w:t>variation</w:t>
      </w:r>
      <w:r w:rsidR="00E8158A">
        <w:rPr>
          <w:rFonts w:ascii="Arial" w:hAnsi="Arial" w:cs="Arial"/>
          <w:color w:val="000000" w:themeColor="text1"/>
          <w:sz w:val="24"/>
          <w:szCs w:val="24"/>
        </w:rPr>
        <w:t>(</w:t>
      </w:r>
      <w:r w:rsidR="00E858C8">
        <w:rPr>
          <w:rFonts w:ascii="Arial" w:hAnsi="Arial" w:cs="Arial"/>
          <w:color w:val="000000" w:themeColor="text1"/>
          <w:sz w:val="24"/>
          <w:szCs w:val="24"/>
        </w:rPr>
        <w:t>s</w:t>
      </w:r>
      <w:r w:rsidR="00E8158A">
        <w:rPr>
          <w:rFonts w:ascii="Arial" w:hAnsi="Arial" w:cs="Arial"/>
          <w:color w:val="000000" w:themeColor="text1"/>
          <w:sz w:val="24"/>
          <w:szCs w:val="24"/>
        </w:rPr>
        <w:t>)</w:t>
      </w:r>
      <w:r w:rsidR="00E858C8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="00E8158A">
        <w:rPr>
          <w:rFonts w:ascii="Arial" w:hAnsi="Arial" w:cs="Arial"/>
          <w:color w:val="000000" w:themeColor="text1"/>
          <w:sz w:val="24"/>
          <w:szCs w:val="24"/>
        </w:rPr>
        <w:t xml:space="preserve">management </w:t>
      </w:r>
      <w:r w:rsidR="00E858C8">
        <w:rPr>
          <w:rFonts w:ascii="Arial" w:hAnsi="Arial" w:cs="Arial"/>
          <w:color w:val="000000" w:themeColor="text1"/>
          <w:sz w:val="24"/>
          <w:szCs w:val="24"/>
        </w:rPr>
        <w:t xml:space="preserve">practice of female patients with </w:t>
      </w:r>
      <w:r w:rsidR="00B235E4">
        <w:rPr>
          <w:rFonts w:ascii="Arial" w:hAnsi="Arial" w:cs="Arial"/>
          <w:color w:val="000000" w:themeColor="text1"/>
          <w:sz w:val="24"/>
          <w:szCs w:val="24"/>
        </w:rPr>
        <w:t xml:space="preserve">benign ovarian </w:t>
      </w:r>
      <w:proofErr w:type="spellStart"/>
      <w:r w:rsidR="00B235E4">
        <w:rPr>
          <w:rFonts w:ascii="Arial" w:hAnsi="Arial" w:cs="Arial"/>
          <w:color w:val="000000" w:themeColor="text1"/>
          <w:sz w:val="24"/>
          <w:szCs w:val="24"/>
        </w:rPr>
        <w:t>tumors</w:t>
      </w:r>
      <w:proofErr w:type="spellEnd"/>
      <w:r w:rsidR="0042159D">
        <w:rPr>
          <w:rFonts w:ascii="Arial" w:hAnsi="Arial" w:cs="Arial"/>
          <w:color w:val="000000" w:themeColor="text1"/>
          <w:sz w:val="24"/>
          <w:szCs w:val="24"/>
        </w:rPr>
        <w:t xml:space="preserve"> by </w:t>
      </w:r>
      <w:proofErr w:type="spellStart"/>
      <w:r w:rsidR="0042159D">
        <w:rPr>
          <w:rFonts w:ascii="Arial" w:hAnsi="Arial" w:cs="Arial"/>
          <w:color w:val="000000" w:themeColor="text1"/>
          <w:sz w:val="24"/>
          <w:szCs w:val="24"/>
        </w:rPr>
        <w:t>pediatric</w:t>
      </w:r>
      <w:proofErr w:type="spellEnd"/>
      <w:r w:rsidR="0042159D">
        <w:rPr>
          <w:rFonts w:ascii="Arial" w:hAnsi="Arial" w:cs="Arial"/>
          <w:color w:val="000000" w:themeColor="text1"/>
          <w:sz w:val="24"/>
          <w:szCs w:val="24"/>
        </w:rPr>
        <w:t xml:space="preserve"> surgeons. </w:t>
      </w:r>
      <w:r w:rsidR="00B235E4">
        <w:rPr>
          <w:rFonts w:ascii="Arial" w:hAnsi="Arial" w:cs="Arial"/>
          <w:color w:val="000000" w:themeColor="text1"/>
          <w:sz w:val="24"/>
          <w:szCs w:val="24"/>
        </w:rPr>
        <w:t>[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>7</w:t>
      </w:r>
      <w:r w:rsidR="00B235E4"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789A44EF" w14:textId="4E3901E7" w:rsidR="00025D69" w:rsidRDefault="00EA0D30" w:rsidP="00CB4610">
      <w:pPr>
        <w:spacing w:line="48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few </w:t>
      </w:r>
      <w:r w:rsidR="0042159D">
        <w:rPr>
          <w:rFonts w:ascii="Arial" w:hAnsi="Arial" w:cs="Arial"/>
          <w:color w:val="000000" w:themeColor="text1"/>
          <w:sz w:val="24"/>
          <w:szCs w:val="24"/>
        </w:rPr>
        <w:t xml:space="preserve">studies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which have </w:t>
      </w:r>
      <w:r w:rsidR="00E858C8">
        <w:rPr>
          <w:rFonts w:ascii="Arial" w:hAnsi="Arial" w:cs="Arial"/>
          <w:color w:val="000000" w:themeColor="text1"/>
          <w:sz w:val="24"/>
          <w:szCs w:val="24"/>
        </w:rPr>
        <w:t>made effort to examine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this subject have been small </w:t>
      </w:r>
      <w:r w:rsidR="0042159D">
        <w:rPr>
          <w:rFonts w:ascii="Arial" w:hAnsi="Arial" w:cs="Arial"/>
          <w:color w:val="000000" w:themeColor="text1"/>
          <w:sz w:val="24"/>
          <w:szCs w:val="24"/>
        </w:rPr>
        <w:t xml:space="preserve">single-centre studies </w:t>
      </w:r>
      <w:r w:rsidR="00E858C8">
        <w:rPr>
          <w:rFonts w:ascii="Arial" w:hAnsi="Arial" w:cs="Arial"/>
          <w:color w:val="000000" w:themeColor="text1"/>
          <w:sz w:val="24"/>
          <w:szCs w:val="24"/>
        </w:rPr>
        <w:t>with</w:t>
      </w:r>
      <w:r w:rsidR="0042159D">
        <w:rPr>
          <w:rFonts w:ascii="Arial" w:hAnsi="Arial" w:cs="Arial"/>
          <w:color w:val="000000" w:themeColor="text1"/>
          <w:sz w:val="24"/>
          <w:szCs w:val="24"/>
        </w:rPr>
        <w:t xml:space="preserve"> reported variable rates of </w:t>
      </w:r>
      <w:proofErr w:type="spellStart"/>
      <w:r w:rsidR="00E858C8">
        <w:rPr>
          <w:rFonts w:ascii="Arial" w:hAnsi="Arial" w:cs="Arial"/>
          <w:color w:val="000000" w:themeColor="text1"/>
          <w:sz w:val="24"/>
          <w:szCs w:val="24"/>
        </w:rPr>
        <w:t>tumor</w:t>
      </w:r>
      <w:proofErr w:type="spellEnd"/>
      <w:r w:rsidR="00E858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159D">
        <w:rPr>
          <w:rFonts w:ascii="Arial" w:hAnsi="Arial" w:cs="Arial"/>
          <w:color w:val="000000" w:themeColor="text1"/>
          <w:sz w:val="24"/>
          <w:szCs w:val="24"/>
        </w:rPr>
        <w:t>recurrence and metachronous disease</w:t>
      </w:r>
      <w:r w:rsidR="004268B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235E4">
        <w:rPr>
          <w:rFonts w:ascii="Arial" w:hAnsi="Arial" w:cs="Arial"/>
          <w:color w:val="000000" w:themeColor="text1"/>
          <w:sz w:val="24"/>
          <w:szCs w:val="24"/>
        </w:rPr>
        <w:t xml:space="preserve">study from Finland </w:t>
      </w:r>
      <w:r>
        <w:rPr>
          <w:rFonts w:ascii="Arial" w:hAnsi="Arial" w:cs="Arial"/>
          <w:color w:val="000000" w:themeColor="text1"/>
          <w:sz w:val="24"/>
          <w:szCs w:val="24"/>
        </w:rPr>
        <w:t>re</w:t>
      </w:r>
      <w:r w:rsidR="00E858C8">
        <w:rPr>
          <w:rFonts w:ascii="Arial" w:hAnsi="Arial" w:cs="Arial"/>
          <w:color w:val="000000" w:themeColor="text1"/>
          <w:sz w:val="24"/>
          <w:szCs w:val="24"/>
        </w:rPr>
        <w:t>corded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metachronous disease in</w:t>
      </w:r>
      <w:r w:rsidR="004215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377E">
        <w:rPr>
          <w:rFonts w:ascii="Arial" w:hAnsi="Arial" w:cs="Arial"/>
          <w:color w:val="000000" w:themeColor="text1"/>
          <w:sz w:val="24"/>
          <w:szCs w:val="24"/>
        </w:rPr>
        <w:t xml:space="preserve">up to </w:t>
      </w:r>
      <w:r w:rsidR="0042159D">
        <w:rPr>
          <w:rFonts w:ascii="Arial" w:hAnsi="Arial" w:cs="Arial"/>
          <w:color w:val="000000" w:themeColor="text1"/>
          <w:sz w:val="24"/>
          <w:szCs w:val="24"/>
        </w:rPr>
        <w:t>23% of patients</w:t>
      </w:r>
      <w:r w:rsidR="0013133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 xml:space="preserve">[6] </w:t>
      </w:r>
      <w:r w:rsidR="00131332">
        <w:rPr>
          <w:rFonts w:ascii="Arial" w:hAnsi="Arial" w:cs="Arial"/>
          <w:color w:val="000000" w:themeColor="text1"/>
          <w:sz w:val="24"/>
          <w:szCs w:val="24"/>
        </w:rPr>
        <w:t>However,</w:t>
      </w:r>
      <w:r w:rsidR="00304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58C8">
        <w:rPr>
          <w:rFonts w:ascii="Arial" w:hAnsi="Arial" w:cs="Arial"/>
          <w:color w:val="000000" w:themeColor="text1"/>
          <w:sz w:val="24"/>
          <w:szCs w:val="24"/>
        </w:rPr>
        <w:t xml:space="preserve">findings </w:t>
      </w:r>
      <w:r w:rsidR="003049A5">
        <w:rPr>
          <w:rFonts w:ascii="Arial" w:hAnsi="Arial" w:cs="Arial"/>
          <w:color w:val="000000" w:themeColor="text1"/>
          <w:sz w:val="24"/>
          <w:szCs w:val="24"/>
        </w:rPr>
        <w:t>should be interpreted</w:t>
      </w:r>
      <w:r w:rsidR="0010377E">
        <w:rPr>
          <w:rFonts w:ascii="Arial" w:hAnsi="Arial" w:cs="Arial"/>
          <w:color w:val="000000" w:themeColor="text1"/>
          <w:sz w:val="24"/>
          <w:szCs w:val="24"/>
        </w:rPr>
        <w:t xml:space="preserve"> here </w:t>
      </w:r>
      <w:r w:rsidR="003049A5">
        <w:rPr>
          <w:rFonts w:ascii="Arial" w:hAnsi="Arial" w:cs="Arial"/>
          <w:color w:val="000000" w:themeColor="text1"/>
          <w:sz w:val="24"/>
          <w:szCs w:val="24"/>
        </w:rPr>
        <w:t xml:space="preserve">with </w:t>
      </w:r>
      <w:r w:rsidR="00E858C8">
        <w:rPr>
          <w:rFonts w:ascii="Arial" w:hAnsi="Arial" w:cs="Arial"/>
          <w:color w:val="000000" w:themeColor="text1"/>
          <w:sz w:val="24"/>
          <w:szCs w:val="24"/>
        </w:rPr>
        <w:t xml:space="preserve">some </w:t>
      </w:r>
      <w:r w:rsidR="003049A5">
        <w:rPr>
          <w:rFonts w:ascii="Arial" w:hAnsi="Arial" w:cs="Arial"/>
          <w:color w:val="000000" w:themeColor="text1"/>
          <w:sz w:val="24"/>
          <w:szCs w:val="24"/>
        </w:rPr>
        <w:t xml:space="preserve">caution, due to the very small numbers of patients </w:t>
      </w:r>
      <w:proofErr w:type="spellStart"/>
      <w:r w:rsidR="003049A5">
        <w:rPr>
          <w:rFonts w:ascii="Arial" w:hAnsi="Arial" w:cs="Arial"/>
          <w:color w:val="000000" w:themeColor="text1"/>
          <w:sz w:val="24"/>
          <w:szCs w:val="24"/>
        </w:rPr>
        <w:t>i</w:t>
      </w:r>
      <w:r w:rsidR="0010377E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spellEnd"/>
      <w:r w:rsidR="0010377E">
        <w:rPr>
          <w:rFonts w:ascii="Arial" w:hAnsi="Arial" w:cs="Arial"/>
          <w:color w:val="000000" w:themeColor="text1"/>
          <w:sz w:val="24"/>
          <w:szCs w:val="24"/>
        </w:rPr>
        <w:t>.</w:t>
      </w:r>
      <w:r w:rsidR="003049A5">
        <w:rPr>
          <w:rFonts w:ascii="Arial" w:hAnsi="Arial" w:cs="Arial"/>
          <w:color w:val="000000" w:themeColor="text1"/>
          <w:sz w:val="24"/>
          <w:szCs w:val="24"/>
        </w:rPr>
        <w:t xml:space="preserve"> (only 22 patients with 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 xml:space="preserve">mature </w:t>
      </w:r>
      <w:r w:rsidR="003049A5">
        <w:rPr>
          <w:rFonts w:ascii="Arial" w:hAnsi="Arial" w:cs="Arial"/>
          <w:color w:val="000000" w:themeColor="text1"/>
          <w:sz w:val="24"/>
          <w:szCs w:val="24"/>
        </w:rPr>
        <w:t xml:space="preserve">ovarian teratoma over a </w:t>
      </w:r>
      <w:proofErr w:type="gramStart"/>
      <w:r w:rsidR="003049A5">
        <w:rPr>
          <w:rFonts w:ascii="Arial" w:hAnsi="Arial" w:cs="Arial"/>
          <w:color w:val="000000" w:themeColor="text1"/>
          <w:sz w:val="24"/>
          <w:szCs w:val="24"/>
        </w:rPr>
        <w:t>30 year</w:t>
      </w:r>
      <w:proofErr w:type="gramEnd"/>
      <w:r w:rsidR="003049A5">
        <w:rPr>
          <w:rFonts w:ascii="Arial" w:hAnsi="Arial" w:cs="Arial"/>
          <w:color w:val="000000" w:themeColor="text1"/>
          <w:sz w:val="24"/>
          <w:szCs w:val="24"/>
        </w:rPr>
        <w:t xml:space="preserve"> time period, out of which 5 patients had metachronous disease). [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>6</w:t>
      </w:r>
      <w:r w:rsidR="003049A5">
        <w:rPr>
          <w:rFonts w:ascii="Arial" w:hAnsi="Arial" w:cs="Arial"/>
          <w:color w:val="000000" w:themeColor="text1"/>
          <w:sz w:val="24"/>
          <w:szCs w:val="24"/>
        </w:rPr>
        <w:t>]</w:t>
      </w:r>
      <w:r w:rsidR="004215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604B">
        <w:rPr>
          <w:rFonts w:ascii="Arial" w:hAnsi="Arial" w:cs="Arial"/>
          <w:color w:val="000000" w:themeColor="text1"/>
          <w:sz w:val="24"/>
          <w:szCs w:val="24"/>
        </w:rPr>
        <w:t>A</w:t>
      </w:r>
      <w:r w:rsidR="00A60300">
        <w:rPr>
          <w:rFonts w:ascii="Arial" w:hAnsi="Arial" w:cs="Arial"/>
          <w:color w:val="000000" w:themeColor="text1"/>
          <w:sz w:val="24"/>
          <w:szCs w:val="24"/>
        </w:rPr>
        <w:t xml:space="preserve"> further</w:t>
      </w:r>
      <w:r w:rsidR="00025D69">
        <w:rPr>
          <w:rFonts w:ascii="Arial" w:hAnsi="Arial" w:cs="Arial"/>
          <w:color w:val="000000" w:themeColor="text1"/>
          <w:sz w:val="24"/>
          <w:szCs w:val="24"/>
        </w:rPr>
        <w:t xml:space="preserve"> study from P</w:t>
      </w:r>
      <w:r w:rsidR="00BC604B">
        <w:rPr>
          <w:rFonts w:ascii="Arial" w:hAnsi="Arial" w:cs="Arial"/>
          <w:color w:val="000000" w:themeColor="text1"/>
          <w:sz w:val="24"/>
          <w:szCs w:val="24"/>
        </w:rPr>
        <w:t>aris reported metachronous disease in</w:t>
      </w:r>
      <w:r w:rsidR="00A603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604B">
        <w:rPr>
          <w:rFonts w:ascii="Arial" w:hAnsi="Arial" w:cs="Arial"/>
          <w:color w:val="000000" w:themeColor="text1"/>
          <w:sz w:val="24"/>
          <w:szCs w:val="24"/>
        </w:rPr>
        <w:t xml:space="preserve">13% </w:t>
      </w:r>
      <w:r w:rsidR="007C3C10"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="00BC604B">
        <w:rPr>
          <w:rFonts w:ascii="Arial" w:hAnsi="Arial" w:cs="Arial"/>
          <w:color w:val="000000" w:themeColor="text1"/>
          <w:sz w:val="24"/>
          <w:szCs w:val="24"/>
        </w:rPr>
        <w:t>patients</w:t>
      </w:r>
      <w:r w:rsidR="00A60300">
        <w:rPr>
          <w:rFonts w:ascii="Arial" w:hAnsi="Arial" w:cs="Arial"/>
          <w:color w:val="000000" w:themeColor="text1"/>
          <w:sz w:val="24"/>
          <w:szCs w:val="24"/>
        </w:rPr>
        <w:t xml:space="preserve"> (4 out of 30</w:t>
      </w:r>
      <w:proofErr w:type="gramStart"/>
      <w:r w:rsidR="00A60300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BC604B">
        <w:rPr>
          <w:rFonts w:ascii="Arial" w:hAnsi="Arial" w:cs="Arial"/>
          <w:color w:val="000000" w:themeColor="text1"/>
          <w:sz w:val="24"/>
          <w:szCs w:val="24"/>
        </w:rPr>
        <w:t xml:space="preserve"> with</w:t>
      </w:r>
      <w:proofErr w:type="gramEnd"/>
      <w:r w:rsidR="00BC604B">
        <w:rPr>
          <w:rFonts w:ascii="Arial" w:hAnsi="Arial" w:cs="Arial"/>
          <w:color w:val="000000" w:themeColor="text1"/>
          <w:sz w:val="24"/>
          <w:szCs w:val="24"/>
        </w:rPr>
        <w:t xml:space="preserve"> mature teratoma</w:t>
      </w:r>
      <w:r w:rsidR="007C3C10">
        <w:rPr>
          <w:rFonts w:ascii="Arial" w:hAnsi="Arial" w:cs="Arial"/>
          <w:color w:val="000000" w:themeColor="text1"/>
          <w:sz w:val="24"/>
          <w:szCs w:val="24"/>
        </w:rPr>
        <w:t>(s)</w:t>
      </w:r>
      <w:r w:rsidR="00BC604B">
        <w:rPr>
          <w:rFonts w:ascii="Arial" w:hAnsi="Arial" w:cs="Arial"/>
          <w:color w:val="000000" w:themeColor="text1"/>
          <w:sz w:val="24"/>
          <w:szCs w:val="24"/>
        </w:rPr>
        <w:t>. [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>9</w:t>
      </w:r>
      <w:r w:rsidR="00BC604B">
        <w:rPr>
          <w:rFonts w:ascii="Arial" w:hAnsi="Arial" w:cs="Arial"/>
          <w:color w:val="000000" w:themeColor="text1"/>
          <w:sz w:val="24"/>
          <w:szCs w:val="24"/>
        </w:rPr>
        <w:t xml:space="preserve">] </w:t>
      </w:r>
      <w:r w:rsidR="00A60300">
        <w:rPr>
          <w:rFonts w:ascii="Arial" w:hAnsi="Arial" w:cs="Arial"/>
          <w:color w:val="000000" w:themeColor="text1"/>
          <w:sz w:val="24"/>
          <w:szCs w:val="24"/>
        </w:rPr>
        <w:t>By</w:t>
      </w:r>
      <w:r w:rsidR="00025D69">
        <w:rPr>
          <w:rFonts w:ascii="Arial" w:hAnsi="Arial" w:cs="Arial"/>
          <w:color w:val="000000" w:themeColor="text1"/>
          <w:sz w:val="24"/>
          <w:szCs w:val="24"/>
        </w:rPr>
        <w:t xml:space="preserve"> contrast, a</w:t>
      </w:r>
      <w:r w:rsidR="00A60300">
        <w:rPr>
          <w:rFonts w:ascii="Arial" w:hAnsi="Arial" w:cs="Arial"/>
          <w:color w:val="000000" w:themeColor="text1"/>
          <w:sz w:val="24"/>
          <w:szCs w:val="24"/>
        </w:rPr>
        <w:t xml:space="preserve"> North</w:t>
      </w:r>
      <w:r w:rsidR="007C3C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5D69">
        <w:rPr>
          <w:rFonts w:ascii="Arial" w:hAnsi="Arial" w:cs="Arial"/>
          <w:color w:val="000000" w:themeColor="text1"/>
          <w:sz w:val="24"/>
          <w:szCs w:val="24"/>
        </w:rPr>
        <w:t>America</w:t>
      </w:r>
      <w:r w:rsidR="00A60300">
        <w:rPr>
          <w:rFonts w:ascii="Arial" w:hAnsi="Arial" w:cs="Arial"/>
          <w:color w:val="000000" w:themeColor="text1"/>
          <w:sz w:val="24"/>
          <w:szCs w:val="24"/>
        </w:rPr>
        <w:t>n</w:t>
      </w:r>
      <w:r w:rsidR="007C3C10">
        <w:rPr>
          <w:rFonts w:ascii="Arial" w:hAnsi="Arial" w:cs="Arial"/>
          <w:color w:val="000000" w:themeColor="text1"/>
          <w:sz w:val="24"/>
          <w:szCs w:val="24"/>
        </w:rPr>
        <w:t xml:space="preserve"> publication </w:t>
      </w:r>
      <w:r w:rsidR="00025D69">
        <w:rPr>
          <w:rFonts w:ascii="Arial" w:hAnsi="Arial" w:cs="Arial"/>
          <w:color w:val="000000" w:themeColor="text1"/>
          <w:sz w:val="24"/>
          <w:szCs w:val="24"/>
        </w:rPr>
        <w:t xml:space="preserve">reported no </w:t>
      </w:r>
      <w:r w:rsidR="00A60300">
        <w:rPr>
          <w:rFonts w:ascii="Arial" w:hAnsi="Arial" w:cs="Arial"/>
          <w:color w:val="000000" w:themeColor="text1"/>
          <w:sz w:val="24"/>
          <w:szCs w:val="24"/>
        </w:rPr>
        <w:t xml:space="preserve">single case(s) of </w:t>
      </w:r>
      <w:r w:rsidR="00025D69">
        <w:rPr>
          <w:rFonts w:ascii="Arial" w:hAnsi="Arial" w:cs="Arial"/>
          <w:color w:val="000000" w:themeColor="text1"/>
          <w:sz w:val="24"/>
          <w:szCs w:val="24"/>
        </w:rPr>
        <w:t xml:space="preserve">recurrence or metachronous disease during their </w:t>
      </w:r>
      <w:r w:rsidR="007C3C10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025D69">
        <w:rPr>
          <w:rFonts w:ascii="Arial" w:hAnsi="Arial" w:cs="Arial"/>
          <w:color w:val="000000" w:themeColor="text1"/>
          <w:sz w:val="24"/>
          <w:szCs w:val="24"/>
        </w:rPr>
        <w:t xml:space="preserve">follow-up. [5] </w:t>
      </w:r>
      <w:r w:rsidR="003B279C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7C3C10">
        <w:rPr>
          <w:rFonts w:ascii="Arial" w:hAnsi="Arial" w:cs="Arial"/>
          <w:color w:val="000000" w:themeColor="text1"/>
          <w:sz w:val="24"/>
          <w:szCs w:val="24"/>
        </w:rPr>
        <w:t>a</w:t>
      </w:r>
      <w:r w:rsidR="00A60300">
        <w:rPr>
          <w:rFonts w:ascii="Arial" w:hAnsi="Arial" w:cs="Arial"/>
          <w:color w:val="000000" w:themeColor="text1"/>
          <w:sz w:val="24"/>
          <w:szCs w:val="24"/>
        </w:rPr>
        <w:t xml:space="preserve">nother </w:t>
      </w:r>
      <w:r w:rsidR="00D82121">
        <w:rPr>
          <w:rFonts w:ascii="Arial" w:hAnsi="Arial" w:cs="Arial"/>
          <w:color w:val="000000" w:themeColor="text1"/>
          <w:sz w:val="24"/>
          <w:szCs w:val="24"/>
        </w:rPr>
        <w:t>single-centre s</w:t>
      </w:r>
      <w:r w:rsidR="003B279C">
        <w:rPr>
          <w:rFonts w:ascii="Arial" w:hAnsi="Arial" w:cs="Arial"/>
          <w:color w:val="000000" w:themeColor="text1"/>
          <w:sz w:val="24"/>
          <w:szCs w:val="24"/>
        </w:rPr>
        <w:t xml:space="preserve">tudy </w:t>
      </w:r>
      <w:r w:rsidR="007C3C10">
        <w:rPr>
          <w:rFonts w:ascii="Arial" w:hAnsi="Arial" w:cs="Arial"/>
          <w:color w:val="000000" w:themeColor="text1"/>
          <w:sz w:val="24"/>
          <w:szCs w:val="24"/>
        </w:rPr>
        <w:t xml:space="preserve">reported </w:t>
      </w:r>
      <w:r w:rsidR="003B279C">
        <w:rPr>
          <w:rFonts w:ascii="Arial" w:hAnsi="Arial" w:cs="Arial"/>
          <w:color w:val="000000" w:themeColor="text1"/>
          <w:sz w:val="24"/>
          <w:szCs w:val="24"/>
        </w:rPr>
        <w:t>by Rogers et al</w:t>
      </w:r>
      <w:r w:rsidR="00B636E3">
        <w:rPr>
          <w:rFonts w:ascii="Arial" w:hAnsi="Arial" w:cs="Arial"/>
          <w:color w:val="000000" w:themeColor="text1"/>
          <w:sz w:val="24"/>
          <w:szCs w:val="24"/>
        </w:rPr>
        <w:t>,</w:t>
      </w:r>
      <w:r w:rsidR="003B279C">
        <w:rPr>
          <w:rFonts w:ascii="Arial" w:hAnsi="Arial" w:cs="Arial"/>
          <w:color w:val="000000" w:themeColor="text1"/>
          <w:sz w:val="24"/>
          <w:szCs w:val="24"/>
        </w:rPr>
        <w:t xml:space="preserve"> 35 </w:t>
      </w:r>
      <w:r w:rsidR="007C3C10">
        <w:rPr>
          <w:rFonts w:ascii="Arial" w:hAnsi="Arial" w:cs="Arial"/>
          <w:color w:val="000000" w:themeColor="text1"/>
          <w:sz w:val="24"/>
          <w:szCs w:val="24"/>
        </w:rPr>
        <w:t xml:space="preserve">females </w:t>
      </w:r>
      <w:r w:rsidR="003B279C">
        <w:rPr>
          <w:rFonts w:ascii="Arial" w:hAnsi="Arial" w:cs="Arial"/>
          <w:color w:val="000000" w:themeColor="text1"/>
          <w:sz w:val="24"/>
          <w:szCs w:val="24"/>
        </w:rPr>
        <w:t xml:space="preserve">were followed up with annual US </w:t>
      </w:r>
      <w:r w:rsidR="00AC0B41">
        <w:rPr>
          <w:rFonts w:ascii="Arial" w:hAnsi="Arial" w:cs="Arial"/>
          <w:color w:val="000000" w:themeColor="text1"/>
          <w:sz w:val="24"/>
          <w:szCs w:val="24"/>
        </w:rPr>
        <w:t xml:space="preserve">imaging </w:t>
      </w:r>
      <w:r w:rsidR="003B279C">
        <w:rPr>
          <w:rFonts w:ascii="Arial" w:hAnsi="Arial" w:cs="Arial"/>
          <w:color w:val="000000" w:themeColor="text1"/>
          <w:sz w:val="24"/>
          <w:szCs w:val="24"/>
        </w:rPr>
        <w:t xml:space="preserve">scans following 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 xml:space="preserve">ovary-sparing surgery (“cystectomy”) </w:t>
      </w:r>
      <w:r w:rsidR="003B279C">
        <w:rPr>
          <w:rFonts w:ascii="Arial" w:hAnsi="Arial" w:cs="Arial"/>
          <w:color w:val="000000" w:themeColor="text1"/>
          <w:sz w:val="24"/>
          <w:szCs w:val="24"/>
        </w:rPr>
        <w:t xml:space="preserve">for mature teratoma. </w:t>
      </w:r>
      <w:r w:rsidR="00B636E3">
        <w:rPr>
          <w:rFonts w:ascii="Arial" w:hAnsi="Arial" w:cs="Arial"/>
          <w:color w:val="000000" w:themeColor="text1"/>
          <w:sz w:val="24"/>
          <w:szCs w:val="24"/>
        </w:rPr>
        <w:t>More than 50% of</w:t>
      </w:r>
      <w:r w:rsidR="003B279C">
        <w:rPr>
          <w:rFonts w:ascii="Arial" w:hAnsi="Arial" w:cs="Arial"/>
          <w:color w:val="000000" w:themeColor="text1"/>
          <w:sz w:val="24"/>
          <w:szCs w:val="24"/>
        </w:rPr>
        <w:t xml:space="preserve"> patients </w:t>
      </w:r>
      <w:r w:rsidR="00B636E3">
        <w:rPr>
          <w:rFonts w:ascii="Arial" w:hAnsi="Arial" w:cs="Arial"/>
          <w:color w:val="000000" w:themeColor="text1"/>
          <w:sz w:val="24"/>
          <w:szCs w:val="24"/>
        </w:rPr>
        <w:t>(19 out of 35</w:t>
      </w:r>
      <w:r w:rsidR="00AC0B41">
        <w:rPr>
          <w:rFonts w:ascii="Arial" w:hAnsi="Arial" w:cs="Arial"/>
          <w:color w:val="000000" w:themeColor="text1"/>
          <w:sz w:val="24"/>
          <w:szCs w:val="24"/>
        </w:rPr>
        <w:t xml:space="preserve"> cases</w:t>
      </w:r>
      <w:r w:rsidR="00B636E3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AC0B41">
        <w:rPr>
          <w:rFonts w:ascii="Arial" w:hAnsi="Arial" w:cs="Arial"/>
          <w:color w:val="000000" w:themeColor="text1"/>
          <w:sz w:val="24"/>
          <w:szCs w:val="24"/>
        </w:rPr>
        <w:t xml:space="preserve">here </w:t>
      </w:r>
      <w:r w:rsidR="003B279C">
        <w:rPr>
          <w:rFonts w:ascii="Arial" w:hAnsi="Arial" w:cs="Arial"/>
          <w:color w:val="000000" w:themeColor="text1"/>
          <w:sz w:val="24"/>
          <w:szCs w:val="24"/>
        </w:rPr>
        <w:t xml:space="preserve">were detected to have some form of </w:t>
      </w:r>
      <w:r w:rsidR="007C3C10">
        <w:rPr>
          <w:rFonts w:ascii="Arial" w:hAnsi="Arial" w:cs="Arial"/>
          <w:color w:val="000000" w:themeColor="text1"/>
          <w:sz w:val="24"/>
          <w:szCs w:val="24"/>
        </w:rPr>
        <w:t>‘</w:t>
      </w:r>
      <w:r w:rsidR="003B279C">
        <w:rPr>
          <w:rFonts w:ascii="Arial" w:hAnsi="Arial" w:cs="Arial"/>
          <w:color w:val="000000" w:themeColor="text1"/>
          <w:sz w:val="24"/>
          <w:szCs w:val="24"/>
        </w:rPr>
        <w:t>cyst</w:t>
      </w:r>
      <w:r w:rsidR="00B636E3">
        <w:rPr>
          <w:rFonts w:ascii="Arial" w:hAnsi="Arial" w:cs="Arial"/>
          <w:color w:val="000000" w:themeColor="text1"/>
          <w:sz w:val="24"/>
          <w:szCs w:val="24"/>
        </w:rPr>
        <w:t>ic lesion</w:t>
      </w:r>
      <w:r w:rsidR="007C3C10">
        <w:rPr>
          <w:rFonts w:ascii="Arial" w:hAnsi="Arial" w:cs="Arial"/>
          <w:color w:val="000000" w:themeColor="text1"/>
          <w:sz w:val="24"/>
          <w:szCs w:val="24"/>
        </w:rPr>
        <w:t>’</w:t>
      </w:r>
      <w:r w:rsidR="003B279C">
        <w:rPr>
          <w:rFonts w:ascii="Arial" w:hAnsi="Arial" w:cs="Arial"/>
          <w:color w:val="000000" w:themeColor="text1"/>
          <w:sz w:val="24"/>
          <w:szCs w:val="24"/>
        </w:rPr>
        <w:t xml:space="preserve"> on follow-up </w:t>
      </w:r>
      <w:r w:rsidR="007C3C10">
        <w:rPr>
          <w:rFonts w:ascii="Arial" w:hAnsi="Arial" w:cs="Arial"/>
          <w:color w:val="000000" w:themeColor="text1"/>
          <w:sz w:val="24"/>
          <w:szCs w:val="24"/>
        </w:rPr>
        <w:t>imaging</w:t>
      </w:r>
      <w:r w:rsidR="003B279C">
        <w:rPr>
          <w:rFonts w:ascii="Arial" w:hAnsi="Arial" w:cs="Arial"/>
          <w:color w:val="000000" w:themeColor="text1"/>
          <w:sz w:val="24"/>
          <w:szCs w:val="24"/>
        </w:rPr>
        <w:t>.</w:t>
      </w:r>
      <w:r w:rsidR="00AC0B41">
        <w:rPr>
          <w:rFonts w:ascii="Arial" w:hAnsi="Arial" w:cs="Arial"/>
          <w:color w:val="000000" w:themeColor="text1"/>
          <w:sz w:val="24"/>
          <w:szCs w:val="24"/>
        </w:rPr>
        <w:t xml:space="preserve"> Reportedly</w:t>
      </w:r>
      <w:r w:rsidR="003B279C">
        <w:rPr>
          <w:rFonts w:ascii="Arial" w:hAnsi="Arial" w:cs="Arial"/>
          <w:color w:val="000000" w:themeColor="text1"/>
          <w:sz w:val="24"/>
          <w:szCs w:val="24"/>
        </w:rPr>
        <w:t xml:space="preserve">, only 2 of 35 </w:t>
      </w:r>
      <w:r w:rsidR="007C3C10">
        <w:rPr>
          <w:rFonts w:ascii="Arial" w:hAnsi="Arial" w:cs="Arial"/>
          <w:color w:val="000000" w:themeColor="text1"/>
          <w:sz w:val="24"/>
          <w:szCs w:val="24"/>
        </w:rPr>
        <w:t>cases</w:t>
      </w:r>
      <w:r w:rsidR="003B279C">
        <w:rPr>
          <w:rFonts w:ascii="Arial" w:hAnsi="Arial" w:cs="Arial"/>
          <w:color w:val="000000" w:themeColor="text1"/>
          <w:sz w:val="24"/>
          <w:szCs w:val="24"/>
        </w:rPr>
        <w:t xml:space="preserve"> (5.7%) actually went on </w:t>
      </w:r>
      <w:r w:rsidR="003B279C">
        <w:rPr>
          <w:rFonts w:ascii="Arial" w:hAnsi="Arial" w:cs="Arial"/>
          <w:color w:val="000000" w:themeColor="text1"/>
          <w:sz w:val="24"/>
          <w:szCs w:val="24"/>
        </w:rPr>
        <w:lastRenderedPageBreak/>
        <w:t>to have further surgery with a</w:t>
      </w:r>
      <w:r w:rsidR="007C3C10">
        <w:rPr>
          <w:rFonts w:ascii="Arial" w:hAnsi="Arial" w:cs="Arial"/>
          <w:color w:val="000000" w:themeColor="text1"/>
          <w:sz w:val="24"/>
          <w:szCs w:val="24"/>
        </w:rPr>
        <w:t xml:space="preserve"> confirmatory</w:t>
      </w:r>
      <w:r w:rsidR="003B279C">
        <w:rPr>
          <w:rFonts w:ascii="Arial" w:hAnsi="Arial" w:cs="Arial"/>
          <w:color w:val="000000" w:themeColor="text1"/>
          <w:sz w:val="24"/>
          <w:szCs w:val="24"/>
        </w:rPr>
        <w:t xml:space="preserve"> histological diagnosis of recurrent</w:t>
      </w:r>
      <w:r w:rsidR="00AC0B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279C">
        <w:rPr>
          <w:rFonts w:ascii="Arial" w:hAnsi="Arial" w:cs="Arial"/>
          <w:color w:val="000000" w:themeColor="text1"/>
          <w:sz w:val="24"/>
          <w:szCs w:val="24"/>
        </w:rPr>
        <w:t xml:space="preserve">/ metachronous teratoma.  </w:t>
      </w:r>
      <w:r w:rsidR="00D82121">
        <w:rPr>
          <w:rFonts w:ascii="Arial" w:hAnsi="Arial" w:cs="Arial"/>
          <w:color w:val="000000" w:themeColor="text1"/>
          <w:sz w:val="24"/>
          <w:szCs w:val="24"/>
        </w:rPr>
        <w:t>[1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>0</w:t>
      </w:r>
      <w:r w:rsidR="00D82121"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5888E986" w14:textId="3D6A8646" w:rsidR="00BC604B" w:rsidRDefault="00B636E3" w:rsidP="00CB4610">
      <w:pPr>
        <w:spacing w:line="48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Accurate data on </w:t>
      </w:r>
      <w:r w:rsidR="007C3C10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color w:val="000000" w:themeColor="text1"/>
          <w:sz w:val="24"/>
          <w:szCs w:val="24"/>
        </w:rPr>
        <w:t>incidence of</w:t>
      </w:r>
      <w:r w:rsidR="00BC60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3C10">
        <w:rPr>
          <w:rFonts w:ascii="Arial" w:hAnsi="Arial" w:cs="Arial"/>
          <w:color w:val="000000" w:themeColor="text1"/>
          <w:sz w:val="24"/>
          <w:szCs w:val="24"/>
        </w:rPr>
        <w:t xml:space="preserve">ovarian tumour </w:t>
      </w:r>
      <w:r w:rsidR="00BC604B">
        <w:rPr>
          <w:rFonts w:ascii="Arial" w:hAnsi="Arial" w:cs="Arial"/>
          <w:color w:val="000000" w:themeColor="text1"/>
          <w:sz w:val="24"/>
          <w:szCs w:val="24"/>
        </w:rPr>
        <w:t xml:space="preserve">recurrence and metachronous disease is </w:t>
      </w:r>
      <w:r>
        <w:rPr>
          <w:rFonts w:ascii="Arial" w:hAnsi="Arial" w:cs="Arial"/>
          <w:color w:val="000000" w:themeColor="text1"/>
          <w:sz w:val="24"/>
          <w:szCs w:val="24"/>
        </w:rPr>
        <w:t>crucial, not only</w:t>
      </w:r>
      <w:r w:rsidR="00BC604B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r w:rsidR="007C3C10">
        <w:rPr>
          <w:rFonts w:ascii="Arial" w:hAnsi="Arial" w:cs="Arial"/>
          <w:color w:val="000000" w:themeColor="text1"/>
          <w:sz w:val="24"/>
          <w:szCs w:val="24"/>
        </w:rPr>
        <w:t xml:space="preserve">provide </w:t>
      </w:r>
      <w:r w:rsidR="00D907D2">
        <w:rPr>
          <w:rFonts w:ascii="Arial" w:hAnsi="Arial" w:cs="Arial"/>
          <w:color w:val="000000" w:themeColor="text1"/>
          <w:sz w:val="24"/>
          <w:szCs w:val="24"/>
        </w:rPr>
        <w:t>‘</w:t>
      </w:r>
      <w:r w:rsidR="007C3C10">
        <w:rPr>
          <w:rFonts w:ascii="Arial" w:hAnsi="Arial" w:cs="Arial"/>
          <w:color w:val="000000" w:themeColor="text1"/>
          <w:sz w:val="24"/>
          <w:szCs w:val="24"/>
        </w:rPr>
        <w:t xml:space="preserve">best practice’ patient </w:t>
      </w:r>
      <w:r>
        <w:rPr>
          <w:rFonts w:ascii="Arial" w:hAnsi="Arial" w:cs="Arial"/>
          <w:color w:val="000000" w:themeColor="text1"/>
          <w:sz w:val="24"/>
          <w:szCs w:val="24"/>
        </w:rPr>
        <w:t>follow-</w:t>
      </w:r>
      <w:r w:rsidR="007C3C10">
        <w:rPr>
          <w:rFonts w:ascii="Arial" w:hAnsi="Arial" w:cs="Arial"/>
          <w:color w:val="000000" w:themeColor="text1"/>
          <w:sz w:val="24"/>
          <w:szCs w:val="24"/>
        </w:rPr>
        <w:t xml:space="preserve">up </w:t>
      </w:r>
      <w:r w:rsidR="00D907D2">
        <w:rPr>
          <w:rFonts w:ascii="Arial" w:hAnsi="Arial" w:cs="Arial"/>
          <w:color w:val="000000" w:themeColor="text1"/>
          <w:sz w:val="24"/>
          <w:szCs w:val="24"/>
        </w:rPr>
        <w:t>planning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 xml:space="preserve">, and allow for </w:t>
      </w:r>
      <w:r w:rsidR="00B805FE">
        <w:rPr>
          <w:rFonts w:ascii="Arial" w:hAnsi="Arial" w:cs="Arial"/>
          <w:color w:val="000000" w:themeColor="text1"/>
          <w:sz w:val="24"/>
          <w:szCs w:val="24"/>
        </w:rPr>
        <w:t xml:space="preserve">better 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>informed patient</w:t>
      </w:r>
      <w:r w:rsidR="00B805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>/ parent counselling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but also </w:t>
      </w:r>
      <w:r w:rsidR="007C3C10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D907D2">
        <w:rPr>
          <w:rFonts w:ascii="Arial" w:hAnsi="Arial" w:cs="Arial"/>
          <w:color w:val="000000" w:themeColor="text1"/>
          <w:sz w:val="24"/>
          <w:szCs w:val="24"/>
        </w:rPr>
        <w:t xml:space="preserve">help </w:t>
      </w:r>
      <w:r w:rsidR="007C3C10">
        <w:rPr>
          <w:rFonts w:ascii="Arial" w:hAnsi="Arial" w:cs="Arial"/>
          <w:color w:val="000000" w:themeColor="text1"/>
          <w:sz w:val="24"/>
          <w:szCs w:val="24"/>
        </w:rPr>
        <w:t xml:space="preserve">reliably inform </w:t>
      </w:r>
      <w:r w:rsidR="00D907D2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>
        <w:rPr>
          <w:rFonts w:ascii="Arial" w:hAnsi="Arial" w:cs="Arial"/>
          <w:color w:val="000000" w:themeColor="text1"/>
          <w:sz w:val="24"/>
          <w:szCs w:val="24"/>
        </w:rPr>
        <w:t>guid</w:t>
      </w:r>
      <w:r w:rsidR="00D907D2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 surgeon </w:t>
      </w:r>
      <w:r w:rsidR="00D907D2">
        <w:rPr>
          <w:rFonts w:ascii="Arial" w:hAnsi="Arial" w:cs="Arial"/>
          <w:color w:val="000000" w:themeColor="text1"/>
          <w:sz w:val="24"/>
          <w:szCs w:val="24"/>
        </w:rPr>
        <w:t xml:space="preserve">on the merits of </w:t>
      </w:r>
      <w:r>
        <w:rPr>
          <w:rFonts w:ascii="Arial" w:hAnsi="Arial" w:cs="Arial"/>
          <w:color w:val="000000" w:themeColor="text1"/>
          <w:sz w:val="24"/>
          <w:szCs w:val="24"/>
        </w:rPr>
        <w:t>perform</w:t>
      </w:r>
      <w:r w:rsidR="00D907D2">
        <w:rPr>
          <w:rFonts w:ascii="Arial" w:hAnsi="Arial" w:cs="Arial"/>
          <w:color w:val="000000" w:themeColor="text1"/>
          <w:sz w:val="24"/>
          <w:szCs w:val="24"/>
        </w:rPr>
        <w:t>ing</w:t>
      </w:r>
      <w:r w:rsidR="00BC604B">
        <w:rPr>
          <w:rFonts w:ascii="Arial" w:hAnsi="Arial" w:cs="Arial"/>
          <w:color w:val="000000" w:themeColor="text1"/>
          <w:sz w:val="24"/>
          <w:szCs w:val="24"/>
        </w:rPr>
        <w:t xml:space="preserve"> ovary-sparing surgery. </w:t>
      </w:r>
      <w:r w:rsidR="00025D69">
        <w:rPr>
          <w:rFonts w:ascii="Arial" w:hAnsi="Arial" w:cs="Arial"/>
          <w:color w:val="000000" w:themeColor="text1"/>
          <w:sz w:val="24"/>
          <w:szCs w:val="24"/>
        </w:rPr>
        <w:t xml:space="preserve">Although it 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 xml:space="preserve">may seem obvious </w:t>
      </w:r>
      <w:r w:rsidR="00DD3B94" w:rsidRPr="00DD3B94">
        <w:rPr>
          <w:rFonts w:ascii="Arial" w:hAnsi="Arial" w:cs="Arial"/>
          <w:color w:val="000000" w:themeColor="text1"/>
          <w:sz w:val="24"/>
          <w:szCs w:val="24"/>
        </w:rPr>
        <w:t xml:space="preserve">that routine total oophorectomy for ovarian tumours reduces the risk of tumour recurrence, </w:t>
      </w:r>
      <w:r w:rsidR="00DD3B94" w:rsidRPr="00912116">
        <w:rPr>
          <w:rFonts w:ascii="Arial" w:hAnsi="Arial" w:cs="Arial"/>
          <w:color w:val="000000" w:themeColor="text1"/>
          <w:sz w:val="24"/>
          <w:szCs w:val="24"/>
          <w:highlight w:val="yellow"/>
        </w:rPr>
        <w:t>it may result in infertility</w:t>
      </w:r>
      <w:r w:rsidR="00DD3B94" w:rsidRPr="00DD3B94">
        <w:rPr>
          <w:rFonts w:ascii="Arial" w:hAnsi="Arial" w:cs="Arial"/>
          <w:color w:val="000000" w:themeColor="text1"/>
          <w:sz w:val="24"/>
          <w:szCs w:val="24"/>
        </w:rPr>
        <w:t xml:space="preserve"> if the patient develops metachronous disease necessitating oophorectomy of the only remaining </w:t>
      </w:r>
      <w:r w:rsidR="00B805FE">
        <w:rPr>
          <w:rFonts w:ascii="Arial" w:hAnsi="Arial" w:cs="Arial"/>
          <w:color w:val="000000" w:themeColor="text1"/>
          <w:sz w:val="24"/>
          <w:szCs w:val="24"/>
        </w:rPr>
        <w:t xml:space="preserve">solitary </w:t>
      </w:r>
      <w:r w:rsidR="00DD3B94" w:rsidRPr="00DD3B94">
        <w:rPr>
          <w:rFonts w:ascii="Arial" w:hAnsi="Arial" w:cs="Arial"/>
          <w:color w:val="000000" w:themeColor="text1"/>
          <w:sz w:val="24"/>
          <w:szCs w:val="24"/>
        </w:rPr>
        <w:t xml:space="preserve">ovary or if </w:t>
      </w:r>
      <w:r w:rsidR="00B805FE">
        <w:rPr>
          <w:rFonts w:ascii="Arial" w:hAnsi="Arial" w:cs="Arial"/>
          <w:color w:val="000000" w:themeColor="text1"/>
          <w:sz w:val="24"/>
          <w:szCs w:val="24"/>
        </w:rPr>
        <w:t>the patient</w:t>
      </w:r>
      <w:r w:rsidR="00DD3B94" w:rsidRPr="00DD3B94">
        <w:rPr>
          <w:rFonts w:ascii="Arial" w:hAnsi="Arial" w:cs="Arial"/>
          <w:color w:val="000000" w:themeColor="text1"/>
          <w:sz w:val="24"/>
          <w:szCs w:val="24"/>
        </w:rPr>
        <w:t xml:space="preserve"> suffers contralateral</w:t>
      </w:r>
      <w:r w:rsidR="00025D69">
        <w:rPr>
          <w:rFonts w:ascii="Arial" w:hAnsi="Arial" w:cs="Arial"/>
          <w:color w:val="000000" w:themeColor="text1"/>
          <w:sz w:val="24"/>
          <w:szCs w:val="24"/>
        </w:rPr>
        <w:t xml:space="preserve"> ovarian torsion. </w:t>
      </w:r>
      <w:r w:rsidR="0004316F">
        <w:rPr>
          <w:rFonts w:ascii="Arial" w:hAnsi="Arial" w:cs="Arial"/>
          <w:color w:val="000000" w:themeColor="text1"/>
          <w:sz w:val="24"/>
          <w:szCs w:val="24"/>
        </w:rPr>
        <w:t xml:space="preserve">[11] </w:t>
      </w:r>
      <w:r w:rsidR="00A27E8B">
        <w:rPr>
          <w:rFonts w:ascii="Arial" w:hAnsi="Arial" w:cs="Arial"/>
          <w:color w:val="000000" w:themeColor="text1"/>
          <w:sz w:val="24"/>
          <w:szCs w:val="24"/>
        </w:rPr>
        <w:t xml:space="preserve">It has been </w:t>
      </w:r>
      <w:r w:rsidR="00025D69">
        <w:rPr>
          <w:rFonts w:ascii="Arial" w:hAnsi="Arial" w:cs="Arial"/>
          <w:color w:val="000000" w:themeColor="text1"/>
          <w:sz w:val="24"/>
          <w:szCs w:val="24"/>
        </w:rPr>
        <w:t xml:space="preserve">shown that total unilateral </w:t>
      </w:r>
      <w:r w:rsidR="00025D69" w:rsidRPr="00D3460A">
        <w:rPr>
          <w:rFonts w:ascii="Arial" w:eastAsiaTheme="minorHAnsi" w:hAnsi="Arial" w:cs="Arial"/>
          <w:color w:val="000000" w:themeColor="text1"/>
          <w:sz w:val="24"/>
          <w:szCs w:val="24"/>
          <w:lang w:val="en-US"/>
        </w:rPr>
        <w:t>oophorectomy increases the r</w:t>
      </w:r>
      <w:r w:rsidR="00025D69">
        <w:rPr>
          <w:rFonts w:ascii="Arial" w:eastAsiaTheme="minorHAnsi" w:hAnsi="Arial" w:cs="Arial"/>
          <w:color w:val="000000" w:themeColor="text1"/>
          <w:sz w:val="24"/>
          <w:szCs w:val="24"/>
          <w:lang w:val="en-US"/>
        </w:rPr>
        <w:t>isk for early menopause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n-US"/>
        </w:rPr>
        <w:t xml:space="preserve"> in </w:t>
      </w:r>
      <w:r w:rsidR="00B805FE">
        <w:rPr>
          <w:rFonts w:ascii="Arial" w:eastAsiaTheme="minorHAnsi" w:hAnsi="Arial" w:cs="Arial"/>
          <w:color w:val="000000" w:themeColor="text1"/>
          <w:sz w:val="24"/>
          <w:szCs w:val="24"/>
          <w:lang w:val="en-US"/>
        </w:rPr>
        <w:t xml:space="preserve">young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n-US"/>
        </w:rPr>
        <w:t>women.</w:t>
      </w:r>
      <w:r w:rsidR="004268BD">
        <w:rPr>
          <w:rFonts w:ascii="Arial" w:eastAsiaTheme="minorHAnsi" w:hAnsi="Arial" w:cs="Arial"/>
          <w:color w:val="000000" w:themeColor="text1"/>
          <w:sz w:val="24"/>
          <w:szCs w:val="24"/>
          <w:lang w:val="en-US"/>
        </w:rPr>
        <w:t xml:space="preserve"> [1</w:t>
      </w:r>
      <w:r w:rsidR="0004316F">
        <w:rPr>
          <w:rFonts w:ascii="Arial" w:eastAsiaTheme="minorHAnsi" w:hAnsi="Arial" w:cs="Arial"/>
          <w:color w:val="000000" w:themeColor="text1"/>
          <w:sz w:val="24"/>
          <w:szCs w:val="24"/>
          <w:lang w:val="en-US"/>
        </w:rPr>
        <w:t>2</w:t>
      </w:r>
      <w:r w:rsidR="004268BD">
        <w:rPr>
          <w:rFonts w:ascii="Arial" w:eastAsiaTheme="minorHAnsi" w:hAnsi="Arial" w:cs="Arial"/>
          <w:color w:val="000000" w:themeColor="text1"/>
          <w:sz w:val="24"/>
          <w:szCs w:val="24"/>
          <w:lang w:val="en-US"/>
        </w:rPr>
        <w:t>] It is believed that this is the result of</w:t>
      </w:r>
      <w:r w:rsidR="00025D69">
        <w:rPr>
          <w:rFonts w:ascii="Arial" w:eastAsiaTheme="minorHAnsi" w:hAnsi="Arial" w:cs="Arial"/>
          <w:color w:val="000000" w:themeColor="text1"/>
          <w:sz w:val="24"/>
          <w:szCs w:val="24"/>
          <w:lang w:val="en-US"/>
        </w:rPr>
        <w:t xml:space="preserve"> premature ovarian failure</w:t>
      </w:r>
      <w:r w:rsidR="00B805FE">
        <w:rPr>
          <w:rFonts w:ascii="Arial" w:eastAsiaTheme="minorHAnsi" w:hAnsi="Arial" w:cs="Arial"/>
          <w:color w:val="000000" w:themeColor="text1"/>
          <w:sz w:val="24"/>
          <w:szCs w:val="24"/>
          <w:lang w:val="en-US"/>
        </w:rPr>
        <w:t xml:space="preserve"> which</w:t>
      </w:r>
      <w:r w:rsidR="00025D69">
        <w:rPr>
          <w:rFonts w:ascii="Arial" w:eastAsiaTheme="minorHAnsi" w:hAnsi="Arial" w:cs="Arial"/>
          <w:color w:val="000000" w:themeColor="text1"/>
          <w:sz w:val="24"/>
          <w:szCs w:val="24"/>
          <w:lang w:val="en-US"/>
        </w:rPr>
        <w:t xml:space="preserve"> shorten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n-US"/>
        </w:rPr>
        <w:t>s</w:t>
      </w:r>
      <w:r w:rsidR="00025D69">
        <w:rPr>
          <w:rFonts w:ascii="Arial" w:eastAsiaTheme="minorHAnsi" w:hAnsi="Arial" w:cs="Arial"/>
          <w:color w:val="000000" w:themeColor="text1"/>
          <w:sz w:val="24"/>
          <w:szCs w:val="24"/>
          <w:lang w:val="en-US"/>
        </w:rPr>
        <w:t xml:space="preserve"> </w:t>
      </w:r>
      <w:r w:rsidR="00025D69" w:rsidRPr="00D3460A">
        <w:rPr>
          <w:rFonts w:ascii="Arial" w:eastAsiaTheme="minorHAnsi" w:hAnsi="Arial" w:cs="Arial"/>
          <w:color w:val="000000" w:themeColor="text1"/>
          <w:sz w:val="24"/>
          <w:szCs w:val="24"/>
          <w:lang w:val="en-US"/>
        </w:rPr>
        <w:t>the reproductive lifespan</w:t>
      </w:r>
      <w:r w:rsidR="00025D69">
        <w:rPr>
          <w:rFonts w:ascii="Arial" w:eastAsiaTheme="minorHAnsi" w:hAnsi="Arial" w:cs="Arial"/>
          <w:color w:val="000000" w:themeColor="text1"/>
          <w:sz w:val="24"/>
          <w:szCs w:val="24"/>
          <w:lang w:val="en-US"/>
        </w:rPr>
        <w:t xml:space="preserve"> of the patient even if just one ovary is removed</w:t>
      </w:r>
      <w:r w:rsidR="00025D69" w:rsidRPr="00D3460A">
        <w:rPr>
          <w:rFonts w:ascii="Arial" w:eastAsiaTheme="minorHAnsi" w:hAnsi="Arial" w:cs="Arial"/>
          <w:color w:val="000000" w:themeColor="text1"/>
          <w:sz w:val="24"/>
          <w:szCs w:val="24"/>
          <w:lang w:val="en-US"/>
        </w:rPr>
        <w:t>.</w:t>
      </w:r>
      <w:r w:rsidR="00D82121">
        <w:rPr>
          <w:rFonts w:ascii="Arial" w:eastAsiaTheme="minorHAnsi" w:hAnsi="Arial" w:cs="Arial"/>
          <w:color w:val="000000" w:themeColor="text1"/>
          <w:sz w:val="24"/>
          <w:szCs w:val="24"/>
          <w:lang w:val="en-US"/>
        </w:rPr>
        <w:t xml:space="preserve"> [1</w:t>
      </w:r>
      <w:r w:rsidR="0004316F">
        <w:rPr>
          <w:rFonts w:ascii="Arial" w:eastAsiaTheme="minorHAnsi" w:hAnsi="Arial" w:cs="Arial"/>
          <w:color w:val="000000" w:themeColor="text1"/>
          <w:sz w:val="24"/>
          <w:szCs w:val="24"/>
          <w:lang w:val="en-US"/>
        </w:rPr>
        <w:t>2</w:t>
      </w:r>
      <w:r w:rsidR="00025D69">
        <w:rPr>
          <w:rFonts w:ascii="Arial" w:eastAsiaTheme="minorHAnsi" w:hAnsi="Arial" w:cs="Arial"/>
          <w:color w:val="000000" w:themeColor="text1"/>
          <w:sz w:val="24"/>
          <w:szCs w:val="24"/>
          <w:lang w:val="en-US"/>
        </w:rPr>
        <w:t>]</w:t>
      </w:r>
    </w:p>
    <w:p w14:paraId="15617B38" w14:textId="7E9B6F4A" w:rsidR="0061157A" w:rsidRDefault="00EA0D30" w:rsidP="00CB4610">
      <w:pPr>
        <w:spacing w:line="48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D907D2">
        <w:rPr>
          <w:rFonts w:ascii="Arial" w:hAnsi="Arial" w:cs="Arial"/>
          <w:color w:val="000000" w:themeColor="text1"/>
          <w:sz w:val="24"/>
          <w:szCs w:val="24"/>
        </w:rPr>
        <w:t xml:space="preserve">the best of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our knowledge this </w:t>
      </w:r>
      <w:r w:rsidR="00D907D2">
        <w:rPr>
          <w:rFonts w:ascii="Arial" w:hAnsi="Arial" w:cs="Arial"/>
          <w:color w:val="000000" w:themeColor="text1"/>
          <w:sz w:val="24"/>
          <w:szCs w:val="24"/>
        </w:rPr>
        <w:t>paper highlights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 largest </w:t>
      </w:r>
      <w:r w:rsidR="00D907D2">
        <w:rPr>
          <w:rFonts w:ascii="Arial" w:hAnsi="Arial" w:cs="Arial"/>
          <w:color w:val="000000" w:themeColor="text1"/>
          <w:sz w:val="24"/>
          <w:szCs w:val="24"/>
        </w:rPr>
        <w:t xml:space="preserve">nationwide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multi-centre study </w:t>
      </w:r>
      <w:r w:rsidR="00D907D2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>
        <w:rPr>
          <w:rFonts w:ascii="Arial" w:hAnsi="Arial" w:cs="Arial"/>
          <w:color w:val="000000" w:themeColor="text1"/>
          <w:sz w:val="24"/>
          <w:szCs w:val="24"/>
        </w:rPr>
        <w:t>investigat</w:t>
      </w:r>
      <w:r w:rsidR="00D907D2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>
        <w:rPr>
          <w:rFonts w:ascii="Arial" w:hAnsi="Arial" w:cs="Arial"/>
          <w:color w:val="000000" w:themeColor="text1"/>
          <w:sz w:val="24"/>
          <w:szCs w:val="24"/>
        </w:rPr>
        <w:t>ovarian tumour recurrence and metachronous disease</w:t>
      </w:r>
      <w:r w:rsidR="00000B8D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proofErr w:type="spellStart"/>
      <w:r w:rsidR="00000B8D">
        <w:rPr>
          <w:rFonts w:ascii="Arial" w:hAnsi="Arial" w:cs="Arial"/>
          <w:color w:val="000000" w:themeColor="text1"/>
          <w:sz w:val="24"/>
          <w:szCs w:val="24"/>
        </w:rPr>
        <w:t>pediatric</w:t>
      </w:r>
      <w:proofErr w:type="spellEnd"/>
      <w:r w:rsidR="00000B8D">
        <w:rPr>
          <w:rFonts w:ascii="Arial" w:hAnsi="Arial" w:cs="Arial"/>
          <w:color w:val="000000" w:themeColor="text1"/>
          <w:sz w:val="24"/>
          <w:szCs w:val="24"/>
        </w:rPr>
        <w:t xml:space="preserve"> patients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Although </w:t>
      </w:r>
      <w:r w:rsidR="002E4E5D">
        <w:rPr>
          <w:rFonts w:ascii="Arial" w:hAnsi="Arial" w:cs="Arial"/>
          <w:color w:val="000000" w:themeColor="text1"/>
          <w:sz w:val="24"/>
          <w:szCs w:val="24"/>
        </w:rPr>
        <w:t xml:space="preserve">whilst </w:t>
      </w:r>
      <w:r w:rsidR="00B8261A">
        <w:rPr>
          <w:rFonts w:ascii="Arial" w:hAnsi="Arial" w:cs="Arial"/>
          <w:color w:val="000000" w:themeColor="text1"/>
          <w:sz w:val="24"/>
          <w:szCs w:val="24"/>
        </w:rPr>
        <w:t xml:space="preserve">it is </w:t>
      </w:r>
      <w:r>
        <w:rPr>
          <w:rFonts w:ascii="Arial" w:hAnsi="Arial" w:cs="Arial"/>
          <w:color w:val="000000" w:themeColor="text1"/>
          <w:sz w:val="24"/>
          <w:szCs w:val="24"/>
        </w:rPr>
        <w:t>a retrospective</w:t>
      </w:r>
      <w:r w:rsidR="00000B8D">
        <w:rPr>
          <w:rFonts w:ascii="Arial" w:hAnsi="Arial" w:cs="Arial"/>
          <w:color w:val="000000" w:themeColor="text1"/>
          <w:sz w:val="24"/>
          <w:szCs w:val="24"/>
        </w:rPr>
        <w:t xml:space="preserve"> report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907D2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 xml:space="preserve">study is strengthened by the </w:t>
      </w:r>
      <w:proofErr w:type="gramStart"/>
      <w:r w:rsidR="00DD3B94">
        <w:rPr>
          <w:rFonts w:ascii="Arial" w:hAnsi="Arial" w:cs="Arial"/>
          <w:color w:val="000000" w:themeColor="text1"/>
          <w:sz w:val="24"/>
          <w:szCs w:val="24"/>
        </w:rPr>
        <w:t>fact  it</w:t>
      </w:r>
      <w:proofErr w:type="gramEnd"/>
      <w:r w:rsidR="00DD3B94">
        <w:rPr>
          <w:rFonts w:ascii="Arial" w:hAnsi="Arial" w:cs="Arial"/>
          <w:color w:val="000000" w:themeColor="text1"/>
          <w:sz w:val="24"/>
          <w:szCs w:val="24"/>
        </w:rPr>
        <w:t xml:space="preserve"> did not rely on </w:t>
      </w:r>
      <w:r w:rsidR="00B805FE">
        <w:rPr>
          <w:rFonts w:ascii="Arial" w:hAnsi="Arial" w:cs="Arial"/>
          <w:color w:val="000000" w:themeColor="text1"/>
          <w:sz w:val="24"/>
          <w:szCs w:val="24"/>
        </w:rPr>
        <w:t xml:space="preserve">UK 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 xml:space="preserve">hospital </w:t>
      </w:r>
      <w:r w:rsidR="00B805FE">
        <w:rPr>
          <w:rFonts w:ascii="Arial" w:hAnsi="Arial" w:cs="Arial"/>
          <w:color w:val="000000" w:themeColor="text1"/>
          <w:sz w:val="24"/>
          <w:szCs w:val="24"/>
        </w:rPr>
        <w:t xml:space="preserve">episode 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 xml:space="preserve">statistics </w:t>
      </w:r>
      <w:r w:rsidR="004268BD">
        <w:rPr>
          <w:rFonts w:ascii="Arial" w:hAnsi="Arial" w:cs="Arial"/>
          <w:color w:val="000000" w:themeColor="text1"/>
          <w:sz w:val="24"/>
          <w:szCs w:val="24"/>
        </w:rPr>
        <w:t xml:space="preserve">(HES) 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>data</w:t>
      </w:r>
      <w:r w:rsidR="00B826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68BD">
        <w:rPr>
          <w:rFonts w:ascii="Arial" w:hAnsi="Arial" w:cs="Arial"/>
          <w:color w:val="000000" w:themeColor="text1"/>
          <w:sz w:val="24"/>
          <w:szCs w:val="24"/>
        </w:rPr>
        <w:t xml:space="preserve">which is </w:t>
      </w:r>
      <w:r w:rsidR="00B8261A">
        <w:rPr>
          <w:rFonts w:ascii="Arial" w:hAnsi="Arial" w:cs="Arial"/>
          <w:color w:val="000000" w:themeColor="text1"/>
          <w:sz w:val="24"/>
          <w:szCs w:val="24"/>
        </w:rPr>
        <w:t xml:space="preserve">well known for its </w:t>
      </w:r>
      <w:r w:rsidR="0061157A" w:rsidRPr="0061157A">
        <w:rPr>
          <w:rFonts w:ascii="Arial" w:hAnsi="Arial" w:cs="Arial"/>
          <w:color w:val="000000" w:themeColor="text1"/>
          <w:sz w:val="24"/>
          <w:szCs w:val="24"/>
        </w:rPr>
        <w:t>variable</w:t>
      </w:r>
      <w:r w:rsidR="00611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261A">
        <w:rPr>
          <w:rFonts w:ascii="Arial" w:hAnsi="Arial" w:cs="Arial"/>
          <w:color w:val="000000" w:themeColor="text1"/>
          <w:sz w:val="24"/>
          <w:szCs w:val="24"/>
        </w:rPr>
        <w:t xml:space="preserve">quality </w:t>
      </w:r>
      <w:r w:rsidR="004268BD">
        <w:rPr>
          <w:rFonts w:ascii="Arial" w:hAnsi="Arial" w:cs="Arial"/>
          <w:color w:val="000000" w:themeColor="text1"/>
          <w:sz w:val="24"/>
          <w:szCs w:val="24"/>
        </w:rPr>
        <w:t>and</w:t>
      </w:r>
      <w:r w:rsidR="00B8261A">
        <w:rPr>
          <w:rFonts w:ascii="Arial" w:hAnsi="Arial" w:cs="Arial"/>
          <w:color w:val="000000" w:themeColor="text1"/>
          <w:sz w:val="24"/>
          <w:szCs w:val="24"/>
        </w:rPr>
        <w:t xml:space="preserve"> heterogeneity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 xml:space="preserve">, but was conducted through </w:t>
      </w:r>
      <w:r w:rsidR="00B805FE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D907D2">
        <w:rPr>
          <w:rFonts w:ascii="Arial" w:hAnsi="Arial" w:cs="Arial"/>
          <w:color w:val="000000" w:themeColor="text1"/>
          <w:sz w:val="24"/>
          <w:szCs w:val="24"/>
        </w:rPr>
        <w:t xml:space="preserve">robust </w:t>
      </w:r>
      <w:r w:rsidR="00B805FE">
        <w:rPr>
          <w:rFonts w:ascii="Arial" w:hAnsi="Arial" w:cs="Arial"/>
          <w:color w:val="000000" w:themeColor="text1"/>
          <w:sz w:val="24"/>
          <w:szCs w:val="24"/>
        </w:rPr>
        <w:t xml:space="preserve">process of </w:t>
      </w:r>
      <w:r w:rsidR="00D907D2">
        <w:rPr>
          <w:rFonts w:ascii="Arial" w:hAnsi="Arial" w:cs="Arial"/>
          <w:color w:val="000000" w:themeColor="text1"/>
          <w:sz w:val="24"/>
          <w:szCs w:val="24"/>
        </w:rPr>
        <w:t xml:space="preserve">medical case </w:t>
      </w:r>
      <w:r w:rsidR="002E4E5D">
        <w:rPr>
          <w:rFonts w:ascii="Arial" w:hAnsi="Arial" w:cs="Arial"/>
          <w:color w:val="000000" w:themeColor="text1"/>
          <w:sz w:val="24"/>
          <w:szCs w:val="24"/>
        </w:rPr>
        <w:t>record</w:t>
      </w:r>
      <w:r w:rsidR="00D907D2">
        <w:rPr>
          <w:rFonts w:ascii="Arial" w:hAnsi="Arial" w:cs="Arial"/>
          <w:color w:val="000000" w:themeColor="text1"/>
          <w:sz w:val="24"/>
          <w:szCs w:val="24"/>
        </w:rPr>
        <w:t xml:space="preserve"> review</w:t>
      </w:r>
      <w:r w:rsidR="00000B8D">
        <w:rPr>
          <w:rFonts w:ascii="Arial" w:hAnsi="Arial" w:cs="Arial"/>
          <w:color w:val="000000" w:themeColor="text1"/>
          <w:sz w:val="24"/>
          <w:szCs w:val="24"/>
        </w:rPr>
        <w:t>s</w:t>
      </w:r>
      <w:r w:rsidR="00D907D2">
        <w:rPr>
          <w:rFonts w:ascii="Arial" w:hAnsi="Arial" w:cs="Arial"/>
          <w:color w:val="000000" w:themeColor="text1"/>
          <w:sz w:val="24"/>
          <w:szCs w:val="24"/>
        </w:rPr>
        <w:t xml:space="preserve"> from each </w:t>
      </w:r>
      <w:r w:rsidR="002E4E5D">
        <w:rPr>
          <w:rFonts w:ascii="Arial" w:hAnsi="Arial" w:cs="Arial"/>
          <w:color w:val="000000" w:themeColor="text1"/>
          <w:sz w:val="24"/>
          <w:szCs w:val="24"/>
        </w:rPr>
        <w:t xml:space="preserve">voluntary </w:t>
      </w:r>
      <w:r w:rsidR="00D907D2">
        <w:rPr>
          <w:rFonts w:ascii="Arial" w:hAnsi="Arial" w:cs="Arial"/>
          <w:color w:val="000000" w:themeColor="text1"/>
          <w:sz w:val="24"/>
          <w:szCs w:val="24"/>
        </w:rPr>
        <w:t xml:space="preserve">participating </w:t>
      </w:r>
      <w:r w:rsidR="00000B8D">
        <w:rPr>
          <w:rFonts w:ascii="Arial" w:hAnsi="Arial" w:cs="Arial"/>
          <w:color w:val="000000" w:themeColor="text1"/>
          <w:sz w:val="24"/>
          <w:szCs w:val="24"/>
        </w:rPr>
        <w:t xml:space="preserve">UK </w:t>
      </w:r>
      <w:proofErr w:type="spellStart"/>
      <w:r w:rsidR="002E4E5D">
        <w:rPr>
          <w:rFonts w:ascii="Arial" w:hAnsi="Arial" w:cs="Arial"/>
          <w:color w:val="000000" w:themeColor="text1"/>
          <w:sz w:val="24"/>
          <w:szCs w:val="24"/>
        </w:rPr>
        <w:t>pediatric</w:t>
      </w:r>
      <w:proofErr w:type="spellEnd"/>
      <w:r w:rsidR="002E4E5D">
        <w:rPr>
          <w:rFonts w:ascii="Arial" w:hAnsi="Arial" w:cs="Arial"/>
          <w:color w:val="000000" w:themeColor="text1"/>
          <w:sz w:val="24"/>
          <w:szCs w:val="24"/>
        </w:rPr>
        <w:t xml:space="preserve"> surgical oncology </w:t>
      </w:r>
      <w:r w:rsidR="00D907D2">
        <w:rPr>
          <w:rFonts w:ascii="Arial" w:hAnsi="Arial" w:cs="Arial"/>
          <w:color w:val="000000" w:themeColor="text1"/>
          <w:sz w:val="24"/>
          <w:szCs w:val="24"/>
        </w:rPr>
        <w:t>centre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6933">
        <w:rPr>
          <w:rFonts w:ascii="Arial" w:hAnsi="Arial" w:cs="Arial"/>
          <w:color w:val="000000" w:themeColor="text1"/>
          <w:sz w:val="24"/>
          <w:szCs w:val="24"/>
        </w:rPr>
        <w:t xml:space="preserve">Our study </w:t>
      </w:r>
      <w:r w:rsidR="002E4E5D" w:rsidRPr="002E4E5D">
        <w:rPr>
          <w:rFonts w:ascii="Arial" w:hAnsi="Arial" w:cs="Arial"/>
          <w:color w:val="000000" w:themeColor="text1"/>
          <w:sz w:val="24"/>
          <w:szCs w:val="24"/>
        </w:rPr>
        <w:t>noticeably</w:t>
      </w:r>
      <w:r w:rsidR="00290F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>demonstrate</w:t>
      </w:r>
      <w:r w:rsidR="00CA6933">
        <w:rPr>
          <w:rFonts w:ascii="Arial" w:hAnsi="Arial" w:cs="Arial"/>
          <w:color w:val="000000" w:themeColor="text1"/>
          <w:sz w:val="24"/>
          <w:szCs w:val="24"/>
        </w:rPr>
        <w:t xml:space="preserve">s that </w:t>
      </w:r>
      <w:r w:rsidR="00290F5F">
        <w:rPr>
          <w:rFonts w:ascii="Arial" w:hAnsi="Arial" w:cs="Arial"/>
          <w:color w:val="000000" w:themeColor="text1"/>
          <w:sz w:val="24"/>
          <w:szCs w:val="24"/>
        </w:rPr>
        <w:t xml:space="preserve">ovarian tumour </w:t>
      </w:r>
      <w:r w:rsidR="00CA6933">
        <w:rPr>
          <w:rFonts w:ascii="Arial" w:hAnsi="Arial" w:cs="Arial"/>
          <w:color w:val="000000" w:themeColor="text1"/>
          <w:sz w:val="24"/>
          <w:szCs w:val="24"/>
        </w:rPr>
        <w:t>recurrence and metachronous disease</w:t>
      </w:r>
      <w:r w:rsidR="00290F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6933">
        <w:rPr>
          <w:rFonts w:ascii="Arial" w:hAnsi="Arial" w:cs="Arial"/>
          <w:color w:val="000000" w:themeColor="text1"/>
          <w:sz w:val="24"/>
          <w:szCs w:val="24"/>
        </w:rPr>
        <w:t>occur</w:t>
      </w:r>
      <w:r w:rsidR="0061157A">
        <w:rPr>
          <w:rFonts w:ascii="Arial" w:hAnsi="Arial" w:cs="Arial"/>
          <w:color w:val="000000" w:themeColor="text1"/>
          <w:sz w:val="24"/>
          <w:szCs w:val="24"/>
        </w:rPr>
        <w:t>s</w:t>
      </w:r>
      <w:r w:rsidR="00CA6933">
        <w:rPr>
          <w:rFonts w:ascii="Arial" w:hAnsi="Arial" w:cs="Arial"/>
          <w:color w:val="000000" w:themeColor="text1"/>
          <w:sz w:val="24"/>
          <w:szCs w:val="24"/>
        </w:rPr>
        <w:t xml:space="preserve">, however </w:t>
      </w:r>
      <w:r w:rsidR="002E4E5D">
        <w:rPr>
          <w:rFonts w:ascii="Arial" w:hAnsi="Arial" w:cs="Arial"/>
          <w:color w:val="000000" w:themeColor="text1"/>
          <w:sz w:val="24"/>
          <w:szCs w:val="24"/>
        </w:rPr>
        <w:t xml:space="preserve">perhaps </w:t>
      </w:r>
      <w:r w:rsidR="00CA6933">
        <w:rPr>
          <w:rFonts w:ascii="Arial" w:hAnsi="Arial" w:cs="Arial"/>
          <w:color w:val="000000" w:themeColor="text1"/>
          <w:sz w:val="24"/>
          <w:szCs w:val="24"/>
        </w:rPr>
        <w:t>not as frequent</w:t>
      </w:r>
      <w:r w:rsidR="002E4E5D">
        <w:rPr>
          <w:rFonts w:ascii="Arial" w:hAnsi="Arial" w:cs="Arial"/>
          <w:color w:val="000000" w:themeColor="text1"/>
          <w:sz w:val="24"/>
          <w:szCs w:val="24"/>
        </w:rPr>
        <w:t>ly</w:t>
      </w:r>
      <w:r w:rsidR="00CA6933">
        <w:rPr>
          <w:rFonts w:ascii="Arial" w:hAnsi="Arial" w:cs="Arial"/>
          <w:color w:val="000000" w:themeColor="text1"/>
          <w:sz w:val="24"/>
          <w:szCs w:val="24"/>
        </w:rPr>
        <w:t xml:space="preserve"> as suggested by</w:t>
      </w:r>
      <w:r w:rsidR="0061157A">
        <w:rPr>
          <w:rFonts w:ascii="Arial" w:hAnsi="Arial" w:cs="Arial"/>
          <w:color w:val="000000" w:themeColor="text1"/>
          <w:sz w:val="24"/>
          <w:szCs w:val="24"/>
        </w:rPr>
        <w:t xml:space="preserve"> other </w:t>
      </w:r>
      <w:r w:rsidR="00290F5F">
        <w:rPr>
          <w:rFonts w:ascii="Arial" w:hAnsi="Arial" w:cs="Arial"/>
          <w:color w:val="000000" w:themeColor="text1"/>
          <w:sz w:val="24"/>
          <w:szCs w:val="24"/>
        </w:rPr>
        <w:t xml:space="preserve">published </w:t>
      </w:r>
      <w:r w:rsidR="00CA6933">
        <w:rPr>
          <w:rFonts w:ascii="Arial" w:hAnsi="Arial" w:cs="Arial"/>
          <w:color w:val="000000" w:themeColor="text1"/>
          <w:sz w:val="24"/>
          <w:szCs w:val="24"/>
        </w:rPr>
        <w:t>s</w:t>
      </w:r>
      <w:r w:rsidR="002E4E5D">
        <w:rPr>
          <w:rFonts w:ascii="Arial" w:hAnsi="Arial" w:cs="Arial"/>
          <w:color w:val="000000" w:themeColor="text1"/>
          <w:sz w:val="24"/>
          <w:szCs w:val="24"/>
        </w:rPr>
        <w:t>eries</w:t>
      </w:r>
      <w:r w:rsidR="00CA69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0F5F">
        <w:rPr>
          <w:rFonts w:ascii="Arial" w:hAnsi="Arial" w:cs="Arial"/>
          <w:color w:val="000000" w:themeColor="text1"/>
          <w:sz w:val="24"/>
          <w:szCs w:val="24"/>
        </w:rPr>
        <w:t xml:space="preserve">referred to </w:t>
      </w:r>
      <w:r w:rsidR="002E4E5D">
        <w:rPr>
          <w:rFonts w:ascii="Arial" w:hAnsi="Arial" w:cs="Arial"/>
          <w:color w:val="000000" w:themeColor="text1"/>
          <w:sz w:val="24"/>
          <w:szCs w:val="24"/>
        </w:rPr>
        <w:t>previously</w:t>
      </w:r>
      <w:r w:rsidR="00CA693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52060BB4" w14:textId="6FC768EC" w:rsidR="00CA6933" w:rsidRPr="001E38CC" w:rsidRDefault="00290F5F" w:rsidP="00CB4610">
      <w:pPr>
        <w:spacing w:line="48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In </w:t>
      </w:r>
      <w:r w:rsidR="002E4E5D">
        <w:rPr>
          <w:rFonts w:ascii="Arial" w:hAnsi="Arial" w:cs="Arial"/>
          <w:color w:val="000000" w:themeColor="text1"/>
          <w:sz w:val="24"/>
          <w:szCs w:val="24"/>
        </w:rPr>
        <w:t xml:space="preserve">the current report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9 </w:t>
      </w:r>
      <w:r w:rsidR="00CA6933">
        <w:rPr>
          <w:rFonts w:ascii="Arial" w:hAnsi="Arial" w:cs="Arial"/>
          <w:color w:val="000000" w:themeColor="text1"/>
          <w:sz w:val="24"/>
          <w:szCs w:val="24"/>
        </w:rPr>
        <w:t>of 177 patients (</w:t>
      </w:r>
      <w:r w:rsidR="00AD2683">
        <w:rPr>
          <w:rFonts w:ascii="Arial" w:hAnsi="Arial" w:cs="Arial"/>
          <w:color w:val="000000" w:themeColor="text1"/>
          <w:sz w:val="24"/>
          <w:szCs w:val="24"/>
        </w:rPr>
        <w:t>5.1</w:t>
      </w:r>
      <w:r w:rsidR="00CA6933">
        <w:rPr>
          <w:rFonts w:ascii="Arial" w:hAnsi="Arial" w:cs="Arial"/>
          <w:color w:val="000000" w:themeColor="text1"/>
          <w:sz w:val="24"/>
          <w:szCs w:val="24"/>
        </w:rPr>
        <w:t xml:space="preserve">%) with mature teratoma had a recurrent or metachronous </w:t>
      </w:r>
      <w:proofErr w:type="spellStart"/>
      <w:r w:rsidR="00CA6933">
        <w:rPr>
          <w:rFonts w:ascii="Arial" w:hAnsi="Arial" w:cs="Arial"/>
          <w:color w:val="000000" w:themeColor="text1"/>
          <w:sz w:val="24"/>
          <w:szCs w:val="24"/>
        </w:rPr>
        <w:t>tumor</w:t>
      </w:r>
      <w:proofErr w:type="spellEnd"/>
      <w:r w:rsidR="00CA6933">
        <w:rPr>
          <w:rFonts w:ascii="Arial" w:hAnsi="Arial" w:cs="Arial"/>
          <w:color w:val="000000" w:themeColor="text1"/>
          <w:sz w:val="24"/>
          <w:szCs w:val="24"/>
        </w:rPr>
        <w:t xml:space="preserve">. In the majority of cases these </w:t>
      </w:r>
      <w:proofErr w:type="spellStart"/>
      <w:r w:rsidR="00CA6933">
        <w:rPr>
          <w:rFonts w:ascii="Arial" w:hAnsi="Arial" w:cs="Arial"/>
          <w:color w:val="000000" w:themeColor="text1"/>
          <w:sz w:val="24"/>
          <w:szCs w:val="24"/>
        </w:rPr>
        <w:t>tumors</w:t>
      </w:r>
      <w:proofErr w:type="spellEnd"/>
      <w:r w:rsidR="00CA6933">
        <w:rPr>
          <w:rFonts w:ascii="Arial" w:hAnsi="Arial" w:cs="Arial"/>
          <w:color w:val="000000" w:themeColor="text1"/>
          <w:sz w:val="24"/>
          <w:szCs w:val="24"/>
        </w:rPr>
        <w:t xml:space="preserve"> were detected during routine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aftercare </w:t>
      </w:r>
      <w:r w:rsidR="00CA6933">
        <w:rPr>
          <w:rFonts w:ascii="Arial" w:hAnsi="Arial" w:cs="Arial"/>
          <w:color w:val="000000" w:themeColor="text1"/>
          <w:sz w:val="24"/>
          <w:szCs w:val="24"/>
        </w:rPr>
        <w:t xml:space="preserve">follow-up visits </w:t>
      </w:r>
      <w:r w:rsidR="002E4E5D">
        <w:rPr>
          <w:rFonts w:ascii="Arial" w:hAnsi="Arial" w:cs="Arial"/>
          <w:color w:val="000000" w:themeColor="text1"/>
          <w:sz w:val="24"/>
          <w:szCs w:val="24"/>
        </w:rPr>
        <w:t xml:space="preserve">with surveillance imaging </w:t>
      </w:r>
      <w:r w:rsidR="00CA6933">
        <w:rPr>
          <w:rFonts w:ascii="Arial" w:hAnsi="Arial" w:cs="Arial"/>
          <w:color w:val="000000" w:themeColor="text1"/>
          <w:sz w:val="24"/>
          <w:szCs w:val="24"/>
        </w:rPr>
        <w:t xml:space="preserve">at a median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time period </w:t>
      </w:r>
      <w:r w:rsidR="00CA6933">
        <w:rPr>
          <w:rFonts w:ascii="Arial" w:hAnsi="Arial" w:cs="Arial"/>
          <w:color w:val="000000" w:themeColor="text1"/>
          <w:sz w:val="24"/>
          <w:szCs w:val="24"/>
        </w:rPr>
        <w:t>of</w:t>
      </w:r>
      <w:r w:rsidR="00E14352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AD2683">
        <w:rPr>
          <w:rFonts w:ascii="Arial" w:hAnsi="Arial" w:cs="Arial"/>
          <w:color w:val="000000" w:themeColor="text1"/>
          <w:sz w:val="24"/>
          <w:szCs w:val="24"/>
        </w:rPr>
        <w:t>2</w:t>
      </w:r>
      <w:r w:rsidR="00CA6933">
        <w:rPr>
          <w:rFonts w:ascii="Arial" w:hAnsi="Arial" w:cs="Arial"/>
          <w:color w:val="000000" w:themeColor="text1"/>
          <w:sz w:val="24"/>
          <w:szCs w:val="24"/>
        </w:rPr>
        <w:t xml:space="preserve"> months</w:t>
      </w:r>
      <w:r w:rsidR="00E14352">
        <w:rPr>
          <w:rFonts w:ascii="Arial" w:hAnsi="Arial" w:cs="Arial"/>
          <w:color w:val="000000" w:themeColor="text1"/>
          <w:sz w:val="24"/>
          <w:szCs w:val="24"/>
        </w:rPr>
        <w:t xml:space="preserve"> [IQR 12-21 months]</w:t>
      </w:r>
      <w:r w:rsidR="00CA693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D2683">
        <w:rPr>
          <w:rFonts w:ascii="Arial" w:hAnsi="Arial" w:cs="Arial"/>
          <w:color w:val="000000" w:themeColor="text1"/>
          <w:sz w:val="24"/>
          <w:szCs w:val="24"/>
        </w:rPr>
        <w:t>However,</w:t>
      </w:r>
      <w:r w:rsidR="002E4E5D">
        <w:rPr>
          <w:rFonts w:ascii="Arial" w:hAnsi="Arial" w:cs="Arial"/>
          <w:color w:val="000000" w:themeColor="text1"/>
          <w:sz w:val="24"/>
          <w:szCs w:val="24"/>
        </w:rPr>
        <w:t xml:space="preserve"> we have also shown</w:t>
      </w:r>
      <w:r w:rsidR="004268BD">
        <w:rPr>
          <w:rFonts w:ascii="Arial" w:hAnsi="Arial" w:cs="Arial"/>
          <w:color w:val="000000" w:themeColor="text1"/>
          <w:sz w:val="24"/>
          <w:szCs w:val="24"/>
        </w:rPr>
        <w:t xml:space="preserve"> that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 xml:space="preserve"> metachronous disease can occur </w:t>
      </w:r>
      <w:r w:rsidR="0027221B">
        <w:rPr>
          <w:rFonts w:ascii="Arial" w:hAnsi="Arial" w:cs="Arial"/>
          <w:color w:val="000000" w:themeColor="text1"/>
          <w:sz w:val="24"/>
          <w:szCs w:val="24"/>
        </w:rPr>
        <w:t xml:space="preserve">as a 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>much later</w:t>
      </w:r>
      <w:r w:rsidR="0027221B">
        <w:rPr>
          <w:rFonts w:ascii="Arial" w:hAnsi="Arial" w:cs="Arial"/>
          <w:color w:val="000000" w:themeColor="text1"/>
          <w:sz w:val="24"/>
          <w:szCs w:val="24"/>
        </w:rPr>
        <w:t xml:space="preserve"> event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 xml:space="preserve">, with two patients </w:t>
      </w:r>
      <w:r w:rsidR="0027221B">
        <w:rPr>
          <w:rFonts w:ascii="Arial" w:hAnsi="Arial" w:cs="Arial"/>
          <w:color w:val="000000" w:themeColor="text1"/>
          <w:sz w:val="24"/>
          <w:szCs w:val="24"/>
        </w:rPr>
        <w:t xml:space="preserve">from this survey 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 xml:space="preserve">being diagnosed </w:t>
      </w:r>
      <w:r w:rsidR="00AD2683">
        <w:rPr>
          <w:rFonts w:ascii="Arial" w:hAnsi="Arial" w:cs="Arial"/>
          <w:color w:val="000000" w:themeColor="text1"/>
          <w:sz w:val="24"/>
          <w:szCs w:val="24"/>
        </w:rPr>
        <w:t xml:space="preserve">at 79 and 80 months following initial surgery. </w:t>
      </w:r>
      <w:r w:rsidR="00CA6933" w:rsidRPr="0076259B">
        <w:rPr>
          <w:rFonts w:ascii="Arial" w:hAnsi="Arial" w:cs="Arial"/>
          <w:color w:val="000000" w:themeColor="text1"/>
          <w:sz w:val="24"/>
          <w:szCs w:val="24"/>
          <w:highlight w:val="yellow"/>
        </w:rPr>
        <w:t>We</w:t>
      </w:r>
      <w:r w:rsidR="0027221B" w:rsidRPr="0076259B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</w:t>
      </w:r>
      <w:r w:rsidR="00CA6933" w:rsidRPr="0076259B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therefore </w:t>
      </w:r>
      <w:r w:rsidR="00C96419" w:rsidRPr="0076259B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advocate </w:t>
      </w:r>
      <w:r w:rsidR="00CA6933" w:rsidRPr="0076259B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post-operative follow-up </w:t>
      </w:r>
      <w:r w:rsidR="00C96419" w:rsidRPr="0076259B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with surveillance imaging </w:t>
      </w:r>
      <w:r w:rsidR="00CA6933" w:rsidRPr="0076259B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of </w:t>
      </w:r>
      <w:r w:rsidR="00C96419" w:rsidRPr="0076259B">
        <w:rPr>
          <w:rFonts w:ascii="Arial" w:hAnsi="Arial" w:cs="Arial"/>
          <w:color w:val="000000" w:themeColor="text1"/>
          <w:sz w:val="24"/>
          <w:szCs w:val="24"/>
          <w:highlight w:val="yellow"/>
          <w:u w:val="single"/>
        </w:rPr>
        <w:t>all</w:t>
      </w:r>
      <w:r w:rsidR="00C96419" w:rsidRPr="0076259B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female </w:t>
      </w:r>
      <w:r w:rsidR="00CA6933" w:rsidRPr="0076259B">
        <w:rPr>
          <w:rFonts w:ascii="Arial" w:hAnsi="Arial" w:cs="Arial"/>
          <w:color w:val="000000" w:themeColor="text1"/>
          <w:sz w:val="24"/>
          <w:szCs w:val="24"/>
          <w:highlight w:val="yellow"/>
        </w:rPr>
        <w:t>patients after resection of ovarian t</w:t>
      </w:r>
      <w:r w:rsidR="00C96419" w:rsidRPr="0076259B">
        <w:rPr>
          <w:rFonts w:ascii="Arial" w:hAnsi="Arial" w:cs="Arial"/>
          <w:color w:val="000000" w:themeColor="text1"/>
          <w:sz w:val="24"/>
          <w:szCs w:val="24"/>
          <w:highlight w:val="yellow"/>
        </w:rPr>
        <w:t>umours</w:t>
      </w:r>
      <w:r w:rsidR="00CA6933" w:rsidRPr="0076259B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. </w:t>
      </w:r>
      <w:r w:rsidR="0076259B" w:rsidRPr="0076259B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Oncological follow-up protocols currently only exist for malignant germ cell tumours. For children with so-called ‘benign ovarian </w:t>
      </w:r>
      <w:proofErr w:type="spellStart"/>
      <w:r w:rsidR="0076259B" w:rsidRPr="0076259B">
        <w:rPr>
          <w:rFonts w:ascii="Arial" w:hAnsi="Arial" w:cs="Arial"/>
          <w:color w:val="000000" w:themeColor="text1"/>
          <w:sz w:val="24"/>
          <w:szCs w:val="24"/>
          <w:highlight w:val="yellow"/>
        </w:rPr>
        <w:t>tumors’</w:t>
      </w:r>
      <w:proofErr w:type="spellEnd"/>
      <w:r w:rsidR="0076259B" w:rsidRPr="0076259B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(i.e. mature teratoma) these protocols are missing. Based on this data survey, we would </w:t>
      </w:r>
      <w:r w:rsidR="00B86F0C" w:rsidRPr="0076259B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recommend at least </w:t>
      </w:r>
      <w:r w:rsidR="00C96419" w:rsidRPr="0076259B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6 monthly </w:t>
      </w:r>
      <w:proofErr w:type="gramStart"/>
      <w:r w:rsidR="00CA6933" w:rsidRPr="0076259B">
        <w:rPr>
          <w:rFonts w:ascii="Arial" w:hAnsi="Arial" w:cs="Arial"/>
          <w:color w:val="000000" w:themeColor="text1"/>
          <w:sz w:val="24"/>
          <w:szCs w:val="24"/>
          <w:highlight w:val="yellow"/>
        </w:rPr>
        <w:t>follow-up</w:t>
      </w:r>
      <w:proofErr w:type="gramEnd"/>
      <w:r w:rsidR="00CA6933" w:rsidRPr="0076259B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with </w:t>
      </w:r>
      <w:r w:rsidR="00B86F0C" w:rsidRPr="0076259B">
        <w:rPr>
          <w:rFonts w:ascii="Arial" w:hAnsi="Arial" w:cs="Arial"/>
          <w:color w:val="000000" w:themeColor="text1"/>
          <w:sz w:val="24"/>
          <w:szCs w:val="24"/>
          <w:highlight w:val="yellow"/>
        </w:rPr>
        <w:t>clinic</w:t>
      </w:r>
      <w:r w:rsidR="0027221B" w:rsidRPr="0076259B">
        <w:rPr>
          <w:rFonts w:ascii="Arial" w:hAnsi="Arial" w:cs="Arial"/>
          <w:color w:val="000000" w:themeColor="text1"/>
          <w:sz w:val="24"/>
          <w:szCs w:val="24"/>
          <w:highlight w:val="yellow"/>
        </w:rPr>
        <w:t>al</w:t>
      </w:r>
      <w:r w:rsidR="00B86F0C" w:rsidRPr="0076259B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review</w:t>
      </w:r>
      <w:r w:rsidR="00D0053B" w:rsidRPr="0076259B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and US</w:t>
      </w:r>
      <w:r w:rsidR="00AD2683" w:rsidRPr="0076259B">
        <w:rPr>
          <w:rFonts w:ascii="Arial" w:hAnsi="Arial" w:cs="Arial"/>
          <w:color w:val="000000" w:themeColor="text1"/>
          <w:sz w:val="24"/>
          <w:szCs w:val="24"/>
          <w:highlight w:val="yellow"/>
        </w:rPr>
        <w:t>.</w:t>
      </w:r>
      <w:r w:rsidR="00D0053B">
        <w:rPr>
          <w:rFonts w:ascii="Arial" w:hAnsi="Arial" w:cs="Arial"/>
          <w:color w:val="000000" w:themeColor="text1"/>
          <w:sz w:val="24"/>
          <w:szCs w:val="24"/>
        </w:rPr>
        <w:t xml:space="preserve"> [1</w:t>
      </w:r>
      <w:r w:rsidR="0004316F">
        <w:rPr>
          <w:rFonts w:ascii="Arial" w:hAnsi="Arial" w:cs="Arial"/>
          <w:color w:val="000000" w:themeColor="text1"/>
          <w:sz w:val="24"/>
          <w:szCs w:val="24"/>
        </w:rPr>
        <w:t>5</w:t>
      </w:r>
      <w:r w:rsidR="00D0053B">
        <w:rPr>
          <w:rFonts w:ascii="Arial" w:hAnsi="Arial" w:cs="Arial"/>
          <w:color w:val="000000" w:themeColor="text1"/>
          <w:sz w:val="24"/>
          <w:szCs w:val="24"/>
        </w:rPr>
        <w:t>]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3B94" w:rsidRPr="00912116">
        <w:rPr>
          <w:rFonts w:ascii="Arial" w:hAnsi="Arial" w:cs="Arial"/>
          <w:color w:val="000000" w:themeColor="text1"/>
          <w:sz w:val="24"/>
          <w:szCs w:val="24"/>
          <w:highlight w:val="yellow"/>
        </w:rPr>
        <w:t>Fu</w:t>
      </w:r>
      <w:r w:rsidR="00074FD1" w:rsidRPr="00912116">
        <w:rPr>
          <w:rFonts w:ascii="Arial" w:hAnsi="Arial" w:cs="Arial"/>
          <w:color w:val="000000" w:themeColor="text1"/>
          <w:sz w:val="24"/>
          <w:szCs w:val="24"/>
          <w:highlight w:val="yellow"/>
        </w:rPr>
        <w:t>ture</w:t>
      </w:r>
      <w:r w:rsidR="00DD3B94" w:rsidRPr="00912116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research</w:t>
      </w:r>
      <w:r w:rsidR="0027221B" w:rsidRPr="00912116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</w:t>
      </w:r>
      <w:r w:rsidR="00912116" w:rsidRPr="00912116">
        <w:rPr>
          <w:rFonts w:ascii="Arial" w:hAnsi="Arial" w:cs="Arial"/>
          <w:color w:val="000000" w:themeColor="text1"/>
          <w:sz w:val="24"/>
          <w:szCs w:val="24"/>
          <w:highlight w:val="yellow"/>
        </w:rPr>
        <w:t>in the form of</w:t>
      </w:r>
      <w:r w:rsidR="0027221B" w:rsidRPr="00912116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population based cohort studies</w:t>
      </w:r>
      <w:r w:rsidR="00912116" w:rsidRPr="00912116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- possibly in form of a </w:t>
      </w:r>
      <w:proofErr w:type="spellStart"/>
      <w:r w:rsidR="00912116" w:rsidRPr="00912116">
        <w:rPr>
          <w:rFonts w:ascii="Arial" w:hAnsi="Arial" w:cs="Arial"/>
          <w:color w:val="000000" w:themeColor="text1"/>
          <w:sz w:val="24"/>
          <w:szCs w:val="24"/>
          <w:highlight w:val="yellow"/>
        </w:rPr>
        <w:t>tumor</w:t>
      </w:r>
      <w:proofErr w:type="spellEnd"/>
      <w:r w:rsidR="00912116" w:rsidRPr="00912116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registry -</w:t>
      </w:r>
      <w:r w:rsidR="0027221B" w:rsidRPr="00912116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are</w:t>
      </w:r>
      <w:r w:rsidR="00DD3B94" w:rsidRPr="00912116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required to establish </w:t>
      </w:r>
      <w:proofErr w:type="gramStart"/>
      <w:r w:rsidR="00DD3B94" w:rsidRPr="00912116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if </w:t>
      </w:r>
      <w:r w:rsidR="0027221B" w:rsidRPr="00912116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(</w:t>
      </w:r>
      <w:proofErr w:type="gramEnd"/>
      <w:r w:rsidR="00DD3B94" w:rsidRPr="00912116">
        <w:rPr>
          <w:rFonts w:ascii="Arial" w:hAnsi="Arial" w:cs="Arial"/>
          <w:color w:val="000000" w:themeColor="text1"/>
          <w:sz w:val="24"/>
          <w:szCs w:val="24"/>
          <w:highlight w:val="yellow"/>
        </w:rPr>
        <w:t>and at which timepoint</w:t>
      </w:r>
      <w:r w:rsidR="0027221B" w:rsidRPr="00912116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), </w:t>
      </w:r>
      <w:r w:rsidR="00DD3B94" w:rsidRPr="00912116">
        <w:rPr>
          <w:rFonts w:ascii="Arial" w:hAnsi="Arial" w:cs="Arial"/>
          <w:color w:val="000000" w:themeColor="text1"/>
          <w:sz w:val="24"/>
          <w:szCs w:val="24"/>
          <w:highlight w:val="yellow"/>
        </w:rPr>
        <w:t>it is</w:t>
      </w:r>
      <w:r w:rsidR="00D0053B" w:rsidRPr="00912116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</w:t>
      </w:r>
      <w:r w:rsidR="00DD3B94" w:rsidRPr="00912116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safe to discharge patients from </w:t>
      </w:r>
      <w:r w:rsidR="0076259B" w:rsidRPr="00912116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post-operative </w:t>
      </w:r>
      <w:r w:rsidR="00DD3B94" w:rsidRPr="00912116">
        <w:rPr>
          <w:rFonts w:ascii="Arial" w:hAnsi="Arial" w:cs="Arial"/>
          <w:color w:val="000000" w:themeColor="text1"/>
          <w:sz w:val="24"/>
          <w:szCs w:val="24"/>
          <w:highlight w:val="yellow"/>
        </w:rPr>
        <w:t>follow-up.</w:t>
      </w:r>
      <w:r w:rsidR="00AD26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259B">
        <w:rPr>
          <w:rFonts w:ascii="Arial" w:hAnsi="Arial" w:cs="Arial"/>
          <w:color w:val="000000" w:themeColor="text1"/>
          <w:sz w:val="24"/>
          <w:szCs w:val="24"/>
        </w:rPr>
        <w:t>P</w:t>
      </w:r>
      <w:r w:rsidR="009C291A">
        <w:rPr>
          <w:rFonts w:ascii="Arial" w:hAnsi="Arial" w:cs="Arial"/>
          <w:color w:val="000000" w:themeColor="text1"/>
          <w:sz w:val="24"/>
          <w:szCs w:val="24"/>
        </w:rPr>
        <w:t>ediatric</w:t>
      </w:r>
      <w:proofErr w:type="spellEnd"/>
      <w:r w:rsidR="009C291A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C96419">
        <w:rPr>
          <w:rFonts w:ascii="Arial" w:hAnsi="Arial" w:cs="Arial"/>
          <w:color w:val="000000" w:themeColor="text1"/>
          <w:sz w:val="24"/>
          <w:szCs w:val="24"/>
        </w:rPr>
        <w:t xml:space="preserve">urgeons </w:t>
      </w:r>
      <w:r w:rsidR="00AD2683">
        <w:rPr>
          <w:rFonts w:ascii="Arial" w:hAnsi="Arial" w:cs="Arial"/>
          <w:color w:val="000000" w:themeColor="text1"/>
          <w:sz w:val="24"/>
          <w:szCs w:val="24"/>
        </w:rPr>
        <w:t xml:space="preserve">need to 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 xml:space="preserve">be </w:t>
      </w:r>
      <w:r w:rsidR="00C96419">
        <w:rPr>
          <w:rFonts w:ascii="Arial" w:hAnsi="Arial" w:cs="Arial"/>
          <w:color w:val="000000" w:themeColor="text1"/>
          <w:sz w:val="24"/>
          <w:szCs w:val="24"/>
        </w:rPr>
        <w:t>reflective and mindful</w:t>
      </w:r>
      <w:r w:rsidR="00074F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2683">
        <w:rPr>
          <w:rFonts w:ascii="Arial" w:hAnsi="Arial" w:cs="Arial"/>
          <w:color w:val="000000" w:themeColor="text1"/>
          <w:sz w:val="24"/>
          <w:szCs w:val="24"/>
        </w:rPr>
        <w:t xml:space="preserve">when </w:t>
      </w:r>
      <w:r w:rsidR="00C96419">
        <w:rPr>
          <w:rFonts w:ascii="Arial" w:hAnsi="Arial" w:cs="Arial"/>
          <w:color w:val="000000" w:themeColor="text1"/>
          <w:sz w:val="24"/>
          <w:szCs w:val="24"/>
        </w:rPr>
        <w:t xml:space="preserve">considering </w:t>
      </w:r>
      <w:r w:rsidR="00AD2683">
        <w:rPr>
          <w:rFonts w:ascii="Arial" w:hAnsi="Arial" w:cs="Arial"/>
          <w:color w:val="000000" w:themeColor="text1"/>
          <w:sz w:val="24"/>
          <w:szCs w:val="24"/>
        </w:rPr>
        <w:t>discharging patients.</w:t>
      </w:r>
      <w:r w:rsidR="00B86F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6933">
        <w:rPr>
          <w:rFonts w:ascii="Arial" w:hAnsi="Arial" w:cs="Arial"/>
          <w:color w:val="000000" w:themeColor="text1"/>
          <w:sz w:val="24"/>
          <w:szCs w:val="24"/>
        </w:rPr>
        <w:t>Patients</w:t>
      </w:r>
      <w:r w:rsidR="009C291A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074FD1">
        <w:rPr>
          <w:rFonts w:ascii="Arial" w:hAnsi="Arial" w:cs="Arial"/>
          <w:color w:val="000000" w:themeColor="text1"/>
          <w:sz w:val="24"/>
          <w:szCs w:val="24"/>
        </w:rPr>
        <w:t xml:space="preserve">carers </w:t>
      </w:r>
      <w:r w:rsidR="00CA6933">
        <w:rPr>
          <w:rFonts w:ascii="Arial" w:hAnsi="Arial" w:cs="Arial"/>
          <w:color w:val="000000" w:themeColor="text1"/>
          <w:sz w:val="24"/>
          <w:szCs w:val="24"/>
        </w:rPr>
        <w:t>should</w:t>
      </w:r>
      <w:r w:rsidR="00155E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6933">
        <w:rPr>
          <w:rFonts w:ascii="Arial" w:hAnsi="Arial" w:cs="Arial"/>
          <w:color w:val="000000" w:themeColor="text1"/>
          <w:sz w:val="24"/>
          <w:szCs w:val="24"/>
        </w:rPr>
        <w:t>be made aware of the possibility</w:t>
      </w:r>
      <w:r w:rsidR="00155E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6933"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="00AD2683">
        <w:rPr>
          <w:rFonts w:ascii="Arial" w:hAnsi="Arial" w:cs="Arial"/>
          <w:color w:val="000000" w:themeColor="text1"/>
          <w:sz w:val="24"/>
          <w:szCs w:val="24"/>
        </w:rPr>
        <w:t>late</w:t>
      </w:r>
      <w:r w:rsidR="009C291A">
        <w:rPr>
          <w:rFonts w:ascii="Arial" w:hAnsi="Arial" w:cs="Arial"/>
          <w:color w:val="000000" w:themeColor="text1"/>
          <w:sz w:val="24"/>
          <w:szCs w:val="24"/>
        </w:rPr>
        <w:t>r</w:t>
      </w:r>
      <w:r w:rsidR="00AD2683">
        <w:rPr>
          <w:rFonts w:ascii="Arial" w:hAnsi="Arial" w:cs="Arial"/>
          <w:color w:val="000000" w:themeColor="text1"/>
          <w:sz w:val="24"/>
          <w:szCs w:val="24"/>
        </w:rPr>
        <w:t xml:space="preserve"> occurrence of </w:t>
      </w:r>
      <w:r w:rsidR="00CA6933">
        <w:rPr>
          <w:rFonts w:ascii="Arial" w:hAnsi="Arial" w:cs="Arial"/>
          <w:color w:val="000000" w:themeColor="text1"/>
          <w:sz w:val="24"/>
          <w:szCs w:val="24"/>
        </w:rPr>
        <w:t xml:space="preserve">metachronous </w:t>
      </w:r>
      <w:r w:rsidR="00AD2683">
        <w:rPr>
          <w:rFonts w:ascii="Arial" w:hAnsi="Arial" w:cs="Arial"/>
          <w:color w:val="000000" w:themeColor="text1"/>
          <w:sz w:val="24"/>
          <w:szCs w:val="24"/>
        </w:rPr>
        <w:t>disease</w:t>
      </w:r>
      <w:r w:rsidR="005F141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F141E" w:rsidRPr="00FB01CA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This risk may be </w:t>
      </w:r>
      <w:r w:rsidR="00FB01CA" w:rsidRPr="00FB01CA">
        <w:rPr>
          <w:rFonts w:ascii="Arial" w:hAnsi="Arial" w:cs="Arial"/>
          <w:color w:val="000000" w:themeColor="text1"/>
          <w:sz w:val="24"/>
          <w:szCs w:val="24"/>
          <w:highlight w:val="yellow"/>
        </w:rPr>
        <w:t>increased further</w:t>
      </w:r>
      <w:r w:rsidR="00CA6933" w:rsidRPr="00FB01CA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if there is a positive family history</w:t>
      </w:r>
      <w:r w:rsidR="00E14352" w:rsidRPr="00FB01CA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of ovarian </w:t>
      </w:r>
      <w:r w:rsidR="009C291A" w:rsidRPr="00FB01CA">
        <w:rPr>
          <w:rFonts w:ascii="Arial" w:hAnsi="Arial" w:cs="Arial"/>
          <w:color w:val="000000" w:themeColor="text1"/>
          <w:sz w:val="24"/>
          <w:szCs w:val="24"/>
          <w:highlight w:val="yellow"/>
        </w:rPr>
        <w:t>neoplasms</w:t>
      </w:r>
      <w:r w:rsidR="00DD3B94" w:rsidRPr="00FB01CA">
        <w:rPr>
          <w:rFonts w:ascii="Arial" w:hAnsi="Arial" w:cs="Arial"/>
          <w:color w:val="000000" w:themeColor="text1"/>
          <w:sz w:val="24"/>
          <w:szCs w:val="24"/>
          <w:highlight w:val="yellow"/>
        </w:rPr>
        <w:t>.</w:t>
      </w:r>
      <w:r w:rsidR="00DD3B94" w:rsidRPr="00DD3B94">
        <w:rPr>
          <w:rFonts w:ascii="Arial" w:hAnsi="Arial" w:cs="Arial"/>
          <w:color w:val="000000" w:themeColor="text1"/>
          <w:sz w:val="24"/>
          <w:szCs w:val="24"/>
        </w:rPr>
        <w:t xml:space="preserve"> [</w:t>
      </w:r>
      <w:r w:rsidR="00DD3B94" w:rsidRPr="000702E1">
        <w:rPr>
          <w:rFonts w:ascii="Arial" w:hAnsi="Arial" w:cs="Arial"/>
          <w:color w:val="000000" w:themeColor="text1"/>
          <w:sz w:val="24"/>
          <w:szCs w:val="24"/>
        </w:rPr>
        <w:t>1</w:t>
      </w:r>
      <w:r w:rsidR="0004316F">
        <w:rPr>
          <w:rFonts w:ascii="Arial" w:hAnsi="Arial" w:cs="Arial"/>
          <w:color w:val="000000" w:themeColor="text1"/>
          <w:sz w:val="24"/>
          <w:szCs w:val="24"/>
        </w:rPr>
        <w:t>3</w:t>
      </w:r>
      <w:r w:rsidR="00DD3B94" w:rsidRPr="00DD3B94">
        <w:rPr>
          <w:rFonts w:ascii="Arial" w:hAnsi="Arial" w:cs="Arial"/>
          <w:color w:val="000000" w:themeColor="text1"/>
          <w:sz w:val="24"/>
          <w:szCs w:val="24"/>
        </w:rPr>
        <w:t>]</w:t>
      </w:r>
      <w:r w:rsidR="00C964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291A">
        <w:rPr>
          <w:rFonts w:ascii="Arial" w:hAnsi="Arial" w:cs="Arial"/>
          <w:color w:val="000000" w:themeColor="text1"/>
          <w:sz w:val="24"/>
          <w:szCs w:val="24"/>
        </w:rPr>
        <w:t>E</w:t>
      </w:r>
      <w:r w:rsidR="002A139E">
        <w:rPr>
          <w:rFonts w:ascii="Arial" w:hAnsi="Arial" w:cs="Arial"/>
          <w:color w:val="000000" w:themeColor="text1"/>
          <w:sz w:val="24"/>
          <w:szCs w:val="24"/>
        </w:rPr>
        <w:t>stablish</w:t>
      </w:r>
      <w:r w:rsidR="009C291A">
        <w:rPr>
          <w:rFonts w:ascii="Arial" w:hAnsi="Arial" w:cs="Arial"/>
          <w:color w:val="000000" w:themeColor="text1"/>
          <w:sz w:val="24"/>
          <w:szCs w:val="24"/>
        </w:rPr>
        <w:t>ing</w:t>
      </w:r>
      <w:r w:rsidR="002A13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6E84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2A139E">
        <w:rPr>
          <w:rFonts w:ascii="Arial" w:hAnsi="Arial" w:cs="Arial"/>
          <w:color w:val="000000" w:themeColor="text1"/>
          <w:sz w:val="24"/>
          <w:szCs w:val="24"/>
        </w:rPr>
        <w:t xml:space="preserve">details of </w:t>
      </w:r>
      <w:r w:rsidR="00E8477F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2A139E">
        <w:rPr>
          <w:rFonts w:ascii="Arial" w:hAnsi="Arial" w:cs="Arial"/>
          <w:color w:val="000000" w:themeColor="text1"/>
          <w:sz w:val="24"/>
          <w:szCs w:val="24"/>
        </w:rPr>
        <w:t>frequency and duration of minim</w:t>
      </w:r>
      <w:r w:rsidR="003A6E84">
        <w:rPr>
          <w:rFonts w:ascii="Arial" w:hAnsi="Arial" w:cs="Arial"/>
          <w:color w:val="000000" w:themeColor="text1"/>
          <w:sz w:val="24"/>
          <w:szCs w:val="24"/>
        </w:rPr>
        <w:t xml:space="preserve">um patient </w:t>
      </w:r>
      <w:r w:rsidR="002A139E">
        <w:rPr>
          <w:rFonts w:ascii="Arial" w:hAnsi="Arial" w:cs="Arial"/>
          <w:color w:val="000000" w:themeColor="text1"/>
          <w:sz w:val="24"/>
          <w:szCs w:val="24"/>
        </w:rPr>
        <w:t>follow-up</w:t>
      </w:r>
      <w:r w:rsidR="003A6E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477F">
        <w:rPr>
          <w:rFonts w:ascii="Arial" w:hAnsi="Arial" w:cs="Arial"/>
          <w:color w:val="000000" w:themeColor="text1"/>
          <w:sz w:val="24"/>
          <w:szCs w:val="24"/>
        </w:rPr>
        <w:t xml:space="preserve">could be </w:t>
      </w:r>
      <w:r w:rsidR="003A6E84">
        <w:rPr>
          <w:rFonts w:ascii="Arial" w:hAnsi="Arial" w:cs="Arial"/>
          <w:color w:val="000000" w:themeColor="text1"/>
          <w:sz w:val="24"/>
          <w:szCs w:val="24"/>
        </w:rPr>
        <w:t>best agreed by consensus</w:t>
      </w:r>
      <w:r w:rsidR="00B252CC">
        <w:rPr>
          <w:rFonts w:ascii="Arial" w:hAnsi="Arial" w:cs="Arial"/>
          <w:color w:val="000000" w:themeColor="text1"/>
          <w:sz w:val="24"/>
          <w:szCs w:val="24"/>
        </w:rPr>
        <w:t xml:space="preserve"> with </w:t>
      </w:r>
      <w:proofErr w:type="spellStart"/>
      <w:r w:rsidR="00B252CC">
        <w:rPr>
          <w:rFonts w:ascii="Arial" w:hAnsi="Arial" w:cs="Arial"/>
          <w:color w:val="000000" w:themeColor="text1"/>
          <w:sz w:val="24"/>
          <w:szCs w:val="24"/>
        </w:rPr>
        <w:t>pediatric</w:t>
      </w:r>
      <w:proofErr w:type="spellEnd"/>
      <w:r w:rsidR="00B252CC">
        <w:rPr>
          <w:rFonts w:ascii="Arial" w:hAnsi="Arial" w:cs="Arial"/>
          <w:color w:val="000000" w:themeColor="text1"/>
          <w:sz w:val="24"/>
          <w:szCs w:val="24"/>
        </w:rPr>
        <w:t xml:space="preserve"> surgeons, medical oncologists and gynaecology specialists</w:t>
      </w:r>
      <w:r w:rsidR="002A139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A6E84">
        <w:rPr>
          <w:rFonts w:ascii="Arial" w:hAnsi="Arial" w:cs="Arial"/>
          <w:color w:val="000000" w:themeColor="text1"/>
          <w:sz w:val="24"/>
          <w:szCs w:val="24"/>
        </w:rPr>
        <w:t>I</w:t>
      </w:r>
      <w:r w:rsidR="002A139E">
        <w:rPr>
          <w:rFonts w:ascii="Arial" w:hAnsi="Arial" w:cs="Arial"/>
          <w:color w:val="000000" w:themeColor="text1"/>
          <w:sz w:val="24"/>
          <w:szCs w:val="24"/>
        </w:rPr>
        <w:t xml:space="preserve">mmediate discharge </w:t>
      </w:r>
      <w:r w:rsidR="003A6E84">
        <w:rPr>
          <w:rFonts w:ascii="Arial" w:hAnsi="Arial" w:cs="Arial"/>
          <w:color w:val="000000" w:themeColor="text1"/>
          <w:sz w:val="24"/>
          <w:szCs w:val="24"/>
        </w:rPr>
        <w:t xml:space="preserve">after operation </w:t>
      </w:r>
      <w:r w:rsidR="002A139E">
        <w:rPr>
          <w:rFonts w:ascii="Arial" w:hAnsi="Arial" w:cs="Arial"/>
          <w:color w:val="000000" w:themeColor="text1"/>
          <w:sz w:val="24"/>
          <w:szCs w:val="24"/>
        </w:rPr>
        <w:t xml:space="preserve">without any further </w:t>
      </w:r>
      <w:r w:rsidR="003A6E84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2A139E">
        <w:rPr>
          <w:rFonts w:ascii="Arial" w:hAnsi="Arial" w:cs="Arial"/>
          <w:color w:val="000000" w:themeColor="text1"/>
          <w:sz w:val="24"/>
          <w:szCs w:val="24"/>
        </w:rPr>
        <w:t>follow-up</w:t>
      </w:r>
      <w:r w:rsidR="00E8477F">
        <w:rPr>
          <w:rFonts w:ascii="Arial" w:hAnsi="Arial" w:cs="Arial"/>
          <w:color w:val="000000" w:themeColor="text1"/>
          <w:sz w:val="24"/>
          <w:szCs w:val="24"/>
        </w:rPr>
        <w:t xml:space="preserve"> appear</w:t>
      </w:r>
      <w:r w:rsidR="00155EA1">
        <w:rPr>
          <w:rFonts w:ascii="Arial" w:hAnsi="Arial" w:cs="Arial"/>
          <w:color w:val="000000" w:themeColor="text1"/>
          <w:sz w:val="24"/>
          <w:szCs w:val="24"/>
        </w:rPr>
        <w:t>s</w:t>
      </w:r>
      <w:r w:rsidR="00E8477F">
        <w:rPr>
          <w:rFonts w:ascii="Arial" w:hAnsi="Arial" w:cs="Arial"/>
          <w:color w:val="000000" w:themeColor="text1"/>
          <w:sz w:val="24"/>
          <w:szCs w:val="24"/>
        </w:rPr>
        <w:t xml:space="preserve"> to be</w:t>
      </w:r>
      <w:r w:rsidR="002A139E">
        <w:rPr>
          <w:rFonts w:ascii="Arial" w:hAnsi="Arial" w:cs="Arial"/>
          <w:color w:val="000000" w:themeColor="text1"/>
          <w:sz w:val="24"/>
          <w:szCs w:val="24"/>
        </w:rPr>
        <w:t xml:space="preserve"> not safe</w:t>
      </w:r>
      <w:r w:rsidR="003A6E84">
        <w:rPr>
          <w:rFonts w:ascii="Arial" w:hAnsi="Arial" w:cs="Arial"/>
          <w:color w:val="000000" w:themeColor="text1"/>
          <w:sz w:val="24"/>
          <w:szCs w:val="24"/>
        </w:rPr>
        <w:t xml:space="preserve"> practice</w:t>
      </w:r>
      <w:r w:rsidR="002A139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70E15768" w14:textId="38E994CD" w:rsidR="00B171DF" w:rsidRDefault="00B171DF" w:rsidP="002A139E">
      <w:pPr>
        <w:spacing w:line="480" w:lineRule="auto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11C03">
        <w:rPr>
          <w:rFonts w:ascii="Arial" w:hAnsi="Arial" w:cs="Arial"/>
          <w:b/>
          <w:color w:val="000000" w:themeColor="text1"/>
          <w:sz w:val="24"/>
          <w:szCs w:val="24"/>
        </w:rPr>
        <w:t>Conclusion</w:t>
      </w:r>
    </w:p>
    <w:p w14:paraId="428F1A4D" w14:textId="3AE3283B" w:rsidR="00AF04A2" w:rsidRPr="00A86288" w:rsidRDefault="00CB4610" w:rsidP="0080750C">
      <w:pPr>
        <w:spacing w:line="48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82926">
        <w:rPr>
          <w:rFonts w:ascii="Arial" w:hAnsi="Arial" w:cs="Arial"/>
          <w:color w:val="000000" w:themeColor="text1"/>
          <w:sz w:val="24"/>
          <w:szCs w:val="24"/>
        </w:rPr>
        <w:t xml:space="preserve">This </w:t>
      </w:r>
      <w:r w:rsidR="003A6E84">
        <w:rPr>
          <w:rFonts w:ascii="Arial" w:hAnsi="Arial" w:cs="Arial"/>
          <w:color w:val="000000" w:themeColor="text1"/>
          <w:sz w:val="24"/>
          <w:szCs w:val="24"/>
        </w:rPr>
        <w:t xml:space="preserve">UK </w:t>
      </w:r>
      <w:r w:rsidRPr="00D82926">
        <w:rPr>
          <w:rFonts w:ascii="Arial" w:hAnsi="Arial" w:cs="Arial"/>
          <w:color w:val="000000" w:themeColor="text1"/>
          <w:sz w:val="24"/>
          <w:szCs w:val="24"/>
        </w:rPr>
        <w:t xml:space="preserve">nationwide study </w:t>
      </w:r>
      <w:r w:rsidR="003A6E84">
        <w:rPr>
          <w:rFonts w:ascii="Arial" w:hAnsi="Arial" w:cs="Arial"/>
          <w:color w:val="000000" w:themeColor="text1"/>
          <w:sz w:val="24"/>
          <w:szCs w:val="24"/>
        </w:rPr>
        <w:t xml:space="preserve">has demonstrated </w:t>
      </w:r>
      <w:r w:rsidRPr="00D82926">
        <w:rPr>
          <w:rFonts w:ascii="Arial" w:hAnsi="Arial" w:cs="Arial"/>
          <w:color w:val="000000" w:themeColor="text1"/>
          <w:sz w:val="24"/>
          <w:szCs w:val="24"/>
        </w:rPr>
        <w:t xml:space="preserve">that ovarian </w:t>
      </w:r>
      <w:proofErr w:type="spellStart"/>
      <w:r w:rsidRPr="00D82926">
        <w:rPr>
          <w:rFonts w:ascii="Arial" w:hAnsi="Arial" w:cs="Arial"/>
          <w:color w:val="000000" w:themeColor="text1"/>
          <w:sz w:val="24"/>
          <w:szCs w:val="24"/>
        </w:rPr>
        <w:t>tumor</w:t>
      </w:r>
      <w:proofErr w:type="spellEnd"/>
      <w:r w:rsidRPr="00D82926">
        <w:rPr>
          <w:rFonts w:ascii="Arial" w:hAnsi="Arial" w:cs="Arial"/>
          <w:color w:val="000000" w:themeColor="text1"/>
          <w:sz w:val="24"/>
          <w:szCs w:val="24"/>
        </w:rPr>
        <w:t xml:space="preserve"> recurrence</w:t>
      </w:r>
      <w:r w:rsidR="003A6E84">
        <w:rPr>
          <w:rFonts w:ascii="Arial" w:hAnsi="Arial" w:cs="Arial"/>
          <w:color w:val="000000" w:themeColor="text1"/>
          <w:sz w:val="24"/>
          <w:szCs w:val="24"/>
        </w:rPr>
        <w:t>(s)</w:t>
      </w:r>
      <w:r w:rsidRPr="00D82926">
        <w:rPr>
          <w:rFonts w:ascii="Arial" w:hAnsi="Arial" w:cs="Arial"/>
          <w:color w:val="000000" w:themeColor="text1"/>
          <w:sz w:val="24"/>
          <w:szCs w:val="24"/>
        </w:rPr>
        <w:t xml:space="preserve"> and metachronous disease occur</w:t>
      </w:r>
      <w:r w:rsidR="002A139E">
        <w:rPr>
          <w:rFonts w:ascii="Arial" w:hAnsi="Arial" w:cs="Arial"/>
          <w:color w:val="000000" w:themeColor="text1"/>
          <w:sz w:val="24"/>
          <w:szCs w:val="24"/>
        </w:rPr>
        <w:t xml:space="preserve">, even in </w:t>
      </w:r>
      <w:proofErr w:type="spellStart"/>
      <w:r w:rsidR="002A139E">
        <w:rPr>
          <w:rFonts w:ascii="Arial" w:hAnsi="Arial" w:cs="Arial"/>
          <w:color w:val="000000" w:themeColor="text1"/>
          <w:sz w:val="24"/>
          <w:szCs w:val="24"/>
        </w:rPr>
        <w:t>tumors</w:t>
      </w:r>
      <w:proofErr w:type="spellEnd"/>
      <w:r w:rsidR="002A139E">
        <w:rPr>
          <w:rFonts w:ascii="Arial" w:hAnsi="Arial" w:cs="Arial"/>
          <w:color w:val="000000" w:themeColor="text1"/>
          <w:sz w:val="24"/>
          <w:szCs w:val="24"/>
        </w:rPr>
        <w:t xml:space="preserve"> that were previously deemed as ‘benign’</w:t>
      </w:r>
      <w:r w:rsidR="00B252CC">
        <w:rPr>
          <w:rFonts w:ascii="Arial" w:hAnsi="Arial" w:cs="Arial"/>
          <w:color w:val="000000" w:themeColor="text1"/>
          <w:sz w:val="24"/>
          <w:szCs w:val="24"/>
        </w:rPr>
        <w:t xml:space="preserve"> lesions</w:t>
      </w:r>
      <w:r w:rsidR="003A6E84">
        <w:rPr>
          <w:rFonts w:ascii="Arial" w:hAnsi="Arial" w:cs="Arial"/>
          <w:color w:val="000000" w:themeColor="text1"/>
          <w:sz w:val="24"/>
          <w:szCs w:val="24"/>
        </w:rPr>
        <w:t xml:space="preserve"> with </w:t>
      </w:r>
      <w:r w:rsidR="00DD3B94">
        <w:rPr>
          <w:rFonts w:ascii="Arial" w:hAnsi="Arial" w:cs="Arial"/>
          <w:color w:val="000000" w:themeColor="text1"/>
          <w:sz w:val="24"/>
          <w:szCs w:val="24"/>
        </w:rPr>
        <w:t>several</w:t>
      </w:r>
      <w:r w:rsidR="003A6E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52CC">
        <w:rPr>
          <w:rFonts w:ascii="Arial" w:hAnsi="Arial" w:cs="Arial"/>
          <w:color w:val="000000" w:themeColor="text1"/>
          <w:sz w:val="24"/>
          <w:szCs w:val="24"/>
        </w:rPr>
        <w:t xml:space="preserve">morbid </w:t>
      </w:r>
      <w:r w:rsidR="003A6E84">
        <w:rPr>
          <w:rFonts w:ascii="Arial" w:hAnsi="Arial" w:cs="Arial"/>
          <w:color w:val="000000" w:themeColor="text1"/>
          <w:sz w:val="24"/>
          <w:szCs w:val="24"/>
        </w:rPr>
        <w:t xml:space="preserve">‘late effects’ for patients including infertility and </w:t>
      </w:r>
      <w:r w:rsidR="003A6E84">
        <w:rPr>
          <w:rFonts w:ascii="Arial" w:hAnsi="Arial" w:cs="Arial"/>
          <w:color w:val="000000" w:themeColor="text1"/>
          <w:sz w:val="24"/>
          <w:szCs w:val="24"/>
        </w:rPr>
        <w:lastRenderedPageBreak/>
        <w:t>early menopause</w:t>
      </w:r>
      <w:r w:rsidR="002A139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D82926">
        <w:rPr>
          <w:rFonts w:ascii="Arial" w:hAnsi="Arial" w:cs="Arial"/>
          <w:color w:val="000000" w:themeColor="text1"/>
          <w:sz w:val="24"/>
          <w:szCs w:val="24"/>
        </w:rPr>
        <w:t xml:space="preserve">We strongly advocate </w:t>
      </w:r>
      <w:r w:rsidR="002A139E">
        <w:rPr>
          <w:rFonts w:ascii="Arial" w:hAnsi="Arial" w:cs="Arial"/>
          <w:color w:val="000000" w:themeColor="text1"/>
          <w:sz w:val="24"/>
          <w:szCs w:val="24"/>
        </w:rPr>
        <w:t>all</w:t>
      </w:r>
      <w:r w:rsidRPr="00D829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82926">
        <w:rPr>
          <w:rFonts w:ascii="Arial" w:hAnsi="Arial" w:cs="Arial"/>
          <w:color w:val="000000" w:themeColor="text1"/>
          <w:sz w:val="24"/>
          <w:szCs w:val="24"/>
        </w:rPr>
        <w:t>pediatric</w:t>
      </w:r>
      <w:proofErr w:type="spellEnd"/>
      <w:r w:rsidRPr="00D82926">
        <w:rPr>
          <w:rFonts w:ascii="Arial" w:hAnsi="Arial" w:cs="Arial"/>
          <w:color w:val="000000" w:themeColor="text1"/>
          <w:sz w:val="24"/>
          <w:szCs w:val="24"/>
        </w:rPr>
        <w:t xml:space="preserve"> patients should </w:t>
      </w:r>
      <w:r w:rsidR="002A139E">
        <w:rPr>
          <w:rFonts w:ascii="Arial" w:hAnsi="Arial" w:cs="Arial"/>
          <w:color w:val="000000" w:themeColor="text1"/>
          <w:sz w:val="24"/>
          <w:szCs w:val="24"/>
        </w:rPr>
        <w:t xml:space="preserve">undergo </w:t>
      </w:r>
      <w:r w:rsidRPr="00D82926">
        <w:rPr>
          <w:rFonts w:ascii="Arial" w:hAnsi="Arial" w:cs="Arial"/>
          <w:color w:val="000000" w:themeColor="text1"/>
          <w:sz w:val="24"/>
          <w:szCs w:val="24"/>
        </w:rPr>
        <w:t xml:space="preserve">follow-up </w:t>
      </w:r>
      <w:r w:rsidR="00B252CC">
        <w:rPr>
          <w:rFonts w:ascii="Arial" w:hAnsi="Arial" w:cs="Arial"/>
          <w:color w:val="000000" w:themeColor="text1"/>
          <w:sz w:val="24"/>
          <w:szCs w:val="24"/>
        </w:rPr>
        <w:t xml:space="preserve">surveillance </w:t>
      </w:r>
      <w:r w:rsidRPr="00D82926">
        <w:rPr>
          <w:rFonts w:ascii="Arial" w:hAnsi="Arial" w:cs="Arial"/>
          <w:color w:val="000000" w:themeColor="text1"/>
          <w:sz w:val="24"/>
          <w:szCs w:val="24"/>
        </w:rPr>
        <w:t>after resection of</w:t>
      </w:r>
      <w:r w:rsidR="00155EA1">
        <w:rPr>
          <w:rFonts w:ascii="Arial" w:hAnsi="Arial" w:cs="Arial"/>
          <w:color w:val="000000" w:themeColor="text1"/>
          <w:sz w:val="24"/>
          <w:szCs w:val="24"/>
        </w:rPr>
        <w:t xml:space="preserve"> an</w:t>
      </w:r>
      <w:r w:rsidR="002A13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82926">
        <w:rPr>
          <w:rFonts w:ascii="Arial" w:hAnsi="Arial" w:cs="Arial"/>
          <w:color w:val="000000" w:themeColor="text1"/>
          <w:sz w:val="24"/>
          <w:szCs w:val="24"/>
        </w:rPr>
        <w:t xml:space="preserve">ovarian </w:t>
      </w:r>
      <w:proofErr w:type="spellStart"/>
      <w:r w:rsidRPr="00D82926">
        <w:rPr>
          <w:rFonts w:ascii="Arial" w:hAnsi="Arial" w:cs="Arial"/>
          <w:color w:val="000000" w:themeColor="text1"/>
          <w:sz w:val="24"/>
          <w:szCs w:val="24"/>
        </w:rPr>
        <w:t>tumor</w:t>
      </w:r>
      <w:proofErr w:type="spellEnd"/>
      <w:r w:rsidR="00B252CC">
        <w:rPr>
          <w:rFonts w:ascii="Arial" w:hAnsi="Arial" w:cs="Arial"/>
          <w:color w:val="000000" w:themeColor="text1"/>
          <w:sz w:val="24"/>
          <w:szCs w:val="24"/>
        </w:rPr>
        <w:t xml:space="preserve"> including benign </w:t>
      </w:r>
      <w:r w:rsidR="00155EA1">
        <w:rPr>
          <w:rFonts w:ascii="Arial" w:hAnsi="Arial" w:cs="Arial"/>
          <w:color w:val="000000" w:themeColor="text1"/>
          <w:sz w:val="24"/>
          <w:szCs w:val="24"/>
        </w:rPr>
        <w:t>lesions</w:t>
      </w:r>
      <w:r w:rsidRPr="00D8292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sectPr w:rsidR="00AF04A2" w:rsidRPr="00A86288" w:rsidSect="002514CE"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E348D" w14:textId="77777777" w:rsidR="000268FA" w:rsidRDefault="000268FA" w:rsidP="00014D7F">
      <w:pPr>
        <w:spacing w:after="0" w:line="240" w:lineRule="auto"/>
      </w:pPr>
      <w:r>
        <w:separator/>
      </w:r>
    </w:p>
  </w:endnote>
  <w:endnote w:type="continuationSeparator" w:id="0">
    <w:p w14:paraId="672D4C12" w14:textId="77777777" w:rsidR="000268FA" w:rsidRDefault="000268FA" w:rsidP="0001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8124A" w14:textId="77777777" w:rsidR="00074FD1" w:rsidRDefault="00074FD1" w:rsidP="00545FD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EB1B6D" w14:textId="77777777" w:rsidR="00074FD1" w:rsidRDefault="00074FD1" w:rsidP="00014D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BB985" w14:textId="77777777" w:rsidR="00074FD1" w:rsidRDefault="00074FD1" w:rsidP="00545FD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52CC">
      <w:rPr>
        <w:rStyle w:val="PageNumber"/>
        <w:noProof/>
      </w:rPr>
      <w:t>7</w:t>
    </w:r>
    <w:r>
      <w:rPr>
        <w:rStyle w:val="PageNumber"/>
      </w:rPr>
      <w:fldChar w:fldCharType="end"/>
    </w:r>
  </w:p>
  <w:p w14:paraId="45E79FD6" w14:textId="77777777" w:rsidR="00074FD1" w:rsidRDefault="00074FD1" w:rsidP="00014D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63E56" w14:textId="77777777" w:rsidR="000268FA" w:rsidRDefault="000268FA" w:rsidP="00014D7F">
      <w:pPr>
        <w:spacing w:after="0" w:line="240" w:lineRule="auto"/>
      </w:pPr>
      <w:r>
        <w:separator/>
      </w:r>
    </w:p>
  </w:footnote>
  <w:footnote w:type="continuationSeparator" w:id="0">
    <w:p w14:paraId="29493C8C" w14:textId="77777777" w:rsidR="000268FA" w:rsidRDefault="000268FA" w:rsidP="0001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4921AD"/>
    <w:multiLevelType w:val="hybridMultilevel"/>
    <w:tmpl w:val="EDDEF1A4"/>
    <w:lvl w:ilvl="0" w:tplc="FCA606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27240"/>
    <w:multiLevelType w:val="hybridMultilevel"/>
    <w:tmpl w:val="6B12EA64"/>
    <w:lvl w:ilvl="0" w:tplc="B07E73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DF"/>
    <w:rsid w:val="00000B8D"/>
    <w:rsid w:val="000026D2"/>
    <w:rsid w:val="00003B7A"/>
    <w:rsid w:val="00005C63"/>
    <w:rsid w:val="00006022"/>
    <w:rsid w:val="00012423"/>
    <w:rsid w:val="00014D7F"/>
    <w:rsid w:val="00016A9B"/>
    <w:rsid w:val="00022614"/>
    <w:rsid w:val="00025D69"/>
    <w:rsid w:val="000268FA"/>
    <w:rsid w:val="000311ED"/>
    <w:rsid w:val="00034E4A"/>
    <w:rsid w:val="0004316F"/>
    <w:rsid w:val="000435FF"/>
    <w:rsid w:val="00051029"/>
    <w:rsid w:val="0006510B"/>
    <w:rsid w:val="000702E1"/>
    <w:rsid w:val="00074FD1"/>
    <w:rsid w:val="000802F3"/>
    <w:rsid w:val="0008564C"/>
    <w:rsid w:val="00092F15"/>
    <w:rsid w:val="000952EC"/>
    <w:rsid w:val="00095F7A"/>
    <w:rsid w:val="00096C17"/>
    <w:rsid w:val="000A4EEA"/>
    <w:rsid w:val="000B3875"/>
    <w:rsid w:val="000B6584"/>
    <w:rsid w:val="000C3F4D"/>
    <w:rsid w:val="000D3346"/>
    <w:rsid w:val="000F371B"/>
    <w:rsid w:val="0010377E"/>
    <w:rsid w:val="0011140C"/>
    <w:rsid w:val="0012686F"/>
    <w:rsid w:val="00126A71"/>
    <w:rsid w:val="001273A5"/>
    <w:rsid w:val="00127559"/>
    <w:rsid w:val="00127822"/>
    <w:rsid w:val="00131332"/>
    <w:rsid w:val="00131DCA"/>
    <w:rsid w:val="00155EA1"/>
    <w:rsid w:val="001608B4"/>
    <w:rsid w:val="00161ED4"/>
    <w:rsid w:val="00164AAE"/>
    <w:rsid w:val="001711AD"/>
    <w:rsid w:val="00174B21"/>
    <w:rsid w:val="001834CB"/>
    <w:rsid w:val="00185C52"/>
    <w:rsid w:val="001875D7"/>
    <w:rsid w:val="0018762D"/>
    <w:rsid w:val="00192BE2"/>
    <w:rsid w:val="00192FE4"/>
    <w:rsid w:val="001B0989"/>
    <w:rsid w:val="001B31FD"/>
    <w:rsid w:val="001C69D0"/>
    <w:rsid w:val="001C79DB"/>
    <w:rsid w:val="001D5360"/>
    <w:rsid w:val="001D5AE0"/>
    <w:rsid w:val="001E199C"/>
    <w:rsid w:val="001E1BD3"/>
    <w:rsid w:val="001E38CC"/>
    <w:rsid w:val="001F3864"/>
    <w:rsid w:val="00206342"/>
    <w:rsid w:val="00217DCB"/>
    <w:rsid w:val="00224CF2"/>
    <w:rsid w:val="00232CA4"/>
    <w:rsid w:val="002514CE"/>
    <w:rsid w:val="00253740"/>
    <w:rsid w:val="00256BA4"/>
    <w:rsid w:val="00262869"/>
    <w:rsid w:val="00266540"/>
    <w:rsid w:val="0027221B"/>
    <w:rsid w:val="00286ACD"/>
    <w:rsid w:val="00290F5F"/>
    <w:rsid w:val="002964C1"/>
    <w:rsid w:val="00297612"/>
    <w:rsid w:val="002A139E"/>
    <w:rsid w:val="002A22ED"/>
    <w:rsid w:val="002A5015"/>
    <w:rsid w:val="002B3B68"/>
    <w:rsid w:val="002C37B9"/>
    <w:rsid w:val="002C3BD5"/>
    <w:rsid w:val="002C7D80"/>
    <w:rsid w:val="002E189A"/>
    <w:rsid w:val="002E1C96"/>
    <w:rsid w:val="002E4E5D"/>
    <w:rsid w:val="002F09A6"/>
    <w:rsid w:val="002F3F83"/>
    <w:rsid w:val="00303B3A"/>
    <w:rsid w:val="00304476"/>
    <w:rsid w:val="003049A5"/>
    <w:rsid w:val="00306EDD"/>
    <w:rsid w:val="00313B66"/>
    <w:rsid w:val="003152A1"/>
    <w:rsid w:val="00316666"/>
    <w:rsid w:val="00321A79"/>
    <w:rsid w:val="00324EB9"/>
    <w:rsid w:val="00327F90"/>
    <w:rsid w:val="003400D3"/>
    <w:rsid w:val="0035111C"/>
    <w:rsid w:val="0035617A"/>
    <w:rsid w:val="00357BBF"/>
    <w:rsid w:val="003641DD"/>
    <w:rsid w:val="00367DCA"/>
    <w:rsid w:val="003703EF"/>
    <w:rsid w:val="003739F6"/>
    <w:rsid w:val="00376A16"/>
    <w:rsid w:val="00382531"/>
    <w:rsid w:val="00387E33"/>
    <w:rsid w:val="003A1B61"/>
    <w:rsid w:val="003A6E84"/>
    <w:rsid w:val="003B10F7"/>
    <w:rsid w:val="003B279C"/>
    <w:rsid w:val="003B6498"/>
    <w:rsid w:val="003C273C"/>
    <w:rsid w:val="003C3586"/>
    <w:rsid w:val="003C3C5D"/>
    <w:rsid w:val="003D0A41"/>
    <w:rsid w:val="003D2821"/>
    <w:rsid w:val="003D3731"/>
    <w:rsid w:val="003E5E76"/>
    <w:rsid w:val="003F19FA"/>
    <w:rsid w:val="003F2F88"/>
    <w:rsid w:val="003F5A69"/>
    <w:rsid w:val="003F6CBC"/>
    <w:rsid w:val="00404A5B"/>
    <w:rsid w:val="00411C03"/>
    <w:rsid w:val="0042159D"/>
    <w:rsid w:val="004268AF"/>
    <w:rsid w:val="004268BD"/>
    <w:rsid w:val="00434566"/>
    <w:rsid w:val="00435A16"/>
    <w:rsid w:val="00435C56"/>
    <w:rsid w:val="00446911"/>
    <w:rsid w:val="004544A2"/>
    <w:rsid w:val="004570CF"/>
    <w:rsid w:val="00470EC8"/>
    <w:rsid w:val="0048027F"/>
    <w:rsid w:val="004814ED"/>
    <w:rsid w:val="00481BB8"/>
    <w:rsid w:val="004842F8"/>
    <w:rsid w:val="00492DD3"/>
    <w:rsid w:val="004B1D34"/>
    <w:rsid w:val="004B3424"/>
    <w:rsid w:val="004C65B3"/>
    <w:rsid w:val="004D7800"/>
    <w:rsid w:val="004E266C"/>
    <w:rsid w:val="004F6493"/>
    <w:rsid w:val="00502146"/>
    <w:rsid w:val="00503BEA"/>
    <w:rsid w:val="00505D4C"/>
    <w:rsid w:val="00512E5B"/>
    <w:rsid w:val="00512FAD"/>
    <w:rsid w:val="005249F8"/>
    <w:rsid w:val="00524CBA"/>
    <w:rsid w:val="00530ED6"/>
    <w:rsid w:val="0053512E"/>
    <w:rsid w:val="00545497"/>
    <w:rsid w:val="00545FD6"/>
    <w:rsid w:val="00546310"/>
    <w:rsid w:val="00551569"/>
    <w:rsid w:val="0056128C"/>
    <w:rsid w:val="005623D1"/>
    <w:rsid w:val="00566806"/>
    <w:rsid w:val="005672D7"/>
    <w:rsid w:val="005877A7"/>
    <w:rsid w:val="00595AEE"/>
    <w:rsid w:val="0059755C"/>
    <w:rsid w:val="005A277B"/>
    <w:rsid w:val="005A7160"/>
    <w:rsid w:val="005B1551"/>
    <w:rsid w:val="005B209F"/>
    <w:rsid w:val="005C5EB8"/>
    <w:rsid w:val="005D22EF"/>
    <w:rsid w:val="005D7FD6"/>
    <w:rsid w:val="005E178A"/>
    <w:rsid w:val="005E40D2"/>
    <w:rsid w:val="005F141E"/>
    <w:rsid w:val="005F43D8"/>
    <w:rsid w:val="005F5212"/>
    <w:rsid w:val="006010D3"/>
    <w:rsid w:val="006042BF"/>
    <w:rsid w:val="0061157A"/>
    <w:rsid w:val="00613235"/>
    <w:rsid w:val="00613565"/>
    <w:rsid w:val="006162C0"/>
    <w:rsid w:val="006235BC"/>
    <w:rsid w:val="0062663D"/>
    <w:rsid w:val="00627564"/>
    <w:rsid w:val="00634922"/>
    <w:rsid w:val="0064554A"/>
    <w:rsid w:val="00646A85"/>
    <w:rsid w:val="00651ED4"/>
    <w:rsid w:val="00652AD1"/>
    <w:rsid w:val="00655BF2"/>
    <w:rsid w:val="00660147"/>
    <w:rsid w:val="00667C0F"/>
    <w:rsid w:val="00671ADE"/>
    <w:rsid w:val="006758B2"/>
    <w:rsid w:val="0068220F"/>
    <w:rsid w:val="006C3461"/>
    <w:rsid w:val="006C4989"/>
    <w:rsid w:val="006D4408"/>
    <w:rsid w:val="006E1E7E"/>
    <w:rsid w:val="006E5FFC"/>
    <w:rsid w:val="006E632D"/>
    <w:rsid w:val="006F0C41"/>
    <w:rsid w:val="006F3CD9"/>
    <w:rsid w:val="00714C65"/>
    <w:rsid w:val="00734108"/>
    <w:rsid w:val="00744D06"/>
    <w:rsid w:val="00747C28"/>
    <w:rsid w:val="00750A2A"/>
    <w:rsid w:val="007536BD"/>
    <w:rsid w:val="00756BD3"/>
    <w:rsid w:val="0076259B"/>
    <w:rsid w:val="00781BE7"/>
    <w:rsid w:val="0078492C"/>
    <w:rsid w:val="00787C33"/>
    <w:rsid w:val="007B60D7"/>
    <w:rsid w:val="007B7BD7"/>
    <w:rsid w:val="007C184D"/>
    <w:rsid w:val="007C2380"/>
    <w:rsid w:val="007C3C10"/>
    <w:rsid w:val="007C6ED2"/>
    <w:rsid w:val="007D26C6"/>
    <w:rsid w:val="007D3DB2"/>
    <w:rsid w:val="007D73A6"/>
    <w:rsid w:val="007E3992"/>
    <w:rsid w:val="007F08E8"/>
    <w:rsid w:val="007F5888"/>
    <w:rsid w:val="008063B3"/>
    <w:rsid w:val="0080649E"/>
    <w:rsid w:val="0080750C"/>
    <w:rsid w:val="0080756F"/>
    <w:rsid w:val="00811E08"/>
    <w:rsid w:val="00814C00"/>
    <w:rsid w:val="008172FC"/>
    <w:rsid w:val="00821594"/>
    <w:rsid w:val="00823DDC"/>
    <w:rsid w:val="00826B49"/>
    <w:rsid w:val="00833EE3"/>
    <w:rsid w:val="00837C3B"/>
    <w:rsid w:val="00890335"/>
    <w:rsid w:val="00891511"/>
    <w:rsid w:val="00893454"/>
    <w:rsid w:val="0089608E"/>
    <w:rsid w:val="008A64E9"/>
    <w:rsid w:val="008C70CF"/>
    <w:rsid w:val="008C76CE"/>
    <w:rsid w:val="008D0416"/>
    <w:rsid w:val="008D3D20"/>
    <w:rsid w:val="008E349D"/>
    <w:rsid w:val="008E3DAA"/>
    <w:rsid w:val="009047B2"/>
    <w:rsid w:val="00912116"/>
    <w:rsid w:val="00920270"/>
    <w:rsid w:val="009225A8"/>
    <w:rsid w:val="0092536F"/>
    <w:rsid w:val="009349D4"/>
    <w:rsid w:val="00934BE8"/>
    <w:rsid w:val="00961A58"/>
    <w:rsid w:val="00974EAB"/>
    <w:rsid w:val="00975FD0"/>
    <w:rsid w:val="00980BC8"/>
    <w:rsid w:val="009825A4"/>
    <w:rsid w:val="00986745"/>
    <w:rsid w:val="0098702C"/>
    <w:rsid w:val="00991BF7"/>
    <w:rsid w:val="00997926"/>
    <w:rsid w:val="009A7F28"/>
    <w:rsid w:val="009B6481"/>
    <w:rsid w:val="009B6F6A"/>
    <w:rsid w:val="009C291A"/>
    <w:rsid w:val="009C5E4E"/>
    <w:rsid w:val="009C7145"/>
    <w:rsid w:val="009D11E5"/>
    <w:rsid w:val="009E7C2D"/>
    <w:rsid w:val="009F030F"/>
    <w:rsid w:val="009F1B53"/>
    <w:rsid w:val="00A01A2E"/>
    <w:rsid w:val="00A11713"/>
    <w:rsid w:val="00A27E8B"/>
    <w:rsid w:val="00A35D49"/>
    <w:rsid w:val="00A36505"/>
    <w:rsid w:val="00A406FB"/>
    <w:rsid w:val="00A4118D"/>
    <w:rsid w:val="00A51EE4"/>
    <w:rsid w:val="00A60300"/>
    <w:rsid w:val="00A622D2"/>
    <w:rsid w:val="00A65612"/>
    <w:rsid w:val="00A7192F"/>
    <w:rsid w:val="00A74BA7"/>
    <w:rsid w:val="00A83FD5"/>
    <w:rsid w:val="00A86288"/>
    <w:rsid w:val="00A94B2B"/>
    <w:rsid w:val="00AA76B6"/>
    <w:rsid w:val="00AC0B41"/>
    <w:rsid w:val="00AC48A6"/>
    <w:rsid w:val="00AD2683"/>
    <w:rsid w:val="00AE6669"/>
    <w:rsid w:val="00AE7D77"/>
    <w:rsid w:val="00AF04A2"/>
    <w:rsid w:val="00AF29E5"/>
    <w:rsid w:val="00B03734"/>
    <w:rsid w:val="00B133B4"/>
    <w:rsid w:val="00B171DF"/>
    <w:rsid w:val="00B235E4"/>
    <w:rsid w:val="00B252CC"/>
    <w:rsid w:val="00B275F3"/>
    <w:rsid w:val="00B327DC"/>
    <w:rsid w:val="00B33931"/>
    <w:rsid w:val="00B44DA5"/>
    <w:rsid w:val="00B45181"/>
    <w:rsid w:val="00B54897"/>
    <w:rsid w:val="00B636E3"/>
    <w:rsid w:val="00B63E50"/>
    <w:rsid w:val="00B709BF"/>
    <w:rsid w:val="00B70A78"/>
    <w:rsid w:val="00B75309"/>
    <w:rsid w:val="00B805FE"/>
    <w:rsid w:val="00B8261A"/>
    <w:rsid w:val="00B86AD1"/>
    <w:rsid w:val="00B86F0C"/>
    <w:rsid w:val="00B8767C"/>
    <w:rsid w:val="00B90DFA"/>
    <w:rsid w:val="00B92918"/>
    <w:rsid w:val="00BA1166"/>
    <w:rsid w:val="00BA213C"/>
    <w:rsid w:val="00BB2B43"/>
    <w:rsid w:val="00BB42E9"/>
    <w:rsid w:val="00BC604B"/>
    <w:rsid w:val="00BD4F26"/>
    <w:rsid w:val="00BE18CD"/>
    <w:rsid w:val="00BE2454"/>
    <w:rsid w:val="00BE562E"/>
    <w:rsid w:val="00BF0408"/>
    <w:rsid w:val="00BF5660"/>
    <w:rsid w:val="00C10E60"/>
    <w:rsid w:val="00C11001"/>
    <w:rsid w:val="00C16837"/>
    <w:rsid w:val="00C36D83"/>
    <w:rsid w:val="00C56626"/>
    <w:rsid w:val="00C66439"/>
    <w:rsid w:val="00C71BB9"/>
    <w:rsid w:val="00C72675"/>
    <w:rsid w:val="00C87066"/>
    <w:rsid w:val="00C92AB0"/>
    <w:rsid w:val="00C9463B"/>
    <w:rsid w:val="00C96419"/>
    <w:rsid w:val="00C96498"/>
    <w:rsid w:val="00CA09E0"/>
    <w:rsid w:val="00CA0B62"/>
    <w:rsid w:val="00CA33FC"/>
    <w:rsid w:val="00CA6933"/>
    <w:rsid w:val="00CB3ED6"/>
    <w:rsid w:val="00CB4610"/>
    <w:rsid w:val="00CC14A9"/>
    <w:rsid w:val="00CC29B1"/>
    <w:rsid w:val="00CC2AFC"/>
    <w:rsid w:val="00CD27B2"/>
    <w:rsid w:val="00CD5C40"/>
    <w:rsid w:val="00CF14CC"/>
    <w:rsid w:val="00CF67EA"/>
    <w:rsid w:val="00D0053B"/>
    <w:rsid w:val="00D06DA8"/>
    <w:rsid w:val="00D0713A"/>
    <w:rsid w:val="00D0791F"/>
    <w:rsid w:val="00D13F69"/>
    <w:rsid w:val="00D14A38"/>
    <w:rsid w:val="00D347CD"/>
    <w:rsid w:val="00D367FC"/>
    <w:rsid w:val="00D4244E"/>
    <w:rsid w:val="00D47AEE"/>
    <w:rsid w:val="00D500B1"/>
    <w:rsid w:val="00D5197A"/>
    <w:rsid w:val="00D6099C"/>
    <w:rsid w:val="00D627CD"/>
    <w:rsid w:val="00D6694B"/>
    <w:rsid w:val="00D757F9"/>
    <w:rsid w:val="00D77754"/>
    <w:rsid w:val="00D82121"/>
    <w:rsid w:val="00D907D2"/>
    <w:rsid w:val="00D93CE6"/>
    <w:rsid w:val="00D95139"/>
    <w:rsid w:val="00DA05EA"/>
    <w:rsid w:val="00DA0C88"/>
    <w:rsid w:val="00DA1D30"/>
    <w:rsid w:val="00DC5E73"/>
    <w:rsid w:val="00DC778F"/>
    <w:rsid w:val="00DD3B94"/>
    <w:rsid w:val="00DE1B79"/>
    <w:rsid w:val="00DE3F6C"/>
    <w:rsid w:val="00DE4BDE"/>
    <w:rsid w:val="00E02D21"/>
    <w:rsid w:val="00E14352"/>
    <w:rsid w:val="00E2280C"/>
    <w:rsid w:val="00E319B3"/>
    <w:rsid w:val="00E436D9"/>
    <w:rsid w:val="00E50C57"/>
    <w:rsid w:val="00E721D7"/>
    <w:rsid w:val="00E8158A"/>
    <w:rsid w:val="00E8477F"/>
    <w:rsid w:val="00E85244"/>
    <w:rsid w:val="00E858C8"/>
    <w:rsid w:val="00E85CAB"/>
    <w:rsid w:val="00E86DD1"/>
    <w:rsid w:val="00EA0D30"/>
    <w:rsid w:val="00EA7E77"/>
    <w:rsid w:val="00EB00BF"/>
    <w:rsid w:val="00EB2481"/>
    <w:rsid w:val="00EB4685"/>
    <w:rsid w:val="00EB5800"/>
    <w:rsid w:val="00EB5A29"/>
    <w:rsid w:val="00EC07B3"/>
    <w:rsid w:val="00EC6857"/>
    <w:rsid w:val="00ED60D8"/>
    <w:rsid w:val="00EE198D"/>
    <w:rsid w:val="00EE2ADB"/>
    <w:rsid w:val="00EF1458"/>
    <w:rsid w:val="00EF20ED"/>
    <w:rsid w:val="00EF396A"/>
    <w:rsid w:val="00EF6850"/>
    <w:rsid w:val="00F0538A"/>
    <w:rsid w:val="00F0687C"/>
    <w:rsid w:val="00F25894"/>
    <w:rsid w:val="00F30AEB"/>
    <w:rsid w:val="00F3531D"/>
    <w:rsid w:val="00F3568C"/>
    <w:rsid w:val="00F44DED"/>
    <w:rsid w:val="00F471DD"/>
    <w:rsid w:val="00F52BE6"/>
    <w:rsid w:val="00F57415"/>
    <w:rsid w:val="00F61F7B"/>
    <w:rsid w:val="00F62B87"/>
    <w:rsid w:val="00F75C41"/>
    <w:rsid w:val="00F77EC7"/>
    <w:rsid w:val="00F8020C"/>
    <w:rsid w:val="00F84ED9"/>
    <w:rsid w:val="00F85807"/>
    <w:rsid w:val="00F93A73"/>
    <w:rsid w:val="00FA0E7F"/>
    <w:rsid w:val="00FA1380"/>
    <w:rsid w:val="00FA2AAF"/>
    <w:rsid w:val="00FA6808"/>
    <w:rsid w:val="00FB01CA"/>
    <w:rsid w:val="00FB2A93"/>
    <w:rsid w:val="00FD031B"/>
    <w:rsid w:val="00FE1EA0"/>
    <w:rsid w:val="00FE4E49"/>
    <w:rsid w:val="00FE67D6"/>
    <w:rsid w:val="00FF39B9"/>
    <w:rsid w:val="00FF635C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1FA16"/>
  <w14:defaultImageDpi w14:val="32767"/>
  <w15:docId w15:val="{137E1356-5211-0548-BAAF-FB27D71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1D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B171D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71DF"/>
    <w:rPr>
      <w:rFonts w:ascii="Calibri" w:eastAsia="Calibri" w:hAnsi="Calibri" w:cs="Times New Roman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71D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71DF"/>
    <w:rPr>
      <w:rFonts w:ascii="Times New Roman" w:eastAsia="Times New Roman" w:hAnsi="Times New Roman" w:cs="Times New Roman"/>
      <w:lang w:val="en-GB"/>
    </w:rPr>
  </w:style>
  <w:style w:type="character" w:customStyle="1" w:styleId="EndnoteTextChar1">
    <w:name w:val="Endnote Text Char1"/>
    <w:aliases w:val="Endnote Text Char Char"/>
    <w:uiPriority w:val="99"/>
    <w:rsid w:val="00BE2454"/>
    <w:rPr>
      <w:rFonts w:ascii="Calibri" w:eastAsia="Times New Roman" w:hAnsi="Calibri" w:cs="Times New Roman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4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D7F"/>
    <w:rPr>
      <w:rFonts w:ascii="Calibri" w:eastAsia="Times New Roman" w:hAnsi="Calibri" w:cs="Times New Roman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14D7F"/>
  </w:style>
  <w:style w:type="paragraph" w:styleId="BalloonText">
    <w:name w:val="Balloon Text"/>
    <w:basedOn w:val="Normal"/>
    <w:link w:val="BalloonTextChar"/>
    <w:uiPriority w:val="99"/>
    <w:semiHidden/>
    <w:unhideWhenUsed/>
    <w:rsid w:val="006042B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BF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B2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1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518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86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55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076DCA-F9B7-4BBD-9208-00159074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1801</Words>
  <Characters>10266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Braungart</dc:creator>
  <cp:keywords/>
  <dc:description/>
  <cp:lastModifiedBy>Brown, Kathryn</cp:lastModifiedBy>
  <cp:revision>2</cp:revision>
  <dcterms:created xsi:type="dcterms:W3CDTF">2020-01-15T14:30:00Z</dcterms:created>
  <dcterms:modified xsi:type="dcterms:W3CDTF">2020-01-15T14:30:00Z</dcterms:modified>
</cp:coreProperties>
</file>