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E1B" w:rsidRDefault="00397E1B" w:rsidP="00840FD0">
      <w:pPr>
        <w:spacing w:after="0" w:line="480" w:lineRule="auto"/>
        <w:rPr>
          <w:rFonts w:ascii="Times New Roman" w:hAnsi="Times New Roman" w:cs="Times New Roman"/>
          <w:b/>
          <w:sz w:val="24"/>
          <w:szCs w:val="24"/>
        </w:rPr>
      </w:pPr>
      <w:bookmarkStart w:id="0" w:name="_GoBack"/>
      <w:bookmarkEnd w:id="0"/>
      <w:r w:rsidRPr="003E43EE">
        <w:rPr>
          <w:rFonts w:ascii="Times New Roman" w:hAnsi="Times New Roman" w:cs="Times New Roman"/>
          <w:b/>
          <w:sz w:val="24"/>
          <w:szCs w:val="24"/>
        </w:rPr>
        <w:t>Trends in prevalence of dementia for people accessing aged care services in Australia</w:t>
      </w:r>
    </w:p>
    <w:p w:rsidR="00397E1B" w:rsidRDefault="00397E1B" w:rsidP="00840FD0">
      <w:pPr>
        <w:spacing w:after="0" w:line="480" w:lineRule="auto"/>
        <w:rPr>
          <w:rFonts w:ascii="Times New Roman" w:hAnsi="Times New Roman" w:cs="Times New Roman"/>
          <w:b/>
          <w:sz w:val="24"/>
          <w:szCs w:val="24"/>
        </w:rPr>
      </w:pPr>
    </w:p>
    <w:p w:rsidR="00397E1B" w:rsidRDefault="00397E1B" w:rsidP="00840FD0">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Stephanie L </w:t>
      </w:r>
      <w:r w:rsidRPr="003E43EE">
        <w:rPr>
          <w:rFonts w:ascii="Times New Roman" w:hAnsi="Times New Roman" w:cs="Times New Roman"/>
          <w:sz w:val="24"/>
          <w:szCs w:val="24"/>
        </w:rPr>
        <w:t>Harrison</w:t>
      </w:r>
      <w:r>
        <w:rPr>
          <w:rFonts w:ascii="Times New Roman" w:hAnsi="Times New Roman" w:cs="Times New Roman"/>
          <w:sz w:val="24"/>
          <w:szCs w:val="24"/>
        </w:rPr>
        <w:t>, PhD</w:t>
      </w:r>
      <w:r w:rsidRPr="003E43EE">
        <w:rPr>
          <w:rFonts w:ascii="Times New Roman" w:hAnsi="Times New Roman" w:cs="Times New Roman"/>
          <w:sz w:val="24"/>
          <w:szCs w:val="24"/>
        </w:rPr>
        <w:t>*</w:t>
      </w:r>
      <w:r w:rsidRPr="003E43E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Pr>
          <w:rFonts w:ascii="Times New Roman" w:hAnsi="Times New Roman" w:cs="Times New Roman"/>
          <w:sz w:val="24"/>
          <w:szCs w:val="24"/>
        </w:rPr>
        <w:t>, Catherine Lang, BSc (Hons)</w:t>
      </w:r>
      <w:r w:rsidRPr="00536CC3">
        <w:rPr>
          <w:rFonts w:ascii="Times New Roman" w:hAnsi="Times New Roman" w:cs="Times New Roman"/>
          <w:sz w:val="24"/>
          <w:szCs w:val="24"/>
          <w:vertAlign w:val="superscript"/>
        </w:rPr>
        <w:t>1</w:t>
      </w:r>
      <w:r>
        <w:rPr>
          <w:rFonts w:ascii="Times New Roman" w:hAnsi="Times New Roman" w:cs="Times New Roman"/>
          <w:sz w:val="24"/>
          <w:szCs w:val="24"/>
        </w:rPr>
        <w:t>, Craig Whitehead</w:t>
      </w:r>
      <w:r w:rsidR="00052CF6">
        <w:rPr>
          <w:rFonts w:ascii="Times New Roman" w:hAnsi="Times New Roman" w:cs="Times New Roman"/>
          <w:sz w:val="24"/>
          <w:szCs w:val="24"/>
        </w:rPr>
        <w:t xml:space="preserve">, </w:t>
      </w:r>
      <w:r w:rsidR="00A016AA">
        <w:rPr>
          <w:rFonts w:ascii="Times New Roman" w:hAnsi="Times New Roman" w:cs="Times New Roman"/>
          <w:sz w:val="24"/>
          <w:szCs w:val="24"/>
        </w:rPr>
        <w:t>BMBS</w:t>
      </w:r>
      <w:r w:rsidRPr="00536CC3">
        <w:rPr>
          <w:rFonts w:ascii="Times New Roman" w:hAnsi="Times New Roman" w:cs="Times New Roman"/>
          <w:sz w:val="24"/>
          <w:szCs w:val="24"/>
          <w:vertAlign w:val="superscript"/>
        </w:rPr>
        <w:t>2</w:t>
      </w:r>
      <w:r>
        <w:rPr>
          <w:rFonts w:ascii="Times New Roman" w:hAnsi="Times New Roman" w:cs="Times New Roman"/>
          <w:sz w:val="24"/>
          <w:szCs w:val="24"/>
        </w:rPr>
        <w:t>, Maria Crotty</w:t>
      </w:r>
      <w:r w:rsidR="00052CF6">
        <w:rPr>
          <w:rFonts w:ascii="Times New Roman" w:hAnsi="Times New Roman" w:cs="Times New Roman"/>
          <w:sz w:val="24"/>
          <w:szCs w:val="24"/>
        </w:rPr>
        <w:t>, PhD</w:t>
      </w:r>
      <w:r w:rsidRPr="00536CC3">
        <w:rPr>
          <w:rFonts w:ascii="Times New Roman" w:hAnsi="Times New Roman" w:cs="Times New Roman"/>
          <w:sz w:val="24"/>
          <w:szCs w:val="24"/>
          <w:vertAlign w:val="superscript"/>
        </w:rPr>
        <w:t>2</w:t>
      </w:r>
      <w:r>
        <w:rPr>
          <w:rFonts w:ascii="Times New Roman" w:hAnsi="Times New Roman" w:cs="Times New Roman"/>
          <w:sz w:val="24"/>
          <w:szCs w:val="24"/>
        </w:rPr>
        <w:t>, Julie Ratcliffe</w:t>
      </w:r>
      <w:r w:rsidR="00052CF6">
        <w:rPr>
          <w:rFonts w:ascii="Times New Roman" w:hAnsi="Times New Roman" w:cs="Times New Roman"/>
          <w:sz w:val="24"/>
          <w:szCs w:val="24"/>
        </w:rPr>
        <w:t>, PhD</w:t>
      </w:r>
      <w:r w:rsidRPr="00925F12">
        <w:rPr>
          <w:rFonts w:ascii="Times New Roman" w:hAnsi="Times New Roman" w:cs="Times New Roman"/>
          <w:sz w:val="24"/>
          <w:szCs w:val="24"/>
          <w:vertAlign w:val="superscript"/>
        </w:rPr>
        <w:t>3</w:t>
      </w:r>
      <w:r>
        <w:rPr>
          <w:rFonts w:ascii="Times New Roman" w:hAnsi="Times New Roman" w:cs="Times New Roman"/>
          <w:sz w:val="24"/>
          <w:szCs w:val="24"/>
        </w:rPr>
        <w:t>, Steve Wesselingh, PhD</w:t>
      </w:r>
      <w:r w:rsidRPr="001A36C6">
        <w:rPr>
          <w:rFonts w:ascii="Times New Roman" w:hAnsi="Times New Roman" w:cs="Times New Roman"/>
          <w:sz w:val="24"/>
          <w:szCs w:val="24"/>
          <w:vertAlign w:val="superscript"/>
        </w:rPr>
        <w:t>4</w:t>
      </w:r>
      <w:r>
        <w:rPr>
          <w:rFonts w:ascii="Times New Roman" w:hAnsi="Times New Roman" w:cs="Times New Roman"/>
          <w:sz w:val="24"/>
          <w:szCs w:val="24"/>
        </w:rPr>
        <w:t xml:space="preserve">, Maria </w:t>
      </w:r>
      <w:r w:rsidR="00ED45DC">
        <w:rPr>
          <w:rFonts w:ascii="Times New Roman" w:hAnsi="Times New Roman" w:cs="Times New Roman"/>
          <w:sz w:val="24"/>
          <w:szCs w:val="24"/>
        </w:rPr>
        <w:t xml:space="preserve">C </w:t>
      </w:r>
      <w:r>
        <w:rPr>
          <w:rFonts w:ascii="Times New Roman" w:hAnsi="Times New Roman" w:cs="Times New Roman"/>
          <w:sz w:val="24"/>
          <w:szCs w:val="24"/>
        </w:rPr>
        <w:t>Inacio, PhD</w:t>
      </w:r>
      <w:r w:rsidRPr="00536CC3">
        <w:rPr>
          <w:rFonts w:ascii="Times New Roman" w:hAnsi="Times New Roman" w:cs="Times New Roman"/>
          <w:sz w:val="24"/>
          <w:szCs w:val="24"/>
          <w:vertAlign w:val="superscript"/>
        </w:rPr>
        <w:t>1</w:t>
      </w:r>
    </w:p>
    <w:p w:rsidR="00397E1B" w:rsidRDefault="00397E1B" w:rsidP="00840FD0">
      <w:pPr>
        <w:spacing w:after="0" w:line="480" w:lineRule="auto"/>
        <w:rPr>
          <w:rFonts w:ascii="Times New Roman" w:hAnsi="Times New Roman" w:cs="Times New Roman"/>
          <w:sz w:val="24"/>
          <w:szCs w:val="24"/>
        </w:rPr>
      </w:pPr>
      <w:r w:rsidRPr="00536CC3">
        <w:rPr>
          <w:rFonts w:ascii="Times New Roman" w:hAnsi="Times New Roman" w:cs="Times New Roman"/>
          <w:sz w:val="24"/>
          <w:szCs w:val="24"/>
          <w:vertAlign w:val="superscript"/>
        </w:rPr>
        <w:t>1</w:t>
      </w:r>
      <w:r>
        <w:rPr>
          <w:rFonts w:ascii="Times New Roman" w:hAnsi="Times New Roman" w:cs="Times New Roman"/>
          <w:sz w:val="24"/>
          <w:szCs w:val="24"/>
        </w:rPr>
        <w:t>Registry of Older South Australians, Health Ageing Research Consortium, South Australian Health and Medical Research Institute, Adelaide, SA 5000, Australia</w:t>
      </w:r>
    </w:p>
    <w:p w:rsidR="00397E1B" w:rsidRDefault="00397E1B" w:rsidP="00840FD0">
      <w:pPr>
        <w:spacing w:after="0" w:line="480" w:lineRule="auto"/>
        <w:rPr>
          <w:rFonts w:ascii="Times New Roman" w:hAnsi="Times New Roman" w:cs="Times New Roman"/>
          <w:sz w:val="24"/>
          <w:szCs w:val="24"/>
        </w:rPr>
      </w:pPr>
      <w:r w:rsidRPr="00536CC3">
        <w:rPr>
          <w:rFonts w:ascii="Times New Roman" w:hAnsi="Times New Roman" w:cs="Times New Roman"/>
          <w:sz w:val="24"/>
          <w:szCs w:val="24"/>
          <w:vertAlign w:val="superscript"/>
        </w:rPr>
        <w:t>2</w:t>
      </w:r>
      <w:r>
        <w:rPr>
          <w:rFonts w:ascii="Times New Roman" w:hAnsi="Times New Roman" w:cs="Times New Roman"/>
          <w:sz w:val="24"/>
          <w:szCs w:val="24"/>
        </w:rPr>
        <w:t>Department of Rehabilitation, Aged and Extended Care, Flinders University, Rehabilitation building, Flinders Medical Centre, Bedford Park, SA 5042, Australia</w:t>
      </w:r>
    </w:p>
    <w:p w:rsidR="00397E1B" w:rsidRDefault="00397E1B" w:rsidP="00840FD0">
      <w:pPr>
        <w:spacing w:after="0" w:line="480" w:lineRule="auto"/>
        <w:rPr>
          <w:rFonts w:ascii="Times New Roman" w:hAnsi="Times New Roman" w:cs="Times New Roman"/>
          <w:sz w:val="24"/>
          <w:szCs w:val="24"/>
        </w:rPr>
      </w:pPr>
      <w:r w:rsidRPr="00925F12">
        <w:rPr>
          <w:rFonts w:ascii="Times New Roman" w:hAnsi="Times New Roman" w:cs="Times New Roman"/>
          <w:sz w:val="24"/>
          <w:szCs w:val="24"/>
          <w:vertAlign w:val="superscript"/>
        </w:rPr>
        <w:t>3</w:t>
      </w:r>
      <w:r>
        <w:rPr>
          <w:rFonts w:ascii="Times New Roman" w:hAnsi="Times New Roman" w:cs="Times New Roman"/>
          <w:sz w:val="24"/>
          <w:szCs w:val="24"/>
        </w:rPr>
        <w:t>Institute for Choice, University of South Australia, Adelaide, SA 5000, Australia</w:t>
      </w:r>
    </w:p>
    <w:p w:rsidR="00397E1B" w:rsidRPr="00925F12" w:rsidRDefault="00397E1B" w:rsidP="00840FD0">
      <w:pPr>
        <w:spacing w:after="0" w:line="480" w:lineRule="auto"/>
        <w:rPr>
          <w:rFonts w:ascii="Times New Roman" w:hAnsi="Times New Roman" w:cs="Times New Roman"/>
          <w:sz w:val="24"/>
          <w:szCs w:val="24"/>
        </w:rPr>
      </w:pPr>
      <w:r w:rsidRPr="001A36C6">
        <w:rPr>
          <w:rFonts w:ascii="Times New Roman" w:hAnsi="Times New Roman" w:cs="Times New Roman"/>
          <w:sz w:val="24"/>
          <w:szCs w:val="24"/>
          <w:vertAlign w:val="superscript"/>
        </w:rPr>
        <w:t>4</w:t>
      </w:r>
      <w:r>
        <w:rPr>
          <w:rFonts w:ascii="Times New Roman" w:hAnsi="Times New Roman" w:cs="Times New Roman"/>
          <w:sz w:val="24"/>
          <w:szCs w:val="24"/>
        </w:rPr>
        <w:t>South Australian Health and Medical Research Institute, Adelaide, SA 5000, Australia</w:t>
      </w:r>
    </w:p>
    <w:p w:rsidR="00397E1B" w:rsidRDefault="00397E1B" w:rsidP="00840FD0">
      <w:pPr>
        <w:spacing w:after="0" w:line="480" w:lineRule="auto"/>
        <w:rPr>
          <w:rFonts w:ascii="Times New Roman" w:hAnsi="Times New Roman" w:cs="Times New Roman"/>
          <w:sz w:val="24"/>
          <w:szCs w:val="24"/>
        </w:rPr>
      </w:pPr>
      <w:r>
        <w:rPr>
          <w:rFonts w:ascii="Times New Roman" w:hAnsi="Times New Roman" w:cs="Times New Roman"/>
          <w:sz w:val="24"/>
          <w:szCs w:val="24"/>
        </w:rPr>
        <w:t>*Corresponding author</w:t>
      </w:r>
    </w:p>
    <w:p w:rsidR="00397E1B" w:rsidRDefault="00397E1B" w:rsidP="00840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Correspondence: Stephanie Harrison, Registry of Older South Australians, Healthy Ageing Research Consortium, PO Box 11060, Adelaide, SA 5001, Australia </w:t>
      </w:r>
      <w:r w:rsidRPr="000C5D35">
        <w:rPr>
          <w:rStyle w:val="Hyperlink"/>
          <w:rFonts w:ascii="Times New Roman" w:hAnsi="Times New Roman" w:cs="Times New Roman"/>
          <w:color w:val="auto"/>
          <w:sz w:val="24"/>
          <w:szCs w:val="24"/>
          <w:u w:val="none"/>
        </w:rPr>
        <w:t>stephanie.harrison@sahmri.com</w:t>
      </w:r>
      <w:r w:rsidRPr="000C5D35">
        <w:rPr>
          <w:rFonts w:ascii="Times New Roman" w:hAnsi="Times New Roman" w:cs="Times New Roman"/>
          <w:sz w:val="24"/>
          <w:szCs w:val="24"/>
        </w:rPr>
        <w:t xml:space="preserve">, </w:t>
      </w:r>
      <w:proofErr w:type="spellStart"/>
      <w:r w:rsidRPr="000C5D35">
        <w:rPr>
          <w:rStyle w:val="Hyperlink"/>
          <w:rFonts w:ascii="Times New Roman" w:hAnsi="Times New Roman" w:cs="Times New Roman"/>
          <w:color w:val="auto"/>
          <w:sz w:val="24"/>
          <w:szCs w:val="24"/>
          <w:u w:val="none"/>
        </w:rPr>
        <w:t>tel</w:t>
      </w:r>
      <w:proofErr w:type="spellEnd"/>
      <w:r w:rsidRPr="000C5D35">
        <w:rPr>
          <w:rStyle w:val="Hyperlink"/>
          <w:rFonts w:ascii="Times New Roman" w:hAnsi="Times New Roman" w:cs="Times New Roman"/>
          <w:color w:val="auto"/>
          <w:sz w:val="24"/>
          <w:szCs w:val="24"/>
          <w:u w:val="none"/>
        </w:rPr>
        <w:t>:</w:t>
      </w:r>
      <w:r w:rsidR="000C5D35">
        <w:rPr>
          <w:rStyle w:val="Hyperlink"/>
          <w:rFonts w:ascii="Times New Roman" w:hAnsi="Times New Roman" w:cs="Times New Roman"/>
          <w:color w:val="auto"/>
          <w:sz w:val="24"/>
          <w:szCs w:val="24"/>
          <w:u w:val="none"/>
        </w:rPr>
        <w:t xml:space="preserve"> </w:t>
      </w:r>
      <w:r w:rsidRPr="000C5D35">
        <w:rPr>
          <w:rStyle w:val="Hyperlink"/>
          <w:rFonts w:ascii="Times New Roman" w:hAnsi="Times New Roman" w:cs="Times New Roman"/>
          <w:color w:val="auto"/>
          <w:sz w:val="24"/>
          <w:szCs w:val="24"/>
          <w:u w:val="none"/>
        </w:rPr>
        <w:t>+61415050971</w:t>
      </w:r>
      <w:r>
        <w:rPr>
          <w:rFonts w:ascii="Times New Roman" w:hAnsi="Times New Roman" w:cs="Times New Roman"/>
          <w:sz w:val="24"/>
          <w:szCs w:val="24"/>
        </w:rPr>
        <w:br w:type="page"/>
      </w:r>
    </w:p>
    <w:p w:rsidR="00397E1B" w:rsidRPr="001F58DC" w:rsidRDefault="00397E1B" w:rsidP="00840FD0">
      <w:pPr>
        <w:spacing w:after="0" w:line="480" w:lineRule="auto"/>
        <w:rPr>
          <w:rFonts w:ascii="Times New Roman" w:hAnsi="Times New Roman" w:cs="Times New Roman"/>
          <w:b/>
          <w:sz w:val="24"/>
          <w:szCs w:val="24"/>
        </w:rPr>
      </w:pPr>
      <w:r w:rsidRPr="001F58DC">
        <w:rPr>
          <w:rFonts w:ascii="Times New Roman" w:hAnsi="Times New Roman" w:cs="Times New Roman"/>
          <w:b/>
          <w:sz w:val="24"/>
          <w:szCs w:val="24"/>
        </w:rPr>
        <w:lastRenderedPageBreak/>
        <w:t xml:space="preserve">Abstract </w:t>
      </w:r>
    </w:p>
    <w:p w:rsidR="00397E1B" w:rsidRPr="001F58DC" w:rsidRDefault="00397E1B" w:rsidP="00840FD0">
      <w:pPr>
        <w:spacing w:line="480" w:lineRule="auto"/>
        <w:rPr>
          <w:rFonts w:ascii="Times New Roman" w:hAnsi="Times New Roman" w:cs="Times New Roman"/>
          <w:b/>
          <w:sz w:val="24"/>
          <w:szCs w:val="24"/>
        </w:rPr>
      </w:pPr>
      <w:r w:rsidRPr="001F58DC">
        <w:rPr>
          <w:rFonts w:ascii="Times New Roman" w:hAnsi="Times New Roman" w:cs="Times New Roman"/>
          <w:b/>
          <w:sz w:val="24"/>
          <w:szCs w:val="24"/>
        </w:rPr>
        <w:t xml:space="preserve">Background: </w:t>
      </w:r>
      <w:r>
        <w:rPr>
          <w:rFonts w:ascii="Times New Roman" w:hAnsi="Times New Roman" w:cs="Times New Roman"/>
          <w:sz w:val="24"/>
          <w:szCs w:val="24"/>
        </w:rPr>
        <w:t>S</w:t>
      </w:r>
      <w:r w:rsidRPr="001F58DC">
        <w:rPr>
          <w:rFonts w:ascii="Times New Roman" w:hAnsi="Times New Roman" w:cs="Times New Roman"/>
          <w:sz w:val="24"/>
          <w:szCs w:val="24"/>
        </w:rPr>
        <w:t xml:space="preserve">tudies in some high-income countries have reported a </w:t>
      </w:r>
      <w:r>
        <w:rPr>
          <w:rFonts w:ascii="Times New Roman" w:hAnsi="Times New Roman" w:cs="Times New Roman"/>
          <w:sz w:val="24"/>
          <w:szCs w:val="24"/>
        </w:rPr>
        <w:t>potential decline in prevalence of dementia</w:t>
      </w:r>
      <w:r w:rsidRPr="001F58DC">
        <w:rPr>
          <w:rFonts w:ascii="Times New Roman" w:hAnsi="Times New Roman" w:cs="Times New Roman"/>
          <w:sz w:val="24"/>
          <w:szCs w:val="24"/>
        </w:rPr>
        <w:t xml:space="preserve">. </w:t>
      </w:r>
      <w:r>
        <w:rPr>
          <w:rFonts w:ascii="Times New Roman" w:hAnsi="Times New Roman" w:cs="Times New Roman"/>
          <w:sz w:val="24"/>
          <w:szCs w:val="24"/>
        </w:rPr>
        <w:t>I</w:t>
      </w:r>
      <w:r w:rsidRPr="001F58DC">
        <w:rPr>
          <w:rFonts w:ascii="Times New Roman" w:hAnsi="Times New Roman" w:cs="Times New Roman"/>
          <w:sz w:val="24"/>
          <w:szCs w:val="24"/>
        </w:rPr>
        <w:t>mprove</w:t>
      </w:r>
      <w:r>
        <w:rPr>
          <w:rFonts w:ascii="Times New Roman" w:hAnsi="Times New Roman" w:cs="Times New Roman"/>
          <w:sz w:val="24"/>
          <w:szCs w:val="24"/>
        </w:rPr>
        <w:t>ments in</w:t>
      </w:r>
      <w:r w:rsidRPr="001F58DC">
        <w:rPr>
          <w:rFonts w:ascii="Times New Roman" w:hAnsi="Times New Roman" w:cs="Times New Roman"/>
          <w:sz w:val="24"/>
          <w:szCs w:val="24"/>
        </w:rPr>
        <w:t xml:space="preserve"> cardiovascular health may be contributing</w:t>
      </w:r>
      <w:r>
        <w:rPr>
          <w:rFonts w:ascii="Times New Roman" w:hAnsi="Times New Roman" w:cs="Times New Roman"/>
          <w:sz w:val="24"/>
          <w:szCs w:val="24"/>
        </w:rPr>
        <w:t xml:space="preserve"> to this decline</w:t>
      </w:r>
      <w:r w:rsidRPr="001F58DC">
        <w:rPr>
          <w:rFonts w:ascii="Times New Roman" w:hAnsi="Times New Roman" w:cs="Times New Roman"/>
          <w:sz w:val="24"/>
          <w:szCs w:val="24"/>
        </w:rPr>
        <w:t>.</w:t>
      </w:r>
      <w:r w:rsidRPr="001F58DC">
        <w:rPr>
          <w:rFonts w:ascii="Times New Roman" w:hAnsi="Times New Roman" w:cs="Times New Roman"/>
          <w:b/>
          <w:sz w:val="24"/>
          <w:szCs w:val="24"/>
        </w:rPr>
        <w:t xml:space="preserve"> </w:t>
      </w:r>
      <w:r w:rsidRPr="001F58DC">
        <w:rPr>
          <w:rFonts w:ascii="Times New Roman" w:hAnsi="Times New Roman" w:cs="Times New Roman"/>
          <w:sz w:val="24"/>
          <w:szCs w:val="24"/>
        </w:rPr>
        <w:t>The objective was to examine trends</w:t>
      </w:r>
      <w:r w:rsidRPr="001F58DC">
        <w:rPr>
          <w:rFonts w:ascii="Times New Roman" w:eastAsia="Times New Roman" w:hAnsi="Times New Roman" w:cs="Times New Roman"/>
          <w:color w:val="000000"/>
          <w:sz w:val="24"/>
          <w:szCs w:val="24"/>
          <w:lang w:eastAsia="en-AU"/>
        </w:rPr>
        <w:t xml:space="preserve"> in prevalence of dementia and survival with dementia for people accessing aged care in Australia.</w:t>
      </w:r>
    </w:p>
    <w:p w:rsidR="00397E1B" w:rsidRPr="001F58DC" w:rsidRDefault="00397E1B" w:rsidP="00840FD0">
      <w:pPr>
        <w:spacing w:line="480" w:lineRule="auto"/>
        <w:rPr>
          <w:rFonts w:ascii="Times New Roman" w:hAnsi="Times New Roman" w:cs="Times New Roman"/>
          <w:b/>
          <w:sz w:val="24"/>
          <w:szCs w:val="24"/>
        </w:rPr>
      </w:pPr>
      <w:r w:rsidRPr="001F58DC">
        <w:rPr>
          <w:rFonts w:ascii="Times New Roman" w:hAnsi="Times New Roman" w:cs="Times New Roman"/>
          <w:b/>
          <w:sz w:val="24"/>
          <w:szCs w:val="24"/>
        </w:rPr>
        <w:t xml:space="preserve">Methods: </w:t>
      </w:r>
      <w:r w:rsidRPr="001F58DC">
        <w:rPr>
          <w:rFonts w:ascii="Times New Roman" w:eastAsia="Times New Roman" w:hAnsi="Times New Roman" w:cs="Times New Roman"/>
          <w:color w:val="000000"/>
          <w:sz w:val="24"/>
          <w:szCs w:val="24"/>
          <w:lang w:eastAsia="en-GB"/>
        </w:rPr>
        <w:t xml:space="preserve">A retrospective study of older people who accessed long-term care 2008-2014 (n=348,311) and home care 2005-2014 (n=188,846) in Australia. </w:t>
      </w:r>
      <w:r>
        <w:rPr>
          <w:rFonts w:ascii="Times New Roman" w:hAnsi="Times New Roman" w:cs="Times New Roman"/>
          <w:sz w:val="24"/>
          <w:szCs w:val="24"/>
        </w:rPr>
        <w:t>The a</w:t>
      </w:r>
      <w:r w:rsidRPr="001F58DC">
        <w:rPr>
          <w:rFonts w:ascii="Times New Roman" w:hAnsi="Times New Roman" w:cs="Times New Roman"/>
          <w:sz w:val="24"/>
          <w:szCs w:val="24"/>
        </w:rPr>
        <w:t xml:space="preserve">ge- and sex-standardized </w:t>
      </w:r>
      <w:r>
        <w:rPr>
          <w:rFonts w:ascii="Times New Roman" w:hAnsi="Times New Roman" w:cs="Times New Roman"/>
          <w:sz w:val="24"/>
          <w:szCs w:val="24"/>
        </w:rPr>
        <w:t>prevalence</w:t>
      </w:r>
      <w:r w:rsidRPr="001F58DC">
        <w:rPr>
          <w:rFonts w:ascii="Times New Roman" w:hAnsi="Times New Roman" w:cs="Times New Roman"/>
          <w:sz w:val="24"/>
          <w:szCs w:val="24"/>
        </w:rPr>
        <w:t xml:space="preserve"> for dementia by year of access to aged care were determined using direct standardization. </w:t>
      </w:r>
      <w:r>
        <w:rPr>
          <w:rFonts w:ascii="Times New Roman" w:hAnsi="Times New Roman" w:cs="Times New Roman"/>
          <w:sz w:val="24"/>
          <w:szCs w:val="24"/>
        </w:rPr>
        <w:t>Generalised linear models were used to determine change in the prevalence of dementia over time and change in one-year mortality for people who accessed long-term care.</w:t>
      </w:r>
    </w:p>
    <w:p w:rsidR="00397E1B" w:rsidRPr="001F58DC" w:rsidRDefault="00397E1B" w:rsidP="00840FD0">
      <w:pPr>
        <w:spacing w:after="0" w:line="480" w:lineRule="auto"/>
        <w:rPr>
          <w:rFonts w:ascii="Times New Roman" w:eastAsia="Times New Roman" w:hAnsi="Times New Roman" w:cs="Times New Roman"/>
          <w:bCs/>
          <w:color w:val="000000"/>
          <w:sz w:val="24"/>
          <w:szCs w:val="24"/>
          <w:lang w:eastAsia="en-GB"/>
        </w:rPr>
      </w:pPr>
      <w:r w:rsidRPr="001F58DC">
        <w:rPr>
          <w:rFonts w:ascii="Times New Roman" w:hAnsi="Times New Roman" w:cs="Times New Roman"/>
          <w:b/>
          <w:sz w:val="24"/>
          <w:szCs w:val="24"/>
        </w:rPr>
        <w:t xml:space="preserve">Results: </w:t>
      </w:r>
      <w:r w:rsidRPr="001F58DC">
        <w:rPr>
          <w:rFonts w:ascii="Times New Roman" w:eastAsia="Times New Roman" w:hAnsi="Times New Roman" w:cs="Times New Roman"/>
          <w:bCs/>
          <w:color w:val="000000"/>
          <w:sz w:val="24"/>
          <w:szCs w:val="24"/>
          <w:lang w:eastAsia="en-GB"/>
        </w:rPr>
        <w:t xml:space="preserve">The age- and sex-standardized prevalence (95% confidence interval) of dementia declined from 50.0% (49.6, 50.5) </w:t>
      </w:r>
      <w:r>
        <w:rPr>
          <w:rFonts w:ascii="Times New Roman" w:eastAsia="Times New Roman" w:hAnsi="Times New Roman" w:cs="Times New Roman"/>
          <w:bCs/>
          <w:color w:val="000000"/>
          <w:sz w:val="24"/>
          <w:szCs w:val="24"/>
          <w:lang w:eastAsia="en-GB"/>
        </w:rPr>
        <w:t xml:space="preserve">in 2008 </w:t>
      </w:r>
      <w:r w:rsidRPr="001F58DC">
        <w:rPr>
          <w:rFonts w:ascii="Times New Roman" w:eastAsia="Times New Roman" w:hAnsi="Times New Roman" w:cs="Times New Roman"/>
          <w:bCs/>
          <w:color w:val="000000"/>
          <w:sz w:val="24"/>
          <w:szCs w:val="24"/>
          <w:lang w:eastAsia="en-GB"/>
        </w:rPr>
        <w:t>to 46.6% (46.0, 47.2)</w:t>
      </w:r>
      <w:r>
        <w:rPr>
          <w:rFonts w:ascii="Times New Roman" w:eastAsia="Times New Roman" w:hAnsi="Times New Roman" w:cs="Times New Roman"/>
          <w:bCs/>
          <w:color w:val="000000"/>
          <w:sz w:val="24"/>
          <w:szCs w:val="24"/>
          <w:lang w:eastAsia="en-GB"/>
        </w:rPr>
        <w:t xml:space="preserve"> in 2014</w:t>
      </w:r>
      <w:r w:rsidRPr="001F58DC">
        <w:rPr>
          <w:rFonts w:ascii="Times New Roman" w:eastAsia="Times New Roman" w:hAnsi="Times New Roman" w:cs="Times New Roman"/>
          <w:bCs/>
          <w:color w:val="000000"/>
          <w:sz w:val="24"/>
          <w:szCs w:val="24"/>
          <w:lang w:eastAsia="en-GB"/>
        </w:rPr>
        <w:t xml:space="preserve"> for people accessing long-term </w:t>
      </w:r>
      <w:r w:rsidR="00F61190" w:rsidRPr="001F58DC">
        <w:rPr>
          <w:rFonts w:ascii="Times New Roman" w:eastAsia="Times New Roman" w:hAnsi="Times New Roman" w:cs="Times New Roman"/>
          <w:bCs/>
          <w:color w:val="000000"/>
          <w:sz w:val="24"/>
          <w:szCs w:val="24"/>
          <w:lang w:eastAsia="en-GB"/>
        </w:rPr>
        <w:t>care (</w:t>
      </w:r>
      <w:r>
        <w:rPr>
          <w:rFonts w:ascii="Times New Roman" w:eastAsia="Times New Roman" w:hAnsi="Times New Roman" w:cs="Times New Roman"/>
          <w:bCs/>
          <w:color w:val="000000"/>
          <w:sz w:val="24"/>
          <w:szCs w:val="24"/>
          <w:lang w:eastAsia="en-GB"/>
        </w:rPr>
        <w:t>Absolute change 2008-2014: -3.8 (-4.6, -3.1))</w:t>
      </w:r>
      <w:r w:rsidR="00A04968">
        <w:rPr>
          <w:rFonts w:ascii="Times New Roman" w:eastAsiaTheme="minorEastAsia" w:hAnsi="Times New Roman" w:cs="Times New Roman"/>
          <w:color w:val="000000" w:themeColor="text1"/>
          <w:kern w:val="24"/>
          <w:sz w:val="24"/>
          <w:szCs w:val="24"/>
        </w:rPr>
        <w:t xml:space="preserve"> and</w:t>
      </w:r>
      <w:r w:rsidRPr="001F58DC">
        <w:rPr>
          <w:rFonts w:ascii="Times New Roman" w:eastAsiaTheme="minorEastAsia" w:hAnsi="Times New Roman" w:cs="Times New Roman"/>
          <w:color w:val="000000" w:themeColor="text1"/>
          <w:kern w:val="24"/>
          <w:sz w:val="24"/>
          <w:szCs w:val="24"/>
        </w:rPr>
        <w:t xml:space="preserve"> </w:t>
      </w:r>
      <w:r>
        <w:rPr>
          <w:rFonts w:ascii="Times New Roman" w:eastAsiaTheme="minorEastAsia" w:hAnsi="Times New Roman" w:cs="Times New Roman"/>
          <w:color w:val="000000" w:themeColor="text1"/>
          <w:kern w:val="24"/>
          <w:sz w:val="24"/>
          <w:szCs w:val="24"/>
        </w:rPr>
        <w:t xml:space="preserve">for people accessing home care </w:t>
      </w:r>
      <w:r w:rsidRPr="001F58DC">
        <w:rPr>
          <w:rFonts w:ascii="Times New Roman" w:eastAsia="Times New Roman" w:hAnsi="Times New Roman" w:cs="Times New Roman"/>
          <w:bCs/>
          <w:color w:val="000000"/>
          <w:sz w:val="24"/>
          <w:szCs w:val="24"/>
          <w:lang w:eastAsia="en-GB"/>
        </w:rPr>
        <w:t xml:space="preserve">from 25.9% (25.0, 26.5) </w:t>
      </w:r>
      <w:r>
        <w:rPr>
          <w:rFonts w:ascii="Times New Roman" w:eastAsia="Times New Roman" w:hAnsi="Times New Roman" w:cs="Times New Roman"/>
          <w:bCs/>
          <w:color w:val="000000"/>
          <w:sz w:val="24"/>
          <w:szCs w:val="24"/>
          <w:lang w:eastAsia="en-GB"/>
        </w:rPr>
        <w:t xml:space="preserve">in 2005 </w:t>
      </w:r>
      <w:r w:rsidRPr="001F58DC">
        <w:rPr>
          <w:rFonts w:ascii="Times New Roman" w:eastAsia="Times New Roman" w:hAnsi="Times New Roman" w:cs="Times New Roman"/>
          <w:bCs/>
          <w:color w:val="000000"/>
          <w:sz w:val="24"/>
          <w:szCs w:val="24"/>
          <w:lang w:eastAsia="en-GB"/>
        </w:rPr>
        <w:t xml:space="preserve">to 20.9% (20.2, </w:t>
      </w:r>
      <w:r w:rsidR="00F61190" w:rsidRPr="001F58DC">
        <w:rPr>
          <w:rFonts w:ascii="Times New Roman" w:eastAsia="Times New Roman" w:hAnsi="Times New Roman" w:cs="Times New Roman"/>
          <w:bCs/>
          <w:color w:val="000000"/>
          <w:sz w:val="24"/>
          <w:szCs w:val="24"/>
          <w:lang w:eastAsia="en-GB"/>
        </w:rPr>
        <w:t>21.7)</w:t>
      </w:r>
      <w:r w:rsidR="00F61190">
        <w:rPr>
          <w:rFonts w:ascii="Times New Roman" w:eastAsia="Times New Roman" w:hAnsi="Times New Roman" w:cs="Times New Roman"/>
          <w:bCs/>
          <w:color w:val="000000"/>
          <w:sz w:val="24"/>
          <w:szCs w:val="24"/>
          <w:lang w:eastAsia="en-GB"/>
        </w:rPr>
        <w:t xml:space="preserve"> in</w:t>
      </w:r>
      <w:r>
        <w:rPr>
          <w:rFonts w:ascii="Times New Roman" w:eastAsia="Times New Roman" w:hAnsi="Times New Roman" w:cs="Times New Roman"/>
          <w:bCs/>
          <w:color w:val="000000"/>
          <w:sz w:val="24"/>
          <w:szCs w:val="24"/>
          <w:lang w:eastAsia="en-GB"/>
        </w:rPr>
        <w:t xml:space="preserve"> 2014 (Absolute change 2005-2014: -5.2 (-6.2, -4.1))</w:t>
      </w:r>
      <w:r w:rsidRPr="001F58DC">
        <w:rPr>
          <w:rFonts w:ascii="Times New Roman" w:eastAsia="Times New Roman" w:hAnsi="Times New Roman" w:cs="Times New Roman"/>
          <w:bCs/>
          <w:color w:val="000000"/>
          <w:sz w:val="24"/>
          <w:szCs w:val="24"/>
          <w:lang w:eastAsia="en-GB"/>
        </w:rPr>
        <w:t>. This decline in dementia occurred in concurrence with a decline in cerebrovascular disease in long-term care but despite the prevalence of hypertension, diabetes, high cholesterol, malnutrition, obesity, depression and head injury increasing.</w:t>
      </w:r>
      <w:bookmarkStart w:id="1" w:name="_Hlk529540352"/>
      <w:r w:rsidRPr="001F58DC">
        <w:rPr>
          <w:rFonts w:ascii="Times New Roman" w:eastAsia="Times New Roman" w:hAnsi="Times New Roman" w:cs="Times New Roman"/>
          <w:bCs/>
          <w:color w:val="000000"/>
          <w:sz w:val="24"/>
          <w:szCs w:val="24"/>
          <w:lang w:eastAsia="en-GB"/>
        </w:rPr>
        <w:t xml:space="preserve"> </w:t>
      </w:r>
      <w:bookmarkStart w:id="2" w:name="_Hlk530142153"/>
      <w:r>
        <w:rPr>
          <w:rFonts w:ascii="Times New Roman" w:eastAsia="Times New Roman" w:hAnsi="Times New Roman" w:cs="Times New Roman"/>
          <w:bCs/>
          <w:color w:val="000000"/>
          <w:sz w:val="24"/>
          <w:szCs w:val="24"/>
          <w:lang w:eastAsia="en-GB"/>
        </w:rPr>
        <w:t xml:space="preserve">For people accessing long-term care, </w:t>
      </w:r>
      <w:r>
        <w:rPr>
          <w:rFonts w:ascii="Times New Roman" w:eastAsia="Times New Roman" w:hAnsi="Times New Roman" w:cs="Times New Roman"/>
          <w:bCs/>
          <w:sz w:val="24"/>
          <w:szCs w:val="24"/>
          <w:lang w:eastAsia="en-GB"/>
        </w:rPr>
        <w:t>o</w:t>
      </w:r>
      <w:r w:rsidRPr="001F58DC">
        <w:rPr>
          <w:rFonts w:ascii="Times New Roman" w:eastAsia="Times New Roman" w:hAnsi="Times New Roman" w:cs="Times New Roman"/>
          <w:bCs/>
          <w:sz w:val="24"/>
          <w:szCs w:val="24"/>
          <w:lang w:eastAsia="en-GB"/>
        </w:rPr>
        <w:t xml:space="preserve">ne-year mortality </w:t>
      </w:r>
      <w:r>
        <w:rPr>
          <w:rFonts w:ascii="Times New Roman" w:eastAsia="Times New Roman" w:hAnsi="Times New Roman" w:cs="Times New Roman"/>
          <w:bCs/>
          <w:sz w:val="24"/>
          <w:szCs w:val="24"/>
          <w:lang w:eastAsia="en-GB"/>
        </w:rPr>
        <w:t xml:space="preserve">remained stable over time. </w:t>
      </w:r>
      <w:bookmarkEnd w:id="1"/>
      <w:bookmarkEnd w:id="2"/>
    </w:p>
    <w:p w:rsidR="00397E1B" w:rsidRPr="001F58DC" w:rsidRDefault="00397E1B" w:rsidP="00840FD0">
      <w:pPr>
        <w:spacing w:line="480" w:lineRule="auto"/>
        <w:rPr>
          <w:rFonts w:ascii="Times New Roman" w:hAnsi="Times New Roman" w:cs="Times New Roman"/>
          <w:sz w:val="24"/>
          <w:szCs w:val="24"/>
        </w:rPr>
      </w:pPr>
      <w:r w:rsidRPr="001F58DC">
        <w:rPr>
          <w:rFonts w:ascii="Times New Roman" w:hAnsi="Times New Roman" w:cs="Times New Roman"/>
          <w:b/>
          <w:sz w:val="24"/>
          <w:szCs w:val="24"/>
        </w:rPr>
        <w:t xml:space="preserve">Conclusions: </w:t>
      </w:r>
      <w:r w:rsidRPr="001F58DC">
        <w:rPr>
          <w:rFonts w:ascii="Times New Roman" w:hAnsi="Times New Roman" w:cs="Times New Roman"/>
          <w:sz w:val="24"/>
          <w:szCs w:val="24"/>
        </w:rPr>
        <w:t xml:space="preserve">The decline in prevalence of dementia for people accessing aged care services in Australia is critical to future </w:t>
      </w:r>
      <w:r w:rsidR="008B57E8">
        <w:rPr>
          <w:rFonts w:ascii="Times New Roman" w:hAnsi="Times New Roman" w:cs="Times New Roman"/>
          <w:sz w:val="24"/>
          <w:szCs w:val="24"/>
        </w:rPr>
        <w:t>projection estimates</w:t>
      </w:r>
      <w:r w:rsidRPr="001F58DC">
        <w:rPr>
          <w:rFonts w:ascii="Times New Roman" w:hAnsi="Times New Roman" w:cs="Times New Roman"/>
          <w:sz w:val="24"/>
          <w:szCs w:val="24"/>
        </w:rPr>
        <w:t xml:space="preserve"> and for planning of services. Further research to determine contributing factors to the decline is needed. </w:t>
      </w:r>
    </w:p>
    <w:p w:rsidR="00397E1B" w:rsidRPr="00CF2838" w:rsidRDefault="00397E1B" w:rsidP="00840FD0">
      <w:pPr>
        <w:spacing w:line="480" w:lineRule="auto"/>
        <w:rPr>
          <w:rFonts w:ascii="Times New Roman" w:hAnsi="Times New Roman" w:cs="Times New Roman"/>
          <w:sz w:val="24"/>
          <w:szCs w:val="24"/>
        </w:rPr>
      </w:pPr>
      <w:r w:rsidRPr="00A00A05">
        <w:rPr>
          <w:rFonts w:ascii="Times New Roman" w:hAnsi="Times New Roman" w:cs="Times New Roman"/>
          <w:b/>
          <w:sz w:val="24"/>
          <w:szCs w:val="24"/>
        </w:rPr>
        <w:t>Key words</w:t>
      </w:r>
      <w:r>
        <w:rPr>
          <w:rFonts w:ascii="Times New Roman" w:hAnsi="Times New Roman" w:cs="Times New Roman"/>
          <w:sz w:val="24"/>
          <w:szCs w:val="24"/>
        </w:rPr>
        <w:t>: Alzheimer’s disease, nursing homes, cardiovascular risk factors.</w:t>
      </w:r>
      <w:r>
        <w:rPr>
          <w:rFonts w:ascii="Times New Roman" w:hAnsi="Times New Roman" w:cs="Times New Roman"/>
          <w:b/>
          <w:sz w:val="24"/>
          <w:szCs w:val="24"/>
        </w:rPr>
        <w:br w:type="page"/>
      </w:r>
    </w:p>
    <w:p w:rsidR="00397E1B" w:rsidRDefault="00397E1B" w:rsidP="00840FD0">
      <w:pPr>
        <w:spacing w:after="0" w:line="480" w:lineRule="auto"/>
        <w:rPr>
          <w:rFonts w:ascii="Times New Roman" w:hAnsi="Times New Roman" w:cs="Times New Roman"/>
          <w:b/>
          <w:sz w:val="24"/>
          <w:szCs w:val="24"/>
        </w:rPr>
      </w:pPr>
      <w:r w:rsidRPr="003E43EE">
        <w:rPr>
          <w:rFonts w:ascii="Times New Roman" w:hAnsi="Times New Roman" w:cs="Times New Roman"/>
          <w:b/>
          <w:sz w:val="24"/>
          <w:szCs w:val="24"/>
        </w:rPr>
        <w:lastRenderedPageBreak/>
        <w:t>Introduction</w:t>
      </w:r>
    </w:p>
    <w:p w:rsidR="00397E1B" w:rsidRDefault="00397E1B" w:rsidP="00840FD0">
      <w:pPr>
        <w:spacing w:line="480" w:lineRule="auto"/>
        <w:rPr>
          <w:rFonts w:ascii="Times New Roman" w:hAnsi="Times New Roman" w:cs="Times New Roman"/>
          <w:sz w:val="24"/>
          <w:szCs w:val="24"/>
        </w:rPr>
      </w:pPr>
      <w:bookmarkStart w:id="3" w:name="_Hlk530149888"/>
      <w:r>
        <w:rPr>
          <w:rFonts w:ascii="Times New Roman" w:hAnsi="Times New Roman" w:cs="Times New Roman"/>
          <w:sz w:val="24"/>
          <w:szCs w:val="24"/>
        </w:rPr>
        <w:t xml:space="preserve">The number of people with dementia is projected to increase markedly from almost 50 million in 2017 to 131.5 million in 2050 worldwide </w:t>
      </w:r>
      <w:r>
        <w:rPr>
          <w:rFonts w:ascii="Times New Roman" w:hAnsi="Times New Roman" w:cs="Times New Roman"/>
          <w:noProof/>
          <w:sz w:val="24"/>
          <w:szCs w:val="24"/>
        </w:rPr>
        <w:t>(1).</w:t>
      </w:r>
      <w:r>
        <w:rPr>
          <w:rFonts w:ascii="Times New Roman" w:hAnsi="Times New Roman" w:cs="Times New Roman"/>
          <w:sz w:val="24"/>
          <w:szCs w:val="24"/>
        </w:rPr>
        <w:t xml:space="preserve"> Despite these projections there is uncertainty about the future prevalence and incidence of dementia. Most studies have reported a potential decline or stability in dementia prevalence and incidence estimates over time in countries including the UK, Sweden, Spain, the Netherlands, France, Nigeria and the US </w:t>
      </w:r>
      <w:r>
        <w:rPr>
          <w:rFonts w:ascii="Times New Roman" w:hAnsi="Times New Roman" w:cs="Times New Roman"/>
          <w:noProof/>
          <w:sz w:val="24"/>
          <w:szCs w:val="24"/>
        </w:rPr>
        <w:t>(2)</w:t>
      </w:r>
      <w:r>
        <w:rPr>
          <w:rFonts w:ascii="Times New Roman" w:hAnsi="Times New Roman" w:cs="Times New Roman"/>
          <w:sz w:val="24"/>
          <w:szCs w:val="24"/>
        </w:rPr>
        <w:t xml:space="preserve">. Whereas a study in Japan reported an increase in the prevalence of dementia </w:t>
      </w:r>
      <w:r>
        <w:rPr>
          <w:rFonts w:ascii="Times New Roman" w:hAnsi="Times New Roman" w:cs="Times New Roman"/>
          <w:noProof/>
          <w:sz w:val="24"/>
          <w:szCs w:val="24"/>
        </w:rPr>
        <w:t>(3)</w:t>
      </w:r>
      <w:r>
        <w:rPr>
          <w:rFonts w:ascii="Times New Roman" w:hAnsi="Times New Roman" w:cs="Times New Roman"/>
          <w:sz w:val="24"/>
          <w:szCs w:val="24"/>
        </w:rPr>
        <w:t xml:space="preserve">. The underlying reasons for a decline in age-specific dementia prevalence and incidence in some studies are uncertain. Changes to underlying factors which contribute to dementia risk such as improvements in levels of education and public health interventions to improve cardiovascular health may be contributing. </w:t>
      </w:r>
      <w:r>
        <w:rPr>
          <w:rFonts w:ascii="Times New Roman" w:hAnsi="Times New Roman" w:cs="Times New Roman"/>
          <w:noProof/>
          <w:sz w:val="24"/>
          <w:szCs w:val="24"/>
        </w:rPr>
        <w:t xml:space="preserve"> Conversely an increase in physical inactivity and western diet may be contributing to an increase in the prevalence of dementia in countries such as Japan</w:t>
      </w:r>
      <w:r>
        <w:rPr>
          <w:rFonts w:ascii="Times New Roman" w:hAnsi="Times New Roman" w:cs="Times New Roman"/>
          <w:sz w:val="24"/>
          <w:szCs w:val="24"/>
        </w:rPr>
        <w:t xml:space="preserve">. </w:t>
      </w:r>
      <w:bookmarkStart w:id="4" w:name="_Hlk529970322"/>
      <w:r>
        <w:rPr>
          <w:rFonts w:ascii="Times New Roman" w:hAnsi="Times New Roman" w:cs="Times New Roman"/>
          <w:sz w:val="24"/>
          <w:szCs w:val="24"/>
        </w:rPr>
        <w:t xml:space="preserve">Trends in the prevalence of dementia over time in Australia have not been explored recently and hence projection estimates for the future scale of dementia are primarily based on projected continued ageing of the population and the assumption that the </w:t>
      </w:r>
      <w:r w:rsidR="00423491">
        <w:rPr>
          <w:rFonts w:ascii="Times New Roman" w:hAnsi="Times New Roman" w:cs="Times New Roman"/>
          <w:sz w:val="24"/>
          <w:szCs w:val="24"/>
        </w:rPr>
        <w:t xml:space="preserve">age-specific </w:t>
      </w:r>
      <w:r>
        <w:rPr>
          <w:rFonts w:ascii="Times New Roman" w:hAnsi="Times New Roman" w:cs="Times New Roman"/>
          <w:sz w:val="24"/>
          <w:szCs w:val="24"/>
        </w:rPr>
        <w:t>prevalence of dementia will remain constant</w:t>
      </w:r>
      <w:bookmarkEnd w:id="4"/>
      <w:r>
        <w:rPr>
          <w:rFonts w:ascii="Times New Roman" w:hAnsi="Times New Roman" w:cs="Times New Roman"/>
          <w:sz w:val="24"/>
          <w:szCs w:val="24"/>
        </w:rPr>
        <w:t xml:space="preserve"> </w:t>
      </w:r>
      <w:r>
        <w:rPr>
          <w:rFonts w:ascii="Times New Roman" w:hAnsi="Times New Roman" w:cs="Times New Roman"/>
          <w:noProof/>
          <w:sz w:val="24"/>
          <w:szCs w:val="24"/>
        </w:rPr>
        <w:t>(4)</w:t>
      </w:r>
      <w:r>
        <w:rPr>
          <w:rFonts w:ascii="Times New Roman" w:hAnsi="Times New Roman" w:cs="Times New Roman"/>
          <w:sz w:val="24"/>
          <w:szCs w:val="24"/>
        </w:rPr>
        <w:t>.</w:t>
      </w:r>
    </w:p>
    <w:bookmarkEnd w:id="3"/>
    <w:p w:rsidR="00397E1B" w:rsidRDefault="00397E1B" w:rsidP="00840FD0">
      <w:pPr>
        <w:spacing w:line="480" w:lineRule="auto"/>
        <w:rPr>
          <w:rFonts w:ascii="Times New Roman" w:hAnsi="Times New Roman" w:cs="Times New Roman"/>
          <w:sz w:val="24"/>
          <w:szCs w:val="24"/>
        </w:rPr>
      </w:pPr>
      <w:r w:rsidRPr="00A65222">
        <w:rPr>
          <w:rFonts w:ascii="Times New Roman" w:hAnsi="Times New Roman" w:cs="Times New Roman"/>
          <w:sz w:val="24"/>
          <w:szCs w:val="24"/>
        </w:rPr>
        <w:t>The World Health Organisation</w:t>
      </w:r>
      <w:r>
        <w:rPr>
          <w:rFonts w:ascii="Times New Roman" w:hAnsi="Times New Roman" w:cs="Times New Roman"/>
          <w:sz w:val="24"/>
          <w:szCs w:val="24"/>
        </w:rPr>
        <w:t xml:space="preserve"> (WHO)</w:t>
      </w:r>
      <w:r w:rsidRPr="00A65222">
        <w:rPr>
          <w:rFonts w:ascii="Times New Roman" w:hAnsi="Times New Roman" w:cs="Times New Roman"/>
          <w:sz w:val="24"/>
          <w:szCs w:val="24"/>
        </w:rPr>
        <w:t xml:space="preserve"> </w:t>
      </w:r>
      <w:r>
        <w:rPr>
          <w:rFonts w:ascii="Times New Roman" w:hAnsi="Times New Roman" w:cs="Times New Roman"/>
          <w:sz w:val="24"/>
          <w:szCs w:val="24"/>
        </w:rPr>
        <w:t xml:space="preserve">reported </w:t>
      </w:r>
      <w:r w:rsidRPr="00A65222">
        <w:rPr>
          <w:rFonts w:ascii="Times New Roman" w:hAnsi="Times New Roman" w:cs="Times New Roman"/>
          <w:sz w:val="24"/>
          <w:szCs w:val="24"/>
        </w:rPr>
        <w:t xml:space="preserve">that estimates of prevalence and service utilisation for people with dementia are </w:t>
      </w:r>
      <w:r>
        <w:rPr>
          <w:rFonts w:ascii="Times New Roman" w:hAnsi="Times New Roman" w:cs="Times New Roman"/>
          <w:sz w:val="24"/>
          <w:szCs w:val="24"/>
        </w:rPr>
        <w:t xml:space="preserve">largely outdated and as prevalence estimates can change over time up-to-date figures are required </w:t>
      </w:r>
      <w:r>
        <w:rPr>
          <w:rFonts w:ascii="Times New Roman" w:hAnsi="Times New Roman" w:cs="Times New Roman"/>
          <w:noProof/>
          <w:sz w:val="24"/>
          <w:szCs w:val="24"/>
        </w:rPr>
        <w:t>(5)</w:t>
      </w:r>
      <w:r>
        <w:rPr>
          <w:rFonts w:ascii="Times New Roman" w:hAnsi="Times New Roman" w:cs="Times New Roman"/>
          <w:sz w:val="24"/>
          <w:szCs w:val="24"/>
        </w:rPr>
        <w:t xml:space="preserve">. Furthermore, changes in the prevalence of dementia in people accessing aged care services would impact policy recommendations and planning of services. Determining the factors affecting the prevalence of dementia would also impact public health recommendations for the wider population. It has previously been suggested that potentially modifiable risk factors such as hypertension, depression, obesity, physical inactivity, smoking, low education levels and diabetes mellitus account for over 48% of dementia cases in Australia </w:t>
      </w:r>
      <w:r>
        <w:rPr>
          <w:rFonts w:ascii="Times New Roman" w:hAnsi="Times New Roman" w:cs="Times New Roman"/>
          <w:noProof/>
          <w:sz w:val="24"/>
          <w:szCs w:val="24"/>
        </w:rPr>
        <w:t>(6)</w:t>
      </w:r>
      <w:r>
        <w:rPr>
          <w:rFonts w:ascii="Times New Roman" w:hAnsi="Times New Roman" w:cs="Times New Roman"/>
          <w:sz w:val="24"/>
          <w:szCs w:val="24"/>
        </w:rPr>
        <w:t xml:space="preserve">. In the general population in recent years some conditions </w:t>
      </w:r>
      <w:r>
        <w:rPr>
          <w:rFonts w:ascii="Times New Roman" w:hAnsi="Times New Roman" w:cs="Times New Roman"/>
          <w:sz w:val="24"/>
          <w:szCs w:val="24"/>
        </w:rPr>
        <w:lastRenderedPageBreak/>
        <w:t xml:space="preserve">that contribute to dementia have increased in Australia (e.g. obesity in Australian adults increased recently from 19% to 28% in a 10-year period), but other factors relating to dementia risk such as educational attainment have improved </w:t>
      </w:r>
      <w:r>
        <w:rPr>
          <w:rFonts w:ascii="Times New Roman" w:hAnsi="Times New Roman" w:cs="Times New Roman"/>
          <w:noProof/>
          <w:sz w:val="24"/>
          <w:szCs w:val="24"/>
        </w:rPr>
        <w:t>(7)</w:t>
      </w:r>
      <w:r>
        <w:rPr>
          <w:rFonts w:ascii="Times New Roman" w:hAnsi="Times New Roman" w:cs="Times New Roman"/>
          <w:sz w:val="24"/>
          <w:szCs w:val="24"/>
        </w:rPr>
        <w:t xml:space="preserve">. </w:t>
      </w:r>
    </w:p>
    <w:p w:rsidR="00397E1B" w:rsidRDefault="00397E1B" w:rsidP="00840FD0">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t>
      </w:r>
      <w:r w:rsidRPr="00C654F8">
        <w:rPr>
          <w:rFonts w:ascii="Times New Roman" w:hAnsi="Times New Roman" w:cs="Times New Roman"/>
          <w:sz w:val="24"/>
          <w:szCs w:val="24"/>
        </w:rPr>
        <w:t xml:space="preserve">is </w:t>
      </w:r>
      <w:r>
        <w:rPr>
          <w:rFonts w:ascii="Times New Roman" w:hAnsi="Times New Roman" w:cs="Times New Roman"/>
          <w:sz w:val="24"/>
          <w:szCs w:val="24"/>
        </w:rPr>
        <w:t>also limited and</w:t>
      </w:r>
      <w:r w:rsidRPr="00C654F8">
        <w:rPr>
          <w:rFonts w:ascii="Times New Roman" w:hAnsi="Times New Roman" w:cs="Times New Roman"/>
          <w:sz w:val="24"/>
          <w:szCs w:val="24"/>
        </w:rPr>
        <w:t xml:space="preserve"> inconsistent evidence about trends in survival</w:t>
      </w:r>
      <w:r>
        <w:rPr>
          <w:rFonts w:ascii="Times New Roman" w:hAnsi="Times New Roman" w:cs="Times New Roman"/>
          <w:sz w:val="24"/>
          <w:szCs w:val="24"/>
        </w:rPr>
        <w:t xml:space="preserve"> in people</w:t>
      </w:r>
      <w:r w:rsidRPr="00C654F8">
        <w:rPr>
          <w:rFonts w:ascii="Times New Roman" w:hAnsi="Times New Roman" w:cs="Times New Roman"/>
          <w:sz w:val="24"/>
          <w:szCs w:val="24"/>
        </w:rPr>
        <w:t xml:space="preserve"> with dementia</w:t>
      </w:r>
      <w:r>
        <w:rPr>
          <w:rFonts w:ascii="Times New Roman" w:hAnsi="Times New Roman" w:cs="Times New Roman"/>
          <w:sz w:val="24"/>
          <w:szCs w:val="24"/>
        </w:rPr>
        <w:t xml:space="preserve"> </w:t>
      </w:r>
      <w:r>
        <w:rPr>
          <w:rFonts w:ascii="Times New Roman" w:hAnsi="Times New Roman" w:cs="Times New Roman"/>
          <w:noProof/>
          <w:sz w:val="24"/>
          <w:szCs w:val="24"/>
        </w:rPr>
        <w:t>(8)</w:t>
      </w:r>
      <w:r>
        <w:rPr>
          <w:rFonts w:ascii="Times New Roman" w:hAnsi="Times New Roman" w:cs="Times New Roman"/>
          <w:sz w:val="24"/>
          <w:szCs w:val="24"/>
        </w:rPr>
        <w:t xml:space="preserve">. It has been suggested that public health efforts to reduce the risk of dementia may delay the age of onset of dementia and therefore the time living with dementia may reduce. This ‘compression of comorbidity’ hypothesis may therefore result in a longer time spent in relatively good health with a better quality of life and a reduction in the time spent in aged care </w:t>
      </w:r>
      <w:r>
        <w:rPr>
          <w:rFonts w:ascii="Times New Roman" w:hAnsi="Times New Roman" w:cs="Times New Roman"/>
          <w:noProof/>
          <w:sz w:val="24"/>
          <w:szCs w:val="24"/>
        </w:rPr>
        <w:t>(8, 9)</w:t>
      </w:r>
      <w:r>
        <w:rPr>
          <w:rFonts w:ascii="Times New Roman" w:hAnsi="Times New Roman" w:cs="Times New Roman"/>
          <w:sz w:val="24"/>
          <w:szCs w:val="24"/>
        </w:rPr>
        <w:t>.</w:t>
      </w:r>
      <w:r w:rsidRPr="00C654F8">
        <w:rPr>
          <w:rFonts w:ascii="Times New Roman" w:hAnsi="Times New Roman" w:cs="Times New Roman"/>
          <w:sz w:val="24"/>
          <w:szCs w:val="24"/>
        </w:rPr>
        <w:t xml:space="preserve"> </w:t>
      </w:r>
    </w:p>
    <w:p w:rsidR="00397E1B" w:rsidRPr="00C654F8" w:rsidRDefault="00397E1B" w:rsidP="00840FD0">
      <w:pPr>
        <w:spacing w:line="480" w:lineRule="auto"/>
        <w:rPr>
          <w:rFonts w:ascii="Times New Roman" w:hAnsi="Times New Roman" w:cs="Times New Roman"/>
          <w:sz w:val="24"/>
          <w:szCs w:val="24"/>
        </w:rPr>
      </w:pPr>
      <w:r>
        <w:rPr>
          <w:rFonts w:ascii="Times New Roman" w:hAnsi="Times New Roman" w:cs="Times New Roman"/>
          <w:sz w:val="24"/>
          <w:szCs w:val="24"/>
        </w:rPr>
        <w:t xml:space="preserve">In March 2018 almost 85,000 older people were receiving home care services in Australia and this number increased by over 20% from the previous year. Home care services for older people are provided to help people live at home for as long as possible. There are different levels of home care depending on whether the person is assessed to have basic care needs to high-level care need and many types of services fall under home care packages such as assistance with personal activities (e.g. bathing), meal preparation, mobility, transport, nursing and allied health services. The number of people living in long-term care has also increased from 167,000 in 2007 to 201,000 in 2017 </w:t>
      </w:r>
      <w:r>
        <w:rPr>
          <w:rFonts w:ascii="Times New Roman" w:hAnsi="Times New Roman" w:cs="Times New Roman"/>
          <w:noProof/>
          <w:sz w:val="24"/>
          <w:szCs w:val="24"/>
        </w:rPr>
        <w:t>(10)</w:t>
      </w:r>
      <w:r>
        <w:rPr>
          <w:rFonts w:ascii="Times New Roman" w:hAnsi="Times New Roman" w:cs="Times New Roman"/>
          <w:sz w:val="24"/>
          <w:szCs w:val="24"/>
        </w:rPr>
        <w:t xml:space="preserve">. Long-term care includes accommodation and 24-hour care for people who are unable to continue to live independently in their own homes. </w:t>
      </w:r>
      <w:r w:rsidRPr="00F61190">
        <w:rPr>
          <w:rFonts w:ascii="Times New Roman" w:hAnsi="Times New Roman" w:cs="Times New Roman"/>
          <w:sz w:val="24"/>
          <w:szCs w:val="24"/>
        </w:rPr>
        <w:t>Recent estimates show that people access home care on average for 2 years 5 months, whereas people access long-term care on average for 2 years and 11 months</w:t>
      </w:r>
      <w:r w:rsidR="00A71765">
        <w:rPr>
          <w:rFonts w:ascii="Times New Roman" w:hAnsi="Times New Roman" w:cs="Times New Roman"/>
          <w:sz w:val="24"/>
          <w:szCs w:val="24"/>
        </w:rPr>
        <w:t xml:space="preserve"> (10)</w:t>
      </w:r>
      <w:r w:rsidRPr="00F61190">
        <w:rPr>
          <w:rFonts w:ascii="Times New Roman" w:hAnsi="Times New Roman" w:cs="Times New Roman"/>
          <w:sz w:val="24"/>
          <w:szCs w:val="24"/>
        </w:rPr>
        <w:t xml:space="preserve">. </w:t>
      </w:r>
      <w:r>
        <w:rPr>
          <w:rFonts w:ascii="Times New Roman" w:hAnsi="Times New Roman" w:cs="Times New Roman"/>
          <w:sz w:val="24"/>
          <w:szCs w:val="24"/>
        </w:rPr>
        <w:t xml:space="preserve">The prevalence of dementia in people accessing aged care services is high worldwide, for instance nearly two-thirds of older people using long-term care (nursing homes) in the US </w:t>
      </w:r>
      <w:r>
        <w:rPr>
          <w:rFonts w:ascii="Times New Roman" w:hAnsi="Times New Roman" w:cs="Times New Roman"/>
          <w:noProof/>
          <w:sz w:val="24"/>
          <w:szCs w:val="24"/>
        </w:rPr>
        <w:t>(11)</w:t>
      </w:r>
      <w:r>
        <w:rPr>
          <w:rFonts w:ascii="Times New Roman" w:hAnsi="Times New Roman" w:cs="Times New Roman"/>
          <w:sz w:val="24"/>
          <w:szCs w:val="24"/>
        </w:rPr>
        <w:t xml:space="preserve"> and 52% of people using long-term care in Australia are living with dementia </w:t>
      </w:r>
      <w:r>
        <w:rPr>
          <w:rFonts w:ascii="Times New Roman" w:hAnsi="Times New Roman" w:cs="Times New Roman"/>
          <w:noProof/>
          <w:sz w:val="24"/>
          <w:szCs w:val="24"/>
        </w:rPr>
        <w:t>(12)</w:t>
      </w:r>
      <w:r>
        <w:rPr>
          <w:rFonts w:ascii="Times New Roman" w:hAnsi="Times New Roman" w:cs="Times New Roman"/>
          <w:sz w:val="24"/>
          <w:szCs w:val="24"/>
        </w:rPr>
        <w:t>.</w:t>
      </w:r>
    </w:p>
    <w:p w:rsidR="00397E1B" w:rsidRDefault="00397E1B" w:rsidP="00840FD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aim of this study was to examine changes in prevalence of dementia for older people accessing aged care services in Australia as determined during aged care assessments. The effects of health conditions previously suggested to be related to dementia on dementia prevalence in this population are also explored. Furthermore, changes in mortality over time for people accessing long-term care with dementia were evaluated. </w:t>
      </w:r>
    </w:p>
    <w:p w:rsidR="00397E1B" w:rsidRPr="00A65222" w:rsidRDefault="00397E1B" w:rsidP="00840FD0">
      <w:pPr>
        <w:spacing w:line="480" w:lineRule="auto"/>
        <w:rPr>
          <w:rFonts w:ascii="Times New Roman" w:hAnsi="Times New Roman" w:cs="Times New Roman"/>
          <w:sz w:val="24"/>
          <w:szCs w:val="24"/>
        </w:rPr>
      </w:pPr>
      <w:r w:rsidRPr="00A65222">
        <w:rPr>
          <w:rFonts w:ascii="Times New Roman" w:hAnsi="Times New Roman" w:cs="Times New Roman"/>
          <w:sz w:val="24"/>
          <w:szCs w:val="24"/>
        </w:rPr>
        <w:br w:type="page"/>
      </w:r>
    </w:p>
    <w:p w:rsidR="00397E1B" w:rsidRDefault="00397E1B" w:rsidP="00840FD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Methods</w:t>
      </w:r>
    </w:p>
    <w:p w:rsidR="00397E1B" w:rsidRPr="00BC09D1" w:rsidRDefault="00397E1B" w:rsidP="00840FD0">
      <w:pPr>
        <w:spacing w:after="0" w:line="480" w:lineRule="auto"/>
        <w:rPr>
          <w:rFonts w:ascii="Times New Roman" w:hAnsi="Times New Roman" w:cs="Times New Roman"/>
          <w:i/>
          <w:sz w:val="24"/>
          <w:szCs w:val="24"/>
        </w:rPr>
      </w:pPr>
      <w:r>
        <w:rPr>
          <w:rFonts w:ascii="Times New Roman" w:hAnsi="Times New Roman" w:cs="Times New Roman"/>
          <w:i/>
          <w:sz w:val="24"/>
          <w:szCs w:val="24"/>
        </w:rPr>
        <w:t>Study sample</w:t>
      </w:r>
    </w:p>
    <w:p w:rsidR="00397E1B" w:rsidRDefault="00397E1B" w:rsidP="00840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part of the Registry of Older South Australians (ROSA) a National Historical cohort of all people who accessed government-subsidised aged care services between 1997 and June 2014 was developed. In Australia, since 2003, when someone applies to access aged care services a trained Aged Care Assessment Team (ACAT) assess their needs for services in an interview </w:t>
      </w:r>
      <w:r>
        <w:rPr>
          <w:rFonts w:ascii="Times New Roman" w:hAnsi="Times New Roman" w:cs="Times New Roman"/>
          <w:noProof/>
          <w:sz w:val="24"/>
          <w:szCs w:val="24"/>
        </w:rPr>
        <w:t>(13)</w:t>
      </w:r>
      <w:r>
        <w:rPr>
          <w:rFonts w:ascii="Times New Roman" w:hAnsi="Times New Roman" w:cs="Times New Roman"/>
          <w:sz w:val="24"/>
          <w:szCs w:val="24"/>
        </w:rPr>
        <w:t xml:space="preserve">.  Similarly, since 2008 when someone enters a long-term aged care home, an assessment using the Aged Care Funding Instrument (ACFI) is undertaken to determine core care needs as a basis for allocating funding to aged care homes </w:t>
      </w:r>
      <w:r>
        <w:rPr>
          <w:rFonts w:ascii="Times New Roman" w:hAnsi="Times New Roman" w:cs="Times New Roman"/>
          <w:noProof/>
          <w:sz w:val="24"/>
          <w:szCs w:val="24"/>
        </w:rPr>
        <w:t>(14)</w:t>
      </w:r>
      <w:r>
        <w:rPr>
          <w:rFonts w:ascii="Times New Roman" w:hAnsi="Times New Roman" w:cs="Times New Roman"/>
          <w:sz w:val="24"/>
          <w:szCs w:val="24"/>
        </w:rPr>
        <w:t xml:space="preserve">. In the ROSA National Historical cohort, de-identified data collected during aged care assessments were linked to information on mortality and information on the aged care services the person received. </w:t>
      </w:r>
    </w:p>
    <w:p w:rsidR="00397E1B" w:rsidRDefault="00397E1B" w:rsidP="00840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Two cohorts are examined in this study: 1) people who accessed long-term aged care (i.e. 24-hour care accommodation, nursing homes) between 2008 (the year the ACFI was introduced) and 2014 and 2) people who accessed home care services between 2005 (the first year the ACATs were introduced nationally) and 2014. </w:t>
      </w:r>
    </w:p>
    <w:p w:rsidR="00397E1B" w:rsidRPr="00BD0BE0" w:rsidRDefault="00397E1B" w:rsidP="00840FD0">
      <w:pPr>
        <w:spacing w:after="0" w:line="480" w:lineRule="auto"/>
        <w:rPr>
          <w:rFonts w:ascii="Times New Roman" w:hAnsi="Times New Roman" w:cs="Times New Roman"/>
          <w:i/>
          <w:sz w:val="24"/>
          <w:szCs w:val="24"/>
        </w:rPr>
      </w:pPr>
      <w:r>
        <w:rPr>
          <w:rFonts w:ascii="Times New Roman" w:hAnsi="Times New Roman" w:cs="Times New Roman"/>
          <w:i/>
          <w:sz w:val="24"/>
          <w:szCs w:val="24"/>
        </w:rPr>
        <w:t>Determination of prevalence of health conditions</w:t>
      </w:r>
    </w:p>
    <w:p w:rsidR="00397E1B" w:rsidRDefault="00397E1B" w:rsidP="00840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Dementia and other health conditions were determined from identification in the person’s ACAT or ACFI assessment. The ACAT assessments list up to ten health conditions for an individual. ACFI assessments can list up to three mental and behavioural conditions and three other health conditions. These conditions are mapped to equivalent health condition codes in the International Statistical Classification of Disease &amp; Related Health Problems-Tenth Revision-Australian Modification (ICD-10-AM) (Supplementary Table 1). </w:t>
      </w:r>
    </w:p>
    <w:p w:rsidR="00397E1B" w:rsidRDefault="00397E1B" w:rsidP="00840FD0">
      <w:pPr>
        <w:spacing w:after="0" w:line="480" w:lineRule="auto"/>
        <w:rPr>
          <w:rFonts w:ascii="Times New Roman" w:hAnsi="Times New Roman" w:cs="Times New Roman"/>
          <w:sz w:val="24"/>
          <w:szCs w:val="24"/>
        </w:rPr>
      </w:pPr>
      <w:bookmarkStart w:id="5" w:name="_Hlk529973515"/>
      <w:r>
        <w:rPr>
          <w:rFonts w:ascii="Times New Roman" w:hAnsi="Times New Roman" w:cs="Times New Roman"/>
          <w:sz w:val="24"/>
          <w:szCs w:val="24"/>
        </w:rPr>
        <w:t xml:space="preserve">The diagnoses were recorded by the assessor accessing the medical history of the individual, conducting a clinical assessment or referring to a specialist (e.g. geriatrician, </w:t>
      </w:r>
      <w:proofErr w:type="spellStart"/>
      <w:r>
        <w:rPr>
          <w:rFonts w:ascii="Times New Roman" w:hAnsi="Times New Roman" w:cs="Times New Roman"/>
          <w:sz w:val="24"/>
          <w:szCs w:val="24"/>
        </w:rPr>
        <w:t>psychogeriatrician</w:t>
      </w:r>
      <w:proofErr w:type="spellEnd"/>
      <w:r>
        <w:rPr>
          <w:rFonts w:ascii="Times New Roman" w:hAnsi="Times New Roman" w:cs="Times New Roman"/>
          <w:sz w:val="24"/>
          <w:szCs w:val="24"/>
        </w:rPr>
        <w:t xml:space="preserve"> or general practitioner) if dementia was suspected. The professions of the </w:t>
      </w:r>
      <w:r>
        <w:rPr>
          <w:rFonts w:ascii="Times New Roman" w:hAnsi="Times New Roman" w:cs="Times New Roman"/>
          <w:sz w:val="24"/>
          <w:szCs w:val="24"/>
        </w:rPr>
        <w:lastRenderedPageBreak/>
        <w:t xml:space="preserve">ACATs are variable and may include nurses, geriatricians, </w:t>
      </w:r>
      <w:proofErr w:type="spellStart"/>
      <w:r>
        <w:rPr>
          <w:rFonts w:ascii="Times New Roman" w:hAnsi="Times New Roman" w:cs="Times New Roman"/>
          <w:sz w:val="24"/>
          <w:szCs w:val="24"/>
        </w:rPr>
        <w:t>psychogeriatricians</w:t>
      </w:r>
      <w:proofErr w:type="spellEnd"/>
      <w:r>
        <w:rPr>
          <w:rFonts w:ascii="Times New Roman" w:hAnsi="Times New Roman" w:cs="Times New Roman"/>
          <w:sz w:val="24"/>
          <w:szCs w:val="24"/>
        </w:rPr>
        <w:t xml:space="preserve">, general medical practitioners, other health professionals and social workers or any combination of these which may influence the clinical judgement of whether to conduct a clinical assessment for dementia or ability to refer to a specialist, so the professions of the assessors were examined in this study. </w:t>
      </w:r>
    </w:p>
    <w:bookmarkEnd w:id="5"/>
    <w:p w:rsidR="00397E1B" w:rsidRDefault="00397E1B" w:rsidP="00840FD0">
      <w:pPr>
        <w:spacing w:after="0" w:line="480" w:lineRule="auto"/>
        <w:rPr>
          <w:rFonts w:ascii="Times New Roman" w:hAnsi="Times New Roman" w:cs="Times New Roman"/>
          <w:i/>
          <w:sz w:val="24"/>
          <w:szCs w:val="24"/>
        </w:rPr>
      </w:pPr>
      <w:r>
        <w:rPr>
          <w:rFonts w:ascii="Times New Roman" w:hAnsi="Times New Roman" w:cs="Times New Roman"/>
          <w:i/>
          <w:sz w:val="24"/>
          <w:szCs w:val="24"/>
        </w:rPr>
        <w:t>Covariates</w:t>
      </w:r>
    </w:p>
    <w:p w:rsidR="00397E1B" w:rsidRDefault="00397E1B" w:rsidP="00840FD0">
      <w:pPr>
        <w:spacing w:after="0" w:line="480" w:lineRule="auto"/>
        <w:rPr>
          <w:rFonts w:ascii="Times New Roman" w:hAnsi="Times New Roman" w:cs="Times New Roman"/>
          <w:sz w:val="24"/>
          <w:szCs w:val="24"/>
        </w:rPr>
      </w:pPr>
      <w:bookmarkStart w:id="6" w:name="_Hlk529541341"/>
      <w:r w:rsidRPr="00F61190">
        <w:rPr>
          <w:rFonts w:ascii="Times New Roman" w:hAnsi="Times New Roman" w:cs="Times New Roman"/>
          <w:sz w:val="24"/>
          <w:szCs w:val="24"/>
        </w:rPr>
        <w:t xml:space="preserve">Covariates were included to examine their contribution to associations between year and dementia prevalence. </w:t>
      </w:r>
      <w:r>
        <w:rPr>
          <w:rFonts w:ascii="Times New Roman" w:hAnsi="Times New Roman" w:cs="Times New Roman"/>
          <w:sz w:val="24"/>
          <w:szCs w:val="24"/>
        </w:rPr>
        <w:t xml:space="preserve">After reviewing large population-based studies and systematic reviews of risk factors and risk models for dementia </w:t>
      </w:r>
      <w:r>
        <w:rPr>
          <w:rFonts w:ascii="Times New Roman" w:hAnsi="Times New Roman" w:cs="Times New Roman"/>
          <w:noProof/>
          <w:sz w:val="24"/>
          <w:szCs w:val="24"/>
        </w:rPr>
        <w:t>(6, 15-21), the following covariates were included in the models based on their associations with dementia in previous studies</w:t>
      </w:r>
      <w:r>
        <w:rPr>
          <w:rFonts w:ascii="Times New Roman" w:hAnsi="Times New Roman" w:cs="Times New Roman"/>
          <w:sz w:val="24"/>
          <w:szCs w:val="24"/>
        </w:rPr>
        <w:t xml:space="preserve"> and based on the data available in the dataset: age, sex, location (state) and reported health conditions (cerebrovascular disease including stroke, diabetes, hypertension, ischaemic heart disease, high cholesterol, obesity, malnutrition, depression,  alcohol abuse/dependence and head injury).</w:t>
      </w:r>
    </w:p>
    <w:bookmarkEnd w:id="6"/>
    <w:p w:rsidR="00397E1B" w:rsidRDefault="00397E1B" w:rsidP="00840FD0">
      <w:pPr>
        <w:spacing w:after="0" w:line="480" w:lineRule="auto"/>
        <w:rPr>
          <w:rFonts w:ascii="Times New Roman" w:hAnsi="Times New Roman" w:cs="Times New Roman"/>
          <w:i/>
          <w:sz w:val="24"/>
          <w:szCs w:val="24"/>
        </w:rPr>
      </w:pPr>
      <w:r w:rsidRPr="00E54CFE">
        <w:rPr>
          <w:rFonts w:ascii="Times New Roman" w:hAnsi="Times New Roman" w:cs="Times New Roman"/>
          <w:i/>
          <w:sz w:val="24"/>
          <w:szCs w:val="24"/>
        </w:rPr>
        <w:t>Statistical analys</w:t>
      </w:r>
      <w:r>
        <w:rPr>
          <w:rFonts w:ascii="Times New Roman" w:hAnsi="Times New Roman" w:cs="Times New Roman"/>
          <w:i/>
          <w:sz w:val="24"/>
          <w:szCs w:val="24"/>
        </w:rPr>
        <w:t>i</w:t>
      </w:r>
      <w:r w:rsidRPr="00E54CFE">
        <w:rPr>
          <w:rFonts w:ascii="Times New Roman" w:hAnsi="Times New Roman" w:cs="Times New Roman"/>
          <w:i/>
          <w:sz w:val="24"/>
          <w:szCs w:val="24"/>
        </w:rPr>
        <w:t>s</w:t>
      </w:r>
    </w:p>
    <w:p w:rsidR="00397E1B" w:rsidRDefault="00397E1B" w:rsidP="00840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age- and sex-standardized prevalence for dementia by year of access to aged care services was determined using direct standardization. Generalised linear models were used with dementia as the dependent variable and year of accessing care as the independent variable to examine the annual change in prevalence of dementia. Age and sex were also included in the models. Location and health conditions were then added to the models to determine their effect on the change in prevalence of dementia. A second set of models to compare 2014 estimates with 2008 as the reference group for the long-term care cohort (or 2005 for the home care cohort) were also used to show the absolute change in dementia prevalence. Generalised linear models were also used to estimate rate ratios for mortality after entering long-term care for people with dementia compared to those without dementia. </w:t>
      </w:r>
      <w:r>
        <w:rPr>
          <w:rFonts w:ascii="Times New Roman" w:hAnsi="Times New Roman" w:cs="Times New Roman"/>
          <w:sz w:val="24"/>
          <w:szCs w:val="24"/>
        </w:rPr>
        <w:lastRenderedPageBreak/>
        <w:t>Statistical analyses were performed using Stata v.15.0 (Stata Corp LP, College Station, TX, USA).</w:t>
      </w:r>
      <w:r>
        <w:rPr>
          <w:rFonts w:ascii="Times New Roman" w:hAnsi="Times New Roman" w:cs="Times New Roman"/>
          <w:sz w:val="24"/>
          <w:szCs w:val="24"/>
        </w:rPr>
        <w:br w:type="page"/>
      </w:r>
    </w:p>
    <w:p w:rsidR="00397E1B" w:rsidRDefault="00397E1B">
      <w:pPr>
        <w:rPr>
          <w:rFonts w:ascii="Times New Roman" w:hAnsi="Times New Roman" w:cs="Times New Roman"/>
          <w:b/>
          <w:sz w:val="24"/>
          <w:szCs w:val="24"/>
        </w:rPr>
      </w:pPr>
      <w:r>
        <w:rPr>
          <w:rFonts w:ascii="Times New Roman" w:hAnsi="Times New Roman" w:cs="Times New Roman"/>
          <w:b/>
          <w:sz w:val="24"/>
          <w:szCs w:val="24"/>
        </w:rPr>
        <w:lastRenderedPageBreak/>
        <w:t>Results</w:t>
      </w:r>
    </w:p>
    <w:p w:rsidR="00397E1B" w:rsidRDefault="00397E1B">
      <w:pPr>
        <w:rPr>
          <w:rFonts w:ascii="Times New Roman" w:hAnsi="Times New Roman" w:cs="Times New Roman"/>
          <w:i/>
          <w:sz w:val="24"/>
          <w:szCs w:val="24"/>
        </w:rPr>
      </w:pPr>
      <w:r>
        <w:rPr>
          <w:rFonts w:ascii="Times New Roman" w:hAnsi="Times New Roman" w:cs="Times New Roman"/>
          <w:i/>
          <w:sz w:val="24"/>
          <w:szCs w:val="24"/>
        </w:rPr>
        <w:t>Participant characteristics</w:t>
      </w:r>
    </w:p>
    <w:p w:rsidR="00397E1B" w:rsidRDefault="00397E1B" w:rsidP="00840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Australia, 348,311 people accessed government-subsidised long-term care between 2008 and 2014. The largest proportion of people entering long-term care were female (61.8%) and aged 85-89 years (31.5%) (Table 1). Of the people who entered long-term </w:t>
      </w:r>
      <w:r w:rsidRPr="00736086">
        <w:rPr>
          <w:rFonts w:ascii="Times New Roman" w:hAnsi="Times New Roman" w:cs="Times New Roman"/>
          <w:sz w:val="24"/>
          <w:szCs w:val="24"/>
        </w:rPr>
        <w:t>care 22.9% (n=79,652)</w:t>
      </w:r>
      <w:r>
        <w:rPr>
          <w:rFonts w:ascii="Times New Roman" w:hAnsi="Times New Roman" w:cs="Times New Roman"/>
          <w:sz w:val="24"/>
          <w:szCs w:val="24"/>
        </w:rPr>
        <w:t xml:space="preserve"> were also included in the home care cohort as they had previously accessed home care services.</w:t>
      </w:r>
    </w:p>
    <w:p w:rsidR="00397E1B" w:rsidRDefault="00397E1B" w:rsidP="00840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the 188,846 people accessing home care for the first time between 2005 and 2014 the majority were also female (65.1%). Similar proportions of people were aged 70-79 years (27.2%) and 80-84 years (27.7%). </w:t>
      </w:r>
    </w:p>
    <w:p w:rsidR="00397E1B" w:rsidRDefault="00397E1B">
      <w:pPr>
        <w:rPr>
          <w:rFonts w:ascii="Times New Roman" w:hAnsi="Times New Roman" w:cs="Times New Roman"/>
          <w:i/>
          <w:sz w:val="24"/>
          <w:szCs w:val="24"/>
        </w:rPr>
      </w:pPr>
      <w:r w:rsidRPr="002E12B2">
        <w:rPr>
          <w:rFonts w:ascii="Times New Roman" w:hAnsi="Times New Roman" w:cs="Times New Roman"/>
          <w:i/>
          <w:sz w:val="24"/>
          <w:szCs w:val="24"/>
        </w:rPr>
        <w:t xml:space="preserve">Trends in prevalence </w:t>
      </w:r>
      <w:r>
        <w:rPr>
          <w:rFonts w:ascii="Times New Roman" w:hAnsi="Times New Roman" w:cs="Times New Roman"/>
          <w:i/>
          <w:sz w:val="24"/>
          <w:szCs w:val="24"/>
        </w:rPr>
        <w:t>of dementia</w:t>
      </w:r>
    </w:p>
    <w:p w:rsidR="00397E1B" w:rsidRDefault="00397E1B" w:rsidP="00840FD0">
      <w:pPr>
        <w:spacing w:after="0" w:line="480" w:lineRule="auto"/>
        <w:rPr>
          <w:rFonts w:ascii="Times New Roman" w:hAnsi="Times New Roman" w:cs="Times New Roman"/>
          <w:sz w:val="24"/>
          <w:szCs w:val="24"/>
        </w:rPr>
      </w:pPr>
      <w:r w:rsidRPr="00CF0EB5">
        <w:rPr>
          <w:rFonts w:ascii="Times New Roman" w:hAnsi="Times New Roman" w:cs="Times New Roman"/>
          <w:sz w:val="24"/>
          <w:szCs w:val="24"/>
        </w:rPr>
        <w:t xml:space="preserve">The age- and sex-standardized prevalence (95% </w:t>
      </w:r>
      <w:r>
        <w:rPr>
          <w:rFonts w:ascii="Times New Roman" w:hAnsi="Times New Roman" w:cs="Times New Roman"/>
          <w:sz w:val="24"/>
          <w:szCs w:val="24"/>
        </w:rPr>
        <w:t>confidence interval (</w:t>
      </w:r>
      <w:r w:rsidRPr="00CF0EB5">
        <w:rPr>
          <w:rFonts w:ascii="Times New Roman" w:hAnsi="Times New Roman" w:cs="Times New Roman"/>
          <w:sz w:val="24"/>
          <w:szCs w:val="24"/>
        </w:rPr>
        <w:t>CI</w:t>
      </w:r>
      <w:r>
        <w:rPr>
          <w:rFonts w:ascii="Times New Roman" w:hAnsi="Times New Roman" w:cs="Times New Roman"/>
          <w:sz w:val="24"/>
          <w:szCs w:val="24"/>
        </w:rPr>
        <w:t>)</w:t>
      </w:r>
      <w:r w:rsidRPr="00CF0EB5">
        <w:rPr>
          <w:rFonts w:ascii="Times New Roman" w:hAnsi="Times New Roman" w:cs="Times New Roman"/>
          <w:sz w:val="24"/>
          <w:szCs w:val="24"/>
        </w:rPr>
        <w:t xml:space="preserve">) of dementia for people </w:t>
      </w:r>
      <w:r>
        <w:rPr>
          <w:rFonts w:ascii="Times New Roman" w:hAnsi="Times New Roman" w:cs="Times New Roman"/>
          <w:sz w:val="24"/>
          <w:szCs w:val="24"/>
        </w:rPr>
        <w:t>accessing</w:t>
      </w:r>
      <w:r w:rsidRPr="00CF0EB5">
        <w:rPr>
          <w:rFonts w:ascii="Times New Roman" w:hAnsi="Times New Roman" w:cs="Times New Roman"/>
          <w:sz w:val="24"/>
          <w:szCs w:val="24"/>
        </w:rPr>
        <w:t xml:space="preserve"> </w:t>
      </w:r>
      <w:r>
        <w:rPr>
          <w:rFonts w:ascii="Times New Roman" w:hAnsi="Times New Roman" w:cs="Times New Roman"/>
          <w:sz w:val="24"/>
          <w:szCs w:val="24"/>
        </w:rPr>
        <w:t>long-term</w:t>
      </w:r>
      <w:r w:rsidRPr="00CF0EB5">
        <w:rPr>
          <w:rFonts w:ascii="Times New Roman" w:hAnsi="Times New Roman" w:cs="Times New Roman"/>
          <w:sz w:val="24"/>
          <w:szCs w:val="24"/>
        </w:rPr>
        <w:t xml:space="preserve"> care decreased from 50</w:t>
      </w:r>
      <w:r>
        <w:rPr>
          <w:rFonts w:ascii="Times New Roman" w:hAnsi="Times New Roman" w:cs="Times New Roman"/>
          <w:sz w:val="24"/>
          <w:szCs w:val="24"/>
        </w:rPr>
        <w:t>.0</w:t>
      </w:r>
      <w:r w:rsidRPr="00CF0EB5">
        <w:rPr>
          <w:rFonts w:ascii="Times New Roman" w:hAnsi="Times New Roman" w:cs="Times New Roman"/>
          <w:sz w:val="24"/>
          <w:szCs w:val="24"/>
        </w:rPr>
        <w:t>% (49.</w:t>
      </w:r>
      <w:r>
        <w:rPr>
          <w:rFonts w:ascii="Times New Roman" w:hAnsi="Times New Roman" w:cs="Times New Roman"/>
          <w:sz w:val="24"/>
          <w:szCs w:val="24"/>
        </w:rPr>
        <w:t>6</w:t>
      </w:r>
      <w:r w:rsidRPr="00CF0EB5">
        <w:rPr>
          <w:rFonts w:ascii="Times New Roman" w:hAnsi="Times New Roman" w:cs="Times New Roman"/>
          <w:sz w:val="24"/>
          <w:szCs w:val="24"/>
        </w:rPr>
        <w:t>, 50.</w:t>
      </w:r>
      <w:r>
        <w:rPr>
          <w:rFonts w:ascii="Times New Roman" w:hAnsi="Times New Roman" w:cs="Times New Roman"/>
          <w:sz w:val="24"/>
          <w:szCs w:val="24"/>
        </w:rPr>
        <w:t>5</w:t>
      </w:r>
      <w:r w:rsidRPr="00CF0EB5">
        <w:rPr>
          <w:rFonts w:ascii="Times New Roman" w:hAnsi="Times New Roman" w:cs="Times New Roman"/>
          <w:sz w:val="24"/>
          <w:szCs w:val="24"/>
        </w:rPr>
        <w:t>) to 46.</w:t>
      </w:r>
      <w:r>
        <w:rPr>
          <w:rFonts w:ascii="Times New Roman" w:hAnsi="Times New Roman" w:cs="Times New Roman"/>
          <w:sz w:val="24"/>
          <w:szCs w:val="24"/>
        </w:rPr>
        <w:t>6</w:t>
      </w:r>
      <w:r w:rsidRPr="00CF0EB5">
        <w:rPr>
          <w:rFonts w:ascii="Times New Roman" w:hAnsi="Times New Roman" w:cs="Times New Roman"/>
          <w:sz w:val="24"/>
          <w:szCs w:val="24"/>
        </w:rPr>
        <w:t>% (4</w:t>
      </w:r>
      <w:r>
        <w:rPr>
          <w:rFonts w:ascii="Times New Roman" w:hAnsi="Times New Roman" w:cs="Times New Roman"/>
          <w:sz w:val="24"/>
          <w:szCs w:val="24"/>
        </w:rPr>
        <w:t>6.0</w:t>
      </w:r>
      <w:r w:rsidRPr="00CF0EB5">
        <w:rPr>
          <w:rFonts w:ascii="Times New Roman" w:hAnsi="Times New Roman" w:cs="Times New Roman"/>
          <w:sz w:val="24"/>
          <w:szCs w:val="24"/>
        </w:rPr>
        <w:t>, 47.</w:t>
      </w:r>
      <w:r>
        <w:rPr>
          <w:rFonts w:ascii="Times New Roman" w:hAnsi="Times New Roman" w:cs="Times New Roman"/>
          <w:sz w:val="24"/>
          <w:szCs w:val="24"/>
        </w:rPr>
        <w:t>2</w:t>
      </w:r>
      <w:r w:rsidRPr="00CF0EB5">
        <w:rPr>
          <w:rFonts w:ascii="Times New Roman" w:hAnsi="Times New Roman" w:cs="Times New Roman"/>
          <w:sz w:val="24"/>
          <w:szCs w:val="24"/>
        </w:rPr>
        <w:t xml:space="preserve">) </w:t>
      </w:r>
      <w:r>
        <w:rPr>
          <w:rFonts w:ascii="Times New Roman" w:hAnsi="Times New Roman" w:cs="Times New Roman"/>
          <w:sz w:val="24"/>
          <w:szCs w:val="24"/>
        </w:rPr>
        <w:t xml:space="preserve">between 2008 and </w:t>
      </w:r>
      <w:r w:rsidRPr="00CF0EB5">
        <w:rPr>
          <w:rFonts w:ascii="Times New Roman" w:hAnsi="Times New Roman" w:cs="Times New Roman"/>
          <w:sz w:val="24"/>
          <w:szCs w:val="24"/>
        </w:rPr>
        <w:t>2014 (</w:t>
      </w:r>
      <w:r>
        <w:rPr>
          <w:rFonts w:ascii="Times New Roman" w:hAnsi="Times New Roman" w:cs="Times New Roman"/>
          <w:sz w:val="24"/>
          <w:szCs w:val="24"/>
        </w:rPr>
        <w:t xml:space="preserve">age- and sex-adjusted absolute change 2008 to 2014: </w:t>
      </w:r>
      <w:r w:rsidRPr="0057115E">
        <w:rPr>
          <w:rFonts w:ascii="Times New Roman" w:hAnsi="Times New Roman" w:cs="Times New Roman"/>
          <w:sz w:val="24"/>
          <w:szCs w:val="24"/>
        </w:rPr>
        <w:t>-3.8 (-4.6, -3.1)</w:t>
      </w:r>
      <w:r>
        <w:rPr>
          <w:rFonts w:ascii="Times New Roman" w:hAnsi="Times New Roman" w:cs="Times New Roman"/>
          <w:sz w:val="24"/>
          <w:szCs w:val="24"/>
        </w:rPr>
        <w:t>, p&lt;0.001 and age- and sex-adjusted annual change: -0.7 (-0.8, -0.6), p&lt;0.001) (Figure 1, Table 2)</w:t>
      </w:r>
      <w:r w:rsidRPr="00CF0EB5">
        <w:rPr>
          <w:rFonts w:ascii="Times New Roman" w:hAnsi="Times New Roman" w:cs="Times New Roman"/>
          <w:sz w:val="24"/>
          <w:szCs w:val="24"/>
        </w:rPr>
        <w:t xml:space="preserve">. </w:t>
      </w:r>
      <w:r w:rsidRPr="00680BF1">
        <w:rPr>
          <w:rFonts w:ascii="Times New Roman" w:hAnsi="Times New Roman" w:cs="Times New Roman"/>
          <w:sz w:val="24"/>
          <w:szCs w:val="24"/>
        </w:rPr>
        <w:t>The results were stratified by sex and this decline was significant for men and women. The decline in dementia prevalence was also significant across all age groups.</w:t>
      </w:r>
    </w:p>
    <w:p w:rsidR="00397E1B" w:rsidRDefault="00397E1B" w:rsidP="00840FD0">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For those accessing home care, the </w:t>
      </w:r>
      <w:r w:rsidRPr="00CF0EB5">
        <w:rPr>
          <w:rFonts w:ascii="Times New Roman" w:hAnsi="Times New Roman" w:cs="Times New Roman"/>
          <w:sz w:val="24"/>
          <w:szCs w:val="24"/>
        </w:rPr>
        <w:t xml:space="preserve">age- and sex-standardized prevalence (95% CI) of </w:t>
      </w:r>
      <w:r>
        <w:rPr>
          <w:rFonts w:ascii="Times New Roman" w:hAnsi="Times New Roman" w:cs="Times New Roman"/>
          <w:sz w:val="24"/>
          <w:szCs w:val="24"/>
        </w:rPr>
        <w:t xml:space="preserve">dementia also decreased </w:t>
      </w:r>
      <w:r w:rsidRPr="00CF0EB5">
        <w:rPr>
          <w:rFonts w:ascii="Times New Roman" w:hAnsi="Times New Roman" w:cs="Times New Roman"/>
          <w:sz w:val="24"/>
          <w:szCs w:val="24"/>
        </w:rPr>
        <w:t xml:space="preserve">from </w:t>
      </w:r>
      <w:r w:rsidRPr="00435167">
        <w:rPr>
          <w:rFonts w:ascii="Times New Roman" w:hAnsi="Times New Roman" w:cs="Times New Roman"/>
          <w:sz w:val="24"/>
          <w:szCs w:val="24"/>
        </w:rPr>
        <w:t>25.</w:t>
      </w:r>
      <w:r>
        <w:rPr>
          <w:rFonts w:ascii="Times New Roman" w:hAnsi="Times New Roman" w:cs="Times New Roman"/>
          <w:sz w:val="24"/>
          <w:szCs w:val="24"/>
        </w:rPr>
        <w:t>9</w:t>
      </w:r>
      <w:r w:rsidRPr="00435167">
        <w:rPr>
          <w:rFonts w:ascii="Times New Roman" w:hAnsi="Times New Roman" w:cs="Times New Roman"/>
          <w:sz w:val="24"/>
          <w:szCs w:val="24"/>
        </w:rPr>
        <w:t xml:space="preserve">% (25.0, 26.5) </w:t>
      </w:r>
      <w:r w:rsidRPr="00CF0EB5">
        <w:rPr>
          <w:rFonts w:ascii="Times New Roman" w:hAnsi="Times New Roman" w:cs="Times New Roman"/>
          <w:sz w:val="24"/>
          <w:szCs w:val="24"/>
        </w:rPr>
        <w:t xml:space="preserve">to </w:t>
      </w:r>
      <w:r>
        <w:rPr>
          <w:rFonts w:ascii="Times New Roman" w:hAnsi="Times New Roman" w:cs="Times New Roman"/>
          <w:sz w:val="24"/>
          <w:szCs w:val="24"/>
        </w:rPr>
        <w:t>20.9</w:t>
      </w:r>
      <w:r w:rsidRPr="00CF0EB5">
        <w:rPr>
          <w:rFonts w:ascii="Times New Roman" w:hAnsi="Times New Roman" w:cs="Times New Roman"/>
          <w:sz w:val="24"/>
          <w:szCs w:val="24"/>
        </w:rPr>
        <w:t>% (</w:t>
      </w:r>
      <w:r>
        <w:rPr>
          <w:rFonts w:ascii="Times New Roman" w:hAnsi="Times New Roman" w:cs="Times New Roman"/>
          <w:sz w:val="24"/>
          <w:szCs w:val="24"/>
        </w:rPr>
        <w:t>20.2, 21.7</w:t>
      </w:r>
      <w:r w:rsidRPr="00CF0EB5">
        <w:rPr>
          <w:rFonts w:ascii="Times New Roman" w:hAnsi="Times New Roman" w:cs="Times New Roman"/>
          <w:sz w:val="24"/>
          <w:szCs w:val="24"/>
        </w:rPr>
        <w:t xml:space="preserve">) </w:t>
      </w:r>
      <w:r>
        <w:rPr>
          <w:rFonts w:ascii="Times New Roman" w:hAnsi="Times New Roman" w:cs="Times New Roman"/>
          <w:sz w:val="24"/>
          <w:szCs w:val="24"/>
        </w:rPr>
        <w:t xml:space="preserve">between 2005 and </w:t>
      </w:r>
      <w:r w:rsidRPr="00CF0EB5">
        <w:rPr>
          <w:rFonts w:ascii="Times New Roman" w:hAnsi="Times New Roman" w:cs="Times New Roman"/>
          <w:sz w:val="24"/>
          <w:szCs w:val="24"/>
        </w:rPr>
        <w:t>2014 (</w:t>
      </w:r>
      <w:r>
        <w:rPr>
          <w:rFonts w:ascii="Times New Roman" w:hAnsi="Times New Roman" w:cs="Times New Roman"/>
          <w:sz w:val="24"/>
          <w:szCs w:val="24"/>
        </w:rPr>
        <w:t xml:space="preserve">age- and sex-adjusted absolute change 2005 to 2014: </w:t>
      </w:r>
      <w:r w:rsidRPr="0057115E">
        <w:rPr>
          <w:rFonts w:ascii="Times New Roman" w:hAnsi="Times New Roman" w:cs="Times New Roman"/>
          <w:sz w:val="24"/>
          <w:szCs w:val="24"/>
        </w:rPr>
        <w:t>-5.2 (-6.2, -4.1)</w:t>
      </w:r>
      <w:r>
        <w:rPr>
          <w:rFonts w:ascii="Times New Roman" w:hAnsi="Times New Roman" w:cs="Times New Roman"/>
          <w:sz w:val="24"/>
          <w:szCs w:val="24"/>
        </w:rPr>
        <w:t xml:space="preserve">, p&lt;0.001 and age- and sex-adjusted annual change: -0.5 (-0.6, -0.4), p&lt;0.001) (Figure 1, Table 2). </w:t>
      </w:r>
      <w:r w:rsidRPr="00680BF1">
        <w:rPr>
          <w:rFonts w:ascii="Times New Roman" w:hAnsi="Times New Roman" w:cs="Times New Roman"/>
          <w:sz w:val="24"/>
          <w:szCs w:val="24"/>
        </w:rPr>
        <w:t xml:space="preserve">The decline was also significant for men and women </w:t>
      </w:r>
      <w:r>
        <w:rPr>
          <w:rFonts w:ascii="Times New Roman" w:hAnsi="Times New Roman" w:cs="Times New Roman"/>
          <w:sz w:val="24"/>
          <w:szCs w:val="24"/>
        </w:rPr>
        <w:t xml:space="preserve">and </w:t>
      </w:r>
      <w:r w:rsidRPr="00680BF1">
        <w:rPr>
          <w:rFonts w:ascii="Times New Roman" w:hAnsi="Times New Roman" w:cs="Times New Roman"/>
          <w:sz w:val="24"/>
          <w:szCs w:val="24"/>
        </w:rPr>
        <w:t xml:space="preserve">was significant across all age groups apart from those aged 65-69 years. The findings for changes in dementia prevalence over time were not apparent across all states and territories for both </w:t>
      </w:r>
      <w:r>
        <w:rPr>
          <w:rFonts w:ascii="Times New Roman" w:hAnsi="Times New Roman" w:cs="Times New Roman"/>
          <w:sz w:val="24"/>
          <w:szCs w:val="24"/>
        </w:rPr>
        <w:t>the long-term</w:t>
      </w:r>
      <w:r w:rsidRPr="00680BF1">
        <w:rPr>
          <w:rFonts w:ascii="Times New Roman" w:hAnsi="Times New Roman" w:cs="Times New Roman"/>
          <w:sz w:val="24"/>
          <w:szCs w:val="24"/>
        </w:rPr>
        <w:t xml:space="preserve"> care and home care cohorts (Supplementary Table</w:t>
      </w:r>
      <w:r>
        <w:rPr>
          <w:rFonts w:ascii="Times New Roman" w:hAnsi="Times New Roman" w:cs="Times New Roman"/>
          <w:sz w:val="24"/>
          <w:szCs w:val="24"/>
        </w:rPr>
        <w:t>s</w:t>
      </w:r>
      <w:r w:rsidRPr="00680BF1">
        <w:rPr>
          <w:rFonts w:ascii="Times New Roman" w:hAnsi="Times New Roman" w:cs="Times New Roman"/>
          <w:sz w:val="24"/>
          <w:szCs w:val="24"/>
        </w:rPr>
        <w:t xml:space="preserve"> </w:t>
      </w:r>
      <w:r>
        <w:rPr>
          <w:rFonts w:ascii="Times New Roman" w:hAnsi="Times New Roman" w:cs="Times New Roman"/>
          <w:sz w:val="24"/>
          <w:szCs w:val="24"/>
        </w:rPr>
        <w:t>4 and 5</w:t>
      </w:r>
      <w:r w:rsidRPr="00680BF1">
        <w:rPr>
          <w:rFonts w:ascii="Times New Roman" w:hAnsi="Times New Roman" w:cs="Times New Roman"/>
          <w:sz w:val="24"/>
          <w:szCs w:val="24"/>
        </w:rPr>
        <w:t xml:space="preserve">). </w:t>
      </w:r>
      <w:r>
        <w:rPr>
          <w:rFonts w:ascii="Times New Roman" w:hAnsi="Times New Roman" w:cs="Times New Roman"/>
          <w:sz w:val="24"/>
          <w:szCs w:val="24"/>
        </w:rPr>
        <w:t>Dementia</w:t>
      </w:r>
      <w:r w:rsidRPr="00680BF1">
        <w:rPr>
          <w:rFonts w:ascii="Times New Roman" w:hAnsi="Times New Roman" w:cs="Times New Roman"/>
          <w:sz w:val="24"/>
          <w:szCs w:val="24"/>
        </w:rPr>
        <w:t xml:space="preserve"> prevalence significantly declined over time in New South Wales, Victoria, Queensland and the Northern Territory. For those </w:t>
      </w:r>
      <w:r w:rsidRPr="00680BF1">
        <w:rPr>
          <w:rFonts w:ascii="Times New Roman" w:hAnsi="Times New Roman" w:cs="Times New Roman"/>
          <w:sz w:val="24"/>
          <w:szCs w:val="24"/>
        </w:rPr>
        <w:lastRenderedPageBreak/>
        <w:t xml:space="preserve">starting </w:t>
      </w:r>
      <w:r>
        <w:rPr>
          <w:rFonts w:ascii="Times New Roman" w:hAnsi="Times New Roman" w:cs="Times New Roman"/>
          <w:sz w:val="24"/>
          <w:szCs w:val="24"/>
        </w:rPr>
        <w:t>long-term</w:t>
      </w:r>
      <w:r w:rsidRPr="00680BF1">
        <w:rPr>
          <w:rFonts w:ascii="Times New Roman" w:hAnsi="Times New Roman" w:cs="Times New Roman"/>
          <w:sz w:val="24"/>
          <w:szCs w:val="24"/>
        </w:rPr>
        <w:t xml:space="preserve"> care dementia prevalence also significantly declined in Tasmania. </w:t>
      </w:r>
      <w:r w:rsidR="00A40ABE">
        <w:rPr>
          <w:rFonts w:ascii="Times New Roman" w:hAnsi="Times New Roman" w:cs="Times New Roman"/>
          <w:sz w:val="24"/>
          <w:szCs w:val="24"/>
        </w:rPr>
        <w:t>In contrast</w:t>
      </w:r>
      <w:r>
        <w:rPr>
          <w:rFonts w:ascii="Times New Roman" w:hAnsi="Times New Roman" w:cs="Times New Roman"/>
          <w:sz w:val="24"/>
          <w:szCs w:val="24"/>
        </w:rPr>
        <w:t>,</w:t>
      </w:r>
      <w:r w:rsidRPr="00680BF1">
        <w:rPr>
          <w:rFonts w:ascii="Times New Roman" w:hAnsi="Times New Roman" w:cs="Times New Roman"/>
          <w:sz w:val="24"/>
          <w:szCs w:val="24"/>
        </w:rPr>
        <w:t xml:space="preserve"> for those starting home care</w:t>
      </w:r>
      <w:r>
        <w:rPr>
          <w:rFonts w:ascii="Times New Roman" w:hAnsi="Times New Roman" w:cs="Times New Roman"/>
          <w:sz w:val="24"/>
          <w:szCs w:val="24"/>
        </w:rPr>
        <w:t>,</w:t>
      </w:r>
      <w:r w:rsidRPr="00680BF1">
        <w:rPr>
          <w:rFonts w:ascii="Times New Roman" w:hAnsi="Times New Roman" w:cs="Times New Roman"/>
          <w:sz w:val="24"/>
          <w:szCs w:val="24"/>
        </w:rPr>
        <w:t xml:space="preserve"> dementia prevalence significantly increased in Western Australia.</w:t>
      </w:r>
      <w:r>
        <w:rPr>
          <w:rFonts w:ascii="Times New Roman" w:hAnsi="Times New Roman" w:cs="Times New Roman"/>
          <w:sz w:val="24"/>
          <w:szCs w:val="24"/>
        </w:rPr>
        <w:t xml:space="preserve"> </w:t>
      </w:r>
    </w:p>
    <w:p w:rsidR="00397E1B" w:rsidRDefault="00397E1B" w:rsidP="00840FD0">
      <w:pPr>
        <w:spacing w:after="0" w:line="480" w:lineRule="auto"/>
        <w:rPr>
          <w:rFonts w:ascii="Times New Roman" w:hAnsi="Times New Roman" w:cs="Times New Roman"/>
          <w:sz w:val="24"/>
          <w:szCs w:val="24"/>
        </w:rPr>
      </w:pPr>
      <w:r>
        <w:rPr>
          <w:rFonts w:ascii="Times New Roman" w:hAnsi="Times New Roman" w:cs="Times New Roman"/>
          <w:i/>
          <w:sz w:val="24"/>
          <w:szCs w:val="24"/>
        </w:rPr>
        <w:t>Prevalence of</w:t>
      </w:r>
      <w:r w:rsidRPr="002E12B2">
        <w:rPr>
          <w:rFonts w:ascii="Times New Roman" w:hAnsi="Times New Roman" w:cs="Times New Roman"/>
          <w:i/>
          <w:sz w:val="24"/>
          <w:szCs w:val="24"/>
        </w:rPr>
        <w:t xml:space="preserve"> dementia</w:t>
      </w:r>
      <w:r>
        <w:rPr>
          <w:rFonts w:ascii="Times New Roman" w:hAnsi="Times New Roman" w:cs="Times New Roman"/>
          <w:i/>
          <w:sz w:val="24"/>
          <w:szCs w:val="24"/>
        </w:rPr>
        <w:t xml:space="preserve"> adjusted for other health conditions</w:t>
      </w:r>
    </w:p>
    <w:p w:rsidR="00397E1B" w:rsidRPr="003E7F9E" w:rsidRDefault="00397E1B" w:rsidP="00840F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those entering long-term care, over time the prevalence of cerebrovascular disease declined from 25.2% (24.8, 25.6) to 22.9% (22.4, 23.4) between 2008 and 2014 </w:t>
      </w:r>
      <w:r w:rsidRPr="00CF0EB5">
        <w:rPr>
          <w:rFonts w:ascii="Times New Roman" w:hAnsi="Times New Roman" w:cs="Times New Roman"/>
          <w:sz w:val="24"/>
          <w:szCs w:val="24"/>
        </w:rPr>
        <w:t>(</w:t>
      </w:r>
      <w:r>
        <w:rPr>
          <w:rFonts w:ascii="Times New Roman" w:hAnsi="Times New Roman" w:cs="Times New Roman"/>
          <w:sz w:val="24"/>
          <w:szCs w:val="24"/>
        </w:rPr>
        <w:t>a</w:t>
      </w:r>
      <w:r w:rsidRPr="00CF0EB5">
        <w:rPr>
          <w:rFonts w:ascii="Times New Roman" w:hAnsi="Times New Roman" w:cs="Times New Roman"/>
          <w:sz w:val="24"/>
          <w:szCs w:val="24"/>
        </w:rPr>
        <w:t>ge- and sex-adjusted</w:t>
      </w:r>
      <w:r>
        <w:rPr>
          <w:rFonts w:ascii="Times New Roman" w:hAnsi="Times New Roman" w:cs="Times New Roman"/>
          <w:sz w:val="24"/>
          <w:szCs w:val="24"/>
        </w:rPr>
        <w:t xml:space="preserve"> absolute change -2.3 (-2.9, -1.7), p&lt;0.001) (Figure 2, Supplementary Table 2). Whereas for those starting home care there was no significant change in the prevalence of cerebrovascular disease (0.4 (-0.6, 1.3), p=0.427) (Figure 3, Supplementary Table 3). The prevalence of hypertension, depression, high cholesterol, diabetes, obesity, malnutrition and head injury increased in both cohorts. The prevalence of alcohol dependency/abuse decreased in</w:t>
      </w:r>
      <w:r w:rsidR="00F61190">
        <w:rPr>
          <w:rFonts w:ascii="Times New Roman" w:hAnsi="Times New Roman" w:cs="Times New Roman"/>
          <w:sz w:val="24"/>
          <w:szCs w:val="24"/>
        </w:rPr>
        <w:t xml:space="preserve"> </w:t>
      </w:r>
      <w:r>
        <w:rPr>
          <w:rFonts w:ascii="Times New Roman" w:hAnsi="Times New Roman" w:cs="Times New Roman"/>
          <w:sz w:val="24"/>
          <w:szCs w:val="24"/>
        </w:rPr>
        <w:t>both cohorts. Ischaemic heart disease remained stable in those entering long-term care but increased in people starting home care.</w:t>
      </w:r>
    </w:p>
    <w:p w:rsidR="00397E1B" w:rsidRDefault="00397E1B" w:rsidP="00840FD0">
      <w:pPr>
        <w:spacing w:line="480" w:lineRule="auto"/>
        <w:rPr>
          <w:rFonts w:ascii="Times New Roman" w:hAnsi="Times New Roman" w:cs="Times New Roman"/>
          <w:sz w:val="24"/>
          <w:szCs w:val="24"/>
        </w:rPr>
      </w:pPr>
      <w:r>
        <w:rPr>
          <w:rFonts w:ascii="Times New Roman" w:hAnsi="Times New Roman" w:cs="Times New Roman"/>
          <w:sz w:val="24"/>
          <w:szCs w:val="24"/>
        </w:rPr>
        <w:t>For people accessing long-term care adjusting for these health conditions did not explain the -</w:t>
      </w:r>
      <w:r w:rsidRPr="0057115E">
        <w:rPr>
          <w:rFonts w:ascii="Times New Roman" w:hAnsi="Times New Roman" w:cs="Times New Roman"/>
          <w:sz w:val="24"/>
          <w:szCs w:val="24"/>
        </w:rPr>
        <w:t>3.8 (-4.6, -3.1)</w:t>
      </w:r>
      <w:r>
        <w:rPr>
          <w:rFonts w:ascii="Times New Roman" w:hAnsi="Times New Roman" w:cs="Times New Roman"/>
          <w:sz w:val="24"/>
          <w:szCs w:val="24"/>
        </w:rPr>
        <w:t xml:space="preserve"> absolute change in dementia prevalence (absolute change adjusted for health conditions -4.0 (-4.7, -3.2), p&lt;0.001). For people accessing home care controlling for these health conditions explain 0.3 percentage points in the absolute change (Table 2).  </w:t>
      </w:r>
    </w:p>
    <w:p w:rsidR="00397E1B" w:rsidRPr="00D27CBB" w:rsidRDefault="00397E1B" w:rsidP="00840FD0">
      <w:pPr>
        <w:spacing w:line="480" w:lineRule="auto"/>
        <w:rPr>
          <w:rFonts w:ascii="Times New Roman" w:hAnsi="Times New Roman" w:cs="Times New Roman"/>
          <w:i/>
          <w:sz w:val="24"/>
          <w:szCs w:val="24"/>
        </w:rPr>
      </w:pPr>
      <w:r w:rsidRPr="00C97EC1">
        <w:rPr>
          <w:rFonts w:ascii="Times New Roman" w:hAnsi="Times New Roman" w:cs="Times New Roman"/>
          <w:i/>
          <w:sz w:val="24"/>
          <w:szCs w:val="24"/>
        </w:rPr>
        <w:t xml:space="preserve">Numbers of people accessing aged care with </w:t>
      </w:r>
      <w:r>
        <w:rPr>
          <w:rFonts w:ascii="Times New Roman" w:hAnsi="Times New Roman" w:cs="Times New Roman"/>
          <w:i/>
          <w:sz w:val="24"/>
          <w:szCs w:val="24"/>
        </w:rPr>
        <w:t>dementia</w:t>
      </w:r>
    </w:p>
    <w:p w:rsidR="00397E1B" w:rsidRDefault="00397E1B" w:rsidP="00840FD0">
      <w:pPr>
        <w:spacing w:line="480" w:lineRule="auto"/>
        <w:rPr>
          <w:rFonts w:ascii="Times New Roman" w:hAnsi="Times New Roman" w:cs="Times New Roman"/>
          <w:sz w:val="24"/>
          <w:szCs w:val="24"/>
        </w:rPr>
      </w:pPr>
      <w:r>
        <w:rPr>
          <w:rFonts w:ascii="Times New Roman" w:hAnsi="Times New Roman" w:cs="Times New Roman"/>
          <w:sz w:val="24"/>
          <w:szCs w:val="24"/>
        </w:rPr>
        <w:t>The number of people accessing long-term aged care increased by 9.6% from 50,580 in 2008 to 55,411 in 2013, but the number of people accessing long-term care with dementia only increased by 2.1% from 25,358 in 2008 to 25,892 in 2013 (Supplementary Table 6). The number of people accessing home care increased by 80.6% from 12,570 in 2005 to 22,699 in 2013 whereas the number of people with dementia increased by 50.8% from 3,250 in 2005 to 4,900 in 2013.</w:t>
      </w:r>
    </w:p>
    <w:p w:rsidR="00397E1B" w:rsidRPr="00887462" w:rsidRDefault="00397E1B" w:rsidP="00840FD0">
      <w:pPr>
        <w:spacing w:line="480" w:lineRule="auto"/>
        <w:rPr>
          <w:rFonts w:ascii="Times New Roman" w:hAnsi="Times New Roman" w:cs="Times New Roman"/>
          <w:i/>
          <w:sz w:val="24"/>
          <w:szCs w:val="24"/>
        </w:rPr>
      </w:pPr>
      <w:bookmarkStart w:id="7" w:name="_Hlk529965823"/>
      <w:r w:rsidRPr="00887462">
        <w:rPr>
          <w:rFonts w:ascii="Times New Roman" w:hAnsi="Times New Roman" w:cs="Times New Roman"/>
          <w:i/>
          <w:sz w:val="24"/>
          <w:szCs w:val="24"/>
        </w:rPr>
        <w:lastRenderedPageBreak/>
        <w:t>Professions of the aged care assessment teams</w:t>
      </w:r>
    </w:p>
    <w:p w:rsidR="00397E1B" w:rsidRDefault="00397E1B" w:rsidP="00840FD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ACATs which included a geriatrician, </w:t>
      </w:r>
      <w:proofErr w:type="spellStart"/>
      <w:r>
        <w:rPr>
          <w:rFonts w:ascii="Times New Roman" w:hAnsi="Times New Roman" w:cs="Times New Roman"/>
          <w:sz w:val="24"/>
          <w:szCs w:val="24"/>
        </w:rPr>
        <w:t>psychogeriatrician</w:t>
      </w:r>
      <w:proofErr w:type="spellEnd"/>
      <w:r>
        <w:rPr>
          <w:rFonts w:ascii="Times New Roman" w:hAnsi="Times New Roman" w:cs="Times New Roman"/>
          <w:sz w:val="24"/>
          <w:szCs w:val="24"/>
        </w:rPr>
        <w:t xml:space="preserve"> or general medical practitioner were more likely to record dementia (51.6% vs. 45.1%, p&lt;0.001 for the long-term care and 27.4% vs. 21.8%, p&lt;0.001 for the home care cohort). Additional adjustment for whether the ACAT included a geriatrician, </w:t>
      </w:r>
      <w:proofErr w:type="spellStart"/>
      <w:r>
        <w:rPr>
          <w:rFonts w:ascii="Times New Roman" w:hAnsi="Times New Roman" w:cs="Times New Roman"/>
          <w:sz w:val="24"/>
          <w:szCs w:val="24"/>
        </w:rPr>
        <w:t>psychogeriatrician</w:t>
      </w:r>
      <w:proofErr w:type="spellEnd"/>
      <w:r>
        <w:rPr>
          <w:rFonts w:ascii="Times New Roman" w:hAnsi="Times New Roman" w:cs="Times New Roman"/>
          <w:sz w:val="24"/>
          <w:szCs w:val="24"/>
        </w:rPr>
        <w:t xml:space="preserve"> or general medical practitioner did not significantly affect any of the results for change in dementia prevalence (data not shown). The proportion of ACATs which included a geriatrician, </w:t>
      </w:r>
      <w:proofErr w:type="spellStart"/>
      <w:r>
        <w:rPr>
          <w:rFonts w:ascii="Times New Roman" w:hAnsi="Times New Roman" w:cs="Times New Roman"/>
          <w:sz w:val="24"/>
          <w:szCs w:val="24"/>
        </w:rPr>
        <w:t>psychogeriatrician</w:t>
      </w:r>
      <w:proofErr w:type="spellEnd"/>
      <w:r>
        <w:rPr>
          <w:rFonts w:ascii="Times New Roman" w:hAnsi="Times New Roman" w:cs="Times New Roman"/>
          <w:sz w:val="24"/>
          <w:szCs w:val="24"/>
        </w:rPr>
        <w:t xml:space="preserve"> or general medical practitioner increased over the study period for the long-term care cohort (from 43.1% in 2008 to 52.4% in 2014) and for the home care cohort (from 27.6% in 2005 to 49.6% in 2014). </w:t>
      </w:r>
    </w:p>
    <w:bookmarkEnd w:id="7"/>
    <w:p w:rsidR="00397E1B" w:rsidRDefault="00397E1B" w:rsidP="00840FD0">
      <w:pPr>
        <w:spacing w:line="480" w:lineRule="auto"/>
        <w:rPr>
          <w:rFonts w:ascii="Times New Roman" w:hAnsi="Times New Roman" w:cs="Times New Roman"/>
          <w:i/>
          <w:sz w:val="24"/>
          <w:szCs w:val="24"/>
        </w:rPr>
      </w:pPr>
      <w:r w:rsidRPr="00DD6271">
        <w:rPr>
          <w:rFonts w:ascii="Times New Roman" w:hAnsi="Times New Roman" w:cs="Times New Roman"/>
          <w:i/>
          <w:sz w:val="24"/>
          <w:szCs w:val="24"/>
        </w:rPr>
        <w:t xml:space="preserve">Dementia and mortality after </w:t>
      </w:r>
      <w:r>
        <w:rPr>
          <w:rFonts w:ascii="Times New Roman" w:hAnsi="Times New Roman" w:cs="Times New Roman"/>
          <w:i/>
          <w:sz w:val="24"/>
          <w:szCs w:val="24"/>
        </w:rPr>
        <w:t>accessing long-term</w:t>
      </w:r>
      <w:r w:rsidRPr="00DD6271">
        <w:rPr>
          <w:rFonts w:ascii="Times New Roman" w:hAnsi="Times New Roman" w:cs="Times New Roman"/>
          <w:i/>
          <w:sz w:val="24"/>
          <w:szCs w:val="24"/>
        </w:rPr>
        <w:t xml:space="preserve"> care</w:t>
      </w:r>
    </w:p>
    <w:p w:rsidR="00397E1B" w:rsidRPr="00BA3650" w:rsidRDefault="00397E1B" w:rsidP="00840FD0">
      <w:pPr>
        <w:spacing w:line="480" w:lineRule="auto"/>
        <w:rPr>
          <w:rFonts w:ascii="Times New Roman" w:hAnsi="Times New Roman" w:cs="Times New Roman"/>
          <w:sz w:val="24"/>
          <w:szCs w:val="24"/>
        </w:rPr>
      </w:pPr>
      <w:r>
        <w:rPr>
          <w:rFonts w:ascii="Times New Roman" w:hAnsi="Times New Roman" w:cs="Times New Roman"/>
          <w:sz w:val="24"/>
          <w:szCs w:val="24"/>
        </w:rPr>
        <w:t xml:space="preserve">People with dementia starting long-term care had a lower risk of 30-day, 90-day and one-year mortality compared to people without dementia (adjusted RR (95% CI) for one-year mortality 0.88 (0.87, 0.89)) which remained significant for both males and females (Supplementary </w:t>
      </w:r>
      <w:r w:rsidRPr="006554DF">
        <w:rPr>
          <w:rFonts w:ascii="Times New Roman" w:hAnsi="Times New Roman" w:cs="Times New Roman"/>
          <w:sz w:val="24"/>
          <w:szCs w:val="24"/>
        </w:rPr>
        <w:t xml:space="preserve">Table </w:t>
      </w:r>
      <w:r>
        <w:rPr>
          <w:rFonts w:ascii="Times New Roman" w:hAnsi="Times New Roman" w:cs="Times New Roman"/>
          <w:sz w:val="24"/>
          <w:szCs w:val="24"/>
        </w:rPr>
        <w:t>6). One-year mortality remained stable over time. For people without dementia there was a small but statistically significant decrease in one-year mortality (age- and sex-adjusted absolute change:  -1.1 (-2.0, -0.1), p=0.029)) but the annual change was not statistically significant. For people with dementia there was a small increase in the annual change for one-year mortality, but the absolute change was not statistically significant. Stratification by sex showed for females with dementia there was a small but statistically significant increase in annual and absolute changes in one-year mortality but for males there was a small but statistically significant decrease (Supplementary Table 7).</w:t>
      </w:r>
      <w:r>
        <w:rPr>
          <w:rFonts w:ascii="Times New Roman" w:hAnsi="Times New Roman" w:cs="Times New Roman"/>
          <w:sz w:val="24"/>
          <w:szCs w:val="24"/>
        </w:rPr>
        <w:br w:type="page"/>
      </w:r>
      <w:r w:rsidRPr="00DA2E01">
        <w:rPr>
          <w:rFonts w:ascii="Times New Roman" w:hAnsi="Times New Roman" w:cs="Times New Roman"/>
          <w:b/>
          <w:sz w:val="24"/>
          <w:szCs w:val="24"/>
        </w:rPr>
        <w:lastRenderedPageBreak/>
        <w:t>Discussion</w:t>
      </w:r>
    </w:p>
    <w:p w:rsidR="00397E1B" w:rsidRDefault="00397E1B" w:rsidP="00840FD0">
      <w:pPr>
        <w:spacing w:line="480" w:lineRule="auto"/>
        <w:rPr>
          <w:rFonts w:ascii="Times New Roman" w:eastAsia="Times New Roman" w:hAnsi="Times New Roman" w:cs="Times New Roman"/>
          <w:color w:val="000000"/>
          <w:sz w:val="24"/>
          <w:szCs w:val="24"/>
          <w:lang w:eastAsia="en-GB"/>
        </w:rPr>
      </w:pPr>
      <w:r w:rsidRPr="00B33E2C">
        <w:rPr>
          <w:rFonts w:ascii="Times New Roman" w:hAnsi="Times New Roman" w:cs="Times New Roman"/>
          <w:sz w:val="24"/>
          <w:szCs w:val="24"/>
        </w:rPr>
        <w:t xml:space="preserve">This </w:t>
      </w:r>
      <w:r>
        <w:rPr>
          <w:rFonts w:ascii="Times New Roman" w:hAnsi="Times New Roman" w:cs="Times New Roman"/>
          <w:sz w:val="24"/>
          <w:szCs w:val="24"/>
        </w:rPr>
        <w:t xml:space="preserve">is the </w:t>
      </w:r>
      <w:r w:rsidRPr="00B33E2C">
        <w:rPr>
          <w:rFonts w:ascii="Times New Roman" w:hAnsi="Times New Roman" w:cs="Times New Roman"/>
          <w:sz w:val="24"/>
          <w:szCs w:val="24"/>
        </w:rPr>
        <w:t>large</w:t>
      </w:r>
      <w:r>
        <w:rPr>
          <w:rFonts w:ascii="Times New Roman" w:hAnsi="Times New Roman" w:cs="Times New Roman"/>
          <w:sz w:val="24"/>
          <w:szCs w:val="24"/>
        </w:rPr>
        <w:t xml:space="preserve">st </w:t>
      </w:r>
      <w:r w:rsidRPr="00B33E2C">
        <w:rPr>
          <w:rFonts w:ascii="Times New Roman" w:hAnsi="Times New Roman" w:cs="Times New Roman"/>
          <w:sz w:val="24"/>
          <w:szCs w:val="24"/>
        </w:rPr>
        <w:t xml:space="preserve">study of people aged 65 years or older who </w:t>
      </w:r>
      <w:r>
        <w:rPr>
          <w:rFonts w:ascii="Times New Roman" w:hAnsi="Times New Roman" w:cs="Times New Roman"/>
          <w:sz w:val="24"/>
          <w:szCs w:val="24"/>
        </w:rPr>
        <w:t>accessed</w:t>
      </w:r>
      <w:r w:rsidRPr="00B33E2C">
        <w:rPr>
          <w:rFonts w:ascii="Times New Roman" w:hAnsi="Times New Roman" w:cs="Times New Roman"/>
          <w:sz w:val="24"/>
          <w:szCs w:val="24"/>
        </w:rPr>
        <w:t xml:space="preserve"> aged care</w:t>
      </w:r>
      <w:r>
        <w:rPr>
          <w:rFonts w:ascii="Times New Roman" w:hAnsi="Times New Roman" w:cs="Times New Roman"/>
          <w:sz w:val="24"/>
          <w:szCs w:val="24"/>
        </w:rPr>
        <w:t xml:space="preserve"> services</w:t>
      </w:r>
      <w:r w:rsidRPr="00B33E2C">
        <w:rPr>
          <w:rFonts w:ascii="Times New Roman" w:hAnsi="Times New Roman" w:cs="Times New Roman"/>
          <w:sz w:val="24"/>
          <w:szCs w:val="24"/>
        </w:rPr>
        <w:t xml:space="preserve"> in Australia</w:t>
      </w:r>
      <w:r>
        <w:rPr>
          <w:rFonts w:ascii="Times New Roman" w:hAnsi="Times New Roman" w:cs="Times New Roman"/>
          <w:sz w:val="24"/>
          <w:szCs w:val="24"/>
        </w:rPr>
        <w:t xml:space="preserve"> and provides the most comprehensive examination of trends in prevalence of dementia in Australia to date. The</w:t>
      </w:r>
      <w:r>
        <w:rPr>
          <w:rFonts w:ascii="Times New Roman" w:eastAsia="Times New Roman" w:hAnsi="Times New Roman" w:cs="Times New Roman"/>
          <w:color w:val="000000"/>
          <w:sz w:val="24"/>
          <w:szCs w:val="24"/>
          <w:lang w:eastAsia="en-GB"/>
        </w:rPr>
        <w:t xml:space="preserve"> prevalence of dementia declined for those accessing long-term care and home care. Controlling for health conditions related to dementia including cerebrovascular disease, diabetes, hypertension, ischaemic heart disease, high cholesterol, obesity, malnutrition, depression and head injury did not explain the decline in prevalence of dementia. </w:t>
      </w:r>
    </w:p>
    <w:p w:rsidR="00397E1B" w:rsidRDefault="00397E1B" w:rsidP="00840FD0">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Overall current evidence concludes that worldwide the age-specific prevalence of dementia is staying constant </w:t>
      </w:r>
      <w:r>
        <w:rPr>
          <w:rFonts w:ascii="Times New Roman" w:eastAsia="Times New Roman" w:hAnsi="Times New Roman" w:cs="Times New Roman"/>
          <w:noProof/>
          <w:color w:val="000000"/>
          <w:sz w:val="24"/>
          <w:szCs w:val="24"/>
          <w:lang w:eastAsia="en-GB"/>
        </w:rPr>
        <w:t>(8)</w:t>
      </w:r>
      <w:r>
        <w:rPr>
          <w:rFonts w:ascii="Times New Roman" w:eastAsia="Times New Roman" w:hAnsi="Times New Roman" w:cs="Times New Roman"/>
          <w:color w:val="000000"/>
          <w:sz w:val="24"/>
          <w:szCs w:val="24"/>
          <w:lang w:eastAsia="en-GB"/>
        </w:rPr>
        <w:t xml:space="preserve">, but the WHO has stated that projections may not be accurate, especially for older age groups </w:t>
      </w:r>
      <w:r>
        <w:rPr>
          <w:rFonts w:ascii="Times New Roman" w:eastAsia="Times New Roman" w:hAnsi="Times New Roman" w:cs="Times New Roman"/>
          <w:noProof/>
          <w:color w:val="000000"/>
          <w:sz w:val="24"/>
          <w:szCs w:val="24"/>
          <w:lang w:eastAsia="en-GB"/>
        </w:rPr>
        <w:t>(5)</w:t>
      </w:r>
      <w:r>
        <w:rPr>
          <w:rFonts w:ascii="Times New Roman" w:eastAsia="Times New Roman" w:hAnsi="Times New Roman" w:cs="Times New Roman"/>
          <w:color w:val="000000"/>
          <w:sz w:val="24"/>
          <w:szCs w:val="24"/>
          <w:lang w:eastAsia="en-GB"/>
        </w:rPr>
        <w:t xml:space="preserve">. A need was identified by the WHO for more studies to examine trends in dementia prevalence as changes in risk factors for dementia may affect prevalence and incidence estimates. A decline in the prevalence or incidence of dementia has been reported in studies in the US and the UK and in Sweden and Spain for men only </w:t>
      </w:r>
      <w:r>
        <w:rPr>
          <w:rFonts w:ascii="Times New Roman" w:eastAsia="Times New Roman" w:hAnsi="Times New Roman" w:cs="Times New Roman"/>
          <w:noProof/>
          <w:color w:val="000000"/>
          <w:sz w:val="24"/>
          <w:szCs w:val="24"/>
          <w:lang w:eastAsia="en-GB"/>
        </w:rPr>
        <w:t>(9, 22-26).</w:t>
      </w:r>
      <w:r>
        <w:rPr>
          <w:rFonts w:ascii="Times New Roman" w:eastAsia="Times New Roman" w:hAnsi="Times New Roman" w:cs="Times New Roman"/>
          <w:color w:val="000000"/>
          <w:sz w:val="24"/>
          <w:szCs w:val="24"/>
          <w:lang w:eastAsia="en-GB"/>
        </w:rPr>
        <w:t xml:space="preserve"> A reduction in the incidence of dementia has also been reported in the Netherlands but this did not reach statistical significance </w:t>
      </w:r>
      <w:r>
        <w:rPr>
          <w:rFonts w:ascii="Times New Roman" w:eastAsia="Times New Roman" w:hAnsi="Times New Roman" w:cs="Times New Roman"/>
          <w:noProof/>
          <w:color w:val="000000"/>
          <w:sz w:val="24"/>
          <w:szCs w:val="24"/>
          <w:lang w:eastAsia="en-GB"/>
        </w:rPr>
        <w:t>(27)</w:t>
      </w:r>
      <w:r>
        <w:rPr>
          <w:rFonts w:ascii="Times New Roman" w:eastAsia="Times New Roman" w:hAnsi="Times New Roman" w:cs="Times New Roman"/>
          <w:color w:val="000000"/>
          <w:sz w:val="24"/>
          <w:szCs w:val="24"/>
          <w:lang w:eastAsia="en-GB"/>
        </w:rPr>
        <w:t xml:space="preserve">. Furthermore, evidence from Denmark and the US suggests older people are living longer with better cognitive functioning </w:t>
      </w:r>
      <w:r>
        <w:rPr>
          <w:rFonts w:ascii="Times New Roman" w:eastAsia="Times New Roman" w:hAnsi="Times New Roman" w:cs="Times New Roman"/>
          <w:noProof/>
          <w:color w:val="000000"/>
          <w:sz w:val="24"/>
          <w:szCs w:val="24"/>
          <w:lang w:eastAsia="en-GB"/>
        </w:rPr>
        <w:t>(28, 29)</w:t>
      </w:r>
      <w:r>
        <w:rPr>
          <w:rFonts w:ascii="Times New Roman" w:eastAsia="Times New Roman" w:hAnsi="Times New Roman" w:cs="Times New Roman"/>
          <w:color w:val="000000"/>
          <w:sz w:val="24"/>
          <w:szCs w:val="24"/>
          <w:lang w:eastAsia="en-GB"/>
        </w:rPr>
        <w:t>. Previous studies have suggested increases in educational attainment and advances in treatment for cardiovascular health may be underlying factors contributing to a decline in dementia prevalence, but a full understanding is needed</w:t>
      </w:r>
      <w:r>
        <w:rPr>
          <w:rFonts w:ascii="Times New Roman" w:eastAsia="Times New Roman" w:hAnsi="Times New Roman" w:cs="Times New Roman"/>
          <w:noProof/>
          <w:color w:val="000000"/>
          <w:sz w:val="24"/>
          <w:szCs w:val="24"/>
          <w:lang w:eastAsia="en-GB"/>
        </w:rPr>
        <w:t xml:space="preserve"> (9, 23)</w:t>
      </w:r>
      <w:r>
        <w:rPr>
          <w:rFonts w:ascii="Times New Roman" w:eastAsia="Times New Roman" w:hAnsi="Times New Roman" w:cs="Times New Roman"/>
          <w:color w:val="000000"/>
          <w:sz w:val="24"/>
          <w:szCs w:val="24"/>
          <w:lang w:eastAsia="en-GB"/>
        </w:rPr>
        <w:t xml:space="preserve">. </w:t>
      </w:r>
      <w:bookmarkStart w:id="8" w:name="_Hlk530142207"/>
      <w:r>
        <w:rPr>
          <w:rFonts w:ascii="Times New Roman" w:eastAsia="Times New Roman" w:hAnsi="Times New Roman" w:cs="Times New Roman"/>
          <w:color w:val="000000"/>
          <w:sz w:val="24"/>
          <w:szCs w:val="24"/>
          <w:lang w:eastAsia="en-GB"/>
        </w:rPr>
        <w:t>In this study we identified that one-year mortality was remaining stable for people accessing long-term care.</w:t>
      </w:r>
      <w:bookmarkStart w:id="9" w:name="_Hlk529973345"/>
      <w:r>
        <w:rPr>
          <w:rFonts w:ascii="Times New Roman" w:eastAsia="Times New Roman" w:hAnsi="Times New Roman" w:cs="Times New Roman"/>
          <w:color w:val="000000"/>
          <w:sz w:val="24"/>
          <w:szCs w:val="24"/>
          <w:lang w:eastAsia="en-GB"/>
        </w:rPr>
        <w:t xml:space="preserve"> We did find that one-year mortality rates were increasing for females with dementia, but the change was very small. Females with dementia may be starting long-term care with a later stage of dementia and therefore surviving for a shorter time in long-term care, but this could not be explored further in this study.</w:t>
      </w:r>
      <w:bookmarkEnd w:id="8"/>
      <w:bookmarkEnd w:id="9"/>
      <w:r>
        <w:rPr>
          <w:rFonts w:ascii="Times New Roman" w:eastAsia="Times New Roman" w:hAnsi="Times New Roman" w:cs="Times New Roman"/>
          <w:color w:val="000000"/>
          <w:sz w:val="24"/>
          <w:szCs w:val="24"/>
          <w:lang w:eastAsia="en-GB"/>
        </w:rPr>
        <w:t xml:space="preserve"> </w:t>
      </w:r>
    </w:p>
    <w:p w:rsidR="00397E1B" w:rsidRDefault="00397E1B" w:rsidP="00840FD0">
      <w:pPr>
        <w:spacing w:line="480" w:lineRule="auto"/>
        <w:rPr>
          <w:rFonts w:ascii="Times New Roman" w:eastAsia="Times New Roman" w:hAnsi="Times New Roman" w:cs="Times New Roman"/>
          <w:color w:val="000000"/>
          <w:sz w:val="24"/>
          <w:szCs w:val="24"/>
          <w:lang w:eastAsia="en-GB"/>
        </w:rPr>
      </w:pPr>
      <w:bookmarkStart w:id="10" w:name="_Hlk530151799"/>
      <w:r w:rsidRPr="000E66F0">
        <w:rPr>
          <w:rFonts w:ascii="Times New Roman" w:hAnsi="Times New Roman" w:cs="Times New Roman"/>
          <w:sz w:val="24"/>
          <w:szCs w:val="24"/>
        </w:rPr>
        <w:lastRenderedPageBreak/>
        <w:t xml:space="preserve">In this </w:t>
      </w:r>
      <w:r>
        <w:rPr>
          <w:rFonts w:ascii="Times New Roman" w:hAnsi="Times New Roman" w:cs="Times New Roman"/>
          <w:sz w:val="24"/>
          <w:szCs w:val="24"/>
        </w:rPr>
        <w:t xml:space="preserve">study we also showed that dementia was associated with a lower risk of mortality for people starting long-term care. In population-based studies dementia is associated with a higher mortality risk </w:t>
      </w:r>
      <w:r>
        <w:rPr>
          <w:rFonts w:ascii="Times New Roman" w:hAnsi="Times New Roman" w:cs="Times New Roman"/>
          <w:noProof/>
          <w:sz w:val="24"/>
          <w:szCs w:val="24"/>
        </w:rPr>
        <w:t>(30)</w:t>
      </w:r>
      <w:r>
        <w:rPr>
          <w:rFonts w:ascii="Times New Roman" w:hAnsi="Times New Roman" w:cs="Times New Roman"/>
          <w:sz w:val="24"/>
          <w:szCs w:val="24"/>
        </w:rPr>
        <w:t xml:space="preserve">. Many people entering long-term care are at the end-stage of life requiring palliative care, but people with dementia may be more likely to move to long-term care for other reasons such as the need for more skilled care for changed behaviours </w:t>
      </w:r>
      <w:r>
        <w:rPr>
          <w:rFonts w:ascii="Times New Roman" w:hAnsi="Times New Roman" w:cs="Times New Roman"/>
          <w:noProof/>
          <w:sz w:val="24"/>
          <w:szCs w:val="24"/>
        </w:rPr>
        <w:t>(31)</w:t>
      </w:r>
      <w:r>
        <w:rPr>
          <w:rFonts w:ascii="Times New Roman" w:hAnsi="Times New Roman" w:cs="Times New Roman"/>
          <w:sz w:val="24"/>
          <w:szCs w:val="24"/>
        </w:rPr>
        <w:t xml:space="preserve">. </w:t>
      </w:r>
      <w:bookmarkEnd w:id="10"/>
    </w:p>
    <w:p w:rsidR="00397E1B" w:rsidRDefault="00397E1B" w:rsidP="00840FD0">
      <w:pPr>
        <w:spacing w:line="480" w:lineRule="auto"/>
        <w:rPr>
          <w:rFonts w:ascii="Times New Roman" w:hAnsi="Times New Roman" w:cs="Times New Roman"/>
          <w:i/>
          <w:sz w:val="24"/>
          <w:szCs w:val="24"/>
        </w:rPr>
      </w:pPr>
      <w:r>
        <w:rPr>
          <w:rFonts w:ascii="Times New Roman" w:eastAsia="Times New Roman" w:hAnsi="Times New Roman" w:cs="Times New Roman"/>
          <w:color w:val="000000"/>
          <w:sz w:val="24"/>
          <w:szCs w:val="24"/>
          <w:lang w:eastAsia="en-GB"/>
        </w:rPr>
        <w:t xml:space="preserve">The prevalence of dementia declined in this study even though the prevalence of hypertension, high cholesterol, obesity, malnutrition, depression and head injury increased over time. Cerebrovascular disease declined for people starting long-term care in this study. Some of the decline in dementia prevalence in this population may be explained by advances in treatment options following cerebrovascular disease in Australia and other countries worldwide, but the efficacy of treatment options to inhibit or mitigate the development of post-stroke dementia are unclear </w:t>
      </w:r>
      <w:r>
        <w:rPr>
          <w:rFonts w:ascii="Times New Roman" w:eastAsia="Times New Roman" w:hAnsi="Times New Roman" w:cs="Times New Roman"/>
          <w:noProof/>
          <w:color w:val="000000"/>
          <w:sz w:val="24"/>
          <w:szCs w:val="24"/>
          <w:lang w:eastAsia="en-GB"/>
        </w:rPr>
        <w:t>(32)</w:t>
      </w:r>
      <w:r>
        <w:rPr>
          <w:rFonts w:ascii="Times New Roman" w:eastAsia="Times New Roman" w:hAnsi="Times New Roman" w:cs="Times New Roman"/>
          <w:color w:val="000000"/>
          <w:sz w:val="24"/>
          <w:szCs w:val="24"/>
          <w:lang w:eastAsia="en-GB"/>
        </w:rPr>
        <w:t xml:space="preserve">. </w:t>
      </w:r>
      <w:r w:rsidRPr="003E43EE">
        <w:rPr>
          <w:rFonts w:ascii="Times New Roman" w:eastAsia="Times New Roman" w:hAnsi="Times New Roman" w:cs="Times New Roman"/>
          <w:color w:val="000000"/>
          <w:sz w:val="24"/>
          <w:szCs w:val="24"/>
          <w:lang w:eastAsia="en-GB"/>
        </w:rPr>
        <w:t>Most people</w:t>
      </w:r>
      <w:r>
        <w:rPr>
          <w:rFonts w:ascii="Times New Roman" w:eastAsia="Times New Roman" w:hAnsi="Times New Roman" w:cs="Times New Roman"/>
          <w:color w:val="000000"/>
          <w:sz w:val="24"/>
          <w:szCs w:val="24"/>
          <w:lang w:eastAsia="en-GB"/>
        </w:rPr>
        <w:t xml:space="preserve"> in this study were aged over 80 years old and studies have shown that associations between cardiovascular conditions and an increased risk of cognitive decline at mid-life are not always apparent or reversed in late-life populations. This may be due to a survivor effect as people who live to this age may represent a minority who are protected against a risk factor for dementia deemed “successful cognitive ageing” </w:t>
      </w:r>
      <w:r>
        <w:rPr>
          <w:rFonts w:ascii="Times New Roman" w:eastAsia="Times New Roman" w:hAnsi="Times New Roman" w:cs="Times New Roman"/>
          <w:noProof/>
          <w:color w:val="000000"/>
          <w:sz w:val="24"/>
          <w:szCs w:val="24"/>
          <w:lang w:eastAsia="en-GB"/>
        </w:rPr>
        <w:t>(33)</w:t>
      </w:r>
      <w:r>
        <w:rPr>
          <w:rFonts w:ascii="Times New Roman" w:eastAsia="Times New Roman" w:hAnsi="Times New Roman" w:cs="Times New Roman"/>
          <w:color w:val="000000"/>
          <w:sz w:val="24"/>
          <w:szCs w:val="24"/>
          <w:lang w:eastAsia="en-GB"/>
        </w:rPr>
        <w:t xml:space="preserve">. In Australia, the population age structure is changing, and the proportion of people aged 65 and over increased from 8.3% in 1971 to 14% in 2011 (and from 0.5% to 1.8% for those aged 85 years and over) </w:t>
      </w:r>
      <w:r>
        <w:rPr>
          <w:rFonts w:ascii="Times New Roman" w:eastAsia="Times New Roman" w:hAnsi="Times New Roman" w:cs="Times New Roman"/>
          <w:noProof/>
          <w:color w:val="000000"/>
          <w:sz w:val="24"/>
          <w:szCs w:val="24"/>
          <w:lang w:eastAsia="en-GB"/>
        </w:rPr>
        <w:t>(3</w:t>
      </w:r>
      <w:r w:rsidR="00FD653B">
        <w:rPr>
          <w:rFonts w:ascii="Times New Roman" w:eastAsia="Times New Roman" w:hAnsi="Times New Roman" w:cs="Times New Roman"/>
          <w:noProof/>
          <w:color w:val="000000"/>
          <w:sz w:val="24"/>
          <w:szCs w:val="24"/>
          <w:lang w:eastAsia="en-GB"/>
        </w:rPr>
        <w:t>4</w:t>
      </w:r>
      <w:r>
        <w:rPr>
          <w:rFonts w:ascii="Times New Roman" w:eastAsia="Times New Roman" w:hAnsi="Times New Roman" w:cs="Times New Roman"/>
          <w:noProof/>
          <w:color w:val="000000"/>
          <w:sz w:val="24"/>
          <w:szCs w:val="24"/>
          <w:lang w:eastAsia="en-GB"/>
        </w:rPr>
        <w:t>)</w:t>
      </w:r>
      <w:r>
        <w:rPr>
          <w:rFonts w:ascii="Times New Roman" w:eastAsia="Times New Roman" w:hAnsi="Times New Roman" w:cs="Times New Roman"/>
          <w:color w:val="000000"/>
          <w:sz w:val="24"/>
          <w:szCs w:val="24"/>
          <w:lang w:eastAsia="en-GB"/>
        </w:rPr>
        <w:t xml:space="preserve">. With the changing population structure there will be an increased demand for aged care services. The number of people accessing long-term aged care in Australia increased by 6% between 2007-08 to 2016-17 and by 72% for people accessing home care </w:t>
      </w:r>
      <w:r>
        <w:rPr>
          <w:rFonts w:ascii="Times New Roman" w:eastAsia="Times New Roman" w:hAnsi="Times New Roman" w:cs="Times New Roman"/>
          <w:noProof/>
          <w:color w:val="000000"/>
          <w:sz w:val="24"/>
          <w:szCs w:val="24"/>
          <w:lang w:eastAsia="en-GB"/>
        </w:rPr>
        <w:t>(3</w:t>
      </w:r>
      <w:r w:rsidR="00FD653B">
        <w:rPr>
          <w:rFonts w:ascii="Times New Roman" w:eastAsia="Times New Roman" w:hAnsi="Times New Roman" w:cs="Times New Roman"/>
          <w:noProof/>
          <w:color w:val="000000"/>
          <w:sz w:val="24"/>
          <w:szCs w:val="24"/>
          <w:lang w:eastAsia="en-GB"/>
        </w:rPr>
        <w:t>4</w:t>
      </w:r>
      <w:r>
        <w:rPr>
          <w:rFonts w:ascii="Times New Roman" w:eastAsia="Times New Roman" w:hAnsi="Times New Roman" w:cs="Times New Roman"/>
          <w:noProof/>
          <w:color w:val="000000"/>
          <w:sz w:val="24"/>
          <w:szCs w:val="24"/>
          <w:lang w:eastAsia="en-GB"/>
        </w:rPr>
        <w:t>)</w:t>
      </w:r>
      <w:r>
        <w:rPr>
          <w:rFonts w:ascii="Times New Roman" w:eastAsia="Times New Roman" w:hAnsi="Times New Roman" w:cs="Times New Roman"/>
          <w:color w:val="000000"/>
          <w:sz w:val="24"/>
          <w:szCs w:val="24"/>
          <w:lang w:eastAsia="en-GB"/>
        </w:rPr>
        <w:t xml:space="preserve">. It is important to understand the prevalence of dementia for people accessing aged care services to develop future projections and inform evidence-based policy changes for future care planning. People with dementia may require different services and specialist training programs which should be effectively planned for. </w:t>
      </w:r>
      <w:r>
        <w:rPr>
          <w:rFonts w:ascii="Times New Roman" w:hAnsi="Times New Roman" w:cs="Times New Roman"/>
          <w:sz w:val="24"/>
          <w:szCs w:val="24"/>
        </w:rPr>
        <w:t>In Australia,</w:t>
      </w:r>
      <w:r w:rsidRPr="00E46EE0">
        <w:rPr>
          <w:rFonts w:ascii="Times New Roman" w:hAnsi="Times New Roman" w:cs="Times New Roman"/>
          <w:sz w:val="24"/>
          <w:szCs w:val="24"/>
        </w:rPr>
        <w:t xml:space="preserve"> </w:t>
      </w:r>
      <w:r>
        <w:rPr>
          <w:rFonts w:ascii="Times New Roman" w:hAnsi="Times New Roman" w:cs="Times New Roman"/>
          <w:sz w:val="24"/>
          <w:szCs w:val="24"/>
        </w:rPr>
        <w:t xml:space="preserve">recent </w:t>
      </w:r>
      <w:r w:rsidRPr="00E46EE0">
        <w:rPr>
          <w:rFonts w:ascii="Times New Roman" w:hAnsi="Times New Roman" w:cs="Times New Roman"/>
          <w:sz w:val="24"/>
          <w:szCs w:val="24"/>
        </w:rPr>
        <w:lastRenderedPageBreak/>
        <w:t xml:space="preserve">policy changes in </w:t>
      </w:r>
      <w:r>
        <w:rPr>
          <w:rFonts w:ascii="Times New Roman" w:hAnsi="Times New Roman" w:cs="Times New Roman"/>
          <w:sz w:val="24"/>
          <w:szCs w:val="24"/>
        </w:rPr>
        <w:t xml:space="preserve">the aged care sector </w:t>
      </w:r>
      <w:r w:rsidRPr="00E46EE0">
        <w:rPr>
          <w:rFonts w:ascii="Times New Roman" w:hAnsi="Times New Roman" w:cs="Times New Roman"/>
          <w:sz w:val="24"/>
          <w:szCs w:val="24"/>
        </w:rPr>
        <w:t xml:space="preserve">have promoted ‘ageing in place’ </w:t>
      </w:r>
      <w:r>
        <w:rPr>
          <w:rFonts w:ascii="Times New Roman" w:hAnsi="Times New Roman" w:cs="Times New Roman"/>
          <w:sz w:val="24"/>
          <w:szCs w:val="24"/>
        </w:rPr>
        <w:t xml:space="preserve">which includes improving home care to </w:t>
      </w:r>
      <w:r w:rsidRPr="00E46EE0">
        <w:rPr>
          <w:rFonts w:ascii="Times New Roman" w:hAnsi="Times New Roman" w:cs="Times New Roman"/>
          <w:sz w:val="24"/>
          <w:szCs w:val="24"/>
        </w:rPr>
        <w:t xml:space="preserve">help </w:t>
      </w:r>
      <w:r>
        <w:rPr>
          <w:rFonts w:ascii="Times New Roman" w:hAnsi="Times New Roman" w:cs="Times New Roman"/>
          <w:sz w:val="24"/>
          <w:szCs w:val="24"/>
        </w:rPr>
        <w:t xml:space="preserve">older </w:t>
      </w:r>
      <w:r w:rsidRPr="00E46EE0">
        <w:rPr>
          <w:rFonts w:ascii="Times New Roman" w:hAnsi="Times New Roman" w:cs="Times New Roman"/>
          <w:sz w:val="24"/>
          <w:szCs w:val="24"/>
        </w:rPr>
        <w:t>people stay at home for longer</w:t>
      </w:r>
      <w:r>
        <w:rPr>
          <w:rFonts w:ascii="Times New Roman" w:hAnsi="Times New Roman" w:cs="Times New Roman"/>
          <w:sz w:val="24"/>
          <w:szCs w:val="24"/>
        </w:rPr>
        <w:t>, but these were only formalised in 2013</w:t>
      </w:r>
      <w:r w:rsidRPr="00E46EE0">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en-GB"/>
        </w:rPr>
        <w:t>In this study we found Western Australia had an</w:t>
      </w:r>
      <w:r w:rsidRPr="00E46EE0">
        <w:rPr>
          <w:rFonts w:ascii="Times New Roman" w:hAnsi="Times New Roman" w:cs="Times New Roman"/>
          <w:sz w:val="24"/>
          <w:szCs w:val="24"/>
        </w:rPr>
        <w:t xml:space="preserve"> increase in dementia prevalence for people accessing home care, but not in long-term care</w:t>
      </w:r>
      <w:r>
        <w:rPr>
          <w:rFonts w:ascii="Times New Roman" w:hAnsi="Times New Roman" w:cs="Times New Roman"/>
          <w:sz w:val="24"/>
          <w:szCs w:val="24"/>
        </w:rPr>
        <w:t xml:space="preserve">. There has been a rise in consumer directed care in Australia and the general preference </w:t>
      </w:r>
      <w:r w:rsidRPr="003E43EE">
        <w:rPr>
          <w:rFonts w:ascii="Times New Roman" w:hAnsi="Times New Roman" w:cs="Times New Roman"/>
          <w:sz w:val="24"/>
          <w:szCs w:val="24"/>
        </w:rPr>
        <w:t>of</w:t>
      </w:r>
      <w:r>
        <w:rPr>
          <w:rFonts w:ascii="Times New Roman" w:hAnsi="Times New Roman" w:cs="Times New Roman"/>
          <w:sz w:val="24"/>
          <w:szCs w:val="24"/>
        </w:rPr>
        <w:t xml:space="preserve"> consumers is to be better supported to stay at home for as long as possible which may influence the prevalence of dementia in home care compared to long-term care.</w:t>
      </w:r>
      <w:r w:rsidR="00C44272">
        <w:rPr>
          <w:rFonts w:ascii="Times New Roman" w:hAnsi="Times New Roman" w:cs="Times New Roman"/>
          <w:sz w:val="24"/>
          <w:szCs w:val="24"/>
        </w:rPr>
        <w:t xml:space="preserve"> </w:t>
      </w:r>
      <w:bookmarkStart w:id="11" w:name="_Hlk531946854"/>
      <w:r w:rsidR="00C44272">
        <w:rPr>
          <w:rFonts w:ascii="Times New Roman" w:hAnsi="Times New Roman" w:cs="Times New Roman"/>
          <w:sz w:val="24"/>
          <w:szCs w:val="24"/>
        </w:rPr>
        <w:t xml:space="preserve">We also found other differences between states such as the trend for a decline in prevalence of dementia was not </w:t>
      </w:r>
      <w:r w:rsidR="00400C75">
        <w:rPr>
          <w:rFonts w:ascii="Times New Roman" w:hAnsi="Times New Roman" w:cs="Times New Roman"/>
          <w:sz w:val="24"/>
          <w:szCs w:val="24"/>
        </w:rPr>
        <w:t xml:space="preserve">significant in the Australian Capital Territory, Northern Territory or Western Australia for long-term care (or Australian Capital Territory, Northern Territory, South Australia or Tasmania for home care). There are differences in the rate of admissions to aged care services in different geographic regions such as admissions to long-term care </w:t>
      </w:r>
      <w:r w:rsidR="00CA5D93">
        <w:rPr>
          <w:rFonts w:ascii="Times New Roman" w:hAnsi="Times New Roman" w:cs="Times New Roman"/>
          <w:sz w:val="24"/>
          <w:szCs w:val="24"/>
        </w:rPr>
        <w:t>are</w:t>
      </w:r>
      <w:r w:rsidR="00400C75">
        <w:rPr>
          <w:rFonts w:ascii="Times New Roman" w:hAnsi="Times New Roman" w:cs="Times New Roman"/>
          <w:sz w:val="24"/>
          <w:szCs w:val="24"/>
        </w:rPr>
        <w:t xml:space="preserve"> higher </w:t>
      </w:r>
      <w:r w:rsidR="00CA5D93">
        <w:rPr>
          <w:rFonts w:ascii="Times New Roman" w:hAnsi="Times New Roman" w:cs="Times New Roman"/>
          <w:sz w:val="24"/>
          <w:szCs w:val="24"/>
        </w:rPr>
        <w:t>in urban areas of Australia and admissions of younger people to aged care are higher in rural and regional areas (3</w:t>
      </w:r>
      <w:r w:rsidR="00FD653B">
        <w:rPr>
          <w:rFonts w:ascii="Times New Roman" w:hAnsi="Times New Roman" w:cs="Times New Roman"/>
          <w:sz w:val="24"/>
          <w:szCs w:val="24"/>
        </w:rPr>
        <w:t>5</w:t>
      </w:r>
      <w:r w:rsidR="00CA5D93">
        <w:rPr>
          <w:rFonts w:ascii="Times New Roman" w:hAnsi="Times New Roman" w:cs="Times New Roman"/>
          <w:sz w:val="24"/>
          <w:szCs w:val="24"/>
        </w:rPr>
        <w:t>) which may explain some of the findings but were not explored further in this study</w:t>
      </w:r>
      <w:bookmarkEnd w:id="11"/>
      <w:r w:rsidR="00CA5D93">
        <w:rPr>
          <w:rFonts w:ascii="Times New Roman" w:hAnsi="Times New Roman" w:cs="Times New Roman"/>
          <w:sz w:val="24"/>
          <w:szCs w:val="24"/>
        </w:rPr>
        <w:t xml:space="preserve">. </w:t>
      </w:r>
    </w:p>
    <w:p w:rsidR="00397E1B" w:rsidRDefault="00397E1B" w:rsidP="00840FD0">
      <w:pPr>
        <w:spacing w:line="480" w:lineRule="auto"/>
        <w:rPr>
          <w:rFonts w:ascii="Times New Roman" w:hAnsi="Times New Roman" w:cs="Times New Roman"/>
          <w:i/>
          <w:sz w:val="24"/>
          <w:szCs w:val="24"/>
        </w:rPr>
      </w:pPr>
      <w:r w:rsidRPr="00B33E2C">
        <w:rPr>
          <w:rFonts w:ascii="Times New Roman" w:hAnsi="Times New Roman" w:cs="Times New Roman"/>
          <w:i/>
          <w:sz w:val="24"/>
          <w:szCs w:val="24"/>
        </w:rPr>
        <w:t>Strengths and limitations</w:t>
      </w:r>
    </w:p>
    <w:p w:rsidR="00397E1B" w:rsidRDefault="00397E1B" w:rsidP="00840FD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the largest study of dementia prevalence and associated mortality in Australia. Presence of dementia was based on reporting in the </w:t>
      </w:r>
      <w:r w:rsidR="003F378A">
        <w:rPr>
          <w:rFonts w:ascii="Times New Roman" w:hAnsi="Times New Roman" w:cs="Times New Roman"/>
          <w:sz w:val="24"/>
          <w:szCs w:val="24"/>
        </w:rPr>
        <w:t xml:space="preserve">individual’s </w:t>
      </w:r>
      <w:r>
        <w:rPr>
          <w:rFonts w:ascii="Times New Roman" w:hAnsi="Times New Roman" w:cs="Times New Roman"/>
          <w:sz w:val="24"/>
          <w:szCs w:val="24"/>
        </w:rPr>
        <w:t xml:space="preserve">most recent aged care assessment on accessing long-term or home care. </w:t>
      </w:r>
      <w:bookmarkStart w:id="12" w:name="_Hlk529973755"/>
      <w:bookmarkStart w:id="13" w:name="_Hlk529540851"/>
      <w:bookmarkStart w:id="14" w:name="_Hlk530150693"/>
      <w:r>
        <w:rPr>
          <w:rFonts w:ascii="Times New Roman" w:hAnsi="Times New Roman" w:cs="Times New Roman"/>
          <w:sz w:val="24"/>
          <w:szCs w:val="24"/>
        </w:rPr>
        <w:t xml:space="preserve">The overall estimate of the prevalence of dementia may be underestimated as dementia is often undiagnosed </w:t>
      </w:r>
      <w:bookmarkEnd w:id="12"/>
      <w:r>
        <w:rPr>
          <w:rFonts w:ascii="Times New Roman" w:hAnsi="Times New Roman" w:cs="Times New Roman"/>
          <w:noProof/>
          <w:sz w:val="24"/>
          <w:szCs w:val="24"/>
        </w:rPr>
        <w:t>(3</w:t>
      </w:r>
      <w:r w:rsidR="00FD653B">
        <w:rPr>
          <w:rFonts w:ascii="Times New Roman" w:hAnsi="Times New Roman" w:cs="Times New Roman"/>
          <w:noProof/>
          <w:sz w:val="24"/>
          <w:szCs w:val="24"/>
        </w:rPr>
        <w:t>6</w:t>
      </w:r>
      <w:r>
        <w:rPr>
          <w:rFonts w:ascii="Times New Roman" w:hAnsi="Times New Roman" w:cs="Times New Roman"/>
          <w:noProof/>
          <w:sz w:val="24"/>
          <w:szCs w:val="24"/>
        </w:rPr>
        <w:t>)</w:t>
      </w:r>
      <w:r>
        <w:rPr>
          <w:rFonts w:ascii="Times New Roman" w:hAnsi="Times New Roman" w:cs="Times New Roman"/>
          <w:sz w:val="24"/>
          <w:szCs w:val="24"/>
        </w:rPr>
        <w:t xml:space="preserve"> and previous research using Australian linked health data suggested the aged care assessments used in this study may only capture 79% of those with dementia </w:t>
      </w:r>
      <w:r>
        <w:rPr>
          <w:rFonts w:ascii="Times New Roman" w:hAnsi="Times New Roman" w:cs="Times New Roman"/>
          <w:noProof/>
          <w:sz w:val="24"/>
          <w:szCs w:val="24"/>
        </w:rPr>
        <w:t>(3</w:t>
      </w:r>
      <w:r w:rsidR="00FD653B">
        <w:rPr>
          <w:rFonts w:ascii="Times New Roman" w:hAnsi="Times New Roman" w:cs="Times New Roman"/>
          <w:noProof/>
          <w:sz w:val="24"/>
          <w:szCs w:val="24"/>
        </w:rPr>
        <w:t>7</w:t>
      </w:r>
      <w:r>
        <w:rPr>
          <w:rFonts w:ascii="Times New Roman" w:hAnsi="Times New Roman" w:cs="Times New Roman"/>
          <w:noProof/>
          <w:sz w:val="24"/>
          <w:szCs w:val="24"/>
        </w:rPr>
        <w:t>)</w:t>
      </w:r>
      <w:r>
        <w:rPr>
          <w:rFonts w:ascii="Times New Roman" w:hAnsi="Times New Roman" w:cs="Times New Roman"/>
          <w:sz w:val="24"/>
          <w:szCs w:val="24"/>
        </w:rPr>
        <w:t xml:space="preserve">. </w:t>
      </w:r>
      <w:bookmarkStart w:id="15" w:name="_Hlk529966012"/>
      <w:bookmarkEnd w:id="13"/>
      <w:r>
        <w:rPr>
          <w:rFonts w:ascii="Times New Roman" w:hAnsi="Times New Roman" w:cs="Times New Roman"/>
          <w:sz w:val="24"/>
          <w:szCs w:val="24"/>
        </w:rPr>
        <w:t xml:space="preserve">Furthermore, the accuracy of dementia diagnosed in medical records also depends on the skills of the healthcare professional who made the diagnosis </w:t>
      </w:r>
      <w:r>
        <w:rPr>
          <w:rFonts w:ascii="Times New Roman" w:hAnsi="Times New Roman" w:cs="Times New Roman"/>
          <w:noProof/>
          <w:sz w:val="24"/>
          <w:szCs w:val="24"/>
        </w:rPr>
        <w:t>(</w:t>
      </w:r>
      <w:r w:rsidR="00FD653B">
        <w:rPr>
          <w:rFonts w:ascii="Times New Roman" w:hAnsi="Times New Roman" w:cs="Times New Roman"/>
          <w:noProof/>
          <w:sz w:val="24"/>
          <w:szCs w:val="24"/>
        </w:rPr>
        <w:t>38</w:t>
      </w:r>
      <w:r>
        <w:rPr>
          <w:rFonts w:ascii="Times New Roman" w:hAnsi="Times New Roman" w:cs="Times New Roman"/>
          <w:noProof/>
          <w:sz w:val="24"/>
          <w:szCs w:val="24"/>
        </w:rPr>
        <w:t>)</w:t>
      </w:r>
      <w:r>
        <w:rPr>
          <w:rFonts w:ascii="Times New Roman" w:hAnsi="Times New Roman" w:cs="Times New Roman"/>
          <w:sz w:val="24"/>
          <w:szCs w:val="24"/>
        </w:rPr>
        <w:t>.</w:t>
      </w:r>
    </w:p>
    <w:bookmarkEnd w:id="14"/>
    <w:p w:rsidR="00397E1B" w:rsidRDefault="00397E1B" w:rsidP="00840FD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professions of the assessment teams may influence the likelihood to conduct further clinical assessments and subsequently report dementia but adjusting for whether the </w:t>
      </w:r>
      <w:r w:rsidR="00821723">
        <w:rPr>
          <w:rFonts w:ascii="Times New Roman" w:hAnsi="Times New Roman" w:cs="Times New Roman"/>
          <w:sz w:val="24"/>
          <w:szCs w:val="24"/>
        </w:rPr>
        <w:t xml:space="preserve">ACAT </w:t>
      </w:r>
      <w:r>
        <w:rPr>
          <w:rFonts w:ascii="Times New Roman" w:hAnsi="Times New Roman" w:cs="Times New Roman"/>
          <w:sz w:val="24"/>
          <w:szCs w:val="24"/>
        </w:rPr>
        <w:t xml:space="preserve">assessment teams included a geriatrician, </w:t>
      </w:r>
      <w:proofErr w:type="spellStart"/>
      <w:r>
        <w:rPr>
          <w:rFonts w:ascii="Times New Roman" w:hAnsi="Times New Roman" w:cs="Times New Roman"/>
          <w:sz w:val="24"/>
          <w:szCs w:val="24"/>
        </w:rPr>
        <w:t>psychogeriatrician</w:t>
      </w:r>
      <w:proofErr w:type="spellEnd"/>
      <w:r>
        <w:rPr>
          <w:rFonts w:ascii="Times New Roman" w:hAnsi="Times New Roman" w:cs="Times New Roman"/>
          <w:sz w:val="24"/>
          <w:szCs w:val="24"/>
        </w:rPr>
        <w:t xml:space="preserve"> or general medical practitioner did not significantly change the results. Furthermore, the inclusion of these professions in the assessment teams increased over time which indicates the reported decline in prevalence of dementia may be a conservative estimate. </w:t>
      </w:r>
      <w:bookmarkStart w:id="16" w:name="_Hlk531938740"/>
      <w:bookmarkEnd w:id="15"/>
      <w:r w:rsidR="00821723">
        <w:rPr>
          <w:rFonts w:ascii="Times New Roman" w:hAnsi="Times New Roman" w:cs="Times New Roman"/>
          <w:sz w:val="24"/>
          <w:szCs w:val="24"/>
        </w:rPr>
        <w:t xml:space="preserve">The ACFI manual states assessors must indicate the source of the evidence to support their ratings (e.g. </w:t>
      </w:r>
      <w:r w:rsidR="00821723" w:rsidRPr="00F61190">
        <w:rPr>
          <w:rFonts w:ascii="Times New Roman" w:hAnsi="Times New Roman" w:cs="Times New Roman"/>
          <w:sz w:val="24"/>
          <w:szCs w:val="24"/>
        </w:rPr>
        <w:t xml:space="preserve">Aged care client record, GP comprehensive medical assessment, GP notes or letters, </w:t>
      </w:r>
      <w:proofErr w:type="spellStart"/>
      <w:r w:rsidR="00821723" w:rsidRPr="00F61190">
        <w:rPr>
          <w:rFonts w:ascii="Times New Roman" w:hAnsi="Times New Roman" w:cs="Times New Roman"/>
          <w:sz w:val="24"/>
          <w:szCs w:val="24"/>
        </w:rPr>
        <w:t>Psychogeriatrician</w:t>
      </w:r>
      <w:proofErr w:type="spellEnd"/>
      <w:r w:rsidR="00821723" w:rsidRPr="00F61190">
        <w:rPr>
          <w:rFonts w:ascii="Times New Roman" w:hAnsi="Times New Roman" w:cs="Times New Roman"/>
          <w:sz w:val="24"/>
          <w:szCs w:val="24"/>
        </w:rPr>
        <w:t xml:space="preserve"> notes or letters, Psychiatrist notes or letters, Other medical specialist notes or letters) (14)</w:t>
      </w:r>
      <w:r w:rsidR="003F378A">
        <w:rPr>
          <w:rFonts w:ascii="Times New Roman" w:hAnsi="Times New Roman" w:cs="Times New Roman"/>
          <w:sz w:val="24"/>
          <w:szCs w:val="24"/>
        </w:rPr>
        <w:t>. W</w:t>
      </w:r>
      <w:r w:rsidR="00821723" w:rsidRPr="00F61190">
        <w:rPr>
          <w:rFonts w:ascii="Times New Roman" w:hAnsi="Times New Roman" w:cs="Times New Roman"/>
          <w:sz w:val="24"/>
          <w:szCs w:val="24"/>
        </w:rPr>
        <w:t xml:space="preserve">e </w:t>
      </w:r>
      <w:r w:rsidR="00821723">
        <w:rPr>
          <w:rFonts w:ascii="Times New Roman" w:hAnsi="Times New Roman" w:cs="Times New Roman"/>
          <w:sz w:val="24"/>
          <w:szCs w:val="24"/>
        </w:rPr>
        <w:t xml:space="preserve">did not have information on the professions of the ACFI assessors or the sources they reported in relation to reporting if a person had </w:t>
      </w:r>
      <w:r w:rsidR="003C003E">
        <w:rPr>
          <w:rFonts w:ascii="Times New Roman" w:hAnsi="Times New Roman" w:cs="Times New Roman"/>
          <w:sz w:val="24"/>
          <w:szCs w:val="24"/>
        </w:rPr>
        <w:t>dementia,</w:t>
      </w:r>
      <w:r w:rsidR="00821723">
        <w:rPr>
          <w:rFonts w:ascii="Times New Roman" w:hAnsi="Times New Roman" w:cs="Times New Roman"/>
          <w:sz w:val="24"/>
          <w:szCs w:val="24"/>
        </w:rPr>
        <w:t xml:space="preserve"> so this could not be explored in this study. </w:t>
      </w:r>
      <w:bookmarkEnd w:id="16"/>
      <w:r>
        <w:rPr>
          <w:rFonts w:ascii="Times New Roman" w:hAnsi="Times New Roman" w:cs="Times New Roman"/>
          <w:sz w:val="24"/>
          <w:szCs w:val="24"/>
        </w:rPr>
        <w:t xml:space="preserve">Extensive cognitive testing in combination with medical records would provide better estimates of dementia but conducting extensive cognitive testing within a vulnerable population accessing aged care services on this scale is unlikely to be feasible. </w:t>
      </w:r>
      <w:bookmarkStart w:id="17" w:name="_Hlk530145543"/>
    </w:p>
    <w:p w:rsidR="00397E1B" w:rsidRDefault="00397E1B" w:rsidP="00840FD0">
      <w:pPr>
        <w:spacing w:line="480" w:lineRule="auto"/>
        <w:rPr>
          <w:rFonts w:ascii="Times New Roman" w:hAnsi="Times New Roman" w:cs="Times New Roman"/>
          <w:color w:val="FF0000"/>
          <w:sz w:val="24"/>
          <w:szCs w:val="24"/>
        </w:rPr>
      </w:pPr>
      <w:r>
        <w:rPr>
          <w:rFonts w:ascii="Times New Roman" w:hAnsi="Times New Roman" w:cs="Times New Roman"/>
          <w:sz w:val="24"/>
          <w:szCs w:val="24"/>
        </w:rPr>
        <w:t>With the data collected we were able to adjust for many health conditions related to dementia, but we were unable to adjust for other suggested factors associated with dementia including years of formal education. T</w:t>
      </w:r>
      <w:r>
        <w:rPr>
          <w:rFonts w:ascii="Times New Roman" w:eastAsia="Times New Roman" w:hAnsi="Times New Roman" w:cs="Times New Roman"/>
          <w:color w:val="000000"/>
          <w:sz w:val="24"/>
          <w:szCs w:val="24"/>
          <w:lang w:eastAsia="en-GB"/>
        </w:rPr>
        <w:t xml:space="preserve">he cognitive reserve hypothesis suggests increased educational attainment allows people to tolerate dementia pathology for longer but may also result in accelerated cognitive decline once symptoms develop </w:t>
      </w:r>
      <w:r>
        <w:rPr>
          <w:rFonts w:ascii="Times New Roman" w:eastAsia="Times New Roman" w:hAnsi="Times New Roman" w:cs="Times New Roman"/>
          <w:noProof/>
          <w:color w:val="000000"/>
          <w:sz w:val="24"/>
          <w:szCs w:val="24"/>
          <w:lang w:eastAsia="en-GB"/>
        </w:rPr>
        <w:t>(</w:t>
      </w:r>
      <w:r w:rsidR="00FD653B">
        <w:rPr>
          <w:rFonts w:ascii="Times New Roman" w:eastAsia="Times New Roman" w:hAnsi="Times New Roman" w:cs="Times New Roman"/>
          <w:noProof/>
          <w:color w:val="000000"/>
          <w:sz w:val="24"/>
          <w:szCs w:val="24"/>
          <w:lang w:eastAsia="en-GB"/>
        </w:rPr>
        <w:t>39</w:t>
      </w:r>
      <w:r>
        <w:rPr>
          <w:rFonts w:ascii="Times New Roman" w:eastAsia="Times New Roman" w:hAnsi="Times New Roman" w:cs="Times New Roman"/>
          <w:noProof/>
          <w:color w:val="000000"/>
          <w:sz w:val="24"/>
          <w:szCs w:val="24"/>
          <w:lang w:eastAsia="en-GB"/>
        </w:rPr>
        <w:t>)</w:t>
      </w:r>
      <w:r>
        <w:rPr>
          <w:rFonts w:ascii="Times New Roman" w:eastAsia="Times New Roman" w:hAnsi="Times New Roman" w:cs="Times New Roman"/>
          <w:color w:val="000000"/>
          <w:sz w:val="24"/>
          <w:szCs w:val="24"/>
          <w:lang w:eastAsia="en-GB"/>
        </w:rPr>
        <w:t xml:space="preserve">. In Australia education attainment levels have increased over time; however, much of this change has occurred over recent decades (e.g. a substantial increase in the numbers of people accessing higher education in Australia has occurred since the mid-1960s) </w:t>
      </w:r>
      <w:r>
        <w:rPr>
          <w:rFonts w:ascii="Times New Roman" w:eastAsia="Times New Roman" w:hAnsi="Times New Roman" w:cs="Times New Roman"/>
          <w:noProof/>
          <w:color w:val="000000"/>
          <w:sz w:val="24"/>
          <w:szCs w:val="24"/>
          <w:lang w:eastAsia="en-GB"/>
        </w:rPr>
        <w:t>(</w:t>
      </w:r>
      <w:r w:rsidR="00CA5D93">
        <w:rPr>
          <w:rFonts w:ascii="Times New Roman" w:eastAsia="Times New Roman" w:hAnsi="Times New Roman" w:cs="Times New Roman"/>
          <w:noProof/>
          <w:color w:val="000000"/>
          <w:sz w:val="24"/>
          <w:szCs w:val="24"/>
          <w:lang w:eastAsia="en-GB"/>
        </w:rPr>
        <w:t>4</w:t>
      </w:r>
      <w:r w:rsidR="00FD653B">
        <w:rPr>
          <w:rFonts w:ascii="Times New Roman" w:eastAsia="Times New Roman" w:hAnsi="Times New Roman" w:cs="Times New Roman"/>
          <w:noProof/>
          <w:color w:val="000000"/>
          <w:sz w:val="24"/>
          <w:szCs w:val="24"/>
          <w:lang w:eastAsia="en-GB"/>
        </w:rPr>
        <w:t>0</w:t>
      </w:r>
      <w:r>
        <w:rPr>
          <w:rFonts w:ascii="Times New Roman" w:eastAsia="Times New Roman" w:hAnsi="Times New Roman" w:cs="Times New Roman"/>
          <w:noProof/>
          <w:color w:val="000000"/>
          <w:sz w:val="24"/>
          <w:szCs w:val="24"/>
          <w:lang w:eastAsia="en-GB"/>
        </w:rPr>
        <w:t>)</w:t>
      </w:r>
      <w:r>
        <w:rPr>
          <w:rFonts w:ascii="Times New Roman" w:eastAsia="Times New Roman" w:hAnsi="Times New Roman" w:cs="Times New Roman"/>
          <w:color w:val="000000"/>
          <w:sz w:val="24"/>
          <w:szCs w:val="24"/>
          <w:lang w:eastAsia="en-GB"/>
        </w:rPr>
        <w:t>, therefore, changes to education levels may not be as relevant to this predominately older cohort</w:t>
      </w:r>
      <w:bookmarkEnd w:id="17"/>
      <w:r>
        <w:rPr>
          <w:rFonts w:ascii="Times New Roman" w:eastAsia="Times New Roman" w:hAnsi="Times New Roman" w:cs="Times New Roman"/>
          <w:color w:val="000000"/>
          <w:sz w:val="24"/>
          <w:szCs w:val="24"/>
          <w:lang w:eastAsia="en-GB"/>
        </w:rPr>
        <w:t>.</w:t>
      </w:r>
      <w:r>
        <w:rPr>
          <w:rFonts w:ascii="Times New Roman" w:hAnsi="Times New Roman" w:cs="Times New Roman"/>
          <w:sz w:val="24"/>
          <w:szCs w:val="24"/>
        </w:rPr>
        <w:t xml:space="preserve"> Further factors which have been associated with dementia but were not available in this dataset include body-mass index (or waist circumference), smoking status, sleep disturbances, physical activity levels, diet, high-</w:t>
      </w:r>
      <w:r>
        <w:rPr>
          <w:rFonts w:ascii="Times New Roman" w:hAnsi="Times New Roman" w:cs="Times New Roman"/>
          <w:sz w:val="24"/>
          <w:szCs w:val="24"/>
        </w:rPr>
        <w:lastRenderedPageBreak/>
        <w:t xml:space="preserve">density lipoprotein levels, alcohol consumption and social engagement </w:t>
      </w:r>
      <w:r>
        <w:rPr>
          <w:rFonts w:ascii="Times New Roman" w:hAnsi="Times New Roman" w:cs="Times New Roman"/>
          <w:noProof/>
          <w:sz w:val="24"/>
          <w:szCs w:val="24"/>
        </w:rPr>
        <w:t>(15)</w:t>
      </w:r>
      <w:r>
        <w:rPr>
          <w:rFonts w:ascii="Times New Roman" w:hAnsi="Times New Roman" w:cs="Times New Roman"/>
          <w:sz w:val="24"/>
          <w:szCs w:val="24"/>
        </w:rPr>
        <w:t xml:space="preserve">. </w:t>
      </w:r>
      <w:bookmarkStart w:id="18" w:name="_Hlk530146874"/>
      <w:r>
        <w:rPr>
          <w:rFonts w:ascii="Times New Roman" w:hAnsi="Times New Roman" w:cs="Times New Roman"/>
          <w:sz w:val="24"/>
          <w:szCs w:val="24"/>
        </w:rPr>
        <w:t>Furthermore, there are restrictions on the number of conditions which can be recorded during aged care assessments. According to the ACAT data dictionary assessors will report on conditions that have “</w:t>
      </w:r>
      <w:r w:rsidRPr="0069375D">
        <w:rPr>
          <w:rFonts w:ascii="Times New Roman" w:hAnsi="Times New Roman" w:cs="Times New Roman"/>
          <w:sz w:val="24"/>
          <w:szCs w:val="24"/>
        </w:rPr>
        <w:t>an impact on the person’s need for assistance with activities of daily living and social participation”. Therefore, less severe conditions which do not impact a person’s need for care are less likely to be recorded and some estimates (e.g. obesity) are likely to be underestimated in this study.</w:t>
      </w:r>
      <w:bookmarkEnd w:id="18"/>
    </w:p>
    <w:p w:rsidR="00C50533" w:rsidRDefault="00C50533" w:rsidP="00840FD0">
      <w:pPr>
        <w:spacing w:line="480" w:lineRule="auto"/>
        <w:rPr>
          <w:rFonts w:ascii="Times New Roman" w:hAnsi="Times New Roman" w:cs="Times New Roman"/>
          <w:sz w:val="24"/>
          <w:szCs w:val="24"/>
        </w:rPr>
      </w:pPr>
      <w:bookmarkStart w:id="19" w:name="_Hlk531936603"/>
      <w:r>
        <w:rPr>
          <w:rFonts w:ascii="Times New Roman" w:hAnsi="Times New Roman" w:cs="Times New Roman"/>
          <w:sz w:val="24"/>
          <w:szCs w:val="24"/>
        </w:rPr>
        <w:t xml:space="preserve">In Australia there were </w:t>
      </w:r>
      <w:r w:rsidR="00070E22">
        <w:rPr>
          <w:rFonts w:ascii="Times New Roman" w:hAnsi="Times New Roman" w:cs="Times New Roman"/>
          <w:sz w:val="24"/>
          <w:szCs w:val="24"/>
        </w:rPr>
        <w:t xml:space="preserve">3.8 million people aged 65 and over in 2017 and in 2017-2018 over </w:t>
      </w:r>
      <w:r w:rsidR="00070E22" w:rsidRPr="00070E22">
        <w:rPr>
          <w:rFonts w:ascii="Times New Roman" w:hAnsi="Times New Roman" w:cs="Times New Roman"/>
          <w:sz w:val="24"/>
          <w:szCs w:val="24"/>
        </w:rPr>
        <w:t>358,000 people received home care packages or long-term aged care (approximately 9.4% of the population aged 65 and over)</w:t>
      </w:r>
      <w:r w:rsidR="00070E22">
        <w:rPr>
          <w:rFonts w:ascii="Times New Roman" w:hAnsi="Times New Roman" w:cs="Times New Roman"/>
          <w:sz w:val="24"/>
          <w:szCs w:val="24"/>
        </w:rPr>
        <w:t xml:space="preserve"> (</w:t>
      </w:r>
      <w:r w:rsidR="00CA5D93">
        <w:rPr>
          <w:rFonts w:ascii="Times New Roman" w:hAnsi="Times New Roman" w:cs="Times New Roman"/>
          <w:sz w:val="24"/>
          <w:szCs w:val="24"/>
        </w:rPr>
        <w:t>3</w:t>
      </w:r>
      <w:r w:rsidR="00FD653B">
        <w:rPr>
          <w:rFonts w:ascii="Times New Roman" w:hAnsi="Times New Roman" w:cs="Times New Roman"/>
          <w:sz w:val="24"/>
          <w:szCs w:val="24"/>
        </w:rPr>
        <w:t>5</w:t>
      </w:r>
      <w:r w:rsidR="00070E22">
        <w:rPr>
          <w:rFonts w:ascii="Times New Roman" w:hAnsi="Times New Roman" w:cs="Times New Roman"/>
          <w:sz w:val="24"/>
          <w:szCs w:val="24"/>
        </w:rPr>
        <w:t>)</w:t>
      </w:r>
      <w:r w:rsidR="00070E22" w:rsidRPr="00070E22">
        <w:rPr>
          <w:rFonts w:ascii="Times New Roman" w:hAnsi="Times New Roman" w:cs="Times New Roman"/>
          <w:sz w:val="24"/>
          <w:szCs w:val="24"/>
        </w:rPr>
        <w:t xml:space="preserve">. </w:t>
      </w:r>
      <w:r w:rsidR="00E54677">
        <w:rPr>
          <w:rFonts w:ascii="Times New Roman" w:hAnsi="Times New Roman" w:cs="Times New Roman"/>
          <w:sz w:val="24"/>
          <w:szCs w:val="24"/>
        </w:rPr>
        <w:t>Therefore,</w:t>
      </w:r>
      <w:r w:rsidR="00070E22" w:rsidRPr="00070E22">
        <w:rPr>
          <w:rFonts w:ascii="Times New Roman" w:hAnsi="Times New Roman" w:cs="Times New Roman"/>
          <w:sz w:val="24"/>
          <w:szCs w:val="24"/>
        </w:rPr>
        <w:t xml:space="preserve"> a substantial portion of Australians over 65 are captured in the studied cohorts</w:t>
      </w:r>
      <w:r w:rsidR="00070E22" w:rsidRPr="00B26560">
        <w:rPr>
          <w:rFonts w:ascii="Times New Roman" w:hAnsi="Times New Roman" w:cs="Times New Roman"/>
          <w:sz w:val="24"/>
          <w:szCs w:val="24"/>
        </w:rPr>
        <w:t xml:space="preserve">. </w:t>
      </w:r>
      <w:r w:rsidR="00B26560" w:rsidRPr="00B26560">
        <w:rPr>
          <w:rFonts w:ascii="Times New Roman" w:hAnsi="Times New Roman" w:cs="Times New Roman"/>
          <w:sz w:val="24"/>
          <w:szCs w:val="24"/>
        </w:rPr>
        <w:t>The prevalence estimates of dementia in the long-term care cohort are likely to be higher than the general population and the prevalence estimates for the home care cohort are more likely to be closer to that of the general population. We do not have reason to believe that the prevalence of dementia in the home care study cohort would be different than in the community-dwelling general population. However, we cannot comment on this with the current data we have and as the mean ages in the studied cohorts are 82-84 years, younger age groups may be under-represented.</w:t>
      </w:r>
      <w:r w:rsidR="00B26560" w:rsidRPr="00B26560">
        <w:rPr>
          <w:rFonts w:ascii="Segoe UI" w:hAnsi="Segoe UI" w:cs="Segoe UI"/>
          <w:sz w:val="20"/>
          <w:szCs w:val="20"/>
        </w:rPr>
        <w:t xml:space="preserve"> </w:t>
      </w:r>
    </w:p>
    <w:p w:rsidR="00397E1B" w:rsidRDefault="00397E1B" w:rsidP="00840FD0">
      <w:pPr>
        <w:spacing w:line="480" w:lineRule="auto"/>
        <w:rPr>
          <w:rFonts w:ascii="Times New Roman" w:hAnsi="Times New Roman" w:cs="Times New Roman"/>
          <w:sz w:val="24"/>
          <w:szCs w:val="24"/>
        </w:rPr>
      </w:pPr>
      <w:bookmarkStart w:id="20" w:name="_Hlk530145460"/>
      <w:bookmarkEnd w:id="19"/>
      <w:r>
        <w:rPr>
          <w:rFonts w:ascii="Times New Roman" w:hAnsi="Times New Roman" w:cs="Times New Roman"/>
          <w:sz w:val="24"/>
          <w:szCs w:val="24"/>
        </w:rPr>
        <w:t>The prevalence of dementia is dependent on the incidence of dementia and the duration people live with dementia. The decline in prevalence of dementia may be due to a decline in incidence of dementia or an increase in people dying with dementia before they access aged care services. The stable mortality rates for people with dementia accessing long-term care in this study indicate that the decline in prevalence of dementia may be due to a decline in incidence rates but this is not clear from this study</w:t>
      </w:r>
      <w:bookmarkEnd w:id="20"/>
      <w:r>
        <w:rPr>
          <w:rFonts w:ascii="Times New Roman" w:hAnsi="Times New Roman" w:cs="Times New Roman"/>
          <w:sz w:val="24"/>
          <w:szCs w:val="24"/>
        </w:rPr>
        <w:t xml:space="preserve">. </w:t>
      </w:r>
    </w:p>
    <w:p w:rsidR="00397E1B" w:rsidRPr="007835CE" w:rsidRDefault="00397E1B" w:rsidP="00840FD0">
      <w:pPr>
        <w:spacing w:line="480" w:lineRule="auto"/>
        <w:rPr>
          <w:rFonts w:ascii="Times New Roman" w:hAnsi="Times New Roman" w:cs="Times New Roman"/>
          <w:i/>
          <w:sz w:val="24"/>
          <w:szCs w:val="24"/>
        </w:rPr>
      </w:pPr>
      <w:r w:rsidRPr="007835CE">
        <w:rPr>
          <w:rFonts w:ascii="Times New Roman" w:hAnsi="Times New Roman" w:cs="Times New Roman"/>
          <w:i/>
          <w:sz w:val="24"/>
          <w:szCs w:val="24"/>
        </w:rPr>
        <w:t>Conclusions</w:t>
      </w:r>
    </w:p>
    <w:p w:rsidR="00397E1B" w:rsidRPr="006010D1" w:rsidRDefault="00397E1B" w:rsidP="00840FD0">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Using the largest study of people accessing aged care services in Australia we found a significant decline in dementia prevalence for older people accessing long-term care (2008-2014) and older people accessing home care (2005-2014). This occurred despite an increase in many cardiovascular conditions in these cohorts in the same time. Future studies should aim to further examine trends in dementia prevalence in different countries and the underlying factors. This will have important implications for future projection estimates of dementia in the ageing population and will help to inform policy recommendations to optimise aged care services for people living with dementia. </w:t>
      </w:r>
      <w:r w:rsidRPr="00B33E2C">
        <w:rPr>
          <w:rFonts w:ascii="Times New Roman" w:hAnsi="Times New Roman" w:cs="Times New Roman"/>
          <w:i/>
          <w:sz w:val="24"/>
          <w:szCs w:val="24"/>
        </w:rPr>
        <w:br w:type="page"/>
      </w:r>
    </w:p>
    <w:p w:rsidR="00397E1B" w:rsidRPr="00A356DD" w:rsidRDefault="00397E1B" w:rsidP="00840FD0">
      <w:pPr>
        <w:spacing w:after="0" w:line="480" w:lineRule="auto"/>
        <w:rPr>
          <w:rFonts w:ascii="Times New Roman" w:hAnsi="Times New Roman" w:cs="Times New Roman"/>
          <w:sz w:val="24"/>
          <w:szCs w:val="24"/>
        </w:rPr>
      </w:pPr>
      <w:r w:rsidRPr="00A356DD">
        <w:rPr>
          <w:rFonts w:ascii="Times New Roman" w:hAnsi="Times New Roman" w:cs="Times New Roman"/>
          <w:b/>
          <w:sz w:val="24"/>
          <w:szCs w:val="24"/>
        </w:rPr>
        <w:lastRenderedPageBreak/>
        <w:t>Funding</w:t>
      </w:r>
    </w:p>
    <w:p w:rsidR="00397E1B" w:rsidRPr="00A356DD" w:rsidRDefault="00397E1B" w:rsidP="00840FD0">
      <w:pPr>
        <w:spacing w:after="0" w:line="480" w:lineRule="auto"/>
        <w:rPr>
          <w:rFonts w:ascii="Times New Roman" w:hAnsi="Times New Roman" w:cs="Times New Roman"/>
          <w:sz w:val="24"/>
          <w:szCs w:val="24"/>
        </w:rPr>
      </w:pPr>
      <w:r w:rsidRPr="00A356DD">
        <w:rPr>
          <w:rFonts w:ascii="Times New Roman" w:hAnsi="Times New Roman" w:cs="Times New Roman"/>
          <w:sz w:val="24"/>
          <w:szCs w:val="24"/>
        </w:rPr>
        <w:t>This work was supported by th</w:t>
      </w:r>
      <w:r>
        <w:rPr>
          <w:rFonts w:ascii="Times New Roman" w:hAnsi="Times New Roman" w:cs="Times New Roman"/>
          <w:sz w:val="24"/>
          <w:szCs w:val="24"/>
        </w:rPr>
        <w:t>e</w:t>
      </w:r>
      <w:r w:rsidRPr="00A356DD">
        <w:rPr>
          <w:rFonts w:ascii="Times New Roman" w:hAnsi="Times New Roman" w:cs="Times New Roman"/>
          <w:sz w:val="24"/>
          <w:szCs w:val="24"/>
        </w:rPr>
        <w:t xml:space="preserve"> South Australian Government Premier’s Research and Industry Fund (2017-2021). The funders had no role in study design, data collection and analysis, decision to publish or preparation of the manuscript.</w:t>
      </w:r>
    </w:p>
    <w:p w:rsidR="00397E1B" w:rsidRDefault="00397E1B" w:rsidP="00840FD0">
      <w:pPr>
        <w:spacing w:after="0" w:line="480" w:lineRule="auto"/>
        <w:rPr>
          <w:rFonts w:ascii="Times New Roman" w:hAnsi="Times New Roman" w:cs="Times New Roman"/>
          <w:b/>
          <w:sz w:val="24"/>
          <w:szCs w:val="24"/>
        </w:rPr>
      </w:pPr>
      <w:r>
        <w:rPr>
          <w:rFonts w:ascii="Times New Roman" w:hAnsi="Times New Roman" w:cs="Times New Roman"/>
          <w:b/>
          <w:sz w:val="24"/>
          <w:szCs w:val="24"/>
        </w:rPr>
        <w:t>Acknowledgements</w:t>
      </w:r>
    </w:p>
    <w:p w:rsidR="00397E1B" w:rsidRDefault="00397E1B" w:rsidP="00840FD0">
      <w:pPr>
        <w:spacing w:after="0" w:line="480" w:lineRule="auto"/>
        <w:rPr>
          <w:rFonts w:ascii="Times New Roman" w:hAnsi="Times New Roman" w:cs="Times New Roman"/>
          <w:iCs/>
          <w:sz w:val="24"/>
          <w:szCs w:val="24"/>
        </w:rPr>
      </w:pPr>
      <w:r w:rsidRPr="00D61FE2">
        <w:rPr>
          <w:rFonts w:ascii="Times New Roman" w:hAnsi="Times New Roman" w:cs="Times New Roman"/>
          <w:iCs/>
          <w:sz w:val="24"/>
          <w:szCs w:val="24"/>
        </w:rPr>
        <w:t>We would like to acknowledge the Healthy Ageing Research Consortium Investigator Team and the ROSA’s South Australian Health and Medical Research Institute (SAHMRI) Research Team for ensuring the success of the ROSA and support with this study. We also acknowledge the South Australian Government who provide us with support through the Premier’s Research and Industry Fund (2017-2021) to conduct this work and the Australian Institute of Health and Welfare (AIHW) for the provision of the raw data used in the ROSA.</w:t>
      </w:r>
    </w:p>
    <w:p w:rsidR="00397E1B" w:rsidRPr="00FB15BD" w:rsidRDefault="00397E1B" w:rsidP="00840FD0">
      <w:pPr>
        <w:spacing w:after="0" w:line="480" w:lineRule="auto"/>
        <w:rPr>
          <w:rFonts w:ascii="Times New Roman" w:hAnsi="Times New Roman" w:cs="Times New Roman"/>
          <w:b/>
          <w:iCs/>
          <w:sz w:val="24"/>
          <w:szCs w:val="24"/>
        </w:rPr>
      </w:pPr>
      <w:r w:rsidRPr="00FB15BD">
        <w:rPr>
          <w:rFonts w:ascii="Times New Roman" w:hAnsi="Times New Roman" w:cs="Times New Roman"/>
          <w:b/>
          <w:iCs/>
          <w:sz w:val="24"/>
          <w:szCs w:val="24"/>
        </w:rPr>
        <w:t>Ethical Approval</w:t>
      </w:r>
    </w:p>
    <w:p w:rsidR="00397E1B" w:rsidRPr="000C308A" w:rsidRDefault="00397E1B" w:rsidP="00840FD0">
      <w:pPr>
        <w:spacing w:after="0" w:line="480" w:lineRule="auto"/>
        <w:rPr>
          <w:rFonts w:ascii="Times New Roman" w:hAnsi="Times New Roman" w:cs="Times New Roman"/>
          <w:iCs/>
          <w:sz w:val="24"/>
          <w:szCs w:val="24"/>
        </w:rPr>
      </w:pPr>
      <w:r w:rsidRPr="000C308A">
        <w:rPr>
          <w:rFonts w:ascii="Times New Roman" w:hAnsi="Times New Roman" w:cs="Times New Roman"/>
          <w:iCs/>
          <w:sz w:val="24"/>
          <w:szCs w:val="24"/>
        </w:rPr>
        <w:t xml:space="preserve">This study received ethical approval from the University of South Australia </w:t>
      </w:r>
      <w:r w:rsidRPr="000C308A">
        <w:rPr>
          <w:rFonts w:ascii="Times New Roman" w:hAnsi="Times New Roman" w:cs="Times New Roman"/>
          <w:sz w:val="24"/>
          <w:szCs w:val="24"/>
          <w:shd w:val="clear" w:color="auto" w:fill="FFFFFF"/>
        </w:rPr>
        <w:t>(Protocol ID: 200489; Evaluating Healthy Ageing in Australia, 1997-2017)</w:t>
      </w:r>
      <w:r w:rsidRPr="000C308A">
        <w:rPr>
          <w:rFonts w:ascii="Times New Roman" w:hAnsi="Times New Roman" w:cs="Times New Roman"/>
          <w:sz w:val="24"/>
          <w:szCs w:val="24"/>
        </w:rPr>
        <w:t>.</w:t>
      </w:r>
    </w:p>
    <w:p w:rsidR="00397E1B" w:rsidRDefault="00397E1B" w:rsidP="00840FD0">
      <w:pPr>
        <w:spacing w:after="0" w:line="480" w:lineRule="auto"/>
        <w:rPr>
          <w:rFonts w:ascii="Times New Roman" w:hAnsi="Times New Roman" w:cs="Times New Roman"/>
          <w:b/>
          <w:sz w:val="24"/>
          <w:szCs w:val="24"/>
        </w:rPr>
      </w:pPr>
      <w:r>
        <w:rPr>
          <w:rFonts w:ascii="Times New Roman" w:hAnsi="Times New Roman" w:cs="Times New Roman"/>
          <w:b/>
          <w:sz w:val="24"/>
          <w:szCs w:val="24"/>
        </w:rPr>
        <w:t>Conflicts of interest</w:t>
      </w:r>
    </w:p>
    <w:p w:rsidR="00397E1B" w:rsidRPr="00B04A61" w:rsidRDefault="00397E1B" w:rsidP="00840FD0">
      <w:pPr>
        <w:spacing w:after="0" w:line="480" w:lineRule="auto"/>
        <w:rPr>
          <w:rFonts w:ascii="Times New Roman" w:hAnsi="Times New Roman" w:cs="Times New Roman"/>
          <w:sz w:val="24"/>
          <w:szCs w:val="24"/>
        </w:rPr>
      </w:pPr>
      <w:r w:rsidRPr="00B04A61">
        <w:rPr>
          <w:rFonts w:ascii="Times New Roman" w:hAnsi="Times New Roman" w:cs="Times New Roman"/>
          <w:sz w:val="24"/>
          <w:szCs w:val="24"/>
        </w:rPr>
        <w:t>The authors do not report any conflicts of interest.</w:t>
      </w:r>
    </w:p>
    <w:p w:rsidR="00397E1B" w:rsidRPr="00B04A61" w:rsidRDefault="00397E1B" w:rsidP="00840FD0">
      <w:pPr>
        <w:spacing w:after="0" w:line="480" w:lineRule="auto"/>
        <w:rPr>
          <w:rFonts w:ascii="Times New Roman" w:hAnsi="Times New Roman" w:cs="Times New Roman"/>
          <w:sz w:val="24"/>
          <w:szCs w:val="24"/>
        </w:rPr>
      </w:pPr>
      <w:r w:rsidRPr="00B04A61">
        <w:rPr>
          <w:rFonts w:ascii="Times New Roman" w:hAnsi="Times New Roman" w:cs="Times New Roman"/>
          <w:sz w:val="24"/>
          <w:szCs w:val="24"/>
        </w:rPr>
        <w:br w:type="page"/>
      </w:r>
    </w:p>
    <w:p w:rsidR="00397E1B" w:rsidRPr="001D0D58" w:rsidRDefault="00397E1B" w:rsidP="00840FD0">
      <w:pPr>
        <w:rPr>
          <w:rFonts w:ascii="Times New Roman" w:hAnsi="Times New Roman" w:cs="Times New Roman"/>
          <w:b/>
          <w:sz w:val="24"/>
          <w:szCs w:val="24"/>
        </w:rPr>
      </w:pPr>
      <w:r w:rsidRPr="00E8780D">
        <w:rPr>
          <w:rFonts w:ascii="Times New Roman" w:hAnsi="Times New Roman" w:cs="Times New Roman"/>
          <w:b/>
          <w:sz w:val="24"/>
          <w:szCs w:val="24"/>
        </w:rPr>
        <w:lastRenderedPageBreak/>
        <w:t>References</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1.</w:t>
      </w:r>
      <w:r w:rsidRPr="00840FD0">
        <w:rPr>
          <w:rFonts w:ascii="Times New Roman" w:hAnsi="Times New Roman" w:cs="Times New Roman"/>
          <w:sz w:val="24"/>
          <w:szCs w:val="24"/>
        </w:rPr>
        <w:tab/>
        <w:t xml:space="preserve">Alzheimer's Disease International. Dementia statistics; 2017; 06/07/2018 </w:t>
      </w:r>
      <w:r w:rsidRPr="00840FD0">
        <w:rPr>
          <w:rStyle w:val="Hyperlink"/>
          <w:rFonts w:ascii="Times New Roman" w:hAnsi="Times New Roman" w:cs="Times New Roman"/>
          <w:sz w:val="24"/>
          <w:szCs w:val="24"/>
        </w:rPr>
        <w:t>https://www.alz.co.uk/research/statistics</w:t>
      </w:r>
      <w:r w:rsidRPr="00840FD0">
        <w:rPr>
          <w:rFonts w:ascii="Times New Roman" w:hAnsi="Times New Roman" w:cs="Times New Roman"/>
          <w:sz w:val="24"/>
          <w:szCs w:val="24"/>
        </w:rPr>
        <w:t>.</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2.</w:t>
      </w:r>
      <w:r w:rsidRPr="00840FD0">
        <w:rPr>
          <w:rFonts w:ascii="Times New Roman" w:hAnsi="Times New Roman" w:cs="Times New Roman"/>
          <w:sz w:val="24"/>
          <w:szCs w:val="24"/>
        </w:rPr>
        <w:tab/>
        <w:t xml:space="preserve">Wu </w:t>
      </w:r>
      <w:r w:rsidRPr="00534D1F">
        <w:rPr>
          <w:rFonts w:ascii="Times New Roman" w:hAnsi="Times New Roman" w:cs="Times New Roman"/>
          <w:sz w:val="24"/>
          <w:szCs w:val="24"/>
        </w:rPr>
        <w:t>YT, Beiser AS, Breteler MMB</w:t>
      </w:r>
      <w:r w:rsidRPr="00534D1F">
        <w:rPr>
          <w:rFonts w:ascii="Times New Roman" w:hAnsi="Times New Roman" w:cs="Times New Roman"/>
          <w:i/>
          <w:sz w:val="24"/>
          <w:szCs w:val="24"/>
        </w:rPr>
        <w:t>, et al.</w:t>
      </w:r>
      <w:r w:rsidRPr="00534D1F">
        <w:rPr>
          <w:rFonts w:ascii="Times New Roman" w:hAnsi="Times New Roman" w:cs="Times New Roman"/>
          <w:sz w:val="24"/>
          <w:szCs w:val="24"/>
        </w:rPr>
        <w:t xml:space="preserve"> The changing prevalence and incidence of dementia over time - current evidence.</w:t>
      </w:r>
      <w:r w:rsidRPr="00534D1F">
        <w:rPr>
          <w:rFonts w:ascii="Times New Roman" w:hAnsi="Times New Roman" w:cs="Times New Roman"/>
          <w:i/>
          <w:sz w:val="24"/>
          <w:szCs w:val="24"/>
        </w:rPr>
        <w:t xml:space="preserve"> </w:t>
      </w:r>
      <w:r w:rsidRPr="00534D1F">
        <w:rPr>
          <w:rFonts w:ascii="Times New Roman" w:hAnsi="Times New Roman" w:cs="Times New Roman"/>
          <w:sz w:val="24"/>
          <w:szCs w:val="24"/>
        </w:rPr>
        <w:t>Nature reviews Neurology.</w:t>
      </w:r>
      <w:r w:rsidRPr="00534D1F">
        <w:rPr>
          <w:rFonts w:ascii="Times New Roman" w:hAnsi="Times New Roman" w:cs="Times New Roman"/>
          <w:i/>
          <w:sz w:val="24"/>
          <w:szCs w:val="24"/>
        </w:rPr>
        <w:t xml:space="preserve"> </w:t>
      </w:r>
      <w:r w:rsidRPr="00534D1F">
        <w:rPr>
          <w:rFonts w:ascii="Times New Roman" w:hAnsi="Times New Roman" w:cs="Times New Roman"/>
          <w:sz w:val="24"/>
          <w:szCs w:val="24"/>
        </w:rPr>
        <w:t>2017;</w:t>
      </w:r>
      <w:r w:rsidRPr="00534D1F">
        <w:rPr>
          <w:rFonts w:ascii="Times New Roman" w:hAnsi="Times New Roman" w:cs="Times New Roman"/>
          <w:b/>
          <w:sz w:val="24"/>
          <w:szCs w:val="24"/>
        </w:rPr>
        <w:t>13</w:t>
      </w:r>
      <w:r w:rsidRPr="00534D1F">
        <w:rPr>
          <w:rFonts w:ascii="Times New Roman" w:hAnsi="Times New Roman" w:cs="Times New Roman"/>
          <w:sz w:val="24"/>
          <w:szCs w:val="24"/>
        </w:rPr>
        <w:t>:327-339.</w:t>
      </w:r>
      <w:r w:rsidR="00534D1F" w:rsidRPr="00534D1F">
        <w:rPr>
          <w:rFonts w:ascii="Times New Roman" w:hAnsi="Times New Roman" w:cs="Times New Roman"/>
          <w:sz w:val="24"/>
          <w:szCs w:val="24"/>
        </w:rPr>
        <w:t xml:space="preserve"> </w:t>
      </w:r>
      <w:r w:rsidR="00534D1F" w:rsidRPr="00534D1F">
        <w:rPr>
          <w:rFonts w:ascii="Times New Roman" w:hAnsi="Times New Roman" w:cs="Times New Roman"/>
          <w:color w:val="000000"/>
          <w:sz w:val="24"/>
          <w:szCs w:val="24"/>
          <w:shd w:val="clear" w:color="auto" w:fill="FFFFFF"/>
        </w:rPr>
        <w:t>doi: 10.1038/nrneurol.2017.63</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3.</w:t>
      </w:r>
      <w:r w:rsidRPr="00840FD0">
        <w:rPr>
          <w:rFonts w:ascii="Times New Roman" w:hAnsi="Times New Roman" w:cs="Times New Roman"/>
          <w:sz w:val="24"/>
          <w:szCs w:val="24"/>
        </w:rPr>
        <w:tab/>
        <w:t>Ohara T, Hata J, Yoshida D</w:t>
      </w:r>
      <w:r w:rsidRPr="00840FD0">
        <w:rPr>
          <w:rFonts w:ascii="Times New Roman" w:hAnsi="Times New Roman" w:cs="Times New Roman"/>
          <w:i/>
          <w:sz w:val="24"/>
          <w:szCs w:val="24"/>
        </w:rPr>
        <w:t>, et al.</w:t>
      </w:r>
      <w:r w:rsidRPr="00840FD0">
        <w:rPr>
          <w:rFonts w:ascii="Times New Roman" w:hAnsi="Times New Roman" w:cs="Times New Roman"/>
          <w:sz w:val="24"/>
          <w:szCs w:val="24"/>
        </w:rPr>
        <w:t xml:space="preserve"> Trends in dementia prevalence, incidence, and survival rate in a Japanese community.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Neurology.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2017;</w:t>
      </w:r>
      <w:r w:rsidRPr="00840FD0">
        <w:rPr>
          <w:rFonts w:ascii="Times New Roman" w:hAnsi="Times New Roman" w:cs="Times New Roman"/>
          <w:b/>
          <w:sz w:val="24"/>
          <w:szCs w:val="24"/>
        </w:rPr>
        <w:t>88</w:t>
      </w:r>
      <w:r w:rsidRPr="00840FD0">
        <w:rPr>
          <w:rFonts w:ascii="Times New Roman" w:hAnsi="Times New Roman" w:cs="Times New Roman"/>
          <w:sz w:val="24"/>
          <w:szCs w:val="24"/>
        </w:rPr>
        <w:t>:1925-1932.</w:t>
      </w:r>
      <w:r w:rsidR="00534D1F">
        <w:rPr>
          <w:rFonts w:ascii="Times New Roman" w:hAnsi="Times New Roman" w:cs="Times New Roman"/>
          <w:sz w:val="24"/>
          <w:szCs w:val="24"/>
        </w:rPr>
        <w:t xml:space="preserve"> </w:t>
      </w:r>
      <w:r w:rsidR="00534D1F" w:rsidRPr="00534D1F">
        <w:rPr>
          <w:rFonts w:ascii="Times New Roman" w:hAnsi="Times New Roman" w:cs="Times New Roman"/>
          <w:color w:val="000000"/>
          <w:sz w:val="24"/>
          <w:szCs w:val="24"/>
          <w:shd w:val="clear" w:color="auto" w:fill="FFFFFF"/>
        </w:rPr>
        <w:t>doi: 10.1212/WNL.0000000000003932</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4.</w:t>
      </w:r>
      <w:r w:rsidRPr="00840FD0">
        <w:rPr>
          <w:rFonts w:ascii="Times New Roman" w:hAnsi="Times New Roman" w:cs="Times New Roman"/>
          <w:sz w:val="24"/>
          <w:szCs w:val="24"/>
        </w:rPr>
        <w:tab/>
        <w:t xml:space="preserve">Brown L, Hansnata E, La H. Economic Cost of Dementia in Australia; 2017; </w:t>
      </w:r>
      <w:r w:rsidRPr="00840FD0">
        <w:rPr>
          <w:rStyle w:val="Hyperlink"/>
          <w:rFonts w:ascii="Times New Roman" w:hAnsi="Times New Roman" w:cs="Times New Roman"/>
          <w:sz w:val="24"/>
          <w:szCs w:val="24"/>
        </w:rPr>
        <w:t>https://static.treasury.gov.au/uploads/sites/1/2017/06/C2016-052_NATSEM-for-Alzheimers-Australia.pdf</w:t>
      </w:r>
      <w:r w:rsidRPr="00840FD0">
        <w:rPr>
          <w:rFonts w:ascii="Times New Roman" w:hAnsi="Times New Roman" w:cs="Times New Roman"/>
          <w:sz w:val="24"/>
          <w:szCs w:val="24"/>
        </w:rPr>
        <w:t>.</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5.</w:t>
      </w:r>
      <w:r w:rsidRPr="00840FD0">
        <w:rPr>
          <w:rFonts w:ascii="Times New Roman" w:hAnsi="Times New Roman" w:cs="Times New Roman"/>
          <w:sz w:val="24"/>
          <w:szCs w:val="24"/>
        </w:rPr>
        <w:tab/>
        <w:t>World Health Organization. Dementia: a public health priority. 2012.</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6.</w:t>
      </w:r>
      <w:r w:rsidRPr="00840FD0">
        <w:rPr>
          <w:rFonts w:ascii="Times New Roman" w:hAnsi="Times New Roman" w:cs="Times New Roman"/>
          <w:sz w:val="24"/>
          <w:szCs w:val="24"/>
        </w:rPr>
        <w:tab/>
        <w:t>Ashby-Mitchell K, Burns R, Shaw J, Anstey KJ. Proportion of dementia in Australia explained by common modifiable risk factors.</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Alzheimer's research &amp; therapy.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2017;</w:t>
      </w:r>
      <w:r w:rsidRPr="00840FD0">
        <w:rPr>
          <w:rFonts w:ascii="Times New Roman" w:hAnsi="Times New Roman" w:cs="Times New Roman"/>
          <w:b/>
          <w:sz w:val="24"/>
          <w:szCs w:val="24"/>
        </w:rPr>
        <w:t>9</w:t>
      </w:r>
      <w:r w:rsidRPr="00840FD0">
        <w:rPr>
          <w:rFonts w:ascii="Times New Roman" w:hAnsi="Times New Roman" w:cs="Times New Roman"/>
          <w:sz w:val="24"/>
          <w:szCs w:val="24"/>
        </w:rPr>
        <w:t>:11.</w:t>
      </w:r>
      <w:r w:rsidR="00534D1F">
        <w:rPr>
          <w:rFonts w:ascii="Times New Roman" w:hAnsi="Times New Roman" w:cs="Times New Roman"/>
          <w:sz w:val="24"/>
          <w:szCs w:val="24"/>
        </w:rPr>
        <w:t xml:space="preserve"> doi: 10.1186/s13195-017-0238-x</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7.</w:t>
      </w:r>
      <w:r w:rsidRPr="00840FD0">
        <w:rPr>
          <w:rFonts w:ascii="Times New Roman" w:hAnsi="Times New Roman" w:cs="Times New Roman"/>
          <w:sz w:val="24"/>
          <w:szCs w:val="24"/>
        </w:rPr>
        <w:tab/>
        <w:t xml:space="preserve">Australian Institute of Health and Welfare. Australia's health 2018; 2018; </w:t>
      </w:r>
      <w:hyperlink r:id="rId7" w:history="1">
        <w:r w:rsidR="00534D1F" w:rsidRPr="00635450">
          <w:rPr>
            <w:rStyle w:val="Hyperlink"/>
            <w:rFonts w:ascii="Times New Roman" w:hAnsi="Times New Roman" w:cs="Times New Roman"/>
            <w:sz w:val="24"/>
            <w:szCs w:val="24"/>
          </w:rPr>
          <w:t>https://www.aihw.gov.au/reports/australias-health/australias-health-2018/contents/table-of-contents</w:t>
        </w:r>
      </w:hyperlink>
      <w:r w:rsidRPr="00840FD0">
        <w:rPr>
          <w:rFonts w:ascii="Times New Roman" w:hAnsi="Times New Roman" w:cs="Times New Roman"/>
          <w:sz w:val="24"/>
          <w:szCs w:val="24"/>
        </w:rPr>
        <w:t>.</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8.</w:t>
      </w:r>
      <w:r w:rsidRPr="00840FD0">
        <w:rPr>
          <w:rFonts w:ascii="Times New Roman" w:hAnsi="Times New Roman" w:cs="Times New Roman"/>
          <w:sz w:val="24"/>
          <w:szCs w:val="24"/>
        </w:rPr>
        <w:tab/>
        <w:t>Prince M, Ali GC, Guerchet M, Prina AM, Albanese E, Wu YT. Recent global trends in the prevalence and incidence of dementia, and survival with dementia.</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Alzheimer's research &amp; therapy.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2016;</w:t>
      </w:r>
      <w:r w:rsidRPr="00840FD0">
        <w:rPr>
          <w:rFonts w:ascii="Times New Roman" w:hAnsi="Times New Roman" w:cs="Times New Roman"/>
          <w:b/>
          <w:sz w:val="24"/>
          <w:szCs w:val="24"/>
        </w:rPr>
        <w:t>8</w:t>
      </w:r>
      <w:r w:rsidRPr="00840FD0">
        <w:rPr>
          <w:rFonts w:ascii="Times New Roman" w:hAnsi="Times New Roman" w:cs="Times New Roman"/>
          <w:sz w:val="24"/>
          <w:szCs w:val="24"/>
        </w:rPr>
        <w:t>:23.</w:t>
      </w:r>
      <w:r w:rsidR="00534D1F">
        <w:rPr>
          <w:rFonts w:ascii="Times New Roman" w:hAnsi="Times New Roman" w:cs="Times New Roman"/>
          <w:sz w:val="24"/>
          <w:szCs w:val="24"/>
        </w:rPr>
        <w:t xml:space="preserve"> doi: 10.1186/s13195-016-0188-8</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9.</w:t>
      </w:r>
      <w:r w:rsidRPr="00840FD0">
        <w:rPr>
          <w:rFonts w:ascii="Times New Roman" w:hAnsi="Times New Roman" w:cs="Times New Roman"/>
          <w:sz w:val="24"/>
          <w:szCs w:val="24"/>
        </w:rPr>
        <w:tab/>
      </w:r>
      <w:r w:rsidR="00654A8A" w:rsidRPr="00EF5005">
        <w:rPr>
          <w:rFonts w:ascii="Times New Roman" w:hAnsi="Times New Roman" w:cs="Times New Roman"/>
          <w:sz w:val="24"/>
          <w:szCs w:val="24"/>
        </w:rPr>
        <w:t xml:space="preserve"> Dufouil C, Beiser A, Chêne G and Seshadri S. Are Trends in Dementia Incidence Associated With Compression in Morbidity? Evidence From The Framingham Heart Study</w:t>
      </w:r>
      <w:r w:rsidR="00E37C08" w:rsidRPr="00EF5005">
        <w:rPr>
          <w:rFonts w:ascii="Times New Roman" w:hAnsi="Times New Roman" w:cs="Times New Roman"/>
          <w:sz w:val="24"/>
          <w:szCs w:val="24"/>
        </w:rPr>
        <w:t xml:space="preserve">. </w:t>
      </w:r>
      <w:r w:rsidR="00E37C08" w:rsidRPr="00EF5005">
        <w:rPr>
          <w:rFonts w:ascii="Times New Roman" w:hAnsi="Times New Roman" w:cs="Times New Roman"/>
          <w:sz w:val="24"/>
          <w:szCs w:val="24"/>
        </w:rPr>
        <w:lastRenderedPageBreak/>
        <w:t>Journals of Gerontology Series B</w:t>
      </w:r>
      <w:r w:rsidR="00EF5005" w:rsidRPr="00EF5005">
        <w:rPr>
          <w:rFonts w:ascii="Times New Roman" w:hAnsi="Times New Roman" w:cs="Times New Roman"/>
          <w:sz w:val="24"/>
          <w:szCs w:val="24"/>
        </w:rPr>
        <w:t xml:space="preserve">:Psychological Sciences and Social Sciences. 2018;16;73:S65-S72. doi: </w:t>
      </w:r>
      <w:r w:rsidR="00EF5005" w:rsidRPr="00EF5005">
        <w:rPr>
          <w:rFonts w:ascii="Times New Roman" w:hAnsi="Times New Roman" w:cs="Times New Roman"/>
          <w:sz w:val="24"/>
          <w:szCs w:val="24"/>
          <w:shd w:val="clear" w:color="auto" w:fill="FFFFFF"/>
        </w:rPr>
        <w:t>10.1093/geronb/gby001.</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10.</w:t>
      </w:r>
      <w:r w:rsidRPr="00840FD0">
        <w:rPr>
          <w:rFonts w:ascii="Times New Roman" w:hAnsi="Times New Roman" w:cs="Times New Roman"/>
          <w:sz w:val="24"/>
          <w:szCs w:val="24"/>
        </w:rPr>
        <w:tab/>
        <w:t xml:space="preserve">Australian Government </w:t>
      </w:r>
      <w:r w:rsidR="00070E22">
        <w:rPr>
          <w:rFonts w:ascii="Times New Roman" w:hAnsi="Times New Roman" w:cs="Times New Roman"/>
          <w:sz w:val="24"/>
          <w:szCs w:val="24"/>
        </w:rPr>
        <w:t>Australian Institute of Health and Welfare</w:t>
      </w:r>
      <w:r w:rsidRPr="00840FD0">
        <w:rPr>
          <w:rFonts w:ascii="Times New Roman" w:hAnsi="Times New Roman" w:cs="Times New Roman"/>
          <w:sz w:val="24"/>
          <w:szCs w:val="24"/>
        </w:rPr>
        <w:t xml:space="preserve">. Older Australia at a glance; 2018; </w:t>
      </w:r>
      <w:r w:rsidRPr="00840FD0">
        <w:rPr>
          <w:rStyle w:val="Hyperlink"/>
          <w:rFonts w:ascii="Times New Roman" w:hAnsi="Times New Roman" w:cs="Times New Roman"/>
          <w:sz w:val="24"/>
          <w:szCs w:val="24"/>
        </w:rPr>
        <w:t>https://www.aihw.gov.au/reports/older-people/older-australia-at-a-glance/contents/health-and-aged-care-service-use/aged-care</w:t>
      </w:r>
      <w:r w:rsidRPr="00840FD0">
        <w:rPr>
          <w:rFonts w:ascii="Times New Roman" w:hAnsi="Times New Roman" w:cs="Times New Roman"/>
          <w:sz w:val="24"/>
          <w:szCs w:val="24"/>
        </w:rPr>
        <w:t>.</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11.</w:t>
      </w:r>
      <w:r w:rsidRPr="00840FD0">
        <w:rPr>
          <w:rFonts w:ascii="Times New Roman" w:hAnsi="Times New Roman" w:cs="Times New Roman"/>
          <w:sz w:val="24"/>
          <w:szCs w:val="24"/>
        </w:rPr>
        <w:tab/>
        <w:t>Gaugler JE, Yu F, Davila HW, Shippee T. Alzheimer's disease and nursing homes.</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Health affairs.</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2014;</w:t>
      </w:r>
      <w:r w:rsidRPr="00840FD0">
        <w:rPr>
          <w:rFonts w:ascii="Times New Roman" w:hAnsi="Times New Roman" w:cs="Times New Roman"/>
          <w:b/>
          <w:sz w:val="24"/>
          <w:szCs w:val="24"/>
        </w:rPr>
        <w:t>33</w:t>
      </w:r>
      <w:r w:rsidRPr="00840FD0">
        <w:rPr>
          <w:rFonts w:ascii="Times New Roman" w:hAnsi="Times New Roman" w:cs="Times New Roman"/>
          <w:sz w:val="24"/>
          <w:szCs w:val="24"/>
        </w:rPr>
        <w:t>:650-657.</w:t>
      </w:r>
      <w:r w:rsidR="00534D1F">
        <w:rPr>
          <w:rFonts w:ascii="Times New Roman" w:hAnsi="Times New Roman" w:cs="Times New Roman"/>
          <w:sz w:val="24"/>
          <w:szCs w:val="24"/>
        </w:rPr>
        <w:t xml:space="preserve"> doi: 10.1377/hltaff.2013.1268</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12.</w:t>
      </w:r>
      <w:r w:rsidRPr="00840FD0">
        <w:rPr>
          <w:rFonts w:ascii="Times New Roman" w:hAnsi="Times New Roman" w:cs="Times New Roman"/>
          <w:sz w:val="24"/>
          <w:szCs w:val="24"/>
        </w:rPr>
        <w:tab/>
        <w:t xml:space="preserve">Australian Institute of Health and Welfare. Australia's welfare: in brief. ; 2017; </w:t>
      </w:r>
      <w:r w:rsidRPr="00840FD0">
        <w:rPr>
          <w:rStyle w:val="Hyperlink"/>
          <w:rFonts w:ascii="Times New Roman" w:hAnsi="Times New Roman" w:cs="Times New Roman"/>
          <w:sz w:val="24"/>
          <w:szCs w:val="24"/>
        </w:rPr>
        <w:t>https://www.aihw.gov.au/reports/australias-welfare/australias-welfare-2017-in-brief/contents/ageing-and-aged-care</w:t>
      </w:r>
      <w:r w:rsidRPr="00840FD0">
        <w:rPr>
          <w:rFonts w:ascii="Times New Roman" w:hAnsi="Times New Roman" w:cs="Times New Roman"/>
          <w:sz w:val="24"/>
          <w:szCs w:val="24"/>
        </w:rPr>
        <w:t>.</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13.</w:t>
      </w:r>
      <w:r w:rsidRPr="00840FD0">
        <w:rPr>
          <w:rFonts w:ascii="Times New Roman" w:hAnsi="Times New Roman" w:cs="Times New Roman"/>
          <w:sz w:val="24"/>
          <w:szCs w:val="24"/>
        </w:rPr>
        <w:tab/>
        <w:t xml:space="preserve">Australian Government Department of Social Services. Aged Care Assessment Programme Guidelines; 2015; 13/07/2018 </w:t>
      </w:r>
      <w:r w:rsidRPr="00840FD0">
        <w:rPr>
          <w:rStyle w:val="Hyperlink"/>
          <w:rFonts w:ascii="Times New Roman" w:hAnsi="Times New Roman" w:cs="Times New Roman"/>
          <w:sz w:val="24"/>
          <w:szCs w:val="24"/>
        </w:rPr>
        <w:t>https://agedcare.health.gov.au/sites/g/files/net1426/f/documents/05_2015/acap_guidelines_-_accessible_version_-_may_2015_0.pdf</w:t>
      </w:r>
      <w:r w:rsidRPr="00840FD0">
        <w:rPr>
          <w:rFonts w:ascii="Times New Roman" w:hAnsi="Times New Roman" w:cs="Times New Roman"/>
          <w:sz w:val="24"/>
          <w:szCs w:val="24"/>
        </w:rPr>
        <w:t>.</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14.</w:t>
      </w:r>
      <w:r w:rsidRPr="00840FD0">
        <w:rPr>
          <w:rFonts w:ascii="Times New Roman" w:hAnsi="Times New Roman" w:cs="Times New Roman"/>
          <w:sz w:val="24"/>
          <w:szCs w:val="24"/>
        </w:rPr>
        <w:tab/>
        <w:t xml:space="preserve">Australian Government Department of Health. Aged Care Funding Instrument (ACFI) User Guide; 2018; </w:t>
      </w:r>
      <w:r w:rsidRPr="00840FD0">
        <w:rPr>
          <w:rStyle w:val="Hyperlink"/>
          <w:rFonts w:ascii="Times New Roman" w:hAnsi="Times New Roman" w:cs="Times New Roman"/>
          <w:sz w:val="24"/>
          <w:szCs w:val="24"/>
        </w:rPr>
        <w:t>https://agedcare.health.gov.au/funding/aged-care-subsidies-and-supplements/residential-care-subsidy/basic-subsidy-amount-aged-care-funding-instrument/aged-care-funding-instrument-acfi-user-guide</w:t>
      </w:r>
      <w:r w:rsidRPr="00840FD0">
        <w:rPr>
          <w:rFonts w:ascii="Times New Roman" w:hAnsi="Times New Roman" w:cs="Times New Roman"/>
          <w:sz w:val="24"/>
          <w:szCs w:val="24"/>
        </w:rPr>
        <w:t>.</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15.</w:t>
      </w:r>
      <w:r w:rsidRPr="00840FD0">
        <w:rPr>
          <w:rFonts w:ascii="Times New Roman" w:hAnsi="Times New Roman" w:cs="Times New Roman"/>
          <w:sz w:val="24"/>
          <w:szCs w:val="24"/>
        </w:rPr>
        <w:tab/>
        <w:t>Baumgart M, Snyder HM, Carrillo MC, Fazio S, Kim H, Johns H. Summary of the evidence on modifiable risk factors for cognitive decline and dementia: A population-based perspective.</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Alzheimer's &amp; dementia.</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2015;</w:t>
      </w:r>
      <w:r w:rsidRPr="00840FD0">
        <w:rPr>
          <w:rFonts w:ascii="Times New Roman" w:hAnsi="Times New Roman" w:cs="Times New Roman"/>
          <w:b/>
          <w:sz w:val="24"/>
          <w:szCs w:val="24"/>
        </w:rPr>
        <w:t>11</w:t>
      </w:r>
      <w:r w:rsidRPr="00840FD0">
        <w:rPr>
          <w:rFonts w:ascii="Times New Roman" w:hAnsi="Times New Roman" w:cs="Times New Roman"/>
          <w:sz w:val="24"/>
          <w:szCs w:val="24"/>
        </w:rPr>
        <w:t>:718-726.</w:t>
      </w:r>
      <w:r w:rsidR="00534D1F">
        <w:rPr>
          <w:rFonts w:ascii="Times New Roman" w:hAnsi="Times New Roman" w:cs="Times New Roman"/>
          <w:sz w:val="24"/>
          <w:szCs w:val="24"/>
        </w:rPr>
        <w:t xml:space="preserve"> </w:t>
      </w:r>
      <w:r w:rsidR="00534D1F" w:rsidRPr="00534D1F">
        <w:rPr>
          <w:rFonts w:ascii="Times New Roman" w:hAnsi="Times New Roman" w:cs="Times New Roman"/>
          <w:sz w:val="24"/>
          <w:szCs w:val="24"/>
        </w:rPr>
        <w:t xml:space="preserve">doi: </w:t>
      </w:r>
      <w:r w:rsidR="00534D1F" w:rsidRPr="00534D1F">
        <w:rPr>
          <w:rFonts w:ascii="Times New Roman" w:hAnsi="Times New Roman" w:cs="Times New Roman"/>
          <w:color w:val="000000"/>
          <w:sz w:val="24"/>
          <w:szCs w:val="24"/>
          <w:shd w:val="clear" w:color="auto" w:fill="FFFFFF"/>
        </w:rPr>
        <w:t>10.1016/j.jalz.2015.05.016</w:t>
      </w:r>
    </w:p>
    <w:p w:rsidR="00397E1B" w:rsidRPr="008007DE" w:rsidRDefault="00397E1B" w:rsidP="008007DE">
      <w:pPr>
        <w:pStyle w:val="PlainText"/>
        <w:spacing w:line="480" w:lineRule="auto"/>
        <w:rPr>
          <w:rFonts w:ascii="Times New Roman" w:hAnsi="Times New Roman" w:cs="Times New Roman"/>
          <w:sz w:val="24"/>
          <w:szCs w:val="24"/>
          <w:highlight w:val="yellow"/>
        </w:rPr>
      </w:pPr>
      <w:r w:rsidRPr="00840FD0">
        <w:rPr>
          <w:rFonts w:ascii="Times New Roman" w:hAnsi="Times New Roman" w:cs="Times New Roman"/>
          <w:sz w:val="24"/>
          <w:szCs w:val="24"/>
        </w:rPr>
        <w:t>16.</w:t>
      </w:r>
      <w:r w:rsidRPr="00840FD0">
        <w:rPr>
          <w:rFonts w:ascii="Times New Roman" w:hAnsi="Times New Roman" w:cs="Times New Roman"/>
          <w:sz w:val="24"/>
          <w:szCs w:val="24"/>
        </w:rPr>
        <w:tab/>
      </w:r>
      <w:r w:rsidR="008007DE">
        <w:rPr>
          <w:rFonts w:ascii="Times New Roman" w:hAnsi="Times New Roman" w:cs="Times New Roman"/>
          <w:sz w:val="24"/>
          <w:szCs w:val="24"/>
        </w:rPr>
        <w:t xml:space="preserve"> </w:t>
      </w:r>
      <w:r w:rsidR="008007DE" w:rsidRPr="008007DE">
        <w:rPr>
          <w:rFonts w:ascii="Times New Roman" w:hAnsi="Times New Roman" w:cs="Times New Roman"/>
          <w:sz w:val="24"/>
          <w:szCs w:val="24"/>
        </w:rPr>
        <w:t xml:space="preserve">Livingston </w:t>
      </w:r>
      <w:r w:rsidR="008007DE">
        <w:rPr>
          <w:rFonts w:ascii="Times New Roman" w:hAnsi="Times New Roman" w:cs="Times New Roman"/>
          <w:sz w:val="24"/>
          <w:szCs w:val="24"/>
        </w:rPr>
        <w:t xml:space="preserve">G, </w:t>
      </w:r>
      <w:proofErr w:type="spellStart"/>
      <w:r w:rsidR="008007DE">
        <w:rPr>
          <w:rFonts w:ascii="Times New Roman" w:hAnsi="Times New Roman" w:cs="Times New Roman"/>
          <w:sz w:val="24"/>
          <w:szCs w:val="24"/>
        </w:rPr>
        <w:t>Sommerlad</w:t>
      </w:r>
      <w:proofErr w:type="spellEnd"/>
      <w:r w:rsidR="008007DE">
        <w:rPr>
          <w:rFonts w:ascii="Times New Roman" w:hAnsi="Times New Roman" w:cs="Times New Roman"/>
          <w:sz w:val="24"/>
          <w:szCs w:val="24"/>
        </w:rPr>
        <w:t xml:space="preserve"> A, </w:t>
      </w:r>
      <w:proofErr w:type="spellStart"/>
      <w:r w:rsidR="008007DE">
        <w:rPr>
          <w:rFonts w:ascii="Times New Roman" w:hAnsi="Times New Roman" w:cs="Times New Roman"/>
          <w:sz w:val="24"/>
          <w:szCs w:val="24"/>
        </w:rPr>
        <w:t>Orgeta</w:t>
      </w:r>
      <w:proofErr w:type="spellEnd"/>
      <w:r w:rsidR="008007DE">
        <w:rPr>
          <w:rFonts w:ascii="Times New Roman" w:hAnsi="Times New Roman" w:cs="Times New Roman"/>
          <w:sz w:val="24"/>
          <w:szCs w:val="24"/>
        </w:rPr>
        <w:t xml:space="preserve"> V, </w:t>
      </w:r>
      <w:r w:rsidR="008007DE" w:rsidRPr="008007DE">
        <w:rPr>
          <w:rFonts w:ascii="Times New Roman" w:hAnsi="Times New Roman" w:cs="Times New Roman"/>
          <w:i/>
          <w:sz w:val="24"/>
          <w:szCs w:val="24"/>
        </w:rPr>
        <w:t>et al</w:t>
      </w:r>
      <w:r w:rsidR="008007DE" w:rsidRPr="008007DE">
        <w:rPr>
          <w:rFonts w:ascii="Times New Roman" w:hAnsi="Times New Roman" w:cs="Times New Roman"/>
          <w:sz w:val="24"/>
          <w:szCs w:val="24"/>
        </w:rPr>
        <w:t>. Dementia prevention, intervention, and care. Lancet. 2017</w:t>
      </w:r>
      <w:r w:rsidR="008007DE">
        <w:rPr>
          <w:rFonts w:ascii="Times New Roman" w:hAnsi="Times New Roman" w:cs="Times New Roman"/>
          <w:sz w:val="24"/>
          <w:szCs w:val="24"/>
        </w:rPr>
        <w:t xml:space="preserve"> </w:t>
      </w:r>
      <w:r w:rsidR="008007DE" w:rsidRPr="008007DE">
        <w:rPr>
          <w:rFonts w:ascii="Times New Roman" w:hAnsi="Times New Roman" w:cs="Times New Roman"/>
          <w:sz w:val="24"/>
          <w:szCs w:val="24"/>
        </w:rPr>
        <w:t>;</w:t>
      </w:r>
      <w:proofErr w:type="gramStart"/>
      <w:r w:rsidR="008007DE" w:rsidRPr="008007DE">
        <w:rPr>
          <w:rFonts w:ascii="Times New Roman" w:hAnsi="Times New Roman" w:cs="Times New Roman"/>
          <w:sz w:val="24"/>
          <w:szCs w:val="24"/>
        </w:rPr>
        <w:t>390</w:t>
      </w:r>
      <w:r w:rsidR="00644CFB">
        <w:rPr>
          <w:rFonts w:ascii="Times New Roman" w:hAnsi="Times New Roman" w:cs="Times New Roman"/>
          <w:sz w:val="24"/>
          <w:szCs w:val="24"/>
        </w:rPr>
        <w:t>;</w:t>
      </w:r>
      <w:r w:rsidR="008007DE" w:rsidRPr="008007DE">
        <w:rPr>
          <w:rFonts w:ascii="Times New Roman" w:hAnsi="Times New Roman" w:cs="Times New Roman"/>
          <w:b/>
          <w:sz w:val="24"/>
          <w:szCs w:val="24"/>
        </w:rPr>
        <w:t>10113</w:t>
      </w:r>
      <w:r w:rsidR="008007DE" w:rsidRPr="008007DE">
        <w:rPr>
          <w:rFonts w:ascii="Times New Roman" w:hAnsi="Times New Roman" w:cs="Times New Roman"/>
          <w:sz w:val="24"/>
          <w:szCs w:val="24"/>
        </w:rPr>
        <w:t>:2673</w:t>
      </w:r>
      <w:proofErr w:type="gramEnd"/>
      <w:r w:rsidR="008007DE" w:rsidRPr="008007DE">
        <w:rPr>
          <w:rFonts w:ascii="Times New Roman" w:hAnsi="Times New Roman" w:cs="Times New Roman"/>
          <w:sz w:val="24"/>
          <w:szCs w:val="24"/>
        </w:rPr>
        <w:t xml:space="preserve">-2734. </w:t>
      </w:r>
      <w:proofErr w:type="spellStart"/>
      <w:r w:rsidR="008007DE" w:rsidRPr="008007DE">
        <w:rPr>
          <w:rFonts w:ascii="Times New Roman" w:hAnsi="Times New Roman" w:cs="Times New Roman"/>
          <w:sz w:val="24"/>
          <w:szCs w:val="24"/>
        </w:rPr>
        <w:t>doi</w:t>
      </w:r>
      <w:proofErr w:type="spellEnd"/>
      <w:r w:rsidR="008007DE" w:rsidRPr="008007DE">
        <w:rPr>
          <w:rFonts w:ascii="Times New Roman" w:hAnsi="Times New Roman" w:cs="Times New Roman"/>
          <w:sz w:val="24"/>
          <w:szCs w:val="24"/>
        </w:rPr>
        <w:t>: 10.1016/S0140-6736(17)31363-6.</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lastRenderedPageBreak/>
        <w:t>17.</w:t>
      </w:r>
      <w:r w:rsidRPr="00840FD0">
        <w:rPr>
          <w:rFonts w:ascii="Times New Roman" w:hAnsi="Times New Roman" w:cs="Times New Roman"/>
          <w:sz w:val="24"/>
          <w:szCs w:val="24"/>
        </w:rPr>
        <w:tab/>
        <w:t>Tang EY, Harrison SL, Errington L</w:t>
      </w:r>
      <w:r w:rsidRPr="00840FD0">
        <w:rPr>
          <w:rFonts w:ascii="Times New Roman" w:hAnsi="Times New Roman" w:cs="Times New Roman"/>
          <w:i/>
          <w:sz w:val="24"/>
          <w:szCs w:val="24"/>
        </w:rPr>
        <w:t>, et al.</w:t>
      </w:r>
      <w:r w:rsidRPr="00840FD0">
        <w:rPr>
          <w:rFonts w:ascii="Times New Roman" w:hAnsi="Times New Roman" w:cs="Times New Roman"/>
          <w:sz w:val="24"/>
          <w:szCs w:val="24"/>
        </w:rPr>
        <w:t xml:space="preserve"> Current Developments in Dementia Risk Prediction Modelling: An Updated Systematic Review.</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PloS one.</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2015;</w:t>
      </w:r>
      <w:r w:rsidRPr="00840FD0">
        <w:rPr>
          <w:rFonts w:ascii="Times New Roman" w:hAnsi="Times New Roman" w:cs="Times New Roman"/>
          <w:b/>
          <w:sz w:val="24"/>
          <w:szCs w:val="24"/>
        </w:rPr>
        <w:t>10</w:t>
      </w:r>
      <w:r w:rsidRPr="00840FD0">
        <w:rPr>
          <w:rFonts w:ascii="Times New Roman" w:hAnsi="Times New Roman" w:cs="Times New Roman"/>
          <w:sz w:val="24"/>
          <w:szCs w:val="24"/>
        </w:rPr>
        <w:t>:e0136181.</w:t>
      </w:r>
      <w:r w:rsidR="005B24ED">
        <w:rPr>
          <w:rFonts w:ascii="Times New Roman" w:hAnsi="Times New Roman" w:cs="Times New Roman"/>
          <w:sz w:val="24"/>
          <w:szCs w:val="24"/>
        </w:rPr>
        <w:t xml:space="preserve"> </w:t>
      </w:r>
      <w:r w:rsidR="005B24ED" w:rsidRPr="005B24ED">
        <w:rPr>
          <w:rFonts w:ascii="Times New Roman" w:hAnsi="Times New Roman" w:cs="Times New Roman"/>
          <w:color w:val="000000"/>
          <w:sz w:val="24"/>
          <w:szCs w:val="24"/>
          <w:shd w:val="clear" w:color="auto" w:fill="FFFFFF"/>
        </w:rPr>
        <w:t>doi: 10.1371/journal.pone.0136181</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18.</w:t>
      </w:r>
      <w:r w:rsidRPr="00840FD0">
        <w:rPr>
          <w:rFonts w:ascii="Times New Roman" w:hAnsi="Times New Roman" w:cs="Times New Roman"/>
          <w:sz w:val="24"/>
          <w:szCs w:val="24"/>
        </w:rPr>
        <w:tab/>
        <w:t>Anstey KJ, Cherbuin N, Herath PM. Development of a new method for assessing global risk of Alzheimer's disease for use in population health approaches to prevention.</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Prevention science.</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2013;</w:t>
      </w:r>
      <w:r w:rsidRPr="00840FD0">
        <w:rPr>
          <w:rFonts w:ascii="Times New Roman" w:hAnsi="Times New Roman" w:cs="Times New Roman"/>
          <w:b/>
          <w:sz w:val="24"/>
          <w:szCs w:val="24"/>
        </w:rPr>
        <w:t>14</w:t>
      </w:r>
      <w:r w:rsidRPr="00840FD0">
        <w:rPr>
          <w:rFonts w:ascii="Times New Roman" w:hAnsi="Times New Roman" w:cs="Times New Roman"/>
          <w:sz w:val="24"/>
          <w:szCs w:val="24"/>
        </w:rPr>
        <w:t>:411-421.</w:t>
      </w:r>
      <w:r w:rsidR="005B24ED">
        <w:rPr>
          <w:rFonts w:ascii="Times New Roman" w:hAnsi="Times New Roman" w:cs="Times New Roman"/>
          <w:sz w:val="24"/>
          <w:szCs w:val="24"/>
        </w:rPr>
        <w:t xml:space="preserve"> </w:t>
      </w:r>
      <w:r w:rsidR="005B24ED">
        <w:rPr>
          <w:rFonts w:ascii="Arial" w:hAnsi="Arial" w:cs="Arial"/>
          <w:color w:val="000000"/>
          <w:sz w:val="17"/>
          <w:szCs w:val="17"/>
          <w:shd w:val="clear" w:color="auto" w:fill="FFFFFF"/>
        </w:rPr>
        <w:t> </w:t>
      </w:r>
      <w:r w:rsidR="005B24ED" w:rsidRPr="005B24ED">
        <w:rPr>
          <w:rFonts w:ascii="Times New Roman" w:hAnsi="Times New Roman" w:cs="Times New Roman"/>
          <w:color w:val="000000"/>
          <w:sz w:val="24"/>
          <w:szCs w:val="24"/>
          <w:shd w:val="clear" w:color="auto" w:fill="FFFFFF"/>
        </w:rPr>
        <w:t>doi: 10.1007/s11121-012-0313-2</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19.</w:t>
      </w:r>
      <w:r w:rsidRPr="00840FD0">
        <w:rPr>
          <w:rFonts w:ascii="Times New Roman" w:hAnsi="Times New Roman" w:cs="Times New Roman"/>
          <w:sz w:val="24"/>
          <w:szCs w:val="24"/>
        </w:rPr>
        <w:tab/>
        <w:t>Kivipelto M, Ngandu T, Laatikainen T, Winblad B, Soininen H, Tuomilehto J. Risk score for the prediction of dementia risk in 20 years among middle aged people: a longitudinal, population-based study.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The Lancet Neurology.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2006;</w:t>
      </w:r>
      <w:r w:rsidRPr="00840FD0">
        <w:rPr>
          <w:rFonts w:ascii="Times New Roman" w:hAnsi="Times New Roman" w:cs="Times New Roman"/>
          <w:b/>
          <w:sz w:val="24"/>
          <w:szCs w:val="24"/>
        </w:rPr>
        <w:t>5</w:t>
      </w:r>
      <w:r w:rsidRPr="00840FD0">
        <w:rPr>
          <w:rFonts w:ascii="Times New Roman" w:hAnsi="Times New Roman" w:cs="Times New Roman"/>
          <w:sz w:val="24"/>
          <w:szCs w:val="24"/>
        </w:rPr>
        <w:t>:735-741.</w:t>
      </w:r>
      <w:r w:rsidR="005B24ED">
        <w:rPr>
          <w:rFonts w:ascii="Times New Roman" w:hAnsi="Times New Roman" w:cs="Times New Roman"/>
          <w:sz w:val="24"/>
          <w:szCs w:val="24"/>
        </w:rPr>
        <w:t xml:space="preserve"> doi: 10.1016/S1474-4422(06)70537-3</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20.</w:t>
      </w:r>
      <w:r w:rsidRPr="00840FD0">
        <w:rPr>
          <w:rFonts w:ascii="Times New Roman" w:hAnsi="Times New Roman" w:cs="Times New Roman"/>
          <w:sz w:val="24"/>
          <w:szCs w:val="24"/>
        </w:rPr>
        <w:tab/>
        <w:t>Deckers K, van Boxtel MP, Schiepers OJ</w:t>
      </w:r>
      <w:r w:rsidRPr="00840FD0">
        <w:rPr>
          <w:rFonts w:ascii="Times New Roman" w:hAnsi="Times New Roman" w:cs="Times New Roman"/>
          <w:i/>
          <w:sz w:val="24"/>
          <w:szCs w:val="24"/>
        </w:rPr>
        <w:t>, et al.</w:t>
      </w:r>
      <w:r w:rsidRPr="00840FD0">
        <w:rPr>
          <w:rFonts w:ascii="Times New Roman" w:hAnsi="Times New Roman" w:cs="Times New Roman"/>
          <w:sz w:val="24"/>
          <w:szCs w:val="24"/>
        </w:rPr>
        <w:t xml:space="preserve"> Target risk factors for dementia prevention: a systematic review and Delphi consensus study on the evidence from observational studies.</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International journal of geriatric psychiatry.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2015;</w:t>
      </w:r>
      <w:r w:rsidRPr="00840FD0">
        <w:rPr>
          <w:rFonts w:ascii="Times New Roman" w:hAnsi="Times New Roman" w:cs="Times New Roman"/>
          <w:b/>
          <w:sz w:val="24"/>
          <w:szCs w:val="24"/>
        </w:rPr>
        <w:t>30</w:t>
      </w:r>
      <w:r w:rsidRPr="00840FD0">
        <w:rPr>
          <w:rFonts w:ascii="Times New Roman" w:hAnsi="Times New Roman" w:cs="Times New Roman"/>
          <w:sz w:val="24"/>
          <w:szCs w:val="24"/>
        </w:rPr>
        <w:t>:234-246.</w:t>
      </w:r>
      <w:r w:rsidR="00C353E1">
        <w:rPr>
          <w:rFonts w:ascii="Times New Roman" w:hAnsi="Times New Roman" w:cs="Times New Roman"/>
          <w:sz w:val="24"/>
          <w:szCs w:val="24"/>
        </w:rPr>
        <w:t xml:space="preserve"> </w:t>
      </w:r>
      <w:r w:rsidR="00C353E1" w:rsidRPr="00C353E1">
        <w:rPr>
          <w:rFonts w:ascii="Times New Roman" w:hAnsi="Times New Roman" w:cs="Times New Roman"/>
          <w:sz w:val="24"/>
          <w:szCs w:val="24"/>
          <w:shd w:val="clear" w:color="auto" w:fill="FFFFFF"/>
        </w:rPr>
        <w:t>doi: 10.1002/gps.424</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21.</w:t>
      </w:r>
      <w:r w:rsidRPr="00840FD0">
        <w:rPr>
          <w:rFonts w:ascii="Times New Roman" w:hAnsi="Times New Roman" w:cs="Times New Roman"/>
          <w:sz w:val="24"/>
          <w:szCs w:val="24"/>
        </w:rPr>
        <w:tab/>
        <w:t>Li J, Ogrodnik M, Devine S, Auerbach S, Wolf PA, Au R. Practical risk score for 5-, 10-, and 20-year prediction of dementia in elderly persons: Framingham Heart Study.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 xml:space="preserve">Alzheimer's &amp; </w:t>
      </w:r>
      <w:r w:rsidR="008B3CC2">
        <w:rPr>
          <w:rFonts w:ascii="Times New Roman" w:hAnsi="Times New Roman" w:cs="Times New Roman"/>
          <w:sz w:val="24"/>
          <w:szCs w:val="24"/>
        </w:rPr>
        <w:t>d</w:t>
      </w:r>
      <w:r w:rsidRPr="00840FD0">
        <w:rPr>
          <w:rFonts w:ascii="Times New Roman" w:hAnsi="Times New Roman" w:cs="Times New Roman"/>
          <w:sz w:val="24"/>
          <w:szCs w:val="24"/>
        </w:rPr>
        <w:t>emen</w:t>
      </w:r>
      <w:r w:rsidR="00C353E1">
        <w:rPr>
          <w:rFonts w:ascii="Times New Roman" w:hAnsi="Times New Roman" w:cs="Times New Roman"/>
          <w:sz w:val="24"/>
          <w:szCs w:val="24"/>
        </w:rPr>
        <w:t>tia</w:t>
      </w:r>
      <w:r w:rsidRPr="00840FD0">
        <w:rPr>
          <w:rFonts w:ascii="Times New Roman" w:hAnsi="Times New Roman" w:cs="Times New Roman"/>
          <w:sz w:val="24"/>
          <w:szCs w:val="24"/>
        </w:rPr>
        <w:t>.</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2018;</w:t>
      </w:r>
      <w:r w:rsidRPr="00840FD0">
        <w:rPr>
          <w:rFonts w:ascii="Times New Roman" w:hAnsi="Times New Roman" w:cs="Times New Roman"/>
          <w:b/>
          <w:sz w:val="24"/>
          <w:szCs w:val="24"/>
        </w:rPr>
        <w:t>14</w:t>
      </w:r>
      <w:r w:rsidRPr="00840FD0">
        <w:rPr>
          <w:rFonts w:ascii="Times New Roman" w:hAnsi="Times New Roman" w:cs="Times New Roman"/>
          <w:sz w:val="24"/>
          <w:szCs w:val="24"/>
        </w:rPr>
        <w:t>:35-42.</w:t>
      </w:r>
      <w:r w:rsidR="00597D32">
        <w:rPr>
          <w:rFonts w:ascii="Times New Roman" w:hAnsi="Times New Roman" w:cs="Times New Roman"/>
          <w:sz w:val="24"/>
          <w:szCs w:val="24"/>
        </w:rPr>
        <w:t xml:space="preserve"> </w:t>
      </w:r>
      <w:r w:rsidR="00597D32" w:rsidRPr="00597D32">
        <w:rPr>
          <w:rFonts w:ascii="Times New Roman" w:hAnsi="Times New Roman" w:cs="Times New Roman"/>
          <w:sz w:val="24"/>
          <w:szCs w:val="24"/>
          <w:shd w:val="clear" w:color="auto" w:fill="FFFFFF"/>
        </w:rPr>
        <w:t>doi: 10.1016/j.jalz.2017.04.013.</w:t>
      </w:r>
    </w:p>
    <w:p w:rsidR="00397E1B" w:rsidRPr="00C0390F" w:rsidRDefault="00397E1B" w:rsidP="00C0390F">
      <w:pPr>
        <w:shd w:val="clear" w:color="auto" w:fill="FFFFFF"/>
        <w:spacing w:after="0" w:line="480" w:lineRule="auto"/>
        <w:textAlignment w:val="baseline"/>
        <w:rPr>
          <w:rFonts w:ascii="inherit" w:eastAsia="Times New Roman" w:hAnsi="inherit" w:cs="Times New Roman"/>
          <w:color w:val="666666"/>
          <w:sz w:val="24"/>
          <w:szCs w:val="24"/>
          <w:lang w:eastAsia="en-AU"/>
        </w:rPr>
      </w:pPr>
      <w:r w:rsidRPr="00840FD0">
        <w:rPr>
          <w:rFonts w:ascii="Times New Roman" w:hAnsi="Times New Roman" w:cs="Times New Roman"/>
          <w:sz w:val="24"/>
          <w:szCs w:val="24"/>
        </w:rPr>
        <w:t>22.</w:t>
      </w:r>
      <w:r w:rsidRPr="00840FD0">
        <w:rPr>
          <w:rFonts w:ascii="Times New Roman" w:hAnsi="Times New Roman" w:cs="Times New Roman"/>
          <w:sz w:val="24"/>
          <w:szCs w:val="24"/>
        </w:rPr>
        <w:tab/>
      </w:r>
      <w:proofErr w:type="spellStart"/>
      <w:r w:rsidRPr="00C0390F">
        <w:rPr>
          <w:rFonts w:ascii="Times New Roman" w:hAnsi="Times New Roman" w:cs="Times New Roman"/>
          <w:sz w:val="24"/>
          <w:szCs w:val="24"/>
        </w:rPr>
        <w:t>Satizabal</w:t>
      </w:r>
      <w:proofErr w:type="spellEnd"/>
      <w:r w:rsidRPr="00C0390F">
        <w:rPr>
          <w:rFonts w:ascii="Times New Roman" w:hAnsi="Times New Roman" w:cs="Times New Roman"/>
          <w:sz w:val="24"/>
          <w:szCs w:val="24"/>
        </w:rPr>
        <w:t xml:space="preserve"> C, </w:t>
      </w:r>
      <w:proofErr w:type="spellStart"/>
      <w:r w:rsidRPr="00C0390F">
        <w:rPr>
          <w:rFonts w:ascii="Times New Roman" w:hAnsi="Times New Roman" w:cs="Times New Roman"/>
          <w:sz w:val="24"/>
          <w:szCs w:val="24"/>
        </w:rPr>
        <w:t>Beiser</w:t>
      </w:r>
      <w:proofErr w:type="spellEnd"/>
      <w:r w:rsidRPr="00C0390F">
        <w:rPr>
          <w:rFonts w:ascii="Times New Roman" w:hAnsi="Times New Roman" w:cs="Times New Roman"/>
          <w:sz w:val="24"/>
          <w:szCs w:val="24"/>
        </w:rPr>
        <w:t xml:space="preserve"> AS,</w:t>
      </w:r>
      <w:r w:rsidR="00C0390F" w:rsidRPr="00C0390F">
        <w:rPr>
          <w:rFonts w:ascii="Times New Roman" w:hAnsi="Times New Roman" w:cs="Times New Roman"/>
          <w:sz w:val="24"/>
          <w:szCs w:val="24"/>
        </w:rPr>
        <w:t xml:space="preserve"> </w:t>
      </w:r>
      <w:proofErr w:type="spellStart"/>
      <w:r w:rsidR="00C0390F" w:rsidRPr="00C0390F">
        <w:rPr>
          <w:rFonts w:ascii="Times New Roman" w:hAnsi="Times New Roman" w:cs="Times New Roman"/>
          <w:sz w:val="24"/>
          <w:szCs w:val="24"/>
        </w:rPr>
        <w:t>Chouraki</w:t>
      </w:r>
      <w:proofErr w:type="spellEnd"/>
      <w:r w:rsidR="00C0390F" w:rsidRPr="00C0390F">
        <w:rPr>
          <w:rFonts w:ascii="Times New Roman" w:hAnsi="Times New Roman" w:cs="Times New Roman"/>
          <w:sz w:val="24"/>
          <w:szCs w:val="24"/>
        </w:rPr>
        <w:t xml:space="preserve"> V, </w:t>
      </w:r>
      <w:proofErr w:type="spellStart"/>
      <w:r w:rsidR="00C0390F" w:rsidRPr="00C0390F">
        <w:rPr>
          <w:rFonts w:ascii="Times New Roman" w:hAnsi="Times New Roman" w:cs="Times New Roman"/>
          <w:sz w:val="24"/>
          <w:szCs w:val="24"/>
        </w:rPr>
        <w:t>Ch</w:t>
      </w:r>
      <w:r w:rsidR="00C0390F" w:rsidRPr="00C0390F">
        <w:rPr>
          <w:rFonts w:ascii="Times New Roman" w:eastAsia="Times New Roman" w:hAnsi="Times New Roman" w:cs="Times New Roman"/>
          <w:sz w:val="24"/>
          <w:szCs w:val="24"/>
          <w:lang w:eastAsia="en-AU"/>
        </w:rPr>
        <w:t>êne</w:t>
      </w:r>
      <w:proofErr w:type="spellEnd"/>
      <w:r w:rsidR="00C0390F" w:rsidRPr="00C0390F">
        <w:rPr>
          <w:rFonts w:ascii="Times New Roman" w:eastAsia="Times New Roman" w:hAnsi="Times New Roman" w:cs="Times New Roman"/>
          <w:sz w:val="24"/>
          <w:szCs w:val="24"/>
          <w:lang w:eastAsia="en-AU"/>
        </w:rPr>
        <w:t xml:space="preserve"> G, </w:t>
      </w:r>
      <w:proofErr w:type="spellStart"/>
      <w:r w:rsidR="00C0390F" w:rsidRPr="00C0390F">
        <w:rPr>
          <w:rFonts w:ascii="Times New Roman" w:eastAsia="Times New Roman" w:hAnsi="Times New Roman" w:cs="Times New Roman"/>
          <w:sz w:val="24"/>
          <w:szCs w:val="24"/>
          <w:lang w:eastAsia="en-AU"/>
        </w:rPr>
        <w:t>Dufouil</w:t>
      </w:r>
      <w:proofErr w:type="spellEnd"/>
      <w:r w:rsidR="00C0390F" w:rsidRPr="00C0390F">
        <w:rPr>
          <w:rFonts w:ascii="Times New Roman" w:eastAsia="Times New Roman" w:hAnsi="Times New Roman" w:cs="Times New Roman"/>
          <w:sz w:val="24"/>
          <w:szCs w:val="24"/>
          <w:lang w:eastAsia="en-AU"/>
        </w:rPr>
        <w:t xml:space="preserve"> C and </w:t>
      </w:r>
      <w:r w:rsidRPr="00C0390F">
        <w:rPr>
          <w:rFonts w:ascii="Times New Roman" w:hAnsi="Times New Roman" w:cs="Times New Roman"/>
          <w:sz w:val="24"/>
          <w:szCs w:val="24"/>
        </w:rPr>
        <w:t>Seshadri S. Incidence of Dementia over Three Decades in the Framingham Heart Study.</w:t>
      </w:r>
      <w:r w:rsidRPr="00597D32">
        <w:rPr>
          <w:rFonts w:ascii="Times New Roman" w:hAnsi="Times New Roman" w:cs="Times New Roman"/>
          <w:i/>
          <w:sz w:val="24"/>
          <w:szCs w:val="24"/>
        </w:rPr>
        <w:t xml:space="preserve"> </w:t>
      </w:r>
      <w:r w:rsidRPr="00597D32">
        <w:rPr>
          <w:rFonts w:ascii="Times New Roman" w:hAnsi="Times New Roman" w:cs="Times New Roman"/>
          <w:sz w:val="24"/>
          <w:szCs w:val="24"/>
        </w:rPr>
        <w:t>The New England journal of medicine.</w:t>
      </w:r>
      <w:r w:rsidRPr="00597D32">
        <w:rPr>
          <w:rFonts w:ascii="Times New Roman" w:hAnsi="Times New Roman" w:cs="Times New Roman"/>
          <w:i/>
          <w:sz w:val="24"/>
          <w:szCs w:val="24"/>
        </w:rPr>
        <w:t xml:space="preserve"> </w:t>
      </w:r>
      <w:proofErr w:type="gramStart"/>
      <w:r w:rsidRPr="00597D32">
        <w:rPr>
          <w:rFonts w:ascii="Times New Roman" w:hAnsi="Times New Roman" w:cs="Times New Roman"/>
          <w:sz w:val="24"/>
          <w:szCs w:val="24"/>
        </w:rPr>
        <w:t>2016;</w:t>
      </w:r>
      <w:r w:rsidRPr="00597D32">
        <w:rPr>
          <w:rFonts w:ascii="Times New Roman" w:hAnsi="Times New Roman" w:cs="Times New Roman"/>
          <w:b/>
          <w:sz w:val="24"/>
          <w:szCs w:val="24"/>
        </w:rPr>
        <w:t>375</w:t>
      </w:r>
      <w:r w:rsidRPr="00597D32">
        <w:rPr>
          <w:rFonts w:ascii="Times New Roman" w:hAnsi="Times New Roman" w:cs="Times New Roman"/>
          <w:sz w:val="24"/>
          <w:szCs w:val="24"/>
        </w:rPr>
        <w:t>:93</w:t>
      </w:r>
      <w:proofErr w:type="gramEnd"/>
      <w:r w:rsidRPr="00597D32">
        <w:rPr>
          <w:rFonts w:ascii="Times New Roman" w:hAnsi="Times New Roman" w:cs="Times New Roman"/>
          <w:sz w:val="24"/>
          <w:szCs w:val="24"/>
        </w:rPr>
        <w:t>-94.</w:t>
      </w:r>
      <w:r w:rsidR="00597D32">
        <w:rPr>
          <w:rFonts w:ascii="Times New Roman" w:hAnsi="Times New Roman" w:cs="Times New Roman"/>
          <w:sz w:val="24"/>
          <w:szCs w:val="24"/>
        </w:rPr>
        <w:t xml:space="preserve"> </w:t>
      </w:r>
      <w:proofErr w:type="spellStart"/>
      <w:r w:rsidR="001C0873" w:rsidRPr="001C0873">
        <w:rPr>
          <w:rFonts w:ascii="Times New Roman" w:hAnsi="Times New Roman" w:cs="Times New Roman"/>
          <w:sz w:val="24"/>
          <w:szCs w:val="24"/>
        </w:rPr>
        <w:t>doi</w:t>
      </w:r>
      <w:proofErr w:type="spellEnd"/>
      <w:r w:rsidR="001C0873" w:rsidRPr="001C0873">
        <w:rPr>
          <w:rFonts w:ascii="Times New Roman" w:hAnsi="Times New Roman" w:cs="Times New Roman"/>
          <w:sz w:val="24"/>
          <w:szCs w:val="24"/>
        </w:rPr>
        <w:t xml:space="preserve">: </w:t>
      </w:r>
      <w:r w:rsidR="001C0873" w:rsidRPr="001C0873">
        <w:rPr>
          <w:rFonts w:ascii="Times New Roman" w:hAnsi="Times New Roman" w:cs="Times New Roman"/>
          <w:sz w:val="24"/>
          <w:szCs w:val="24"/>
          <w:shd w:val="clear" w:color="auto" w:fill="FFFFFF"/>
        </w:rPr>
        <w:t>10.1056/NEJMoa1504327</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23.</w:t>
      </w:r>
      <w:r w:rsidRPr="00840FD0">
        <w:rPr>
          <w:rFonts w:ascii="Times New Roman" w:hAnsi="Times New Roman" w:cs="Times New Roman"/>
          <w:sz w:val="24"/>
          <w:szCs w:val="24"/>
        </w:rPr>
        <w:tab/>
        <w:t>Matthews FE, Arthur A, Barnes LE</w:t>
      </w:r>
      <w:r w:rsidRPr="00840FD0">
        <w:rPr>
          <w:rFonts w:ascii="Times New Roman" w:hAnsi="Times New Roman" w:cs="Times New Roman"/>
          <w:i/>
          <w:sz w:val="24"/>
          <w:szCs w:val="24"/>
        </w:rPr>
        <w:t>, et al.</w:t>
      </w:r>
      <w:r w:rsidRPr="00840FD0">
        <w:rPr>
          <w:rFonts w:ascii="Times New Roman" w:hAnsi="Times New Roman" w:cs="Times New Roman"/>
          <w:sz w:val="24"/>
          <w:szCs w:val="24"/>
        </w:rPr>
        <w:t xml:space="preserve"> A two-decade comparison of prevalence of dementia in individuals aged 65 years and older from three geographical areas of England: results of the Cognitive Function and Ageing Study I and II.</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Lancet.</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2013;</w:t>
      </w:r>
      <w:r w:rsidRPr="00840FD0">
        <w:rPr>
          <w:rFonts w:ascii="Times New Roman" w:hAnsi="Times New Roman" w:cs="Times New Roman"/>
          <w:b/>
          <w:sz w:val="24"/>
          <w:szCs w:val="24"/>
        </w:rPr>
        <w:t>382</w:t>
      </w:r>
      <w:r w:rsidRPr="00840FD0">
        <w:rPr>
          <w:rFonts w:ascii="Times New Roman" w:hAnsi="Times New Roman" w:cs="Times New Roman"/>
          <w:sz w:val="24"/>
          <w:szCs w:val="24"/>
        </w:rPr>
        <w:t>:1405-1412.</w:t>
      </w:r>
      <w:r w:rsidR="00597D32">
        <w:rPr>
          <w:rFonts w:ascii="Times New Roman" w:hAnsi="Times New Roman" w:cs="Times New Roman"/>
          <w:sz w:val="24"/>
          <w:szCs w:val="24"/>
        </w:rPr>
        <w:t xml:space="preserve"> </w:t>
      </w:r>
      <w:r w:rsidR="00597D32" w:rsidRPr="00597D32">
        <w:rPr>
          <w:rFonts w:ascii="Times New Roman" w:hAnsi="Times New Roman" w:cs="Times New Roman"/>
          <w:sz w:val="24"/>
          <w:szCs w:val="24"/>
          <w:shd w:val="clear" w:color="auto" w:fill="FFFFFF"/>
        </w:rPr>
        <w:t>doi: 10.1016/S0140-6736(13)61570-6</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lastRenderedPageBreak/>
        <w:t>24.</w:t>
      </w:r>
      <w:r w:rsidRPr="00840FD0">
        <w:rPr>
          <w:rFonts w:ascii="Times New Roman" w:hAnsi="Times New Roman" w:cs="Times New Roman"/>
          <w:sz w:val="24"/>
          <w:szCs w:val="24"/>
        </w:rPr>
        <w:tab/>
        <w:t>Lobo A, Saz P, Marcos G</w:t>
      </w:r>
      <w:r w:rsidRPr="00840FD0">
        <w:rPr>
          <w:rFonts w:ascii="Times New Roman" w:hAnsi="Times New Roman" w:cs="Times New Roman"/>
          <w:i/>
          <w:sz w:val="24"/>
          <w:szCs w:val="24"/>
        </w:rPr>
        <w:t>, et al.</w:t>
      </w:r>
      <w:r w:rsidRPr="00840FD0">
        <w:rPr>
          <w:rFonts w:ascii="Times New Roman" w:hAnsi="Times New Roman" w:cs="Times New Roman"/>
          <w:sz w:val="24"/>
          <w:szCs w:val="24"/>
        </w:rPr>
        <w:t xml:space="preserve"> Prevalence of dementia in a southern European population in two different time periods: the ZARADEMP Project.</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Acta psychiatrica Scandinavica.</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2007;</w:t>
      </w:r>
      <w:r w:rsidRPr="00840FD0">
        <w:rPr>
          <w:rFonts w:ascii="Times New Roman" w:hAnsi="Times New Roman" w:cs="Times New Roman"/>
          <w:b/>
          <w:sz w:val="24"/>
          <w:szCs w:val="24"/>
        </w:rPr>
        <w:t>116</w:t>
      </w:r>
      <w:r w:rsidRPr="00840FD0">
        <w:rPr>
          <w:rFonts w:ascii="Times New Roman" w:hAnsi="Times New Roman" w:cs="Times New Roman"/>
          <w:sz w:val="24"/>
          <w:szCs w:val="24"/>
        </w:rPr>
        <w:t>:299-307.</w:t>
      </w:r>
      <w:r w:rsidR="002727FE">
        <w:rPr>
          <w:rFonts w:ascii="Times New Roman" w:hAnsi="Times New Roman" w:cs="Times New Roman"/>
          <w:sz w:val="24"/>
          <w:szCs w:val="24"/>
        </w:rPr>
        <w:t xml:space="preserve"> </w:t>
      </w:r>
      <w:r w:rsidR="002727FE" w:rsidRPr="002727FE">
        <w:rPr>
          <w:rFonts w:ascii="Times New Roman" w:hAnsi="Times New Roman" w:cs="Times New Roman"/>
          <w:sz w:val="24"/>
          <w:szCs w:val="24"/>
        </w:rPr>
        <w:t xml:space="preserve">doi: </w:t>
      </w:r>
      <w:r w:rsidR="002727FE" w:rsidRPr="002727FE">
        <w:rPr>
          <w:rFonts w:ascii="Times New Roman" w:hAnsi="Times New Roman" w:cs="Times New Roman"/>
          <w:sz w:val="24"/>
          <w:szCs w:val="24"/>
          <w:shd w:val="clear" w:color="auto" w:fill="FFFFFF"/>
        </w:rPr>
        <w:t>10.1111/j.1600-0447.2007.01006.x</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25.</w:t>
      </w:r>
      <w:r w:rsidRPr="00840FD0">
        <w:rPr>
          <w:rFonts w:ascii="Times New Roman" w:hAnsi="Times New Roman" w:cs="Times New Roman"/>
          <w:sz w:val="24"/>
          <w:szCs w:val="24"/>
        </w:rPr>
        <w:tab/>
        <w:t>Qiu C, von Strauss E, Backman L, Winblad B, Fratiglioni L. Twenty-year changes in dementia occurrence suggest decreasing incidence in central Stockholm, Sweden.</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Neurology.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2013;</w:t>
      </w:r>
      <w:r w:rsidRPr="00840FD0">
        <w:rPr>
          <w:rFonts w:ascii="Times New Roman" w:hAnsi="Times New Roman" w:cs="Times New Roman"/>
          <w:b/>
          <w:sz w:val="24"/>
          <w:szCs w:val="24"/>
        </w:rPr>
        <w:t>80</w:t>
      </w:r>
      <w:r w:rsidRPr="00840FD0">
        <w:rPr>
          <w:rFonts w:ascii="Times New Roman" w:hAnsi="Times New Roman" w:cs="Times New Roman"/>
          <w:sz w:val="24"/>
          <w:szCs w:val="24"/>
        </w:rPr>
        <w:t>:1888-1894.</w:t>
      </w:r>
      <w:r w:rsidR="009A44BB">
        <w:rPr>
          <w:rFonts w:ascii="Arial" w:hAnsi="Arial" w:cs="Arial"/>
          <w:color w:val="000000"/>
          <w:sz w:val="17"/>
          <w:szCs w:val="17"/>
          <w:shd w:val="clear" w:color="auto" w:fill="FFFFFF"/>
        </w:rPr>
        <w:t> </w:t>
      </w:r>
      <w:r w:rsidR="009A44BB" w:rsidRPr="009A44BB">
        <w:rPr>
          <w:rFonts w:ascii="Times New Roman" w:hAnsi="Times New Roman" w:cs="Times New Roman"/>
          <w:sz w:val="24"/>
          <w:szCs w:val="24"/>
          <w:shd w:val="clear" w:color="auto" w:fill="FFFFFF"/>
        </w:rPr>
        <w:t>doi: 10.1212/WNL.0b013e318292a2f9</w:t>
      </w:r>
      <w:r w:rsidR="009A44BB">
        <w:rPr>
          <w:rFonts w:ascii="Arial" w:hAnsi="Arial" w:cs="Arial"/>
          <w:color w:val="000000"/>
          <w:sz w:val="17"/>
          <w:szCs w:val="17"/>
          <w:shd w:val="clear" w:color="auto" w:fill="FFFFFF"/>
        </w:rPr>
        <w:t>.</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26.</w:t>
      </w:r>
      <w:r w:rsidRPr="00840FD0">
        <w:rPr>
          <w:rFonts w:ascii="Times New Roman" w:hAnsi="Times New Roman" w:cs="Times New Roman"/>
          <w:sz w:val="24"/>
          <w:szCs w:val="24"/>
        </w:rPr>
        <w:tab/>
        <w:t>Wimo A, Sjolund BM, Skoldunger A</w:t>
      </w:r>
      <w:r w:rsidRPr="00840FD0">
        <w:rPr>
          <w:rFonts w:ascii="Times New Roman" w:hAnsi="Times New Roman" w:cs="Times New Roman"/>
          <w:i/>
          <w:sz w:val="24"/>
          <w:szCs w:val="24"/>
        </w:rPr>
        <w:t>, et al.</w:t>
      </w:r>
      <w:r w:rsidRPr="00840FD0">
        <w:rPr>
          <w:rFonts w:ascii="Times New Roman" w:hAnsi="Times New Roman" w:cs="Times New Roman"/>
          <w:sz w:val="24"/>
          <w:szCs w:val="24"/>
        </w:rPr>
        <w:t xml:space="preserve"> Cohort Effects in the Prevalence and Survival of People with Dementia in a Rural Area in Northern Sweden.</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Journal of Alzheimer's disease.</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2016;</w:t>
      </w:r>
      <w:r w:rsidRPr="00840FD0">
        <w:rPr>
          <w:rFonts w:ascii="Times New Roman" w:hAnsi="Times New Roman" w:cs="Times New Roman"/>
          <w:b/>
          <w:sz w:val="24"/>
          <w:szCs w:val="24"/>
        </w:rPr>
        <w:t>50</w:t>
      </w:r>
      <w:r w:rsidRPr="00840FD0">
        <w:rPr>
          <w:rFonts w:ascii="Times New Roman" w:hAnsi="Times New Roman" w:cs="Times New Roman"/>
          <w:sz w:val="24"/>
          <w:szCs w:val="24"/>
        </w:rPr>
        <w:t>:387-396.</w:t>
      </w:r>
      <w:r w:rsidR="009A44BB">
        <w:rPr>
          <w:rFonts w:ascii="Times New Roman" w:hAnsi="Times New Roman" w:cs="Times New Roman"/>
          <w:sz w:val="24"/>
          <w:szCs w:val="24"/>
        </w:rPr>
        <w:t xml:space="preserve"> </w:t>
      </w:r>
      <w:r w:rsidR="009A44BB" w:rsidRPr="00806BCC">
        <w:rPr>
          <w:rFonts w:ascii="Times New Roman" w:hAnsi="Times New Roman" w:cs="Times New Roman"/>
          <w:sz w:val="24"/>
          <w:szCs w:val="24"/>
          <w:shd w:val="clear" w:color="auto" w:fill="FFFFFF"/>
        </w:rPr>
        <w:t>doi: 10.3233/JAD-150708</w:t>
      </w:r>
      <w:r w:rsidR="00806BCC">
        <w:rPr>
          <w:rFonts w:ascii="Times New Roman" w:hAnsi="Times New Roman" w:cs="Times New Roman"/>
          <w:sz w:val="24"/>
          <w:szCs w:val="24"/>
          <w:shd w:val="clear" w:color="auto" w:fill="FFFFFF"/>
        </w:rPr>
        <w:t>.</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27.</w:t>
      </w:r>
      <w:r w:rsidRPr="00840FD0">
        <w:rPr>
          <w:rFonts w:ascii="Times New Roman" w:hAnsi="Times New Roman" w:cs="Times New Roman"/>
          <w:sz w:val="24"/>
          <w:szCs w:val="24"/>
        </w:rPr>
        <w:tab/>
        <w:t>Schrijvers EM, Verhaaren BF, Koudstaal PJ, Hofman A, Ikram MA, Breteler MM. Is dementia incidence declining?: Trends in dementia incidence since 1990 in the Rotterdam Study.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Neurology.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2012;</w:t>
      </w:r>
      <w:r w:rsidRPr="00840FD0">
        <w:rPr>
          <w:rFonts w:ascii="Times New Roman" w:hAnsi="Times New Roman" w:cs="Times New Roman"/>
          <w:b/>
          <w:sz w:val="24"/>
          <w:szCs w:val="24"/>
        </w:rPr>
        <w:t>78</w:t>
      </w:r>
      <w:r w:rsidRPr="00840FD0">
        <w:rPr>
          <w:rFonts w:ascii="Times New Roman" w:hAnsi="Times New Roman" w:cs="Times New Roman"/>
          <w:sz w:val="24"/>
          <w:szCs w:val="24"/>
        </w:rPr>
        <w:t>:1456-1463.</w:t>
      </w:r>
      <w:r w:rsidR="00806BCC">
        <w:rPr>
          <w:rFonts w:ascii="Times New Roman" w:hAnsi="Times New Roman" w:cs="Times New Roman"/>
          <w:sz w:val="24"/>
          <w:szCs w:val="24"/>
        </w:rPr>
        <w:t xml:space="preserve"> </w:t>
      </w:r>
      <w:r w:rsidR="00806BCC" w:rsidRPr="00806BCC">
        <w:rPr>
          <w:rFonts w:ascii="Times New Roman" w:hAnsi="Times New Roman" w:cs="Times New Roman"/>
          <w:sz w:val="24"/>
          <w:szCs w:val="24"/>
          <w:shd w:val="clear" w:color="auto" w:fill="FFFFFF"/>
        </w:rPr>
        <w:t>doi: 10.1212/WNL.0b013e3182553be6.</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28.</w:t>
      </w:r>
      <w:r w:rsidRPr="00840FD0">
        <w:rPr>
          <w:rFonts w:ascii="Times New Roman" w:hAnsi="Times New Roman" w:cs="Times New Roman"/>
          <w:sz w:val="24"/>
          <w:szCs w:val="24"/>
        </w:rPr>
        <w:tab/>
        <w:t>Christensen K, Thinggaard M, Oksuzyan A</w:t>
      </w:r>
      <w:r w:rsidRPr="00840FD0">
        <w:rPr>
          <w:rFonts w:ascii="Times New Roman" w:hAnsi="Times New Roman" w:cs="Times New Roman"/>
          <w:i/>
          <w:sz w:val="24"/>
          <w:szCs w:val="24"/>
        </w:rPr>
        <w:t>, et al.</w:t>
      </w:r>
      <w:r w:rsidRPr="00840FD0">
        <w:rPr>
          <w:rFonts w:ascii="Times New Roman" w:hAnsi="Times New Roman" w:cs="Times New Roman"/>
          <w:sz w:val="24"/>
          <w:szCs w:val="24"/>
        </w:rPr>
        <w:t xml:space="preserve"> Physical and cognitive functioning of people older than 90 years: a comparison of two Danish cohorts born 10 years apart.</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Lancet.</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2013;</w:t>
      </w:r>
      <w:r w:rsidRPr="00840FD0">
        <w:rPr>
          <w:rFonts w:ascii="Times New Roman" w:hAnsi="Times New Roman" w:cs="Times New Roman"/>
          <w:b/>
          <w:sz w:val="24"/>
          <w:szCs w:val="24"/>
        </w:rPr>
        <w:t>382</w:t>
      </w:r>
      <w:r w:rsidRPr="00840FD0">
        <w:rPr>
          <w:rFonts w:ascii="Times New Roman" w:hAnsi="Times New Roman" w:cs="Times New Roman"/>
          <w:sz w:val="24"/>
          <w:szCs w:val="24"/>
        </w:rPr>
        <w:t>:1507-1513.</w:t>
      </w:r>
      <w:r w:rsidR="00806BCC">
        <w:rPr>
          <w:rFonts w:ascii="Times New Roman" w:hAnsi="Times New Roman" w:cs="Times New Roman"/>
          <w:sz w:val="24"/>
          <w:szCs w:val="24"/>
        </w:rPr>
        <w:t xml:space="preserve"> </w:t>
      </w:r>
      <w:r w:rsidR="00806BCC" w:rsidRPr="00806BCC">
        <w:rPr>
          <w:rFonts w:ascii="Times New Roman" w:hAnsi="Times New Roman" w:cs="Times New Roman"/>
          <w:sz w:val="24"/>
          <w:szCs w:val="24"/>
          <w:shd w:val="clear" w:color="auto" w:fill="FFFFFF"/>
        </w:rPr>
        <w:t>doi: 10.1016/S0140-6736(13)60777-1.</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29.</w:t>
      </w:r>
      <w:r w:rsidRPr="00840FD0">
        <w:rPr>
          <w:rFonts w:ascii="Times New Roman" w:hAnsi="Times New Roman" w:cs="Times New Roman"/>
          <w:sz w:val="24"/>
          <w:szCs w:val="24"/>
        </w:rPr>
        <w:tab/>
        <w:t>Dodge HH, Zhu J, Lee CW, Chang CC, Ganguli M. Cohort effects in age-associated cognitive trajectories.</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The journals of gerontology Series A, Biological sciences and medical sciences.</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2014;</w:t>
      </w:r>
      <w:r w:rsidRPr="00840FD0">
        <w:rPr>
          <w:rFonts w:ascii="Times New Roman" w:hAnsi="Times New Roman" w:cs="Times New Roman"/>
          <w:b/>
          <w:sz w:val="24"/>
          <w:szCs w:val="24"/>
        </w:rPr>
        <w:t>69</w:t>
      </w:r>
      <w:r w:rsidRPr="00840FD0">
        <w:rPr>
          <w:rFonts w:ascii="Times New Roman" w:hAnsi="Times New Roman" w:cs="Times New Roman"/>
          <w:sz w:val="24"/>
          <w:szCs w:val="24"/>
        </w:rPr>
        <w:t>:687-694.</w:t>
      </w:r>
      <w:r w:rsidR="00806BCC">
        <w:rPr>
          <w:rFonts w:ascii="Times New Roman" w:hAnsi="Times New Roman" w:cs="Times New Roman"/>
          <w:sz w:val="24"/>
          <w:szCs w:val="24"/>
        </w:rPr>
        <w:t xml:space="preserve"> </w:t>
      </w:r>
      <w:r w:rsidR="00806BCC" w:rsidRPr="00806BCC">
        <w:rPr>
          <w:rFonts w:ascii="Times New Roman" w:hAnsi="Times New Roman" w:cs="Times New Roman"/>
          <w:sz w:val="24"/>
          <w:szCs w:val="24"/>
          <w:shd w:val="clear" w:color="auto" w:fill="FFFFFF"/>
        </w:rPr>
        <w:t>doi: 10.1093/gerona/glt181</w:t>
      </w:r>
      <w:r w:rsidR="00806BCC">
        <w:rPr>
          <w:rFonts w:ascii="Arial" w:hAnsi="Arial" w:cs="Arial"/>
          <w:color w:val="000000"/>
          <w:sz w:val="17"/>
          <w:szCs w:val="17"/>
          <w:shd w:val="clear" w:color="auto" w:fill="FFFFFF"/>
        </w:rPr>
        <w:t>.</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30.</w:t>
      </w:r>
      <w:r w:rsidRPr="00840FD0">
        <w:rPr>
          <w:rFonts w:ascii="Times New Roman" w:hAnsi="Times New Roman" w:cs="Times New Roman"/>
          <w:sz w:val="24"/>
          <w:szCs w:val="24"/>
        </w:rPr>
        <w:tab/>
        <w:t>Guehne U, Riedel-Heller S, Angermeyer MC. Mortality in dementia.</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Neuroepidemiology.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2005;</w:t>
      </w:r>
      <w:r w:rsidRPr="00840FD0">
        <w:rPr>
          <w:rFonts w:ascii="Times New Roman" w:hAnsi="Times New Roman" w:cs="Times New Roman"/>
          <w:b/>
          <w:sz w:val="24"/>
          <w:szCs w:val="24"/>
        </w:rPr>
        <w:t>25</w:t>
      </w:r>
      <w:r w:rsidRPr="00840FD0">
        <w:rPr>
          <w:rFonts w:ascii="Times New Roman" w:hAnsi="Times New Roman" w:cs="Times New Roman"/>
          <w:sz w:val="24"/>
          <w:szCs w:val="24"/>
        </w:rPr>
        <w:t>:153-162.</w:t>
      </w:r>
      <w:r w:rsidR="00806BCC">
        <w:rPr>
          <w:rFonts w:ascii="Times New Roman" w:hAnsi="Times New Roman" w:cs="Times New Roman"/>
          <w:sz w:val="24"/>
          <w:szCs w:val="24"/>
        </w:rPr>
        <w:t xml:space="preserve"> </w:t>
      </w:r>
      <w:r w:rsidR="00806BCC" w:rsidRPr="00806BCC">
        <w:rPr>
          <w:rFonts w:ascii="Times New Roman" w:hAnsi="Times New Roman" w:cs="Times New Roman"/>
          <w:sz w:val="24"/>
          <w:szCs w:val="24"/>
        </w:rPr>
        <w:t xml:space="preserve">doi: </w:t>
      </w:r>
      <w:r w:rsidR="00806BCC" w:rsidRPr="00806BCC">
        <w:rPr>
          <w:rFonts w:ascii="Times New Roman" w:hAnsi="Times New Roman" w:cs="Times New Roman"/>
          <w:sz w:val="24"/>
          <w:szCs w:val="24"/>
          <w:shd w:val="clear" w:color="auto" w:fill="FFFFFF"/>
        </w:rPr>
        <w:t>10.1159/000086680</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31.</w:t>
      </w:r>
      <w:r w:rsidRPr="00840FD0">
        <w:rPr>
          <w:rFonts w:ascii="Times New Roman" w:hAnsi="Times New Roman" w:cs="Times New Roman"/>
          <w:sz w:val="24"/>
          <w:szCs w:val="24"/>
        </w:rPr>
        <w:tab/>
        <w:t>Buhr GT, Kuchibhatla M, Clipp EC. Caregivers' reasons for nursing home placement: clues for improving discussions with families prior to the transition.</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The Gerontologist.</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2006;</w:t>
      </w:r>
      <w:r w:rsidRPr="00840FD0">
        <w:rPr>
          <w:rFonts w:ascii="Times New Roman" w:hAnsi="Times New Roman" w:cs="Times New Roman"/>
          <w:b/>
          <w:sz w:val="24"/>
          <w:szCs w:val="24"/>
        </w:rPr>
        <w:t>46</w:t>
      </w:r>
      <w:r w:rsidRPr="00840FD0">
        <w:rPr>
          <w:rFonts w:ascii="Times New Roman" w:hAnsi="Times New Roman" w:cs="Times New Roman"/>
          <w:sz w:val="24"/>
          <w:szCs w:val="24"/>
        </w:rPr>
        <w:t>:52-61.</w:t>
      </w:r>
      <w:r w:rsidR="00806BCC">
        <w:rPr>
          <w:rFonts w:ascii="Times New Roman" w:hAnsi="Times New Roman" w:cs="Times New Roman"/>
          <w:sz w:val="24"/>
          <w:szCs w:val="24"/>
        </w:rPr>
        <w:t xml:space="preserve"> doi: 10.1093/geront/46.1.52 </w:t>
      </w:r>
    </w:p>
    <w:p w:rsidR="00806BCC" w:rsidRPr="00806BCC" w:rsidRDefault="00397E1B" w:rsidP="008443EC">
      <w:pPr>
        <w:shd w:val="clear" w:color="auto" w:fill="FFFFFF"/>
        <w:spacing w:line="480" w:lineRule="auto"/>
        <w:rPr>
          <w:rFonts w:ascii="Arial" w:hAnsi="Arial" w:cs="Arial"/>
          <w:color w:val="575757"/>
          <w:sz w:val="17"/>
          <w:szCs w:val="17"/>
        </w:rPr>
      </w:pPr>
      <w:r w:rsidRPr="00840FD0">
        <w:rPr>
          <w:rFonts w:ascii="Times New Roman" w:hAnsi="Times New Roman" w:cs="Times New Roman"/>
          <w:sz w:val="24"/>
          <w:szCs w:val="24"/>
        </w:rPr>
        <w:t>32.</w:t>
      </w:r>
      <w:r w:rsidRPr="00840FD0">
        <w:rPr>
          <w:rFonts w:ascii="Times New Roman" w:hAnsi="Times New Roman" w:cs="Times New Roman"/>
          <w:sz w:val="24"/>
          <w:szCs w:val="24"/>
        </w:rPr>
        <w:tab/>
      </w:r>
      <w:proofErr w:type="spellStart"/>
      <w:r w:rsidRPr="00840FD0">
        <w:rPr>
          <w:rFonts w:ascii="Times New Roman" w:hAnsi="Times New Roman" w:cs="Times New Roman"/>
          <w:sz w:val="24"/>
          <w:szCs w:val="24"/>
        </w:rPr>
        <w:t>Mijajlovic</w:t>
      </w:r>
      <w:proofErr w:type="spellEnd"/>
      <w:r w:rsidRPr="00840FD0">
        <w:rPr>
          <w:rFonts w:ascii="Times New Roman" w:hAnsi="Times New Roman" w:cs="Times New Roman"/>
          <w:sz w:val="24"/>
          <w:szCs w:val="24"/>
        </w:rPr>
        <w:t xml:space="preserve"> MD, Pavlovic A, </w:t>
      </w:r>
      <w:proofErr w:type="spellStart"/>
      <w:r w:rsidRPr="00840FD0">
        <w:rPr>
          <w:rFonts w:ascii="Times New Roman" w:hAnsi="Times New Roman" w:cs="Times New Roman"/>
          <w:sz w:val="24"/>
          <w:szCs w:val="24"/>
        </w:rPr>
        <w:t>Brainin</w:t>
      </w:r>
      <w:proofErr w:type="spellEnd"/>
      <w:r w:rsidRPr="00840FD0">
        <w:rPr>
          <w:rFonts w:ascii="Times New Roman" w:hAnsi="Times New Roman" w:cs="Times New Roman"/>
          <w:sz w:val="24"/>
          <w:szCs w:val="24"/>
        </w:rPr>
        <w:t xml:space="preserve"> M</w:t>
      </w:r>
      <w:r w:rsidRPr="00840FD0">
        <w:rPr>
          <w:rFonts w:ascii="Times New Roman" w:hAnsi="Times New Roman" w:cs="Times New Roman"/>
          <w:i/>
          <w:sz w:val="24"/>
          <w:szCs w:val="24"/>
        </w:rPr>
        <w:t>, et al.</w:t>
      </w:r>
      <w:r w:rsidRPr="00840FD0">
        <w:rPr>
          <w:rFonts w:ascii="Times New Roman" w:hAnsi="Times New Roman" w:cs="Times New Roman"/>
          <w:sz w:val="24"/>
          <w:szCs w:val="24"/>
        </w:rPr>
        <w:t xml:space="preserve"> Post-stroke dementia - a comprehensive review.</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BMC medicine.</w:t>
      </w:r>
      <w:r w:rsidRPr="00840FD0">
        <w:rPr>
          <w:rFonts w:ascii="Times New Roman" w:hAnsi="Times New Roman" w:cs="Times New Roman"/>
          <w:i/>
          <w:sz w:val="24"/>
          <w:szCs w:val="24"/>
        </w:rPr>
        <w:t xml:space="preserve"> </w:t>
      </w:r>
      <w:proofErr w:type="gramStart"/>
      <w:r w:rsidRPr="00840FD0">
        <w:rPr>
          <w:rFonts w:ascii="Times New Roman" w:hAnsi="Times New Roman" w:cs="Times New Roman"/>
          <w:sz w:val="24"/>
          <w:szCs w:val="24"/>
        </w:rPr>
        <w:t>2017;</w:t>
      </w:r>
      <w:r w:rsidRPr="00840FD0">
        <w:rPr>
          <w:rFonts w:ascii="Times New Roman" w:hAnsi="Times New Roman" w:cs="Times New Roman"/>
          <w:b/>
          <w:sz w:val="24"/>
          <w:szCs w:val="24"/>
        </w:rPr>
        <w:t>15</w:t>
      </w:r>
      <w:r w:rsidRPr="00840FD0">
        <w:rPr>
          <w:rFonts w:ascii="Times New Roman" w:hAnsi="Times New Roman" w:cs="Times New Roman"/>
          <w:sz w:val="24"/>
          <w:szCs w:val="24"/>
        </w:rPr>
        <w:t>:11</w:t>
      </w:r>
      <w:proofErr w:type="gramEnd"/>
      <w:r w:rsidRPr="00840FD0">
        <w:rPr>
          <w:rFonts w:ascii="Times New Roman" w:hAnsi="Times New Roman" w:cs="Times New Roman"/>
          <w:sz w:val="24"/>
          <w:szCs w:val="24"/>
        </w:rPr>
        <w:t>.</w:t>
      </w:r>
      <w:r w:rsidR="00806BCC">
        <w:rPr>
          <w:rFonts w:ascii="Times New Roman" w:hAnsi="Times New Roman" w:cs="Times New Roman"/>
          <w:sz w:val="24"/>
          <w:szCs w:val="24"/>
        </w:rPr>
        <w:t xml:space="preserve"> </w:t>
      </w:r>
      <w:proofErr w:type="spellStart"/>
      <w:r w:rsidR="00806BCC" w:rsidRPr="008443EC">
        <w:rPr>
          <w:rFonts w:ascii="Times New Roman" w:hAnsi="Times New Roman" w:cs="Times New Roman"/>
          <w:sz w:val="24"/>
          <w:szCs w:val="24"/>
        </w:rPr>
        <w:t>doi</w:t>
      </w:r>
      <w:proofErr w:type="spellEnd"/>
      <w:r w:rsidR="00806BCC" w:rsidRPr="008443EC">
        <w:rPr>
          <w:rFonts w:ascii="Times New Roman" w:hAnsi="Times New Roman" w:cs="Times New Roman"/>
          <w:sz w:val="24"/>
          <w:szCs w:val="24"/>
        </w:rPr>
        <w:t>: 10.1186/s12916-017-0779-7</w:t>
      </w:r>
    </w:p>
    <w:p w:rsidR="00397E1B" w:rsidRPr="00840FD0" w:rsidRDefault="00397E1B" w:rsidP="00840FD0">
      <w:pPr>
        <w:pStyle w:val="EndNoteBibliography"/>
        <w:spacing w:after="0" w:line="480" w:lineRule="auto"/>
        <w:rPr>
          <w:rFonts w:ascii="Times New Roman" w:hAnsi="Times New Roman" w:cs="Times New Roman"/>
          <w:sz w:val="24"/>
          <w:szCs w:val="24"/>
        </w:rPr>
      </w:pP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33.</w:t>
      </w:r>
      <w:r w:rsidRPr="00840FD0">
        <w:rPr>
          <w:rFonts w:ascii="Times New Roman" w:hAnsi="Times New Roman" w:cs="Times New Roman"/>
          <w:sz w:val="24"/>
          <w:szCs w:val="24"/>
        </w:rPr>
        <w:tab/>
        <w:t xml:space="preserve">Silverman JM, Schmeidler J. Outcome age-based prediction of successful cognitive aging by </w:t>
      </w:r>
      <w:r w:rsidRPr="008443EC">
        <w:rPr>
          <w:rFonts w:ascii="Times New Roman" w:hAnsi="Times New Roman" w:cs="Times New Roman"/>
          <w:sz w:val="24"/>
          <w:szCs w:val="24"/>
        </w:rPr>
        <w:t>total cholesterol.</w:t>
      </w:r>
      <w:r w:rsidRPr="008443EC">
        <w:rPr>
          <w:rFonts w:ascii="Times New Roman" w:hAnsi="Times New Roman" w:cs="Times New Roman"/>
          <w:i/>
          <w:sz w:val="24"/>
          <w:szCs w:val="24"/>
        </w:rPr>
        <w:t xml:space="preserve"> </w:t>
      </w:r>
      <w:r w:rsidRPr="008443EC">
        <w:rPr>
          <w:rFonts w:ascii="Times New Roman" w:hAnsi="Times New Roman" w:cs="Times New Roman"/>
          <w:sz w:val="24"/>
          <w:szCs w:val="24"/>
        </w:rPr>
        <w:t>Alzheimer's &amp; dementia.</w:t>
      </w:r>
      <w:r w:rsidRPr="008443EC">
        <w:rPr>
          <w:rFonts w:ascii="Times New Roman" w:hAnsi="Times New Roman" w:cs="Times New Roman"/>
          <w:i/>
          <w:sz w:val="24"/>
          <w:szCs w:val="24"/>
        </w:rPr>
        <w:t xml:space="preserve"> </w:t>
      </w:r>
      <w:r w:rsidRPr="008443EC">
        <w:rPr>
          <w:rFonts w:ascii="Times New Roman" w:hAnsi="Times New Roman" w:cs="Times New Roman"/>
          <w:sz w:val="24"/>
          <w:szCs w:val="24"/>
        </w:rPr>
        <w:t>2018</w:t>
      </w:r>
      <w:r w:rsidR="008443EC" w:rsidRPr="008443EC">
        <w:rPr>
          <w:rFonts w:ascii="Times New Roman" w:hAnsi="Times New Roman" w:cs="Times New Roman"/>
          <w:sz w:val="24"/>
          <w:szCs w:val="24"/>
        </w:rPr>
        <w:t>;14:952-960. doi:</w:t>
      </w:r>
      <w:r w:rsidR="008443EC">
        <w:rPr>
          <w:rFonts w:ascii="Times New Roman" w:hAnsi="Times New Roman" w:cs="Times New Roman"/>
          <w:sz w:val="24"/>
          <w:szCs w:val="24"/>
        </w:rPr>
        <w:t xml:space="preserve"> </w:t>
      </w:r>
      <w:r w:rsidR="008443EC" w:rsidRPr="008443EC">
        <w:rPr>
          <w:rFonts w:ascii="Times New Roman" w:hAnsi="Times New Roman" w:cs="Times New Roman"/>
          <w:sz w:val="24"/>
          <w:szCs w:val="24"/>
          <w:shd w:val="clear" w:color="auto" w:fill="FFFFFF"/>
        </w:rPr>
        <w:t>10.1016/j.jalz.2018.01.009</w:t>
      </w:r>
      <w:r w:rsidR="008443EC" w:rsidRPr="008443EC">
        <w:rPr>
          <w:rFonts w:ascii="Arial" w:hAnsi="Arial" w:cs="Arial"/>
          <w:sz w:val="17"/>
          <w:szCs w:val="17"/>
          <w:shd w:val="clear" w:color="auto" w:fill="FFFFFF"/>
        </w:rPr>
        <w:t>.</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3</w:t>
      </w:r>
      <w:r w:rsidR="00CD7730">
        <w:rPr>
          <w:rFonts w:ascii="Times New Roman" w:hAnsi="Times New Roman" w:cs="Times New Roman"/>
          <w:sz w:val="24"/>
          <w:szCs w:val="24"/>
        </w:rPr>
        <w:t>4</w:t>
      </w:r>
      <w:r w:rsidRPr="00840FD0">
        <w:rPr>
          <w:rFonts w:ascii="Times New Roman" w:hAnsi="Times New Roman" w:cs="Times New Roman"/>
          <w:sz w:val="24"/>
          <w:szCs w:val="24"/>
        </w:rPr>
        <w:t>.</w:t>
      </w:r>
      <w:r w:rsidRPr="00840FD0">
        <w:rPr>
          <w:rFonts w:ascii="Times New Roman" w:hAnsi="Times New Roman" w:cs="Times New Roman"/>
          <w:sz w:val="24"/>
          <w:szCs w:val="24"/>
        </w:rPr>
        <w:tab/>
        <w:t xml:space="preserve">Australian Bureau of Statistics. Australia's changing population; 2012; </w:t>
      </w:r>
      <w:r w:rsidRPr="00840FD0">
        <w:rPr>
          <w:rStyle w:val="Hyperlink"/>
          <w:rFonts w:ascii="Times New Roman" w:hAnsi="Times New Roman" w:cs="Times New Roman"/>
          <w:sz w:val="24"/>
          <w:szCs w:val="24"/>
        </w:rPr>
        <w:t>http://www.abs.gov.au/ausstats/abs@.nsf/Lookup/2071.0main+features752012-2013</w:t>
      </w:r>
      <w:r w:rsidRPr="00840FD0">
        <w:rPr>
          <w:rFonts w:ascii="Times New Roman" w:hAnsi="Times New Roman" w:cs="Times New Roman"/>
          <w:sz w:val="24"/>
          <w:szCs w:val="24"/>
        </w:rPr>
        <w:t>.</w:t>
      </w:r>
    </w:p>
    <w:p w:rsidR="00CA5D93"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3</w:t>
      </w:r>
      <w:r w:rsidR="00CD7730">
        <w:rPr>
          <w:rFonts w:ascii="Times New Roman" w:hAnsi="Times New Roman" w:cs="Times New Roman"/>
          <w:sz w:val="24"/>
          <w:szCs w:val="24"/>
        </w:rPr>
        <w:t>5</w:t>
      </w:r>
      <w:r w:rsidRPr="00840FD0">
        <w:rPr>
          <w:rFonts w:ascii="Times New Roman" w:hAnsi="Times New Roman" w:cs="Times New Roman"/>
          <w:sz w:val="24"/>
          <w:szCs w:val="24"/>
        </w:rPr>
        <w:t>.</w:t>
      </w:r>
      <w:r w:rsidRPr="00840FD0">
        <w:rPr>
          <w:rFonts w:ascii="Times New Roman" w:hAnsi="Times New Roman" w:cs="Times New Roman"/>
          <w:sz w:val="24"/>
          <w:szCs w:val="24"/>
        </w:rPr>
        <w:tab/>
      </w:r>
      <w:r w:rsidR="00CA5D93" w:rsidRPr="00070E22">
        <w:rPr>
          <w:rFonts w:ascii="Times New Roman" w:hAnsi="Times New Roman" w:cs="Times New Roman"/>
          <w:sz w:val="24"/>
          <w:szCs w:val="24"/>
        </w:rPr>
        <w:t xml:space="preserve">Australian Government Department of Health. 2017–18 Report on the Operation of the Aged Care Act 1997; </w:t>
      </w:r>
      <w:hyperlink r:id="rId8" w:history="1">
        <w:r w:rsidR="00CA5D93" w:rsidRPr="00A06590">
          <w:rPr>
            <w:rStyle w:val="Hyperlink"/>
            <w:rFonts w:ascii="Times New Roman" w:hAnsi="Times New Roman" w:cs="Times New Roman"/>
            <w:sz w:val="24"/>
            <w:szCs w:val="24"/>
          </w:rPr>
          <w:t>https://www.gen-agedcaredata.gov.au/www_aihwgen/media/ROACA/2017%E2%80%9318-Report-on-the-Operation-of-the-Aged-Care-Act%E2%80%931997.pdf</w:t>
        </w:r>
      </w:hyperlink>
    </w:p>
    <w:p w:rsidR="00397E1B" w:rsidRPr="00840FD0" w:rsidRDefault="00CA5D93" w:rsidP="00840FD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w:t>
      </w:r>
      <w:r w:rsidR="00CD7730">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397E1B" w:rsidRPr="00840FD0">
        <w:rPr>
          <w:rFonts w:ascii="Times New Roman" w:hAnsi="Times New Roman" w:cs="Times New Roman"/>
          <w:sz w:val="24"/>
          <w:szCs w:val="24"/>
        </w:rPr>
        <w:t>Lang L, Clifford A, Wei L</w:t>
      </w:r>
      <w:r w:rsidR="00397E1B" w:rsidRPr="00840FD0">
        <w:rPr>
          <w:rFonts w:ascii="Times New Roman" w:hAnsi="Times New Roman" w:cs="Times New Roman"/>
          <w:i/>
          <w:sz w:val="24"/>
          <w:szCs w:val="24"/>
        </w:rPr>
        <w:t>, et al.</w:t>
      </w:r>
      <w:r w:rsidR="00397E1B" w:rsidRPr="00840FD0">
        <w:rPr>
          <w:rFonts w:ascii="Times New Roman" w:hAnsi="Times New Roman" w:cs="Times New Roman"/>
          <w:sz w:val="24"/>
          <w:szCs w:val="24"/>
        </w:rPr>
        <w:t xml:space="preserve"> Prevalence and determinants of undetected dementia in the community: a systematic literature review and a meta-analysis.</w:t>
      </w:r>
      <w:r w:rsidR="00397E1B" w:rsidRPr="00840FD0">
        <w:rPr>
          <w:rFonts w:ascii="Times New Roman" w:hAnsi="Times New Roman" w:cs="Times New Roman"/>
          <w:i/>
          <w:sz w:val="24"/>
          <w:szCs w:val="24"/>
        </w:rPr>
        <w:t xml:space="preserve"> </w:t>
      </w:r>
      <w:r w:rsidR="00397E1B" w:rsidRPr="00840FD0">
        <w:rPr>
          <w:rFonts w:ascii="Times New Roman" w:hAnsi="Times New Roman" w:cs="Times New Roman"/>
          <w:sz w:val="24"/>
          <w:szCs w:val="24"/>
        </w:rPr>
        <w:t xml:space="preserve">BMJ </w:t>
      </w:r>
      <w:r w:rsidR="00A3385B">
        <w:rPr>
          <w:rFonts w:ascii="Times New Roman" w:hAnsi="Times New Roman" w:cs="Times New Roman"/>
          <w:sz w:val="24"/>
          <w:szCs w:val="24"/>
        </w:rPr>
        <w:t>O</w:t>
      </w:r>
      <w:r w:rsidR="00397E1B" w:rsidRPr="00840FD0">
        <w:rPr>
          <w:rFonts w:ascii="Times New Roman" w:hAnsi="Times New Roman" w:cs="Times New Roman"/>
          <w:sz w:val="24"/>
          <w:szCs w:val="24"/>
        </w:rPr>
        <w:t>pen.</w:t>
      </w:r>
      <w:r w:rsidR="00397E1B" w:rsidRPr="00840FD0">
        <w:rPr>
          <w:rFonts w:ascii="Times New Roman" w:hAnsi="Times New Roman" w:cs="Times New Roman"/>
          <w:i/>
          <w:sz w:val="24"/>
          <w:szCs w:val="24"/>
        </w:rPr>
        <w:t xml:space="preserve"> </w:t>
      </w:r>
      <w:r w:rsidR="00397E1B" w:rsidRPr="00840FD0">
        <w:rPr>
          <w:rFonts w:ascii="Times New Roman" w:hAnsi="Times New Roman" w:cs="Times New Roman"/>
          <w:sz w:val="24"/>
          <w:szCs w:val="24"/>
        </w:rPr>
        <w:t>2017;</w:t>
      </w:r>
      <w:r w:rsidR="00397E1B" w:rsidRPr="00840FD0">
        <w:rPr>
          <w:rFonts w:ascii="Times New Roman" w:hAnsi="Times New Roman" w:cs="Times New Roman"/>
          <w:b/>
          <w:sz w:val="24"/>
          <w:szCs w:val="24"/>
        </w:rPr>
        <w:t>7</w:t>
      </w:r>
      <w:r w:rsidR="00397E1B" w:rsidRPr="00840FD0">
        <w:rPr>
          <w:rFonts w:ascii="Times New Roman" w:hAnsi="Times New Roman" w:cs="Times New Roman"/>
          <w:sz w:val="24"/>
          <w:szCs w:val="24"/>
        </w:rPr>
        <w:t>:e011146.</w:t>
      </w:r>
      <w:r w:rsidR="00A3385B">
        <w:rPr>
          <w:rFonts w:ascii="Times New Roman" w:hAnsi="Times New Roman" w:cs="Times New Roman"/>
          <w:sz w:val="24"/>
          <w:szCs w:val="24"/>
        </w:rPr>
        <w:t xml:space="preserve"> doi: 10.1136/bmjopen-2016-011146.</w:t>
      </w:r>
    </w:p>
    <w:p w:rsidR="00397E1B" w:rsidRPr="00840FD0" w:rsidRDefault="00397E1B" w:rsidP="00840FD0">
      <w:pPr>
        <w:pStyle w:val="EndNoteBibliography"/>
        <w:spacing w:after="0" w:line="480" w:lineRule="auto"/>
        <w:rPr>
          <w:rFonts w:ascii="Times New Roman" w:hAnsi="Times New Roman" w:cs="Times New Roman"/>
          <w:sz w:val="24"/>
          <w:szCs w:val="24"/>
        </w:rPr>
      </w:pPr>
      <w:r w:rsidRPr="00840FD0">
        <w:rPr>
          <w:rFonts w:ascii="Times New Roman" w:hAnsi="Times New Roman" w:cs="Times New Roman"/>
          <w:sz w:val="24"/>
          <w:szCs w:val="24"/>
        </w:rPr>
        <w:t>3</w:t>
      </w:r>
      <w:r w:rsidR="00CD7730">
        <w:rPr>
          <w:rFonts w:ascii="Times New Roman" w:hAnsi="Times New Roman" w:cs="Times New Roman"/>
          <w:sz w:val="24"/>
          <w:szCs w:val="24"/>
        </w:rPr>
        <w:t>7</w:t>
      </w:r>
      <w:r w:rsidRPr="00840FD0">
        <w:rPr>
          <w:rFonts w:ascii="Times New Roman" w:hAnsi="Times New Roman" w:cs="Times New Roman"/>
          <w:sz w:val="24"/>
          <w:szCs w:val="24"/>
        </w:rPr>
        <w:t>.</w:t>
      </w:r>
      <w:r w:rsidRPr="00840FD0">
        <w:rPr>
          <w:rFonts w:ascii="Times New Roman" w:hAnsi="Times New Roman" w:cs="Times New Roman"/>
          <w:sz w:val="24"/>
          <w:szCs w:val="24"/>
        </w:rPr>
        <w:tab/>
        <w:t>Waller M, Mishra GD, Dobson AJ. Estimating the prevalence of dementia using multiple linked administrative health records and capture-recapture methodology.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Emerging themes in epidemiology.</w:t>
      </w:r>
      <w:r w:rsidRPr="00840FD0">
        <w:rPr>
          <w:rFonts w:ascii="Times New Roman" w:hAnsi="Times New Roman" w:cs="Times New Roman"/>
          <w:i/>
          <w:sz w:val="24"/>
          <w:szCs w:val="24"/>
        </w:rPr>
        <w:t xml:space="preserve"> </w:t>
      </w:r>
      <w:r w:rsidRPr="00840FD0">
        <w:rPr>
          <w:rFonts w:ascii="Times New Roman" w:hAnsi="Times New Roman" w:cs="Times New Roman"/>
          <w:sz w:val="24"/>
          <w:szCs w:val="24"/>
        </w:rPr>
        <w:t>2017;</w:t>
      </w:r>
      <w:r w:rsidRPr="00840FD0">
        <w:rPr>
          <w:rFonts w:ascii="Times New Roman" w:hAnsi="Times New Roman" w:cs="Times New Roman"/>
          <w:b/>
          <w:sz w:val="24"/>
          <w:szCs w:val="24"/>
        </w:rPr>
        <w:t>14</w:t>
      </w:r>
      <w:r w:rsidRPr="00840FD0">
        <w:rPr>
          <w:rFonts w:ascii="Times New Roman" w:hAnsi="Times New Roman" w:cs="Times New Roman"/>
          <w:sz w:val="24"/>
          <w:szCs w:val="24"/>
        </w:rPr>
        <w:t>:3.</w:t>
      </w:r>
      <w:r w:rsidR="00A3385B">
        <w:rPr>
          <w:rFonts w:ascii="Times New Roman" w:hAnsi="Times New Roman" w:cs="Times New Roman"/>
          <w:sz w:val="24"/>
          <w:szCs w:val="24"/>
        </w:rPr>
        <w:t xml:space="preserve"> doi</w:t>
      </w:r>
      <w:r w:rsidR="00A3385B" w:rsidRPr="00A3385B">
        <w:rPr>
          <w:rFonts w:ascii="Times New Roman" w:hAnsi="Times New Roman" w:cs="Times New Roman"/>
          <w:sz w:val="24"/>
          <w:szCs w:val="24"/>
        </w:rPr>
        <w:t xml:space="preserve">: </w:t>
      </w:r>
      <w:r w:rsidR="00A3385B" w:rsidRPr="00A3385B">
        <w:rPr>
          <w:rFonts w:ascii="Times New Roman" w:hAnsi="Times New Roman" w:cs="Times New Roman"/>
          <w:sz w:val="24"/>
          <w:szCs w:val="24"/>
          <w:shd w:val="clear" w:color="auto" w:fill="FFFFFF"/>
        </w:rPr>
        <w:t>10.1186/s12982-017-0057-3</w:t>
      </w:r>
    </w:p>
    <w:p w:rsidR="00397E1B" w:rsidRPr="0027031B" w:rsidRDefault="00CD7730" w:rsidP="00840FD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38</w:t>
      </w:r>
      <w:r w:rsidR="00397E1B" w:rsidRPr="00840FD0">
        <w:rPr>
          <w:rFonts w:ascii="Times New Roman" w:hAnsi="Times New Roman" w:cs="Times New Roman"/>
          <w:sz w:val="24"/>
          <w:szCs w:val="24"/>
        </w:rPr>
        <w:t>.</w:t>
      </w:r>
      <w:r w:rsidR="00397E1B" w:rsidRPr="00840FD0">
        <w:rPr>
          <w:rFonts w:ascii="Times New Roman" w:hAnsi="Times New Roman" w:cs="Times New Roman"/>
          <w:sz w:val="24"/>
          <w:szCs w:val="24"/>
        </w:rPr>
        <w:tab/>
        <w:t>Flicker L, Visvanathan R, Ratcliffe J. Timely Diagnosis for Dementia: The Need for Specialists.</w:t>
      </w:r>
      <w:r w:rsidR="00397E1B" w:rsidRPr="00840FD0">
        <w:rPr>
          <w:rFonts w:ascii="Times New Roman" w:hAnsi="Times New Roman" w:cs="Times New Roman"/>
          <w:i/>
          <w:sz w:val="24"/>
          <w:szCs w:val="24"/>
        </w:rPr>
        <w:t xml:space="preserve"> </w:t>
      </w:r>
      <w:r w:rsidR="00397E1B" w:rsidRPr="00840FD0">
        <w:rPr>
          <w:rFonts w:ascii="Times New Roman" w:hAnsi="Times New Roman" w:cs="Times New Roman"/>
          <w:sz w:val="24"/>
          <w:szCs w:val="24"/>
        </w:rPr>
        <w:t>Journal of the American Medical Directors Association.</w:t>
      </w:r>
      <w:r w:rsidR="00397E1B" w:rsidRPr="00840FD0">
        <w:rPr>
          <w:rFonts w:ascii="Times New Roman" w:hAnsi="Times New Roman" w:cs="Times New Roman"/>
          <w:i/>
          <w:sz w:val="24"/>
          <w:szCs w:val="24"/>
        </w:rPr>
        <w:t xml:space="preserve"> </w:t>
      </w:r>
      <w:r w:rsidR="00397E1B" w:rsidRPr="00840FD0">
        <w:rPr>
          <w:rFonts w:ascii="Times New Roman" w:hAnsi="Times New Roman" w:cs="Times New Roman"/>
          <w:sz w:val="24"/>
          <w:szCs w:val="24"/>
        </w:rPr>
        <w:t>2016;</w:t>
      </w:r>
      <w:r w:rsidR="00397E1B" w:rsidRPr="00840FD0">
        <w:rPr>
          <w:rFonts w:ascii="Times New Roman" w:hAnsi="Times New Roman" w:cs="Times New Roman"/>
          <w:b/>
          <w:sz w:val="24"/>
          <w:szCs w:val="24"/>
        </w:rPr>
        <w:t>17</w:t>
      </w:r>
      <w:r w:rsidR="00397E1B" w:rsidRPr="00840FD0">
        <w:rPr>
          <w:rFonts w:ascii="Times New Roman" w:hAnsi="Times New Roman" w:cs="Times New Roman"/>
          <w:sz w:val="24"/>
          <w:szCs w:val="24"/>
        </w:rPr>
        <w:t>:462-463.</w:t>
      </w:r>
      <w:r w:rsidR="0027031B">
        <w:rPr>
          <w:rFonts w:ascii="Times New Roman" w:hAnsi="Times New Roman" w:cs="Times New Roman"/>
          <w:sz w:val="24"/>
          <w:szCs w:val="24"/>
        </w:rPr>
        <w:t xml:space="preserve"> </w:t>
      </w:r>
      <w:r w:rsidR="0027031B" w:rsidRPr="0027031B">
        <w:rPr>
          <w:rFonts w:ascii="Times New Roman" w:hAnsi="Times New Roman" w:cs="Times New Roman"/>
          <w:sz w:val="24"/>
          <w:szCs w:val="24"/>
        </w:rPr>
        <w:t xml:space="preserve">doi: </w:t>
      </w:r>
      <w:r w:rsidR="0027031B" w:rsidRPr="0027031B">
        <w:rPr>
          <w:rFonts w:ascii="Times New Roman" w:hAnsi="Times New Roman" w:cs="Times New Roman"/>
          <w:sz w:val="24"/>
          <w:szCs w:val="24"/>
          <w:shd w:val="clear" w:color="auto" w:fill="FFFFFF"/>
        </w:rPr>
        <w:t>10.1016/j.jamda.2016.02.031</w:t>
      </w:r>
    </w:p>
    <w:p w:rsidR="00397E1B" w:rsidRPr="00840FD0" w:rsidRDefault="00CD7730" w:rsidP="00840FD0">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39</w:t>
      </w:r>
      <w:r w:rsidR="00397E1B" w:rsidRPr="00840FD0">
        <w:rPr>
          <w:rFonts w:ascii="Times New Roman" w:hAnsi="Times New Roman" w:cs="Times New Roman"/>
          <w:sz w:val="24"/>
          <w:szCs w:val="24"/>
        </w:rPr>
        <w:t>.</w:t>
      </w:r>
      <w:r w:rsidR="00397E1B" w:rsidRPr="00840FD0">
        <w:rPr>
          <w:rFonts w:ascii="Times New Roman" w:hAnsi="Times New Roman" w:cs="Times New Roman"/>
          <w:sz w:val="24"/>
          <w:szCs w:val="24"/>
        </w:rPr>
        <w:tab/>
        <w:t>Stern Y. Cognitive reserve and Alzheimer disease.</w:t>
      </w:r>
      <w:r w:rsidR="00397E1B" w:rsidRPr="00840FD0">
        <w:rPr>
          <w:rFonts w:ascii="Times New Roman" w:hAnsi="Times New Roman" w:cs="Times New Roman"/>
          <w:i/>
          <w:sz w:val="24"/>
          <w:szCs w:val="24"/>
        </w:rPr>
        <w:t xml:space="preserve"> </w:t>
      </w:r>
      <w:r w:rsidR="00397E1B" w:rsidRPr="00840FD0">
        <w:rPr>
          <w:rFonts w:ascii="Times New Roman" w:hAnsi="Times New Roman" w:cs="Times New Roman"/>
          <w:sz w:val="24"/>
          <w:szCs w:val="24"/>
        </w:rPr>
        <w:t>Alzheimer disease and associated disorders.</w:t>
      </w:r>
      <w:r w:rsidR="00397E1B" w:rsidRPr="00840FD0">
        <w:rPr>
          <w:rFonts w:ascii="Times New Roman" w:hAnsi="Times New Roman" w:cs="Times New Roman"/>
          <w:i/>
          <w:sz w:val="24"/>
          <w:szCs w:val="24"/>
        </w:rPr>
        <w:t xml:space="preserve"> </w:t>
      </w:r>
      <w:r w:rsidR="00397E1B" w:rsidRPr="00840FD0">
        <w:rPr>
          <w:rFonts w:ascii="Times New Roman" w:hAnsi="Times New Roman" w:cs="Times New Roman"/>
          <w:sz w:val="24"/>
          <w:szCs w:val="24"/>
        </w:rPr>
        <w:t>2006;</w:t>
      </w:r>
      <w:r w:rsidR="00397E1B" w:rsidRPr="00840FD0">
        <w:rPr>
          <w:rFonts w:ascii="Times New Roman" w:hAnsi="Times New Roman" w:cs="Times New Roman"/>
          <w:b/>
          <w:sz w:val="24"/>
          <w:szCs w:val="24"/>
        </w:rPr>
        <w:t>20</w:t>
      </w:r>
      <w:r w:rsidR="00397E1B" w:rsidRPr="00840FD0">
        <w:rPr>
          <w:rFonts w:ascii="Times New Roman" w:hAnsi="Times New Roman" w:cs="Times New Roman"/>
          <w:sz w:val="24"/>
          <w:szCs w:val="24"/>
        </w:rPr>
        <w:t>:112-117.</w:t>
      </w:r>
      <w:r w:rsidR="007871C5">
        <w:rPr>
          <w:rFonts w:ascii="Times New Roman" w:hAnsi="Times New Roman" w:cs="Times New Roman"/>
          <w:sz w:val="24"/>
          <w:szCs w:val="24"/>
        </w:rPr>
        <w:t xml:space="preserve"> doi: </w:t>
      </w:r>
      <w:r w:rsidR="007871C5" w:rsidRPr="007871C5">
        <w:rPr>
          <w:rFonts w:ascii="Times New Roman" w:hAnsi="Times New Roman" w:cs="Times New Roman"/>
          <w:sz w:val="24"/>
          <w:szCs w:val="24"/>
        </w:rPr>
        <w:t>10.1097/01.wad.0000213815.20177.19</w:t>
      </w:r>
    </w:p>
    <w:p w:rsidR="00397E1B" w:rsidRDefault="00397E1B" w:rsidP="00840FD0">
      <w:pPr>
        <w:pStyle w:val="EndNoteBibliography"/>
        <w:spacing w:line="480" w:lineRule="auto"/>
        <w:rPr>
          <w:rFonts w:ascii="Times New Roman" w:hAnsi="Times New Roman" w:cs="Times New Roman"/>
          <w:sz w:val="24"/>
          <w:szCs w:val="24"/>
        </w:rPr>
      </w:pPr>
      <w:r w:rsidRPr="00840FD0">
        <w:rPr>
          <w:rFonts w:ascii="Times New Roman" w:hAnsi="Times New Roman" w:cs="Times New Roman"/>
          <w:sz w:val="24"/>
          <w:szCs w:val="24"/>
        </w:rPr>
        <w:t>4</w:t>
      </w:r>
      <w:r w:rsidR="00CD7730">
        <w:rPr>
          <w:rFonts w:ascii="Times New Roman" w:hAnsi="Times New Roman" w:cs="Times New Roman"/>
          <w:sz w:val="24"/>
          <w:szCs w:val="24"/>
        </w:rPr>
        <w:t>0</w:t>
      </w:r>
      <w:r w:rsidRPr="00840FD0">
        <w:rPr>
          <w:rFonts w:ascii="Times New Roman" w:hAnsi="Times New Roman" w:cs="Times New Roman"/>
          <w:sz w:val="24"/>
          <w:szCs w:val="24"/>
        </w:rPr>
        <w:t>.</w:t>
      </w:r>
      <w:r w:rsidRPr="00840FD0">
        <w:rPr>
          <w:rFonts w:ascii="Times New Roman" w:hAnsi="Times New Roman" w:cs="Times New Roman"/>
          <w:sz w:val="24"/>
          <w:szCs w:val="24"/>
        </w:rPr>
        <w:tab/>
        <w:t>Abbott M, Doucoculiagos C. The changing structure of higher education in Australia, 1949-2003. 2003.</w:t>
      </w:r>
    </w:p>
    <w:p w:rsidR="00070E22" w:rsidRPr="00840FD0" w:rsidRDefault="00070E22" w:rsidP="00840FD0">
      <w:pPr>
        <w:pStyle w:val="EndNoteBibliography"/>
        <w:spacing w:line="480" w:lineRule="auto"/>
        <w:rPr>
          <w:rFonts w:ascii="Times New Roman" w:hAnsi="Times New Roman" w:cs="Times New Roman"/>
          <w:sz w:val="24"/>
          <w:szCs w:val="24"/>
        </w:rPr>
      </w:pPr>
      <w:r w:rsidRPr="00070E22">
        <w:rPr>
          <w:rFonts w:ascii="Times New Roman" w:hAnsi="Times New Roman" w:cs="Times New Roman"/>
          <w:sz w:val="24"/>
          <w:szCs w:val="24"/>
        </w:rPr>
        <w:t xml:space="preserve"> </w:t>
      </w:r>
    </w:p>
    <w:p w:rsidR="00397E1B" w:rsidRPr="00840FD0" w:rsidRDefault="00397E1B" w:rsidP="00840FD0">
      <w:pPr>
        <w:spacing w:line="480" w:lineRule="auto"/>
        <w:rPr>
          <w:rFonts w:ascii="Times New Roman" w:hAnsi="Times New Roman" w:cs="Times New Roman"/>
          <w:b/>
          <w:sz w:val="24"/>
          <w:szCs w:val="24"/>
        </w:rPr>
      </w:pPr>
      <w:r w:rsidRPr="00840FD0">
        <w:rPr>
          <w:rFonts w:ascii="Times New Roman" w:hAnsi="Times New Roman" w:cs="Times New Roman"/>
          <w:b/>
          <w:sz w:val="24"/>
          <w:szCs w:val="24"/>
        </w:rPr>
        <w:br w:type="page"/>
      </w:r>
    </w:p>
    <w:p w:rsidR="00397E1B" w:rsidRDefault="00397E1B" w:rsidP="00840FD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Legends</w:t>
      </w:r>
    </w:p>
    <w:p w:rsidR="00397E1B" w:rsidRDefault="00397E1B" w:rsidP="00840FD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Figure 1. </w:t>
      </w:r>
    </w:p>
    <w:p w:rsidR="00397E1B" w:rsidRPr="00A356DD" w:rsidRDefault="00397E1B" w:rsidP="00840FD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Figure Title: </w:t>
      </w:r>
      <w:r w:rsidRPr="00A356DD">
        <w:rPr>
          <w:rFonts w:ascii="Times New Roman" w:hAnsi="Times New Roman" w:cs="Times New Roman"/>
          <w:sz w:val="24"/>
          <w:szCs w:val="24"/>
        </w:rPr>
        <w:t xml:space="preserve">Change in the age- and sex-standardized prevalence of dementia for older people (≥65 years) starting home care or long-term aged care in Australia.  </w:t>
      </w:r>
    </w:p>
    <w:p w:rsidR="00397E1B" w:rsidRDefault="00397E1B" w:rsidP="00840FD0">
      <w:pPr>
        <w:spacing w:after="0" w:line="480" w:lineRule="auto"/>
        <w:jc w:val="both"/>
        <w:rPr>
          <w:rFonts w:ascii="Times New Roman" w:hAnsi="Times New Roman" w:cs="Times New Roman"/>
          <w:b/>
          <w:sz w:val="24"/>
          <w:szCs w:val="24"/>
        </w:rPr>
      </w:pPr>
    </w:p>
    <w:p w:rsidR="00397E1B" w:rsidRDefault="00397E1B" w:rsidP="00840FD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Figure 2. </w:t>
      </w:r>
    </w:p>
    <w:p w:rsidR="00397E1B" w:rsidRDefault="00397E1B" w:rsidP="00840FD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Figure Title: </w:t>
      </w:r>
      <w:r w:rsidRPr="00A356DD">
        <w:rPr>
          <w:rFonts w:ascii="Times New Roman" w:hAnsi="Times New Roman" w:cs="Times New Roman"/>
          <w:sz w:val="24"/>
          <w:szCs w:val="24"/>
        </w:rPr>
        <w:t>Change in prevalence of conditions related to dementia for older people (≥65 years) starting long-term aged care in Australia.</w:t>
      </w:r>
    </w:p>
    <w:p w:rsidR="00397E1B" w:rsidRDefault="00397E1B" w:rsidP="00840FD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Notes: </w:t>
      </w:r>
      <w:r w:rsidRPr="00A356DD">
        <w:rPr>
          <w:rFonts w:ascii="Times New Roman" w:hAnsi="Times New Roman" w:cs="Times New Roman"/>
          <w:sz w:val="24"/>
          <w:szCs w:val="24"/>
        </w:rPr>
        <w:t>NOTE:</w:t>
      </w:r>
      <w:r w:rsidRPr="00FB29BF">
        <w:rPr>
          <w:rFonts w:ascii="Times New Roman" w:hAnsi="Times New Roman" w:cs="Times New Roman"/>
          <w:b/>
          <w:sz w:val="24"/>
          <w:szCs w:val="24"/>
        </w:rPr>
        <w:t xml:space="preserve"> </w:t>
      </w:r>
      <w:r w:rsidRPr="00A356DD">
        <w:rPr>
          <w:rFonts w:ascii="Times New Roman" w:hAnsi="Times New Roman" w:cs="Times New Roman"/>
          <w:sz w:val="24"/>
          <w:szCs w:val="24"/>
        </w:rPr>
        <w:t>Conditions with very low prevalence (&lt;3%) not shown: obesity, malnutrition, alcohol abuse/dependence and head injury.</w:t>
      </w:r>
    </w:p>
    <w:p w:rsidR="00397E1B" w:rsidRDefault="00397E1B" w:rsidP="00840FD0">
      <w:pPr>
        <w:spacing w:after="0" w:line="480" w:lineRule="auto"/>
        <w:rPr>
          <w:rFonts w:ascii="Times New Roman" w:hAnsi="Times New Roman" w:cs="Times New Roman"/>
          <w:b/>
          <w:sz w:val="24"/>
          <w:szCs w:val="24"/>
        </w:rPr>
      </w:pPr>
    </w:p>
    <w:p w:rsidR="00397E1B" w:rsidRDefault="00397E1B" w:rsidP="00840FD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Figure 3. </w:t>
      </w:r>
    </w:p>
    <w:p w:rsidR="00397E1B" w:rsidRDefault="00397E1B" w:rsidP="00840FD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Figure Title: </w:t>
      </w:r>
      <w:r w:rsidRPr="00A356DD">
        <w:rPr>
          <w:rFonts w:ascii="Times New Roman" w:hAnsi="Times New Roman" w:cs="Times New Roman"/>
          <w:sz w:val="24"/>
          <w:szCs w:val="24"/>
        </w:rPr>
        <w:t>Change in prevalence of conditions related to dementia for older people (≥65 years) starting home care in Australia.</w:t>
      </w:r>
      <w:r>
        <w:rPr>
          <w:rFonts w:ascii="Times New Roman" w:hAnsi="Times New Roman" w:cs="Times New Roman"/>
          <w:b/>
          <w:sz w:val="24"/>
          <w:szCs w:val="24"/>
        </w:rPr>
        <w:t xml:space="preserve"> </w:t>
      </w:r>
    </w:p>
    <w:p w:rsidR="00397E1B" w:rsidRDefault="00397E1B" w:rsidP="00840FD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Notes: </w:t>
      </w:r>
      <w:r w:rsidRPr="00A356DD">
        <w:rPr>
          <w:rFonts w:ascii="Times New Roman" w:hAnsi="Times New Roman" w:cs="Times New Roman"/>
          <w:sz w:val="24"/>
          <w:szCs w:val="24"/>
        </w:rPr>
        <w:t>NOTE: Conditions with very low prevalence (&lt;3%) not shown: obesity, malnutrition, alcohol abuse/dependence and head injury.</w:t>
      </w:r>
    </w:p>
    <w:p w:rsidR="00397E1B" w:rsidRDefault="00397E1B" w:rsidP="00840FD0">
      <w:pPr>
        <w:spacing w:after="0" w:line="480" w:lineRule="auto"/>
        <w:rPr>
          <w:rFonts w:ascii="Times New Roman" w:hAnsi="Times New Roman" w:cs="Times New Roman"/>
          <w:b/>
          <w:sz w:val="24"/>
          <w:szCs w:val="24"/>
        </w:rPr>
      </w:pPr>
    </w:p>
    <w:p w:rsidR="00397E1B" w:rsidRPr="00355B1B" w:rsidRDefault="00397E1B" w:rsidP="00840FD0">
      <w:pPr>
        <w:spacing w:after="0" w:line="480" w:lineRule="auto"/>
        <w:jc w:val="both"/>
        <w:rPr>
          <w:rFonts w:ascii="Times New Roman" w:hAnsi="Times New Roman" w:cs="Times New Roman"/>
          <w:sz w:val="20"/>
          <w:szCs w:val="20"/>
        </w:rPr>
      </w:pPr>
      <w:r w:rsidRPr="00355B1B">
        <w:rPr>
          <w:rFonts w:ascii="Times New Roman" w:hAnsi="Times New Roman" w:cs="Times New Roman"/>
          <w:sz w:val="20"/>
          <w:szCs w:val="20"/>
        </w:rPr>
        <w:br w:type="page"/>
      </w:r>
    </w:p>
    <w:p w:rsidR="00397E1B" w:rsidRPr="00282E90" w:rsidRDefault="00397E1B" w:rsidP="00840FD0">
      <w:pPr>
        <w:spacing w:after="0" w:line="480" w:lineRule="auto"/>
        <w:rPr>
          <w:rFonts w:ascii="Times New Roman" w:hAnsi="Times New Roman" w:cs="Times New Roman"/>
          <w:b/>
          <w:sz w:val="24"/>
          <w:szCs w:val="24"/>
        </w:rPr>
      </w:pPr>
      <w:r w:rsidRPr="00282E90">
        <w:rPr>
          <w:rFonts w:ascii="Times New Roman" w:hAnsi="Times New Roman" w:cs="Times New Roman"/>
          <w:b/>
          <w:sz w:val="24"/>
          <w:szCs w:val="24"/>
        </w:rPr>
        <w:lastRenderedPageBreak/>
        <w:t xml:space="preserve">Table 1. Characteristics of older people (≥65 years) </w:t>
      </w:r>
      <w:r>
        <w:rPr>
          <w:rFonts w:ascii="Times New Roman" w:hAnsi="Times New Roman" w:cs="Times New Roman"/>
          <w:b/>
          <w:sz w:val="24"/>
          <w:szCs w:val="24"/>
        </w:rPr>
        <w:t>who accessed</w:t>
      </w:r>
      <w:r w:rsidRPr="00282E90">
        <w:rPr>
          <w:rFonts w:ascii="Times New Roman" w:hAnsi="Times New Roman" w:cs="Times New Roman"/>
          <w:b/>
          <w:sz w:val="24"/>
          <w:szCs w:val="24"/>
        </w:rPr>
        <w:t xml:space="preserve"> home care or</w:t>
      </w:r>
      <w:r>
        <w:rPr>
          <w:rFonts w:ascii="Times New Roman" w:hAnsi="Times New Roman" w:cs="Times New Roman"/>
          <w:b/>
          <w:sz w:val="24"/>
          <w:szCs w:val="24"/>
        </w:rPr>
        <w:t xml:space="preserve"> long-term</w:t>
      </w:r>
      <w:r w:rsidRPr="00282E90">
        <w:rPr>
          <w:rFonts w:ascii="Times New Roman" w:hAnsi="Times New Roman" w:cs="Times New Roman"/>
          <w:b/>
          <w:sz w:val="24"/>
          <w:szCs w:val="24"/>
        </w:rPr>
        <w:t xml:space="preserve"> aged care in Australia</w:t>
      </w:r>
    </w:p>
    <w:tbl>
      <w:tblPr>
        <w:tblStyle w:val="PlainTable2"/>
        <w:tblW w:w="8931" w:type="dxa"/>
        <w:tblLook w:val="04A0" w:firstRow="1" w:lastRow="0" w:firstColumn="1" w:lastColumn="0" w:noHBand="0" w:noVBand="1"/>
      </w:tblPr>
      <w:tblGrid>
        <w:gridCol w:w="3394"/>
        <w:gridCol w:w="2560"/>
        <w:gridCol w:w="2977"/>
      </w:tblGrid>
      <w:tr w:rsidR="00397E1B" w:rsidRPr="000406AE" w:rsidTr="00840FD0">
        <w:trPr>
          <w:cnfStyle w:val="100000000000" w:firstRow="1" w:lastRow="0" w:firstColumn="0" w:lastColumn="0" w:oddVBand="0" w:evenVBand="0" w:oddHBand="0"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3394" w:type="dxa"/>
            <w:hideMark/>
          </w:tcPr>
          <w:p w:rsidR="00397E1B" w:rsidRPr="000406AE" w:rsidRDefault="00397E1B" w:rsidP="00840FD0">
            <w:pPr>
              <w:spacing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Characteristic</w:t>
            </w:r>
          </w:p>
        </w:tc>
        <w:tc>
          <w:tcPr>
            <w:tcW w:w="2560" w:type="dxa"/>
            <w:hideMark/>
          </w:tcPr>
          <w:p w:rsidR="00397E1B" w:rsidRPr="000406AE" w:rsidRDefault="00397E1B" w:rsidP="00840FD0">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lang w:eastAsia="en-AU"/>
              </w:rPr>
            </w:pPr>
            <w:r>
              <w:rPr>
                <w:rFonts w:ascii="Times New Roman" w:eastAsia="Times New Roman" w:hAnsi="Times New Roman" w:cs="Times New Roman"/>
                <w:color w:val="000000"/>
                <w:kern w:val="24"/>
                <w:lang w:eastAsia="en-AU"/>
              </w:rPr>
              <w:t>Long-term</w:t>
            </w:r>
            <w:r w:rsidRPr="000406AE">
              <w:rPr>
                <w:rFonts w:ascii="Times New Roman" w:eastAsia="Times New Roman" w:hAnsi="Times New Roman" w:cs="Times New Roman"/>
                <w:color w:val="000000"/>
                <w:kern w:val="24"/>
                <w:lang w:eastAsia="en-AU"/>
              </w:rPr>
              <w:t xml:space="preserve"> aged care (n=348,311)</w:t>
            </w:r>
          </w:p>
        </w:tc>
        <w:tc>
          <w:tcPr>
            <w:tcW w:w="2977" w:type="dxa"/>
          </w:tcPr>
          <w:p w:rsidR="00397E1B" w:rsidRPr="000406AE" w:rsidRDefault="00397E1B" w:rsidP="00840FD0">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kern w:val="24"/>
                <w:lang w:eastAsia="en-AU"/>
              </w:rPr>
            </w:pPr>
            <w:r w:rsidRPr="000406AE">
              <w:rPr>
                <w:rFonts w:ascii="Times New Roman" w:eastAsia="Times New Roman" w:hAnsi="Times New Roman" w:cs="Times New Roman"/>
                <w:color w:val="000000"/>
                <w:kern w:val="24"/>
                <w:lang w:eastAsia="en-AU"/>
              </w:rPr>
              <w:t>Home care</w:t>
            </w:r>
          </w:p>
          <w:p w:rsidR="00397E1B" w:rsidRPr="000406AE" w:rsidRDefault="00397E1B" w:rsidP="00840FD0">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(n=</w:t>
            </w:r>
            <w:r>
              <w:rPr>
                <w:rFonts w:ascii="Times New Roman" w:eastAsia="Times New Roman" w:hAnsi="Times New Roman" w:cs="Times New Roman"/>
                <w:color w:val="000000"/>
                <w:kern w:val="24"/>
                <w:lang w:eastAsia="en-AU"/>
              </w:rPr>
              <w:t>188,486</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954" w:type="dxa"/>
            <w:gridSpan w:val="2"/>
            <w:tcBorders>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proofErr w:type="spellStart"/>
            <w:r w:rsidRPr="000406AE">
              <w:rPr>
                <w:rFonts w:ascii="Times New Roman" w:eastAsia="Times New Roman" w:hAnsi="Times New Roman" w:cs="Times New Roman"/>
                <w:color w:val="000000"/>
                <w:kern w:val="24"/>
                <w:lang w:eastAsia="en-AU"/>
              </w:rPr>
              <w:t>Year</w:t>
            </w:r>
            <w:r w:rsidRPr="009424C8">
              <w:rPr>
                <w:rFonts w:ascii="Times New Roman" w:eastAsia="Times New Roman" w:hAnsi="Times New Roman" w:cs="Times New Roman"/>
                <w:color w:val="000000"/>
                <w:kern w:val="24"/>
                <w:vertAlign w:val="superscript"/>
                <w:lang w:eastAsia="en-AU"/>
              </w:rPr>
              <w:t>a</w:t>
            </w:r>
            <w:proofErr w:type="spellEnd"/>
          </w:p>
        </w:tc>
        <w:tc>
          <w:tcPr>
            <w:tcW w:w="2977" w:type="dxa"/>
            <w:tcBorders>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2005</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12,570 (6.</w:t>
            </w:r>
            <w:r>
              <w:rPr>
                <w:rFonts w:ascii="Times New Roman" w:eastAsia="Times New Roman" w:hAnsi="Times New Roman" w:cs="Times New Roman"/>
                <w:color w:val="000000"/>
                <w:kern w:val="24"/>
                <w:lang w:eastAsia="en-AU"/>
              </w:rPr>
              <w:t>7</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2006</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17,540 (</w:t>
            </w:r>
            <w:r>
              <w:rPr>
                <w:rFonts w:ascii="Times New Roman" w:eastAsia="Times New Roman" w:hAnsi="Times New Roman" w:cs="Times New Roman"/>
                <w:color w:val="000000"/>
                <w:kern w:val="24"/>
                <w:lang w:eastAsia="en-AU"/>
              </w:rPr>
              <w:t>9.3</w:t>
            </w:r>
            <w:r w:rsidRPr="000406AE">
              <w:rPr>
                <w:rFonts w:ascii="Times New Roman" w:eastAsia="Times New Roman" w:hAnsi="Times New Roman" w:cs="Times New Roman"/>
                <w:color w:val="000000"/>
                <w:kern w:val="24"/>
                <w:lang w:eastAsia="en-AU"/>
              </w:rPr>
              <w:t>)</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2007</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18,259 (</w:t>
            </w:r>
            <w:r>
              <w:rPr>
                <w:rFonts w:ascii="Times New Roman" w:eastAsia="Times New Roman" w:hAnsi="Times New Roman" w:cs="Times New Roman"/>
                <w:color w:val="000000"/>
                <w:kern w:val="24"/>
                <w:lang w:eastAsia="en-AU"/>
              </w:rPr>
              <w:t>9.7</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2008</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50,580 (14.5)</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19,249 (</w:t>
            </w:r>
            <w:r>
              <w:rPr>
                <w:rFonts w:ascii="Times New Roman" w:eastAsia="Times New Roman" w:hAnsi="Times New Roman" w:cs="Times New Roman"/>
                <w:color w:val="000000"/>
                <w:kern w:val="24"/>
                <w:lang w:eastAsia="en-AU"/>
              </w:rPr>
              <w:t>10.2</w:t>
            </w:r>
            <w:r w:rsidRPr="000406AE">
              <w:rPr>
                <w:rFonts w:ascii="Times New Roman" w:eastAsia="Times New Roman" w:hAnsi="Times New Roman" w:cs="Times New Roman"/>
                <w:color w:val="000000"/>
                <w:kern w:val="24"/>
                <w:lang w:eastAsia="en-AU"/>
              </w:rPr>
              <w:t>)</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2009</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51,602 (14.8)</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 xml:space="preserve">19,445 </w:t>
            </w:r>
            <w:r>
              <w:rPr>
                <w:rFonts w:ascii="Times New Roman" w:eastAsia="Times New Roman" w:hAnsi="Times New Roman" w:cs="Times New Roman"/>
                <w:color w:val="000000"/>
                <w:kern w:val="24"/>
                <w:lang w:eastAsia="en-AU"/>
              </w:rPr>
              <w:t>(10.3</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2010</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52,974 (15.1)</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19,971 (10.</w:t>
            </w:r>
            <w:r>
              <w:rPr>
                <w:rFonts w:ascii="Times New Roman" w:eastAsia="Times New Roman" w:hAnsi="Times New Roman" w:cs="Times New Roman"/>
                <w:color w:val="000000"/>
                <w:kern w:val="24"/>
                <w:lang w:eastAsia="en-AU"/>
              </w:rPr>
              <w:t>5</w:t>
            </w:r>
            <w:r w:rsidRPr="000406AE">
              <w:rPr>
                <w:rFonts w:ascii="Times New Roman" w:eastAsia="Times New Roman" w:hAnsi="Times New Roman" w:cs="Times New Roman"/>
                <w:color w:val="000000"/>
                <w:kern w:val="24"/>
                <w:lang w:eastAsia="en-AU"/>
              </w:rPr>
              <w:t>)</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2011</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 xml:space="preserve">53,819 (15.5) </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23,343 (</w:t>
            </w:r>
            <w:r>
              <w:rPr>
                <w:rFonts w:ascii="Times New Roman" w:eastAsia="Times New Roman" w:hAnsi="Times New Roman" w:cs="Times New Roman"/>
                <w:color w:val="000000"/>
                <w:kern w:val="24"/>
                <w:lang w:eastAsia="en-AU"/>
              </w:rPr>
              <w:t>12.4</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2012</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55,627 (16.0)</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23,539 (</w:t>
            </w:r>
            <w:r>
              <w:rPr>
                <w:rFonts w:ascii="Times New Roman" w:eastAsia="Times New Roman" w:hAnsi="Times New Roman" w:cs="Times New Roman"/>
                <w:color w:val="000000"/>
                <w:kern w:val="24"/>
                <w:lang w:eastAsia="en-AU"/>
              </w:rPr>
              <w:t>12.5</w:t>
            </w:r>
            <w:r w:rsidRPr="000406AE">
              <w:rPr>
                <w:rFonts w:ascii="Times New Roman" w:eastAsia="Times New Roman" w:hAnsi="Times New Roman" w:cs="Times New Roman"/>
                <w:color w:val="000000"/>
                <w:kern w:val="24"/>
                <w:lang w:eastAsia="en-AU"/>
              </w:rPr>
              <w:t>)</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2013</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55,411 (15.9)</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22,699 (</w:t>
            </w:r>
            <w:r>
              <w:rPr>
                <w:rFonts w:ascii="Times New Roman" w:eastAsia="Times New Roman" w:hAnsi="Times New Roman" w:cs="Times New Roman"/>
                <w:color w:val="000000"/>
                <w:kern w:val="24"/>
                <w:lang w:eastAsia="en-AU"/>
              </w:rPr>
              <w:t>12.0</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2014</w:t>
            </w:r>
            <w:r w:rsidRPr="009424C8">
              <w:rPr>
                <w:rFonts w:ascii="Times New Roman" w:eastAsia="Times New Roman" w:hAnsi="Times New Roman" w:cs="Times New Roman"/>
                <w:color w:val="000000"/>
                <w:kern w:val="24"/>
                <w:vertAlign w:val="superscript"/>
                <w:lang w:eastAsia="en-AU"/>
              </w:rPr>
              <w:t>b</w:t>
            </w:r>
          </w:p>
        </w:tc>
        <w:tc>
          <w:tcPr>
            <w:tcW w:w="2560" w:type="dxa"/>
            <w:tcBorders>
              <w:top w:val="nil"/>
            </w:tcBorders>
            <w:shd w:val="clear" w:color="auto" w:fill="auto"/>
            <w:hideMark/>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28,578 (8.2)</w:t>
            </w:r>
          </w:p>
        </w:tc>
        <w:tc>
          <w:tcPr>
            <w:tcW w:w="2977" w:type="dxa"/>
            <w:tcBorders>
              <w:top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12,051 (6.</w:t>
            </w:r>
            <w:r>
              <w:rPr>
                <w:rFonts w:ascii="Times New Roman" w:eastAsia="Times New Roman" w:hAnsi="Times New Roman" w:cs="Times New Roman"/>
                <w:color w:val="000000"/>
                <w:kern w:val="24"/>
                <w:lang w:eastAsia="en-AU"/>
              </w:rPr>
              <w:t>4</w:t>
            </w:r>
            <w:r w:rsidRPr="000406AE">
              <w:rPr>
                <w:rFonts w:ascii="Times New Roman" w:eastAsia="Times New Roman" w:hAnsi="Times New Roman" w:cs="Times New Roman"/>
                <w:color w:val="000000"/>
                <w:kern w:val="24"/>
                <w:lang w:eastAsia="en-AU"/>
              </w:rPr>
              <w:t>)</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Female</w:t>
            </w:r>
          </w:p>
        </w:tc>
        <w:tc>
          <w:tcPr>
            <w:tcW w:w="2560" w:type="dxa"/>
            <w:shd w:val="clear" w:color="auto" w:fill="auto"/>
            <w:hideMark/>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215,095 (61.8)</w:t>
            </w:r>
          </w:p>
        </w:tc>
        <w:tc>
          <w:tcPr>
            <w:tcW w:w="2977" w:type="dxa"/>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122,619</w:t>
            </w:r>
            <w:r w:rsidRPr="000406AE">
              <w:rPr>
                <w:rFonts w:ascii="Times New Roman" w:eastAsia="Times New Roman" w:hAnsi="Times New Roman" w:cs="Times New Roman"/>
                <w:color w:val="000000"/>
                <w:kern w:val="24"/>
                <w:lang w:eastAsia="en-AU"/>
              </w:rPr>
              <w:t xml:space="preserve"> (65.</w:t>
            </w:r>
            <w:r>
              <w:rPr>
                <w:rFonts w:ascii="Times New Roman" w:eastAsia="Times New Roman" w:hAnsi="Times New Roman" w:cs="Times New Roman"/>
                <w:color w:val="000000"/>
                <w:kern w:val="24"/>
                <w:lang w:eastAsia="en-AU"/>
              </w:rPr>
              <w:t>1</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954" w:type="dxa"/>
            <w:gridSpan w:val="2"/>
            <w:tcBorders>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Age (years)</w:t>
            </w:r>
          </w:p>
        </w:tc>
        <w:tc>
          <w:tcPr>
            <w:tcW w:w="2977" w:type="dxa"/>
            <w:tcBorders>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Mean (SD)</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kern w:val="24"/>
                <w:lang w:eastAsia="en-AU"/>
              </w:rPr>
            </w:pPr>
            <w:r>
              <w:rPr>
                <w:rFonts w:ascii="Times New Roman" w:eastAsia="Calibri" w:hAnsi="Times New Roman" w:cs="Times New Roman"/>
                <w:color w:val="000000"/>
                <w:kern w:val="24"/>
                <w:lang w:eastAsia="en-AU"/>
              </w:rPr>
              <w:t>84.2 (7.0)</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kern w:val="24"/>
                <w:lang w:eastAsia="en-AU"/>
              </w:rPr>
            </w:pPr>
            <w:r>
              <w:rPr>
                <w:rFonts w:ascii="Times New Roman" w:eastAsia="Calibri" w:hAnsi="Times New Roman" w:cs="Times New Roman"/>
                <w:color w:val="000000"/>
                <w:kern w:val="24"/>
                <w:lang w:eastAsia="en-AU"/>
              </w:rPr>
              <w:t>82.1 (7.0)</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65-69</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Calibri" w:hAnsi="Times New Roman" w:cs="Times New Roman"/>
                <w:color w:val="000000"/>
                <w:kern w:val="24"/>
                <w:lang w:eastAsia="en-AU"/>
              </w:rPr>
              <w:t>15,769 (4.8)</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kern w:val="24"/>
                <w:lang w:eastAsia="en-AU"/>
              </w:rPr>
            </w:pPr>
            <w:r w:rsidRPr="000406AE">
              <w:rPr>
                <w:rFonts w:ascii="Times New Roman" w:eastAsia="Calibri" w:hAnsi="Times New Roman" w:cs="Times New Roman"/>
                <w:color w:val="000000"/>
                <w:kern w:val="24"/>
                <w:lang w:eastAsia="en-AU"/>
              </w:rPr>
              <w:t>10,</w:t>
            </w:r>
            <w:r>
              <w:rPr>
                <w:rFonts w:ascii="Times New Roman" w:eastAsia="Calibri" w:hAnsi="Times New Roman" w:cs="Times New Roman"/>
                <w:color w:val="000000"/>
                <w:kern w:val="24"/>
                <w:lang w:eastAsia="en-AU"/>
              </w:rPr>
              <w:t>154</w:t>
            </w:r>
            <w:r w:rsidRPr="000406AE">
              <w:rPr>
                <w:rFonts w:ascii="Times New Roman" w:eastAsia="Calibri" w:hAnsi="Times New Roman" w:cs="Times New Roman"/>
                <w:color w:val="000000"/>
                <w:kern w:val="24"/>
                <w:lang w:eastAsia="en-AU"/>
              </w:rPr>
              <w:t xml:space="preserve"> (5.4)</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70-79</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Calibri" w:hAnsi="Times New Roman" w:cs="Times New Roman"/>
                <w:color w:val="000000"/>
                <w:kern w:val="24"/>
                <w:lang w:eastAsia="en-AU"/>
              </w:rPr>
              <w:t>45,302 (13.8)</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kern w:val="24"/>
                <w:lang w:eastAsia="en-AU"/>
              </w:rPr>
            </w:pPr>
            <w:r>
              <w:rPr>
                <w:rFonts w:ascii="Times New Roman" w:eastAsia="Calibri" w:hAnsi="Times New Roman" w:cs="Times New Roman"/>
                <w:color w:val="000000"/>
                <w:kern w:val="24"/>
                <w:lang w:eastAsia="en-AU"/>
              </w:rPr>
              <w:t>51,331</w:t>
            </w:r>
            <w:r w:rsidRPr="000406AE">
              <w:rPr>
                <w:rFonts w:ascii="Times New Roman" w:eastAsia="Calibri" w:hAnsi="Times New Roman" w:cs="Times New Roman"/>
                <w:color w:val="000000"/>
                <w:kern w:val="24"/>
                <w:lang w:eastAsia="en-AU"/>
              </w:rPr>
              <w:t xml:space="preserve"> (27.</w:t>
            </w:r>
            <w:r>
              <w:rPr>
                <w:rFonts w:ascii="Times New Roman" w:eastAsia="Calibri" w:hAnsi="Times New Roman" w:cs="Times New Roman"/>
                <w:color w:val="000000"/>
                <w:kern w:val="24"/>
                <w:lang w:eastAsia="en-AU"/>
              </w:rPr>
              <w:t>2</w:t>
            </w:r>
            <w:r w:rsidRPr="000406AE">
              <w:rPr>
                <w:rFonts w:ascii="Times New Roman" w:eastAsia="Calibri"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Calibri" w:hAnsi="Times New Roman" w:cs="Times New Roman"/>
                <w:color w:val="000000"/>
                <w:kern w:val="24"/>
                <w:lang w:eastAsia="en-AU"/>
              </w:rPr>
              <w:t>80-84</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Calibri" w:hAnsi="Times New Roman" w:cs="Times New Roman"/>
                <w:color w:val="000000"/>
                <w:kern w:val="24"/>
                <w:lang w:eastAsia="en-AU"/>
              </w:rPr>
              <w:t>84,909 (25.8)</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kern w:val="24"/>
                <w:lang w:eastAsia="en-AU"/>
              </w:rPr>
            </w:pPr>
            <w:r>
              <w:rPr>
                <w:rFonts w:ascii="Times New Roman" w:eastAsia="Calibri" w:hAnsi="Times New Roman" w:cs="Times New Roman"/>
                <w:color w:val="000000"/>
                <w:kern w:val="24"/>
                <w:lang w:eastAsia="en-AU"/>
              </w:rPr>
              <w:t>52,199</w:t>
            </w:r>
            <w:r w:rsidRPr="000406AE">
              <w:rPr>
                <w:rFonts w:ascii="Times New Roman" w:eastAsia="Calibri" w:hAnsi="Times New Roman" w:cs="Times New Roman"/>
                <w:color w:val="000000"/>
                <w:kern w:val="24"/>
                <w:lang w:eastAsia="en-AU"/>
              </w:rPr>
              <w:t xml:space="preserve"> (27.7)</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Calibri" w:hAnsi="Times New Roman" w:cs="Times New Roman"/>
                <w:color w:val="000000"/>
                <w:kern w:val="24"/>
                <w:lang w:eastAsia="en-AU"/>
              </w:rPr>
              <w:t>85-89</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Calibri" w:hAnsi="Times New Roman" w:cs="Times New Roman"/>
                <w:color w:val="000000"/>
                <w:kern w:val="24"/>
                <w:lang w:eastAsia="en-AU"/>
              </w:rPr>
              <w:t>103,497 (31.5)</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kern w:val="24"/>
                <w:lang w:eastAsia="en-AU"/>
              </w:rPr>
            </w:pPr>
            <w:r>
              <w:rPr>
                <w:rFonts w:ascii="Times New Roman" w:eastAsia="Calibri" w:hAnsi="Times New Roman" w:cs="Times New Roman"/>
                <w:color w:val="000000"/>
                <w:kern w:val="24"/>
                <w:lang w:eastAsia="en-AU"/>
              </w:rPr>
              <w:t>48,105</w:t>
            </w:r>
            <w:r w:rsidRPr="000406AE">
              <w:rPr>
                <w:rFonts w:ascii="Times New Roman" w:eastAsia="Calibri" w:hAnsi="Times New Roman" w:cs="Times New Roman"/>
                <w:color w:val="000000"/>
                <w:kern w:val="24"/>
                <w:lang w:eastAsia="en-AU"/>
              </w:rPr>
              <w:t xml:space="preserve"> (25.</w:t>
            </w:r>
            <w:r>
              <w:rPr>
                <w:rFonts w:ascii="Times New Roman" w:eastAsia="Calibri" w:hAnsi="Times New Roman" w:cs="Times New Roman"/>
                <w:color w:val="000000"/>
                <w:kern w:val="24"/>
                <w:lang w:eastAsia="en-AU"/>
              </w:rPr>
              <w:t>5</w:t>
            </w:r>
            <w:r w:rsidRPr="000406AE">
              <w:rPr>
                <w:rFonts w:ascii="Times New Roman" w:eastAsia="Calibri"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Calibri" w:hAnsi="Times New Roman" w:cs="Times New Roman"/>
                <w:color w:val="000000"/>
                <w:kern w:val="24"/>
                <w:lang w:eastAsia="en-AU"/>
              </w:rPr>
              <w:t>90-94</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Calibri" w:hAnsi="Times New Roman" w:cs="Times New Roman"/>
                <w:color w:val="000000"/>
                <w:kern w:val="24"/>
                <w:lang w:eastAsia="en-AU"/>
              </w:rPr>
              <w:t>61,378 (18.7)</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kern w:val="24"/>
                <w:lang w:eastAsia="en-AU"/>
              </w:rPr>
            </w:pPr>
            <w:r>
              <w:rPr>
                <w:rFonts w:ascii="Times New Roman" w:eastAsia="Calibri" w:hAnsi="Times New Roman" w:cs="Times New Roman"/>
                <w:color w:val="000000"/>
                <w:kern w:val="24"/>
                <w:lang w:eastAsia="en-AU"/>
              </w:rPr>
              <w:t>21,898</w:t>
            </w:r>
            <w:r w:rsidRPr="000406AE">
              <w:rPr>
                <w:rFonts w:ascii="Times New Roman" w:eastAsia="Calibri" w:hAnsi="Times New Roman" w:cs="Times New Roman"/>
                <w:color w:val="000000"/>
                <w:kern w:val="24"/>
                <w:lang w:eastAsia="en-AU"/>
              </w:rPr>
              <w:t xml:space="preserve"> (11.6)</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Calibri" w:hAnsi="Times New Roman" w:cs="Times New Roman"/>
                <w:color w:val="000000"/>
                <w:kern w:val="24"/>
                <w:lang w:eastAsia="en-AU"/>
              </w:rPr>
              <w:t>95+</w:t>
            </w:r>
          </w:p>
        </w:tc>
        <w:tc>
          <w:tcPr>
            <w:tcW w:w="2560" w:type="dxa"/>
            <w:tcBorders>
              <w:top w:val="nil"/>
            </w:tcBorders>
            <w:shd w:val="clear" w:color="auto" w:fill="auto"/>
            <w:hideMark/>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Calibri" w:hAnsi="Times New Roman" w:cs="Times New Roman"/>
                <w:color w:val="000000"/>
                <w:kern w:val="24"/>
                <w:lang w:eastAsia="en-AU"/>
              </w:rPr>
              <w:t>17,883 (5.44)</w:t>
            </w:r>
          </w:p>
        </w:tc>
        <w:tc>
          <w:tcPr>
            <w:tcW w:w="2977" w:type="dxa"/>
            <w:tcBorders>
              <w:top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kern w:val="24"/>
                <w:lang w:eastAsia="en-AU"/>
              </w:rPr>
            </w:pPr>
            <w:r w:rsidRPr="000406AE">
              <w:rPr>
                <w:rFonts w:ascii="Times New Roman" w:eastAsia="Calibri" w:hAnsi="Times New Roman" w:cs="Times New Roman"/>
                <w:color w:val="000000"/>
                <w:kern w:val="24"/>
                <w:lang w:eastAsia="en-AU"/>
              </w:rPr>
              <w:t>4,</w:t>
            </w:r>
            <w:r>
              <w:rPr>
                <w:rFonts w:ascii="Times New Roman" w:eastAsia="Calibri" w:hAnsi="Times New Roman" w:cs="Times New Roman"/>
                <w:color w:val="000000"/>
                <w:kern w:val="24"/>
                <w:lang w:eastAsia="en-AU"/>
              </w:rPr>
              <w:t>799</w:t>
            </w:r>
            <w:r w:rsidRPr="000406AE">
              <w:rPr>
                <w:rFonts w:ascii="Times New Roman" w:eastAsia="Calibri" w:hAnsi="Times New Roman" w:cs="Times New Roman"/>
                <w:color w:val="000000"/>
                <w:kern w:val="24"/>
                <w:lang w:eastAsia="en-AU"/>
              </w:rPr>
              <w:t xml:space="preserve"> (2.</w:t>
            </w:r>
            <w:r>
              <w:rPr>
                <w:rFonts w:ascii="Times New Roman" w:eastAsia="Calibri" w:hAnsi="Times New Roman" w:cs="Times New Roman"/>
                <w:color w:val="000000"/>
                <w:kern w:val="24"/>
                <w:lang w:eastAsia="en-AU"/>
              </w:rPr>
              <w:t>6</w:t>
            </w:r>
            <w:r w:rsidRPr="000406AE">
              <w:rPr>
                <w:rFonts w:ascii="Times New Roman" w:eastAsia="Calibri"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954" w:type="dxa"/>
            <w:gridSpan w:val="2"/>
            <w:tcBorders>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State</w:t>
            </w:r>
          </w:p>
        </w:tc>
        <w:tc>
          <w:tcPr>
            <w:tcW w:w="2977" w:type="dxa"/>
            <w:tcBorders>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Pr>
                <w:rFonts w:ascii="Times New Roman" w:eastAsia="Times New Roman" w:hAnsi="Times New Roman" w:cs="Times New Roman"/>
                <w:color w:val="000000"/>
                <w:kern w:val="24"/>
                <w:lang w:eastAsia="en-AU"/>
              </w:rPr>
              <w:t>New South Wales</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120,354 (34.6)</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63,518</w:t>
            </w:r>
            <w:r w:rsidRPr="000406AE">
              <w:rPr>
                <w:rFonts w:ascii="Times New Roman" w:eastAsia="Times New Roman" w:hAnsi="Times New Roman" w:cs="Times New Roman"/>
                <w:color w:val="000000"/>
                <w:kern w:val="24"/>
                <w:lang w:eastAsia="en-AU"/>
              </w:rPr>
              <w:t xml:space="preserve"> (33.</w:t>
            </w:r>
            <w:r>
              <w:rPr>
                <w:rFonts w:ascii="Times New Roman" w:eastAsia="Times New Roman" w:hAnsi="Times New Roman" w:cs="Times New Roman"/>
                <w:color w:val="000000"/>
                <w:kern w:val="24"/>
                <w:lang w:eastAsia="en-AU"/>
              </w:rPr>
              <w:t>7</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V</w:t>
            </w:r>
            <w:r>
              <w:rPr>
                <w:rFonts w:ascii="Times New Roman" w:eastAsia="Times New Roman" w:hAnsi="Times New Roman" w:cs="Times New Roman"/>
                <w:color w:val="000000"/>
                <w:kern w:val="24"/>
                <w:lang w:eastAsia="en-AU"/>
              </w:rPr>
              <w:t>ictoria</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89,818 (25.8)</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46,1</w:t>
            </w:r>
            <w:r>
              <w:rPr>
                <w:rFonts w:ascii="Times New Roman" w:eastAsia="Times New Roman" w:hAnsi="Times New Roman" w:cs="Times New Roman"/>
                <w:color w:val="000000"/>
                <w:kern w:val="24"/>
                <w:lang w:eastAsia="en-AU"/>
              </w:rPr>
              <w:t>89</w:t>
            </w:r>
            <w:r w:rsidRPr="000406AE">
              <w:rPr>
                <w:rFonts w:ascii="Times New Roman" w:eastAsia="Times New Roman" w:hAnsi="Times New Roman" w:cs="Times New Roman"/>
                <w:color w:val="000000"/>
                <w:kern w:val="24"/>
                <w:lang w:eastAsia="en-AU"/>
              </w:rPr>
              <w:t xml:space="preserve"> (</w:t>
            </w:r>
            <w:r>
              <w:rPr>
                <w:rFonts w:ascii="Times New Roman" w:eastAsia="Times New Roman" w:hAnsi="Times New Roman" w:cs="Times New Roman"/>
                <w:color w:val="000000"/>
                <w:kern w:val="24"/>
                <w:lang w:eastAsia="en-AU"/>
              </w:rPr>
              <w:t>22.9</w:t>
            </w:r>
            <w:r w:rsidRPr="000406AE">
              <w:rPr>
                <w:rFonts w:ascii="Times New Roman" w:eastAsia="Times New Roman" w:hAnsi="Times New Roman" w:cs="Times New Roman"/>
                <w:color w:val="000000"/>
                <w:kern w:val="24"/>
                <w:lang w:eastAsia="en-AU"/>
              </w:rPr>
              <w:t>)</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lastRenderedPageBreak/>
              <w:t>Q</w:t>
            </w:r>
            <w:r>
              <w:rPr>
                <w:rFonts w:ascii="Times New Roman" w:eastAsia="Times New Roman" w:hAnsi="Times New Roman" w:cs="Times New Roman"/>
                <w:color w:val="000000"/>
                <w:kern w:val="24"/>
                <w:lang w:eastAsia="en-AU"/>
              </w:rPr>
              <w:t>ueensland</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61,881 (17.8)</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35,152</w:t>
            </w:r>
            <w:r w:rsidRPr="000406AE">
              <w:rPr>
                <w:rFonts w:ascii="Times New Roman" w:eastAsia="Times New Roman" w:hAnsi="Times New Roman" w:cs="Times New Roman"/>
                <w:color w:val="000000"/>
                <w:kern w:val="24"/>
                <w:lang w:eastAsia="en-AU"/>
              </w:rPr>
              <w:t xml:space="preserve"> (18.</w:t>
            </w:r>
            <w:r>
              <w:rPr>
                <w:rFonts w:ascii="Times New Roman" w:eastAsia="Times New Roman" w:hAnsi="Times New Roman" w:cs="Times New Roman"/>
                <w:color w:val="000000"/>
                <w:kern w:val="24"/>
                <w:lang w:eastAsia="en-AU"/>
              </w:rPr>
              <w:t>7</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S</w:t>
            </w:r>
            <w:r>
              <w:rPr>
                <w:rFonts w:ascii="Times New Roman" w:eastAsia="Times New Roman" w:hAnsi="Times New Roman" w:cs="Times New Roman"/>
                <w:color w:val="000000"/>
                <w:kern w:val="24"/>
                <w:lang w:eastAsia="en-AU"/>
              </w:rPr>
              <w:t>outh Australia</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32,982 (9.5)</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15,622</w:t>
            </w:r>
            <w:r w:rsidRPr="000406AE">
              <w:rPr>
                <w:rFonts w:ascii="Times New Roman" w:eastAsia="Times New Roman" w:hAnsi="Times New Roman" w:cs="Times New Roman"/>
                <w:color w:val="000000"/>
                <w:kern w:val="24"/>
                <w:lang w:eastAsia="en-AU"/>
              </w:rPr>
              <w:t xml:space="preserve"> (8.</w:t>
            </w:r>
            <w:r>
              <w:rPr>
                <w:rFonts w:ascii="Times New Roman" w:eastAsia="Times New Roman" w:hAnsi="Times New Roman" w:cs="Times New Roman"/>
                <w:color w:val="000000"/>
                <w:kern w:val="24"/>
                <w:lang w:eastAsia="en-AU"/>
              </w:rPr>
              <w:t>3</w:t>
            </w:r>
            <w:r w:rsidRPr="000406AE">
              <w:rPr>
                <w:rFonts w:ascii="Times New Roman" w:eastAsia="Times New Roman" w:hAnsi="Times New Roman" w:cs="Times New Roman"/>
                <w:color w:val="000000"/>
                <w:kern w:val="24"/>
                <w:lang w:eastAsia="en-AU"/>
              </w:rPr>
              <w:t>)</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W</w:t>
            </w:r>
            <w:r>
              <w:rPr>
                <w:rFonts w:ascii="Times New Roman" w:eastAsia="Times New Roman" w:hAnsi="Times New Roman" w:cs="Times New Roman"/>
                <w:color w:val="000000"/>
                <w:kern w:val="24"/>
                <w:lang w:eastAsia="en-AU"/>
              </w:rPr>
              <w:t xml:space="preserve">estern </w:t>
            </w:r>
            <w:r w:rsidRPr="000406AE">
              <w:rPr>
                <w:rFonts w:ascii="Times New Roman" w:eastAsia="Times New Roman" w:hAnsi="Times New Roman" w:cs="Times New Roman"/>
                <w:color w:val="000000"/>
                <w:kern w:val="24"/>
                <w:lang w:eastAsia="en-AU"/>
              </w:rPr>
              <w:t>A</w:t>
            </w:r>
            <w:r>
              <w:rPr>
                <w:rFonts w:ascii="Times New Roman" w:eastAsia="Times New Roman" w:hAnsi="Times New Roman" w:cs="Times New Roman"/>
                <w:color w:val="000000"/>
                <w:kern w:val="24"/>
                <w:lang w:eastAsia="en-AU"/>
              </w:rPr>
              <w:t>ustralia</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28,224 (8.1)</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21,859</w:t>
            </w:r>
            <w:r w:rsidRPr="000406AE">
              <w:rPr>
                <w:rFonts w:ascii="Times New Roman" w:eastAsia="Times New Roman" w:hAnsi="Times New Roman" w:cs="Times New Roman"/>
                <w:color w:val="000000"/>
                <w:kern w:val="24"/>
                <w:lang w:eastAsia="en-AU"/>
              </w:rPr>
              <w:t xml:space="preserve"> (</w:t>
            </w:r>
            <w:r>
              <w:rPr>
                <w:rFonts w:ascii="Times New Roman" w:eastAsia="Times New Roman" w:hAnsi="Times New Roman" w:cs="Times New Roman"/>
                <w:color w:val="000000"/>
                <w:kern w:val="24"/>
                <w:lang w:eastAsia="en-AU"/>
              </w:rPr>
              <w:t>11.6</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T</w:t>
            </w:r>
            <w:r>
              <w:rPr>
                <w:rFonts w:ascii="Times New Roman" w:eastAsia="Times New Roman" w:hAnsi="Times New Roman" w:cs="Times New Roman"/>
                <w:color w:val="000000"/>
                <w:kern w:val="24"/>
                <w:lang w:eastAsia="en-AU"/>
              </w:rPr>
              <w:t>asmania</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10,062 (2.9)</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4,</w:t>
            </w:r>
            <w:r>
              <w:rPr>
                <w:rFonts w:ascii="Times New Roman" w:eastAsia="Times New Roman" w:hAnsi="Times New Roman" w:cs="Times New Roman"/>
                <w:color w:val="000000"/>
                <w:kern w:val="24"/>
                <w:lang w:eastAsia="en-AU"/>
              </w:rPr>
              <w:t>598</w:t>
            </w:r>
            <w:r w:rsidRPr="000406AE">
              <w:rPr>
                <w:rFonts w:ascii="Times New Roman" w:eastAsia="Times New Roman" w:hAnsi="Times New Roman" w:cs="Times New Roman"/>
                <w:color w:val="000000"/>
                <w:kern w:val="24"/>
                <w:lang w:eastAsia="en-AU"/>
              </w:rPr>
              <w:t xml:space="preserve"> (2.</w:t>
            </w:r>
            <w:r>
              <w:rPr>
                <w:rFonts w:ascii="Times New Roman" w:eastAsia="Times New Roman" w:hAnsi="Times New Roman" w:cs="Times New Roman"/>
                <w:color w:val="000000"/>
                <w:kern w:val="24"/>
                <w:lang w:eastAsia="en-AU"/>
              </w:rPr>
              <w:t>4</w:t>
            </w:r>
            <w:r w:rsidRPr="000406AE">
              <w:rPr>
                <w:rFonts w:ascii="Times New Roman" w:eastAsia="Times New Roman" w:hAnsi="Times New Roman" w:cs="Times New Roman"/>
                <w:color w:val="000000"/>
                <w:kern w:val="24"/>
                <w:lang w:eastAsia="en-AU"/>
              </w:rPr>
              <w:t>)</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A</w:t>
            </w:r>
            <w:r>
              <w:rPr>
                <w:rFonts w:ascii="Times New Roman" w:eastAsia="Times New Roman" w:hAnsi="Times New Roman" w:cs="Times New Roman"/>
                <w:color w:val="000000"/>
                <w:kern w:val="24"/>
                <w:lang w:eastAsia="en-AU"/>
              </w:rPr>
              <w:t>ustralian Capital Territory</w:t>
            </w:r>
          </w:p>
        </w:tc>
        <w:tc>
          <w:tcPr>
            <w:tcW w:w="2560" w:type="dxa"/>
            <w:tcBorders>
              <w:top w:val="nil"/>
              <w:bottom w:val="nil"/>
            </w:tcBorders>
            <w:shd w:val="clear" w:color="auto" w:fill="auto"/>
            <w:hideMark/>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3,855 (1.1)</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3,</w:t>
            </w:r>
            <w:r>
              <w:rPr>
                <w:rFonts w:ascii="Times New Roman" w:eastAsia="Times New Roman" w:hAnsi="Times New Roman" w:cs="Times New Roman"/>
                <w:color w:val="000000"/>
                <w:kern w:val="24"/>
                <w:lang w:eastAsia="en-AU"/>
              </w:rPr>
              <w:t>452</w:t>
            </w:r>
            <w:r w:rsidRPr="000406AE">
              <w:rPr>
                <w:rFonts w:ascii="Times New Roman" w:eastAsia="Times New Roman" w:hAnsi="Times New Roman" w:cs="Times New Roman"/>
                <w:color w:val="000000"/>
                <w:kern w:val="24"/>
                <w:lang w:eastAsia="en-AU"/>
              </w:rPr>
              <w:t xml:space="preserve"> (1.8)</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tcBorders>
            <w:shd w:val="clear" w:color="auto" w:fill="auto"/>
            <w:hideMark/>
          </w:tcPr>
          <w:p w:rsidR="00397E1B" w:rsidRPr="000406AE" w:rsidRDefault="00397E1B" w:rsidP="00840FD0">
            <w:pPr>
              <w:spacing w:before="100" w:beforeAutospacing="1" w:line="480" w:lineRule="auto"/>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N</w:t>
            </w:r>
            <w:r>
              <w:rPr>
                <w:rFonts w:ascii="Times New Roman" w:eastAsia="Times New Roman" w:hAnsi="Times New Roman" w:cs="Times New Roman"/>
                <w:color w:val="000000"/>
                <w:kern w:val="24"/>
                <w:lang w:eastAsia="en-AU"/>
              </w:rPr>
              <w:t>orthern Territory</w:t>
            </w:r>
          </w:p>
        </w:tc>
        <w:tc>
          <w:tcPr>
            <w:tcW w:w="2560" w:type="dxa"/>
            <w:tcBorders>
              <w:top w:val="nil"/>
            </w:tcBorders>
            <w:shd w:val="clear" w:color="auto" w:fill="auto"/>
            <w:hideMark/>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6"/>
                <w:szCs w:val="36"/>
                <w:lang w:eastAsia="en-AU"/>
              </w:rPr>
            </w:pPr>
            <w:r w:rsidRPr="000406AE">
              <w:rPr>
                <w:rFonts w:ascii="Times New Roman" w:eastAsia="Times New Roman" w:hAnsi="Times New Roman" w:cs="Times New Roman"/>
                <w:color w:val="000000"/>
                <w:kern w:val="24"/>
                <w:lang w:eastAsia="en-AU"/>
              </w:rPr>
              <w:t>562 (0.2)</w:t>
            </w:r>
          </w:p>
        </w:tc>
        <w:tc>
          <w:tcPr>
            <w:tcW w:w="2977" w:type="dxa"/>
            <w:tcBorders>
              <w:top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1,</w:t>
            </w:r>
            <w:r>
              <w:rPr>
                <w:rFonts w:ascii="Times New Roman" w:eastAsia="Times New Roman" w:hAnsi="Times New Roman" w:cs="Times New Roman"/>
                <w:color w:val="000000"/>
                <w:kern w:val="24"/>
                <w:lang w:eastAsia="en-AU"/>
              </w:rPr>
              <w:t>096</w:t>
            </w:r>
            <w:r w:rsidRPr="000406AE">
              <w:rPr>
                <w:rFonts w:ascii="Times New Roman" w:eastAsia="Times New Roman" w:hAnsi="Times New Roman" w:cs="Times New Roman"/>
                <w:color w:val="000000"/>
                <w:kern w:val="24"/>
                <w:lang w:eastAsia="en-AU"/>
              </w:rPr>
              <w:t xml:space="preserve"> (0.6)</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7F7F7F" w:themeColor="text1" w:themeTint="80"/>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 xml:space="preserve">ACAT </w:t>
            </w:r>
            <w:proofErr w:type="spellStart"/>
            <w:r>
              <w:rPr>
                <w:rFonts w:ascii="Times New Roman" w:eastAsia="Times New Roman" w:hAnsi="Times New Roman" w:cs="Times New Roman"/>
                <w:color w:val="000000"/>
                <w:kern w:val="24"/>
                <w:lang w:eastAsia="en-AU"/>
              </w:rPr>
              <w:t>professions</w:t>
            </w:r>
            <w:r w:rsidRPr="009424C8">
              <w:rPr>
                <w:rFonts w:ascii="Times New Roman" w:eastAsia="Times New Roman" w:hAnsi="Times New Roman" w:cs="Times New Roman"/>
                <w:color w:val="000000"/>
                <w:kern w:val="24"/>
                <w:vertAlign w:val="superscript"/>
                <w:lang w:eastAsia="en-AU"/>
              </w:rPr>
              <w:t>c</w:t>
            </w:r>
            <w:proofErr w:type="spellEnd"/>
          </w:p>
        </w:tc>
        <w:tc>
          <w:tcPr>
            <w:tcW w:w="2560" w:type="dxa"/>
            <w:tcBorders>
              <w:top w:val="single" w:sz="4" w:space="0" w:color="7F7F7F" w:themeColor="text1" w:themeTint="80"/>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p>
        </w:tc>
        <w:tc>
          <w:tcPr>
            <w:tcW w:w="2977" w:type="dxa"/>
            <w:tcBorders>
              <w:top w:val="single" w:sz="4" w:space="0" w:color="7F7F7F" w:themeColor="text1" w:themeTint="80"/>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Geriatrician</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98,644 (28.6)</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30,761 (16.3)</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proofErr w:type="spellStart"/>
            <w:r>
              <w:rPr>
                <w:rFonts w:ascii="Times New Roman" w:eastAsia="Times New Roman" w:hAnsi="Times New Roman" w:cs="Times New Roman"/>
                <w:color w:val="000000"/>
                <w:kern w:val="24"/>
                <w:lang w:eastAsia="en-AU"/>
              </w:rPr>
              <w:t>Psychogeriatrician</w:t>
            </w:r>
            <w:proofErr w:type="spellEnd"/>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4,603 (1.3)</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1,170 (0.6)</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Default="00397E1B" w:rsidP="00840FD0">
            <w:pPr>
              <w:spacing w:before="100" w:beforeAutospacing="1" w:line="480" w:lineRule="auto"/>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Generalist Medical Practitioner</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83,389 (24.2)</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48,006 (25.5)</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proofErr w:type="gramStart"/>
            <w:r>
              <w:rPr>
                <w:rFonts w:ascii="Times New Roman" w:eastAsia="Times New Roman" w:hAnsi="Times New Roman" w:cs="Times New Roman"/>
                <w:color w:val="000000"/>
                <w:kern w:val="24"/>
                <w:lang w:eastAsia="en-AU"/>
              </w:rPr>
              <w:t>Other</w:t>
            </w:r>
            <w:proofErr w:type="gramEnd"/>
            <w:r>
              <w:rPr>
                <w:rFonts w:ascii="Times New Roman" w:eastAsia="Times New Roman" w:hAnsi="Times New Roman" w:cs="Times New Roman"/>
                <w:color w:val="000000"/>
                <w:kern w:val="24"/>
                <w:lang w:eastAsia="en-AU"/>
              </w:rPr>
              <w:t xml:space="preserve"> Medical Practitioner</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69,058 (20.0)</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13,970 (7.4)</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Default="00397E1B" w:rsidP="00840FD0">
            <w:pPr>
              <w:spacing w:before="100" w:beforeAutospacing="1" w:line="480" w:lineRule="auto"/>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Nurse</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288,086 (83.6)</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138,088 (73.3)</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single" w:sz="4" w:space="0" w:color="7F7F7F" w:themeColor="text1" w:themeTint="80"/>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Health conditions</w:t>
            </w:r>
          </w:p>
        </w:tc>
        <w:tc>
          <w:tcPr>
            <w:tcW w:w="2560" w:type="dxa"/>
            <w:tcBorders>
              <w:top w:val="single" w:sz="4" w:space="0" w:color="7F7F7F" w:themeColor="text1" w:themeTint="80"/>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p>
        </w:tc>
        <w:tc>
          <w:tcPr>
            <w:tcW w:w="2977" w:type="dxa"/>
            <w:tcBorders>
              <w:top w:val="single" w:sz="4" w:space="0" w:color="7F7F7F" w:themeColor="text1" w:themeTint="80"/>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Dementia</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167,697 (48.2)</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44,997</w:t>
            </w:r>
            <w:r w:rsidRPr="000406AE">
              <w:rPr>
                <w:rFonts w:ascii="Times New Roman" w:eastAsia="Times New Roman" w:hAnsi="Times New Roman" w:cs="Times New Roman"/>
                <w:color w:val="000000"/>
                <w:kern w:val="24"/>
                <w:lang w:eastAsia="en-AU"/>
              </w:rPr>
              <w:t xml:space="preserve"> (</w:t>
            </w:r>
            <w:r>
              <w:rPr>
                <w:rFonts w:ascii="Times New Roman" w:eastAsia="Times New Roman" w:hAnsi="Times New Roman" w:cs="Times New Roman"/>
                <w:color w:val="000000"/>
                <w:kern w:val="24"/>
                <w:lang w:eastAsia="en-AU"/>
              </w:rPr>
              <w:t>23.9</w:t>
            </w:r>
            <w:r w:rsidRPr="000406AE">
              <w:rPr>
                <w:rFonts w:ascii="Times New Roman" w:eastAsia="Times New Roman" w:hAnsi="Times New Roman" w:cs="Times New Roman"/>
                <w:color w:val="000000"/>
                <w:kern w:val="24"/>
                <w:lang w:eastAsia="en-AU"/>
              </w:rPr>
              <w:t>)</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Cerebrovascular disease</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84,190 (24.2)</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33,824</w:t>
            </w:r>
            <w:r w:rsidRPr="000406AE">
              <w:rPr>
                <w:rFonts w:ascii="Times New Roman" w:eastAsia="Times New Roman" w:hAnsi="Times New Roman" w:cs="Times New Roman"/>
                <w:color w:val="000000"/>
                <w:kern w:val="24"/>
                <w:lang w:eastAsia="en-AU"/>
              </w:rPr>
              <w:t xml:space="preserve"> (</w:t>
            </w:r>
            <w:r>
              <w:rPr>
                <w:rFonts w:ascii="Times New Roman" w:eastAsia="Times New Roman" w:hAnsi="Times New Roman" w:cs="Times New Roman"/>
                <w:color w:val="000000"/>
                <w:kern w:val="24"/>
                <w:lang w:eastAsia="en-AU"/>
              </w:rPr>
              <w:t>18.0</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Diabetes</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71,843 (20.6)</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38,423</w:t>
            </w:r>
            <w:r w:rsidRPr="000406AE">
              <w:rPr>
                <w:rFonts w:ascii="Times New Roman" w:eastAsia="Times New Roman" w:hAnsi="Times New Roman" w:cs="Times New Roman"/>
                <w:color w:val="000000"/>
                <w:kern w:val="24"/>
                <w:lang w:eastAsia="en-AU"/>
              </w:rPr>
              <w:t xml:space="preserve"> (20.</w:t>
            </w:r>
            <w:r>
              <w:rPr>
                <w:rFonts w:ascii="Times New Roman" w:eastAsia="Times New Roman" w:hAnsi="Times New Roman" w:cs="Times New Roman"/>
                <w:color w:val="000000"/>
                <w:kern w:val="24"/>
                <w:lang w:eastAsia="en-AU"/>
              </w:rPr>
              <w:t>4</w:t>
            </w:r>
            <w:r w:rsidRPr="000406AE">
              <w:rPr>
                <w:rFonts w:ascii="Times New Roman" w:eastAsia="Times New Roman" w:hAnsi="Times New Roman" w:cs="Times New Roman"/>
                <w:color w:val="000000"/>
                <w:kern w:val="24"/>
                <w:lang w:eastAsia="en-AU"/>
              </w:rPr>
              <w:t>)</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Hypertension</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173,222 (49.8)</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88,429</w:t>
            </w:r>
            <w:r w:rsidRPr="000406AE">
              <w:rPr>
                <w:rFonts w:ascii="Times New Roman" w:eastAsia="Times New Roman" w:hAnsi="Times New Roman" w:cs="Times New Roman"/>
                <w:color w:val="000000"/>
                <w:kern w:val="24"/>
                <w:lang w:eastAsia="en-AU"/>
              </w:rPr>
              <w:t xml:space="preserve"> (</w:t>
            </w:r>
            <w:r>
              <w:rPr>
                <w:rFonts w:ascii="Times New Roman" w:eastAsia="Times New Roman" w:hAnsi="Times New Roman" w:cs="Times New Roman"/>
                <w:color w:val="000000"/>
                <w:kern w:val="24"/>
                <w:lang w:eastAsia="en-AU"/>
              </w:rPr>
              <w:t>46.9</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Ischaemic heart disease</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48,006 (13.8)</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17,619</w:t>
            </w:r>
            <w:r w:rsidRPr="000406AE">
              <w:rPr>
                <w:rFonts w:ascii="Times New Roman" w:eastAsia="Times New Roman" w:hAnsi="Times New Roman" w:cs="Times New Roman"/>
                <w:color w:val="000000"/>
                <w:kern w:val="24"/>
                <w:lang w:eastAsia="en-AU"/>
              </w:rPr>
              <w:t xml:space="preserve"> (9.</w:t>
            </w:r>
            <w:r>
              <w:rPr>
                <w:rFonts w:ascii="Times New Roman" w:eastAsia="Times New Roman" w:hAnsi="Times New Roman" w:cs="Times New Roman"/>
                <w:color w:val="000000"/>
                <w:kern w:val="24"/>
                <w:lang w:eastAsia="en-AU"/>
              </w:rPr>
              <w:t>4</w:t>
            </w:r>
            <w:r w:rsidRPr="000406AE">
              <w:rPr>
                <w:rFonts w:ascii="Times New Roman" w:eastAsia="Times New Roman" w:hAnsi="Times New Roman" w:cs="Times New Roman"/>
                <w:color w:val="000000"/>
                <w:kern w:val="24"/>
                <w:lang w:eastAsia="en-AU"/>
              </w:rPr>
              <w:t>)</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High cholesterol</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43,032 (12.4)</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23,</w:t>
            </w:r>
            <w:r>
              <w:rPr>
                <w:rFonts w:ascii="Times New Roman" w:eastAsia="Times New Roman" w:hAnsi="Times New Roman" w:cs="Times New Roman"/>
                <w:color w:val="000000"/>
                <w:kern w:val="24"/>
                <w:lang w:eastAsia="en-AU"/>
              </w:rPr>
              <w:t>073</w:t>
            </w:r>
            <w:r w:rsidRPr="000406AE">
              <w:rPr>
                <w:rFonts w:ascii="Times New Roman" w:eastAsia="Times New Roman" w:hAnsi="Times New Roman" w:cs="Times New Roman"/>
                <w:color w:val="000000"/>
                <w:kern w:val="24"/>
                <w:lang w:eastAsia="en-AU"/>
              </w:rPr>
              <w:t xml:space="preserve"> (</w:t>
            </w:r>
            <w:r>
              <w:rPr>
                <w:rFonts w:ascii="Times New Roman" w:eastAsia="Times New Roman" w:hAnsi="Times New Roman" w:cs="Times New Roman"/>
                <w:color w:val="000000"/>
                <w:kern w:val="24"/>
                <w:lang w:eastAsia="en-AU"/>
              </w:rPr>
              <w:t>12.2</w:t>
            </w:r>
            <w:r w:rsidRPr="000406AE">
              <w:rPr>
                <w:rFonts w:ascii="Times New Roman" w:eastAsia="Times New Roman" w:hAnsi="Times New Roman" w:cs="Times New Roman"/>
                <w:color w:val="000000"/>
                <w:kern w:val="24"/>
                <w:lang w:eastAsia="en-AU"/>
              </w:rPr>
              <w:t>)</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Obesity</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2,906 (0.8)</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1,8</w:t>
            </w:r>
            <w:r>
              <w:rPr>
                <w:rFonts w:ascii="Times New Roman" w:eastAsia="Times New Roman" w:hAnsi="Times New Roman" w:cs="Times New Roman"/>
                <w:color w:val="000000"/>
                <w:kern w:val="24"/>
                <w:lang w:eastAsia="en-AU"/>
              </w:rPr>
              <w:t>07</w:t>
            </w:r>
            <w:r w:rsidRPr="000406AE">
              <w:rPr>
                <w:rFonts w:ascii="Times New Roman" w:eastAsia="Times New Roman" w:hAnsi="Times New Roman" w:cs="Times New Roman"/>
                <w:color w:val="000000"/>
                <w:kern w:val="24"/>
                <w:lang w:eastAsia="en-AU"/>
              </w:rPr>
              <w:t xml:space="preserve"> (</w:t>
            </w:r>
            <w:r>
              <w:rPr>
                <w:rFonts w:ascii="Times New Roman" w:eastAsia="Times New Roman" w:hAnsi="Times New Roman" w:cs="Times New Roman"/>
                <w:color w:val="000000"/>
                <w:kern w:val="24"/>
                <w:lang w:eastAsia="en-AU"/>
              </w:rPr>
              <w:t>1.0</w:t>
            </w:r>
            <w:r w:rsidRPr="000406AE">
              <w:rPr>
                <w:rFonts w:ascii="Times New Roman" w:eastAsia="Times New Roman" w:hAnsi="Times New Roman" w:cs="Times New Roman"/>
                <w:color w:val="000000"/>
                <w:kern w:val="24"/>
                <w:lang w:eastAsia="en-AU"/>
              </w:rPr>
              <w:t>)</w:t>
            </w:r>
          </w:p>
        </w:tc>
      </w:tr>
      <w:tr w:rsidR="00397E1B" w:rsidRPr="000406AE" w:rsidTr="00840FD0">
        <w:trPr>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Malnutrition</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3,220 (0.9)</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582</w:t>
            </w:r>
            <w:r w:rsidRPr="000406AE">
              <w:rPr>
                <w:rFonts w:ascii="Times New Roman" w:eastAsia="Times New Roman" w:hAnsi="Times New Roman" w:cs="Times New Roman"/>
                <w:color w:val="000000"/>
                <w:kern w:val="24"/>
                <w:lang w:eastAsia="en-AU"/>
              </w:rPr>
              <w:t xml:space="preserve"> (0.3)</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Depression</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115,009 (33.0)</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26,981</w:t>
            </w:r>
            <w:r w:rsidRPr="000406AE">
              <w:rPr>
                <w:rFonts w:ascii="Times New Roman" w:eastAsia="Times New Roman" w:hAnsi="Times New Roman" w:cs="Times New Roman"/>
                <w:color w:val="000000"/>
                <w:kern w:val="24"/>
                <w:lang w:eastAsia="en-AU"/>
              </w:rPr>
              <w:t xml:space="preserve"> (14.</w:t>
            </w:r>
            <w:r>
              <w:rPr>
                <w:rFonts w:ascii="Times New Roman" w:eastAsia="Times New Roman" w:hAnsi="Times New Roman" w:cs="Times New Roman"/>
                <w:color w:val="000000"/>
                <w:kern w:val="24"/>
                <w:lang w:eastAsia="en-AU"/>
              </w:rPr>
              <w:t>3</w:t>
            </w:r>
            <w:r w:rsidRPr="000406AE">
              <w:rPr>
                <w:rFonts w:ascii="Times New Roman" w:eastAsia="Times New Roman" w:hAnsi="Times New Roman" w:cs="Times New Roman"/>
                <w:color w:val="000000"/>
                <w:kern w:val="24"/>
                <w:lang w:eastAsia="en-AU"/>
              </w:rPr>
              <w:t>)</w:t>
            </w:r>
          </w:p>
        </w:tc>
      </w:tr>
      <w:tr w:rsidR="00397E1B" w:rsidRPr="000406AE" w:rsidTr="00840FD0">
        <w:trPr>
          <w:trHeight w:val="80"/>
        </w:trPr>
        <w:tc>
          <w:tcPr>
            <w:cnfStyle w:val="001000000000" w:firstRow="0" w:lastRow="0" w:firstColumn="1" w:lastColumn="0" w:oddVBand="0" w:evenVBand="0" w:oddHBand="0" w:evenHBand="0" w:firstRowFirstColumn="0" w:firstRowLastColumn="0" w:lastRowFirstColumn="0" w:lastRowLastColumn="0"/>
            <w:tcW w:w="3394" w:type="dxa"/>
            <w:tcBorders>
              <w:top w:val="nil"/>
              <w:bottom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Alcohol abuse/dependence</w:t>
            </w:r>
          </w:p>
        </w:tc>
        <w:tc>
          <w:tcPr>
            <w:tcW w:w="2560"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8,869 (2.6)</w:t>
            </w:r>
          </w:p>
        </w:tc>
        <w:tc>
          <w:tcPr>
            <w:tcW w:w="2977" w:type="dxa"/>
            <w:tcBorders>
              <w:top w:val="nil"/>
              <w:bottom w:val="nil"/>
            </w:tcBorders>
            <w:shd w:val="clear" w:color="auto" w:fill="auto"/>
          </w:tcPr>
          <w:p w:rsidR="00397E1B" w:rsidRPr="000406AE" w:rsidRDefault="00397E1B" w:rsidP="00840FD0">
            <w:pPr>
              <w:spacing w:before="100" w:beforeAutospacing="1"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en-AU"/>
              </w:rPr>
            </w:pPr>
            <w:r w:rsidRPr="000406AE">
              <w:rPr>
                <w:rFonts w:ascii="Times New Roman" w:eastAsia="Times New Roman" w:hAnsi="Times New Roman" w:cs="Times New Roman"/>
                <w:color w:val="000000"/>
                <w:kern w:val="24"/>
                <w:lang w:eastAsia="en-AU"/>
              </w:rPr>
              <w:t>1,6</w:t>
            </w:r>
            <w:r>
              <w:rPr>
                <w:rFonts w:ascii="Times New Roman" w:eastAsia="Times New Roman" w:hAnsi="Times New Roman" w:cs="Times New Roman"/>
                <w:color w:val="000000"/>
                <w:kern w:val="24"/>
                <w:lang w:eastAsia="en-AU"/>
              </w:rPr>
              <w:t>25</w:t>
            </w:r>
            <w:r w:rsidRPr="000406AE">
              <w:rPr>
                <w:rFonts w:ascii="Times New Roman" w:eastAsia="Times New Roman" w:hAnsi="Times New Roman" w:cs="Times New Roman"/>
                <w:color w:val="000000"/>
                <w:kern w:val="24"/>
                <w:lang w:eastAsia="en-AU"/>
              </w:rPr>
              <w:t xml:space="preserve"> (0.9)</w:t>
            </w:r>
          </w:p>
        </w:tc>
      </w:tr>
      <w:tr w:rsidR="00397E1B" w:rsidRPr="000406AE" w:rsidTr="00840FD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94" w:type="dxa"/>
            <w:tcBorders>
              <w:top w:val="nil"/>
            </w:tcBorders>
            <w:shd w:val="clear" w:color="auto" w:fill="auto"/>
          </w:tcPr>
          <w:p w:rsidR="00397E1B" w:rsidRPr="000406AE" w:rsidRDefault="00397E1B" w:rsidP="00840FD0">
            <w:pPr>
              <w:spacing w:before="100" w:beforeAutospacing="1" w:line="480" w:lineRule="auto"/>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Head injury</w:t>
            </w:r>
          </w:p>
        </w:tc>
        <w:tc>
          <w:tcPr>
            <w:tcW w:w="2560" w:type="dxa"/>
            <w:tcBorders>
              <w:top w:val="nil"/>
            </w:tcBorders>
            <w:shd w:val="clear" w:color="auto" w:fill="auto"/>
          </w:tcPr>
          <w:p w:rsidR="00397E1B"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2,787 (0.8)</w:t>
            </w:r>
          </w:p>
        </w:tc>
        <w:tc>
          <w:tcPr>
            <w:tcW w:w="2977" w:type="dxa"/>
            <w:tcBorders>
              <w:top w:val="nil"/>
            </w:tcBorders>
            <w:shd w:val="clear" w:color="auto" w:fill="auto"/>
          </w:tcPr>
          <w:p w:rsidR="00397E1B" w:rsidRPr="000406AE" w:rsidRDefault="00397E1B" w:rsidP="00840FD0">
            <w:pPr>
              <w:spacing w:before="100" w:beforeAutospacing="1"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lang w:eastAsia="en-AU"/>
              </w:rPr>
            </w:pPr>
            <w:r>
              <w:rPr>
                <w:rFonts w:ascii="Times New Roman" w:eastAsia="Times New Roman" w:hAnsi="Times New Roman" w:cs="Times New Roman"/>
                <w:color w:val="000000"/>
                <w:kern w:val="24"/>
                <w:lang w:eastAsia="en-AU"/>
              </w:rPr>
              <w:t>1,039 (0.6)</w:t>
            </w:r>
          </w:p>
        </w:tc>
      </w:tr>
    </w:tbl>
    <w:p w:rsidR="00397E1B" w:rsidRDefault="00397E1B" w:rsidP="000115EA">
      <w:pPr>
        <w:spacing w:before="100" w:beforeAutospacing="1" w:after="0" w:line="480" w:lineRule="auto"/>
        <w:rPr>
          <w:rFonts w:ascii="Times New Roman" w:hAnsi="Times New Roman" w:cs="Times New Roman"/>
          <w:sz w:val="24"/>
          <w:szCs w:val="24"/>
        </w:rPr>
      </w:pPr>
      <w:r>
        <w:rPr>
          <w:rFonts w:ascii="Times New Roman" w:hAnsi="Times New Roman" w:cs="Times New Roman"/>
        </w:rPr>
        <w:t xml:space="preserve">NOTE. </w:t>
      </w:r>
      <w:r w:rsidRPr="00B260F9">
        <w:rPr>
          <w:rFonts w:ascii="Times New Roman" w:hAnsi="Times New Roman" w:cs="Times New Roman"/>
        </w:rPr>
        <w:t xml:space="preserve">Characteristics are presented as n (%) unless otherwise indicated. </w:t>
      </w:r>
      <w:proofErr w:type="spellStart"/>
      <w:r w:rsidRPr="009424C8">
        <w:rPr>
          <w:rFonts w:ascii="Times New Roman" w:hAnsi="Times New Roman" w:cs="Times New Roman"/>
          <w:vertAlign w:val="superscript"/>
        </w:rPr>
        <w:t>a</w:t>
      </w:r>
      <w:r w:rsidRPr="00B260F9">
        <w:rPr>
          <w:rFonts w:ascii="Times New Roman" w:hAnsi="Times New Roman" w:cs="Times New Roman"/>
        </w:rPr>
        <w:t>Year</w:t>
      </w:r>
      <w:proofErr w:type="spellEnd"/>
      <w:r w:rsidRPr="00B260F9">
        <w:rPr>
          <w:rFonts w:ascii="Times New Roman" w:hAnsi="Times New Roman" w:cs="Times New Roman"/>
        </w:rPr>
        <w:t xml:space="preserve"> started home care or </w:t>
      </w:r>
      <w:r>
        <w:rPr>
          <w:rFonts w:ascii="Times New Roman" w:hAnsi="Times New Roman" w:cs="Times New Roman"/>
        </w:rPr>
        <w:t>long-term</w:t>
      </w:r>
      <w:r w:rsidRPr="00B260F9">
        <w:rPr>
          <w:rFonts w:ascii="Times New Roman" w:hAnsi="Times New Roman" w:cs="Times New Roman"/>
        </w:rPr>
        <w:t xml:space="preserve"> aged care </w:t>
      </w:r>
      <w:proofErr w:type="spellStart"/>
      <w:r w:rsidRPr="009424C8">
        <w:rPr>
          <w:rFonts w:ascii="Times New Roman" w:hAnsi="Times New Roman" w:cs="Times New Roman"/>
          <w:vertAlign w:val="superscript"/>
        </w:rPr>
        <w:t>b</w:t>
      </w:r>
      <w:r w:rsidRPr="00B260F9">
        <w:rPr>
          <w:rFonts w:ascii="Times New Roman" w:hAnsi="Times New Roman" w:cs="Times New Roman"/>
        </w:rPr>
        <w:t>Data</w:t>
      </w:r>
      <w:proofErr w:type="spellEnd"/>
      <w:r w:rsidRPr="00B260F9">
        <w:rPr>
          <w:rFonts w:ascii="Times New Roman" w:hAnsi="Times New Roman" w:cs="Times New Roman"/>
        </w:rPr>
        <w:t xml:space="preserve"> only available to end of June 2014. </w:t>
      </w:r>
      <w:proofErr w:type="spellStart"/>
      <w:r w:rsidRPr="009424C8">
        <w:rPr>
          <w:rFonts w:ascii="Times New Roman" w:hAnsi="Times New Roman" w:cs="Times New Roman"/>
          <w:vertAlign w:val="superscript"/>
        </w:rPr>
        <w:t>c</w:t>
      </w:r>
      <w:r>
        <w:rPr>
          <w:rFonts w:ascii="Times New Roman" w:hAnsi="Times New Roman" w:cs="Times New Roman"/>
        </w:rPr>
        <w:t>Other</w:t>
      </w:r>
      <w:proofErr w:type="spellEnd"/>
      <w:r>
        <w:rPr>
          <w:rFonts w:ascii="Times New Roman" w:hAnsi="Times New Roman" w:cs="Times New Roman"/>
        </w:rPr>
        <w:t xml:space="preserve"> professions not listed included occupational therapist, physiotherapist, speech pathologist/therapist, podiatrist, pharmacist, aboriginal </w:t>
      </w:r>
      <w:r>
        <w:rPr>
          <w:rFonts w:ascii="Times New Roman" w:hAnsi="Times New Roman" w:cs="Times New Roman"/>
        </w:rPr>
        <w:lastRenderedPageBreak/>
        <w:t xml:space="preserve">health worker, other health professional, social worker, welfare &amp; community worker, counsellor, psychologist, other social professional, other profession and rehabilitation specialist. ACAT: Aged Care Assessment Team, multiple people form an Aged Care Assessment team therefore multiple professions are recorded. </w:t>
      </w:r>
      <w:r w:rsidRPr="00B260F9">
        <w:rPr>
          <w:rFonts w:ascii="Times New Roman" w:hAnsi="Times New Roman" w:cs="Times New Roman"/>
        </w:rPr>
        <w:br w:type="page"/>
      </w:r>
      <w:r w:rsidRPr="00513C94">
        <w:rPr>
          <w:rFonts w:ascii="Times New Roman" w:hAnsi="Times New Roman" w:cs="Times New Roman"/>
          <w:b/>
          <w:sz w:val="24"/>
          <w:szCs w:val="24"/>
        </w:rPr>
        <w:lastRenderedPageBreak/>
        <w:t>Table 2. Age- and sex-standardized prevalence estimates for dementia for people starting long-term aged care or home care in Australia.</w:t>
      </w:r>
    </w:p>
    <w:tbl>
      <w:tblPr>
        <w:tblStyle w:val="TableGrid"/>
        <w:tblpPr w:leftFromText="180" w:rightFromText="180" w:vertAnchor="page" w:horzAnchor="margin" w:tblpY="2605"/>
        <w:tblW w:w="0" w:type="auto"/>
        <w:tblBorders>
          <w:left w:val="none" w:sz="0" w:space="0" w:color="auto"/>
          <w:right w:val="none" w:sz="0" w:space="0" w:color="auto"/>
        </w:tblBorders>
        <w:tblLook w:val="04A0" w:firstRow="1" w:lastRow="0" w:firstColumn="1" w:lastColumn="0" w:noHBand="0" w:noVBand="1"/>
      </w:tblPr>
      <w:tblGrid>
        <w:gridCol w:w="3006"/>
        <w:gridCol w:w="3005"/>
        <w:gridCol w:w="3005"/>
      </w:tblGrid>
      <w:tr w:rsidR="00397E1B" w:rsidTr="000115EA">
        <w:tc>
          <w:tcPr>
            <w:tcW w:w="3006" w:type="dxa"/>
            <w:tcBorders>
              <w:bottom w:val="single" w:sz="4" w:space="0" w:color="auto"/>
              <w:right w:val="nil"/>
            </w:tcBorders>
          </w:tcPr>
          <w:p w:rsidR="00397E1B" w:rsidRDefault="00397E1B" w:rsidP="00840FD0">
            <w:pPr>
              <w:tabs>
                <w:tab w:val="left" w:pos="1185"/>
              </w:tabs>
              <w:spacing w:line="480" w:lineRule="auto"/>
              <w:rPr>
                <w:rFonts w:ascii="Times New Roman" w:hAnsi="Times New Roman" w:cs="Times New Roman"/>
                <w:b/>
                <w:sz w:val="24"/>
                <w:szCs w:val="24"/>
              </w:rPr>
            </w:pPr>
            <w:r>
              <w:rPr>
                <w:rFonts w:ascii="Times New Roman" w:hAnsi="Times New Roman" w:cs="Times New Roman"/>
                <w:b/>
                <w:sz w:val="24"/>
                <w:szCs w:val="24"/>
              </w:rPr>
              <w:t>Year</w:t>
            </w:r>
          </w:p>
        </w:tc>
        <w:tc>
          <w:tcPr>
            <w:tcW w:w="3005" w:type="dxa"/>
            <w:tcBorders>
              <w:left w:val="nil"/>
              <w:bottom w:val="single" w:sz="4" w:space="0" w:color="auto"/>
              <w:right w:val="nil"/>
            </w:tcBorders>
          </w:tcPr>
          <w:p w:rsidR="00397E1B" w:rsidRPr="0057115E" w:rsidRDefault="00397E1B" w:rsidP="00840FD0">
            <w:pPr>
              <w:tabs>
                <w:tab w:val="left" w:pos="1185"/>
              </w:tabs>
              <w:spacing w:line="480" w:lineRule="auto"/>
              <w:rPr>
                <w:rFonts w:ascii="Times New Roman" w:hAnsi="Times New Roman" w:cs="Times New Roman"/>
                <w:b/>
                <w:sz w:val="24"/>
                <w:szCs w:val="24"/>
              </w:rPr>
            </w:pPr>
            <w:r w:rsidRPr="0057115E">
              <w:rPr>
                <w:rFonts w:ascii="Times New Roman" w:hAnsi="Times New Roman" w:cs="Times New Roman"/>
                <w:b/>
                <w:sz w:val="24"/>
                <w:szCs w:val="24"/>
              </w:rPr>
              <w:t>Long-term aged care (n=348,311)</w:t>
            </w:r>
          </w:p>
        </w:tc>
        <w:tc>
          <w:tcPr>
            <w:tcW w:w="3005" w:type="dxa"/>
            <w:tcBorders>
              <w:left w:val="nil"/>
              <w:bottom w:val="single" w:sz="4" w:space="0" w:color="auto"/>
            </w:tcBorders>
          </w:tcPr>
          <w:p w:rsidR="00397E1B" w:rsidRPr="0057115E" w:rsidRDefault="00397E1B" w:rsidP="00840FD0">
            <w:pPr>
              <w:tabs>
                <w:tab w:val="left" w:pos="1185"/>
              </w:tabs>
              <w:spacing w:line="480" w:lineRule="auto"/>
              <w:rPr>
                <w:rFonts w:ascii="Times New Roman" w:hAnsi="Times New Roman" w:cs="Times New Roman"/>
                <w:b/>
                <w:sz w:val="24"/>
                <w:szCs w:val="24"/>
              </w:rPr>
            </w:pPr>
            <w:r w:rsidRPr="0057115E">
              <w:rPr>
                <w:rFonts w:ascii="Times New Roman" w:hAnsi="Times New Roman" w:cs="Times New Roman"/>
                <w:b/>
                <w:sz w:val="24"/>
                <w:szCs w:val="24"/>
              </w:rPr>
              <w:t>Home care</w:t>
            </w:r>
          </w:p>
          <w:p w:rsidR="00397E1B" w:rsidRPr="0057115E" w:rsidRDefault="00397E1B" w:rsidP="00840FD0">
            <w:pPr>
              <w:tabs>
                <w:tab w:val="left" w:pos="1185"/>
              </w:tabs>
              <w:spacing w:line="480" w:lineRule="auto"/>
              <w:rPr>
                <w:rFonts w:ascii="Times New Roman" w:hAnsi="Times New Roman" w:cs="Times New Roman"/>
                <w:b/>
                <w:sz w:val="24"/>
                <w:szCs w:val="24"/>
              </w:rPr>
            </w:pPr>
            <w:r w:rsidRPr="0057115E">
              <w:rPr>
                <w:rFonts w:ascii="Times New Roman" w:hAnsi="Times New Roman" w:cs="Times New Roman"/>
                <w:b/>
                <w:sz w:val="24"/>
                <w:szCs w:val="24"/>
              </w:rPr>
              <w:t>(n=188,846)</w:t>
            </w:r>
          </w:p>
        </w:tc>
      </w:tr>
      <w:tr w:rsidR="00397E1B" w:rsidTr="000115EA">
        <w:tc>
          <w:tcPr>
            <w:tcW w:w="3006" w:type="dxa"/>
            <w:tcBorders>
              <w:bottom w:val="nil"/>
              <w:right w:val="nil"/>
            </w:tcBorders>
          </w:tcPr>
          <w:p w:rsidR="00397E1B" w:rsidRPr="00C6176E" w:rsidRDefault="00397E1B" w:rsidP="00840FD0">
            <w:pPr>
              <w:tabs>
                <w:tab w:val="left" w:pos="1185"/>
              </w:tabs>
              <w:spacing w:line="480" w:lineRule="auto"/>
              <w:rPr>
                <w:rFonts w:ascii="Times New Roman" w:hAnsi="Times New Roman" w:cs="Times New Roman"/>
                <w:sz w:val="24"/>
                <w:szCs w:val="24"/>
              </w:rPr>
            </w:pPr>
            <w:r w:rsidRPr="00C6176E">
              <w:rPr>
                <w:rFonts w:ascii="Times New Roman" w:hAnsi="Times New Roman" w:cs="Times New Roman"/>
                <w:sz w:val="24"/>
                <w:szCs w:val="24"/>
              </w:rPr>
              <w:t>2005</w:t>
            </w:r>
          </w:p>
        </w:tc>
        <w:tc>
          <w:tcPr>
            <w:tcW w:w="3005" w:type="dxa"/>
            <w:tcBorders>
              <w:left w:val="nil"/>
              <w:bottom w:val="nil"/>
              <w:right w:val="nil"/>
            </w:tcBorders>
          </w:tcPr>
          <w:p w:rsidR="00397E1B" w:rsidRPr="0057115E" w:rsidRDefault="00397E1B" w:rsidP="00840FD0">
            <w:pPr>
              <w:tabs>
                <w:tab w:val="left" w:pos="1185"/>
              </w:tabs>
              <w:spacing w:line="480" w:lineRule="auto"/>
              <w:rPr>
                <w:rFonts w:ascii="Times New Roman" w:hAnsi="Times New Roman" w:cs="Times New Roman"/>
                <w:sz w:val="24"/>
                <w:szCs w:val="24"/>
              </w:rPr>
            </w:pPr>
            <w:r w:rsidRPr="0057115E">
              <w:rPr>
                <w:rFonts w:ascii="Times New Roman" w:hAnsi="Times New Roman" w:cs="Times New Roman"/>
                <w:sz w:val="24"/>
                <w:szCs w:val="24"/>
              </w:rPr>
              <w:t>-</w:t>
            </w:r>
          </w:p>
        </w:tc>
        <w:tc>
          <w:tcPr>
            <w:tcW w:w="3005" w:type="dxa"/>
            <w:tcBorders>
              <w:left w:val="nil"/>
              <w:bottom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25.9 (25.0, 26.5)</w:t>
            </w:r>
          </w:p>
        </w:tc>
      </w:tr>
      <w:tr w:rsidR="00397E1B" w:rsidTr="000115EA">
        <w:tc>
          <w:tcPr>
            <w:tcW w:w="3006" w:type="dxa"/>
            <w:tcBorders>
              <w:top w:val="nil"/>
              <w:bottom w:val="nil"/>
              <w:right w:val="nil"/>
            </w:tcBorders>
          </w:tcPr>
          <w:p w:rsidR="00397E1B" w:rsidRPr="00C6176E" w:rsidRDefault="00397E1B" w:rsidP="00840FD0">
            <w:pPr>
              <w:tabs>
                <w:tab w:val="left" w:pos="1185"/>
              </w:tabs>
              <w:spacing w:line="480" w:lineRule="auto"/>
              <w:rPr>
                <w:rFonts w:ascii="Times New Roman" w:hAnsi="Times New Roman" w:cs="Times New Roman"/>
                <w:sz w:val="24"/>
                <w:szCs w:val="24"/>
              </w:rPr>
            </w:pPr>
            <w:r w:rsidRPr="00C6176E">
              <w:rPr>
                <w:rFonts w:ascii="Times New Roman" w:hAnsi="Times New Roman" w:cs="Times New Roman"/>
                <w:sz w:val="24"/>
                <w:szCs w:val="24"/>
              </w:rPr>
              <w:t>2006</w:t>
            </w:r>
          </w:p>
        </w:tc>
        <w:tc>
          <w:tcPr>
            <w:tcW w:w="3005" w:type="dxa"/>
            <w:tcBorders>
              <w:top w:val="nil"/>
              <w:left w:val="nil"/>
              <w:bottom w:val="nil"/>
              <w:right w:val="nil"/>
            </w:tcBorders>
          </w:tcPr>
          <w:p w:rsidR="00397E1B" w:rsidRPr="0057115E" w:rsidRDefault="00397E1B" w:rsidP="00840FD0">
            <w:pPr>
              <w:tabs>
                <w:tab w:val="left" w:pos="1185"/>
              </w:tabs>
              <w:spacing w:line="480" w:lineRule="auto"/>
              <w:rPr>
                <w:rFonts w:ascii="Times New Roman" w:hAnsi="Times New Roman" w:cs="Times New Roman"/>
                <w:sz w:val="24"/>
                <w:szCs w:val="24"/>
              </w:rPr>
            </w:pPr>
            <w:r w:rsidRPr="0057115E">
              <w:rPr>
                <w:rFonts w:ascii="Times New Roman" w:hAnsi="Times New Roman" w:cs="Times New Roman"/>
                <w:sz w:val="24"/>
                <w:szCs w:val="24"/>
              </w:rPr>
              <w:t>-</w:t>
            </w:r>
          </w:p>
        </w:tc>
        <w:tc>
          <w:tcPr>
            <w:tcW w:w="3005" w:type="dxa"/>
            <w:tcBorders>
              <w:top w:val="nil"/>
              <w:left w:val="nil"/>
              <w:bottom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24.8 (24.1, 25.4)</w:t>
            </w:r>
          </w:p>
        </w:tc>
      </w:tr>
      <w:tr w:rsidR="00397E1B" w:rsidTr="000115EA">
        <w:tc>
          <w:tcPr>
            <w:tcW w:w="3006" w:type="dxa"/>
            <w:tcBorders>
              <w:top w:val="nil"/>
              <w:bottom w:val="nil"/>
              <w:right w:val="nil"/>
            </w:tcBorders>
          </w:tcPr>
          <w:p w:rsidR="00397E1B" w:rsidRPr="00C6176E" w:rsidRDefault="00397E1B" w:rsidP="00840FD0">
            <w:pPr>
              <w:tabs>
                <w:tab w:val="left" w:pos="1185"/>
              </w:tabs>
              <w:spacing w:line="480" w:lineRule="auto"/>
              <w:rPr>
                <w:rFonts w:ascii="Times New Roman" w:hAnsi="Times New Roman" w:cs="Times New Roman"/>
                <w:sz w:val="24"/>
                <w:szCs w:val="24"/>
              </w:rPr>
            </w:pPr>
            <w:r w:rsidRPr="00C6176E">
              <w:rPr>
                <w:rFonts w:ascii="Times New Roman" w:hAnsi="Times New Roman" w:cs="Times New Roman"/>
                <w:sz w:val="24"/>
                <w:szCs w:val="24"/>
              </w:rPr>
              <w:t>2007</w:t>
            </w:r>
          </w:p>
        </w:tc>
        <w:tc>
          <w:tcPr>
            <w:tcW w:w="3005" w:type="dxa"/>
            <w:tcBorders>
              <w:top w:val="nil"/>
              <w:left w:val="nil"/>
              <w:bottom w:val="nil"/>
              <w:right w:val="nil"/>
            </w:tcBorders>
          </w:tcPr>
          <w:p w:rsidR="00397E1B" w:rsidRPr="0057115E" w:rsidRDefault="00397E1B" w:rsidP="00840FD0">
            <w:pPr>
              <w:tabs>
                <w:tab w:val="left" w:pos="1185"/>
              </w:tabs>
              <w:spacing w:line="480" w:lineRule="auto"/>
              <w:rPr>
                <w:rFonts w:ascii="Times New Roman" w:hAnsi="Times New Roman" w:cs="Times New Roman"/>
                <w:sz w:val="24"/>
                <w:szCs w:val="24"/>
              </w:rPr>
            </w:pPr>
            <w:r w:rsidRPr="0057115E">
              <w:rPr>
                <w:rFonts w:ascii="Times New Roman" w:hAnsi="Times New Roman" w:cs="Times New Roman"/>
                <w:sz w:val="24"/>
                <w:szCs w:val="24"/>
              </w:rPr>
              <w:t>-</w:t>
            </w:r>
          </w:p>
        </w:tc>
        <w:tc>
          <w:tcPr>
            <w:tcW w:w="3005" w:type="dxa"/>
            <w:tcBorders>
              <w:top w:val="nil"/>
              <w:left w:val="nil"/>
              <w:bottom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25.1 (24.5, 25.8)</w:t>
            </w:r>
          </w:p>
        </w:tc>
      </w:tr>
      <w:tr w:rsidR="00397E1B" w:rsidTr="000115EA">
        <w:tc>
          <w:tcPr>
            <w:tcW w:w="3006" w:type="dxa"/>
            <w:tcBorders>
              <w:top w:val="nil"/>
              <w:bottom w:val="nil"/>
              <w:right w:val="nil"/>
            </w:tcBorders>
          </w:tcPr>
          <w:p w:rsidR="00397E1B" w:rsidRPr="00C6176E" w:rsidRDefault="00397E1B" w:rsidP="00840FD0">
            <w:pPr>
              <w:tabs>
                <w:tab w:val="left" w:pos="1185"/>
              </w:tabs>
              <w:spacing w:line="480" w:lineRule="auto"/>
              <w:rPr>
                <w:rFonts w:ascii="Times New Roman" w:hAnsi="Times New Roman" w:cs="Times New Roman"/>
                <w:sz w:val="24"/>
                <w:szCs w:val="24"/>
              </w:rPr>
            </w:pPr>
            <w:r w:rsidRPr="00C6176E">
              <w:rPr>
                <w:rFonts w:ascii="Times New Roman" w:hAnsi="Times New Roman" w:cs="Times New Roman"/>
                <w:sz w:val="24"/>
                <w:szCs w:val="24"/>
              </w:rPr>
              <w:t>2008</w:t>
            </w:r>
          </w:p>
        </w:tc>
        <w:tc>
          <w:tcPr>
            <w:tcW w:w="3005" w:type="dxa"/>
            <w:tcBorders>
              <w:top w:val="nil"/>
              <w:left w:val="nil"/>
              <w:bottom w:val="nil"/>
              <w:right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50.0 (49.6, 50.5)</w:t>
            </w:r>
          </w:p>
        </w:tc>
        <w:tc>
          <w:tcPr>
            <w:tcW w:w="3005" w:type="dxa"/>
            <w:tcBorders>
              <w:top w:val="nil"/>
              <w:left w:val="nil"/>
              <w:bottom w:val="nil"/>
            </w:tcBorders>
          </w:tcPr>
          <w:p w:rsidR="00397E1B" w:rsidRPr="0057115E" w:rsidRDefault="00397E1B" w:rsidP="00840FD0">
            <w:pPr>
              <w:tabs>
                <w:tab w:val="left" w:pos="1185"/>
              </w:tabs>
              <w:spacing w:line="480" w:lineRule="auto"/>
              <w:rPr>
                <w:rFonts w:ascii="Times New Roman" w:hAnsi="Times New Roman" w:cs="Times New Roman"/>
                <w:sz w:val="24"/>
                <w:szCs w:val="24"/>
              </w:rPr>
            </w:pPr>
            <w:r w:rsidRPr="0057115E">
              <w:rPr>
                <w:rFonts w:ascii="Times New Roman" w:hAnsi="Times New Roman" w:cs="Times New Roman"/>
                <w:sz w:val="24"/>
                <w:szCs w:val="24"/>
              </w:rPr>
              <w:t>25.5 (24.9, 26.1)</w:t>
            </w:r>
          </w:p>
        </w:tc>
      </w:tr>
      <w:tr w:rsidR="00397E1B" w:rsidTr="000115EA">
        <w:tc>
          <w:tcPr>
            <w:tcW w:w="3006" w:type="dxa"/>
            <w:tcBorders>
              <w:top w:val="nil"/>
              <w:bottom w:val="nil"/>
              <w:right w:val="nil"/>
            </w:tcBorders>
          </w:tcPr>
          <w:p w:rsidR="00397E1B" w:rsidRPr="00C6176E" w:rsidRDefault="00397E1B" w:rsidP="00840FD0">
            <w:pPr>
              <w:tabs>
                <w:tab w:val="left" w:pos="1185"/>
              </w:tabs>
              <w:spacing w:line="480" w:lineRule="auto"/>
              <w:rPr>
                <w:rFonts w:ascii="Times New Roman" w:hAnsi="Times New Roman" w:cs="Times New Roman"/>
                <w:sz w:val="24"/>
                <w:szCs w:val="24"/>
              </w:rPr>
            </w:pPr>
            <w:r w:rsidRPr="00C6176E">
              <w:rPr>
                <w:rFonts w:ascii="Times New Roman" w:hAnsi="Times New Roman" w:cs="Times New Roman"/>
                <w:sz w:val="24"/>
                <w:szCs w:val="24"/>
              </w:rPr>
              <w:t>2009</w:t>
            </w:r>
          </w:p>
        </w:tc>
        <w:tc>
          <w:tcPr>
            <w:tcW w:w="3005" w:type="dxa"/>
            <w:tcBorders>
              <w:top w:val="nil"/>
              <w:left w:val="nil"/>
              <w:bottom w:val="nil"/>
              <w:right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49.3 (48.9, 49.7)</w:t>
            </w:r>
          </w:p>
        </w:tc>
        <w:tc>
          <w:tcPr>
            <w:tcW w:w="3005" w:type="dxa"/>
            <w:tcBorders>
              <w:top w:val="nil"/>
              <w:left w:val="nil"/>
              <w:bottom w:val="nil"/>
            </w:tcBorders>
          </w:tcPr>
          <w:p w:rsidR="00397E1B" w:rsidRPr="0057115E" w:rsidRDefault="00397E1B" w:rsidP="00840FD0">
            <w:pPr>
              <w:tabs>
                <w:tab w:val="left" w:pos="1185"/>
              </w:tabs>
              <w:spacing w:line="480" w:lineRule="auto"/>
              <w:rPr>
                <w:rFonts w:ascii="Times New Roman" w:hAnsi="Times New Roman" w:cs="Times New Roman"/>
                <w:sz w:val="24"/>
                <w:szCs w:val="24"/>
              </w:rPr>
            </w:pPr>
            <w:r w:rsidRPr="0057115E">
              <w:rPr>
                <w:rFonts w:ascii="Times New Roman" w:hAnsi="Times New Roman" w:cs="Times New Roman"/>
                <w:sz w:val="24"/>
                <w:szCs w:val="24"/>
              </w:rPr>
              <w:t>24.5 (23.9, 25.1)</w:t>
            </w:r>
          </w:p>
        </w:tc>
      </w:tr>
      <w:tr w:rsidR="00397E1B" w:rsidTr="000115EA">
        <w:tc>
          <w:tcPr>
            <w:tcW w:w="3006" w:type="dxa"/>
            <w:tcBorders>
              <w:top w:val="nil"/>
              <w:bottom w:val="nil"/>
              <w:right w:val="nil"/>
            </w:tcBorders>
          </w:tcPr>
          <w:p w:rsidR="00397E1B" w:rsidRPr="00C6176E" w:rsidRDefault="00397E1B" w:rsidP="00840FD0">
            <w:pPr>
              <w:tabs>
                <w:tab w:val="left" w:pos="1185"/>
              </w:tabs>
              <w:spacing w:line="480" w:lineRule="auto"/>
              <w:rPr>
                <w:rFonts w:ascii="Times New Roman" w:hAnsi="Times New Roman" w:cs="Times New Roman"/>
                <w:sz w:val="24"/>
                <w:szCs w:val="24"/>
              </w:rPr>
            </w:pPr>
            <w:r w:rsidRPr="00C6176E">
              <w:rPr>
                <w:rFonts w:ascii="Times New Roman" w:hAnsi="Times New Roman" w:cs="Times New Roman"/>
                <w:sz w:val="24"/>
                <w:szCs w:val="24"/>
              </w:rPr>
              <w:t>2010</w:t>
            </w:r>
          </w:p>
        </w:tc>
        <w:tc>
          <w:tcPr>
            <w:tcW w:w="3005" w:type="dxa"/>
            <w:tcBorders>
              <w:top w:val="nil"/>
              <w:left w:val="nil"/>
              <w:bottom w:val="nil"/>
              <w:right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48.3 (47.8, 48.7)</w:t>
            </w:r>
          </w:p>
        </w:tc>
        <w:tc>
          <w:tcPr>
            <w:tcW w:w="3005" w:type="dxa"/>
            <w:tcBorders>
              <w:top w:val="nil"/>
              <w:left w:val="nil"/>
              <w:bottom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24.0 (23.4, 24.6)</w:t>
            </w:r>
          </w:p>
        </w:tc>
      </w:tr>
      <w:tr w:rsidR="00397E1B" w:rsidTr="000115EA">
        <w:tc>
          <w:tcPr>
            <w:tcW w:w="3006" w:type="dxa"/>
            <w:tcBorders>
              <w:top w:val="nil"/>
              <w:bottom w:val="nil"/>
              <w:right w:val="nil"/>
            </w:tcBorders>
          </w:tcPr>
          <w:p w:rsidR="00397E1B" w:rsidRPr="00C6176E" w:rsidRDefault="00397E1B" w:rsidP="00840FD0">
            <w:pPr>
              <w:tabs>
                <w:tab w:val="left" w:pos="1185"/>
              </w:tabs>
              <w:spacing w:line="480" w:lineRule="auto"/>
              <w:rPr>
                <w:rFonts w:ascii="Times New Roman" w:hAnsi="Times New Roman" w:cs="Times New Roman"/>
                <w:sz w:val="24"/>
                <w:szCs w:val="24"/>
              </w:rPr>
            </w:pPr>
            <w:r w:rsidRPr="00C6176E">
              <w:rPr>
                <w:rFonts w:ascii="Times New Roman" w:hAnsi="Times New Roman" w:cs="Times New Roman"/>
                <w:sz w:val="24"/>
                <w:szCs w:val="24"/>
              </w:rPr>
              <w:t>2011</w:t>
            </w:r>
          </w:p>
        </w:tc>
        <w:tc>
          <w:tcPr>
            <w:tcW w:w="3005" w:type="dxa"/>
            <w:tcBorders>
              <w:top w:val="nil"/>
              <w:left w:val="nil"/>
              <w:bottom w:val="nil"/>
              <w:right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48.3 (47.9, 48.7)</w:t>
            </w:r>
          </w:p>
        </w:tc>
        <w:tc>
          <w:tcPr>
            <w:tcW w:w="3005" w:type="dxa"/>
            <w:tcBorders>
              <w:top w:val="nil"/>
              <w:left w:val="nil"/>
              <w:bottom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23.9 (23.4, 24.5)</w:t>
            </w:r>
          </w:p>
        </w:tc>
      </w:tr>
      <w:tr w:rsidR="00397E1B" w:rsidTr="000115EA">
        <w:tc>
          <w:tcPr>
            <w:tcW w:w="3006" w:type="dxa"/>
            <w:tcBorders>
              <w:top w:val="nil"/>
              <w:bottom w:val="nil"/>
              <w:right w:val="nil"/>
            </w:tcBorders>
          </w:tcPr>
          <w:p w:rsidR="00397E1B" w:rsidRPr="00C6176E" w:rsidRDefault="00397E1B" w:rsidP="00840FD0">
            <w:pPr>
              <w:tabs>
                <w:tab w:val="left" w:pos="1185"/>
              </w:tabs>
              <w:spacing w:line="480" w:lineRule="auto"/>
              <w:rPr>
                <w:rFonts w:ascii="Times New Roman" w:hAnsi="Times New Roman" w:cs="Times New Roman"/>
                <w:sz w:val="24"/>
                <w:szCs w:val="24"/>
              </w:rPr>
            </w:pPr>
            <w:r w:rsidRPr="00C6176E">
              <w:rPr>
                <w:rFonts w:ascii="Times New Roman" w:hAnsi="Times New Roman" w:cs="Times New Roman"/>
                <w:sz w:val="24"/>
                <w:szCs w:val="24"/>
              </w:rPr>
              <w:t>2012</w:t>
            </w:r>
          </w:p>
        </w:tc>
        <w:tc>
          <w:tcPr>
            <w:tcW w:w="3005" w:type="dxa"/>
            <w:tcBorders>
              <w:top w:val="nil"/>
              <w:left w:val="nil"/>
              <w:bottom w:val="nil"/>
              <w:right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47.2 (46.8, 47.6)</w:t>
            </w:r>
          </w:p>
        </w:tc>
        <w:tc>
          <w:tcPr>
            <w:tcW w:w="3005" w:type="dxa"/>
            <w:tcBorders>
              <w:top w:val="nil"/>
              <w:left w:val="nil"/>
              <w:bottom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22.6 (22.1, 23.2)</w:t>
            </w:r>
          </w:p>
        </w:tc>
      </w:tr>
      <w:tr w:rsidR="00397E1B" w:rsidTr="000115EA">
        <w:tc>
          <w:tcPr>
            <w:tcW w:w="3006" w:type="dxa"/>
            <w:tcBorders>
              <w:top w:val="nil"/>
              <w:bottom w:val="nil"/>
              <w:right w:val="nil"/>
            </w:tcBorders>
          </w:tcPr>
          <w:p w:rsidR="00397E1B" w:rsidRPr="00C6176E" w:rsidRDefault="00397E1B" w:rsidP="00840FD0">
            <w:pPr>
              <w:tabs>
                <w:tab w:val="left" w:pos="1185"/>
              </w:tabs>
              <w:spacing w:line="480" w:lineRule="auto"/>
              <w:rPr>
                <w:rFonts w:ascii="Times New Roman" w:hAnsi="Times New Roman" w:cs="Times New Roman"/>
                <w:sz w:val="24"/>
                <w:szCs w:val="24"/>
              </w:rPr>
            </w:pPr>
            <w:r w:rsidRPr="00C6176E">
              <w:rPr>
                <w:rFonts w:ascii="Times New Roman" w:hAnsi="Times New Roman" w:cs="Times New Roman"/>
                <w:sz w:val="24"/>
                <w:szCs w:val="24"/>
              </w:rPr>
              <w:t>2013</w:t>
            </w:r>
          </w:p>
        </w:tc>
        <w:tc>
          <w:tcPr>
            <w:tcW w:w="3005" w:type="dxa"/>
            <w:tcBorders>
              <w:top w:val="nil"/>
              <w:left w:val="nil"/>
              <w:bottom w:val="nil"/>
              <w:right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47.0 (46.5, 47.4)</w:t>
            </w:r>
          </w:p>
        </w:tc>
        <w:tc>
          <w:tcPr>
            <w:tcW w:w="3005" w:type="dxa"/>
            <w:tcBorders>
              <w:top w:val="nil"/>
              <w:left w:val="nil"/>
              <w:bottom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21.6 (21.1, 22.2)</w:t>
            </w:r>
          </w:p>
        </w:tc>
      </w:tr>
      <w:tr w:rsidR="00397E1B" w:rsidTr="000115EA">
        <w:tc>
          <w:tcPr>
            <w:tcW w:w="3006" w:type="dxa"/>
            <w:tcBorders>
              <w:top w:val="nil"/>
              <w:bottom w:val="single" w:sz="4" w:space="0" w:color="auto"/>
              <w:right w:val="nil"/>
            </w:tcBorders>
          </w:tcPr>
          <w:p w:rsidR="00397E1B" w:rsidRPr="00C6176E" w:rsidRDefault="00397E1B" w:rsidP="00840FD0">
            <w:pPr>
              <w:tabs>
                <w:tab w:val="left" w:pos="1185"/>
              </w:tabs>
              <w:spacing w:line="480" w:lineRule="auto"/>
              <w:rPr>
                <w:rFonts w:ascii="Times New Roman" w:hAnsi="Times New Roman" w:cs="Times New Roman"/>
                <w:sz w:val="24"/>
                <w:szCs w:val="24"/>
              </w:rPr>
            </w:pPr>
            <w:r w:rsidRPr="00C6176E">
              <w:rPr>
                <w:rFonts w:ascii="Times New Roman" w:hAnsi="Times New Roman" w:cs="Times New Roman"/>
                <w:sz w:val="24"/>
                <w:szCs w:val="24"/>
              </w:rPr>
              <w:t>2014*</w:t>
            </w:r>
          </w:p>
        </w:tc>
        <w:tc>
          <w:tcPr>
            <w:tcW w:w="3005" w:type="dxa"/>
            <w:tcBorders>
              <w:top w:val="nil"/>
              <w:left w:val="nil"/>
              <w:bottom w:val="single" w:sz="4" w:space="0" w:color="auto"/>
              <w:right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46.6 (46.0, 47.2)</w:t>
            </w:r>
          </w:p>
        </w:tc>
        <w:tc>
          <w:tcPr>
            <w:tcW w:w="3005" w:type="dxa"/>
            <w:tcBorders>
              <w:top w:val="nil"/>
              <w:left w:val="nil"/>
              <w:bottom w:val="single" w:sz="4" w:space="0" w:color="auto"/>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20.9 (20.2, 21.7)</w:t>
            </w:r>
          </w:p>
        </w:tc>
      </w:tr>
      <w:tr w:rsidR="00397E1B" w:rsidTr="000115EA">
        <w:tc>
          <w:tcPr>
            <w:tcW w:w="3006" w:type="dxa"/>
            <w:tcBorders>
              <w:bottom w:val="single" w:sz="4" w:space="0" w:color="auto"/>
              <w:right w:val="nil"/>
            </w:tcBorders>
          </w:tcPr>
          <w:p w:rsidR="00397E1B" w:rsidRDefault="00397E1B" w:rsidP="00840FD0">
            <w:pPr>
              <w:tabs>
                <w:tab w:val="left" w:pos="1185"/>
              </w:tabs>
              <w:spacing w:line="480" w:lineRule="auto"/>
              <w:rPr>
                <w:rFonts w:ascii="Times New Roman" w:hAnsi="Times New Roman" w:cs="Times New Roman"/>
                <w:sz w:val="24"/>
                <w:szCs w:val="24"/>
              </w:rPr>
            </w:pPr>
            <w:r>
              <w:rPr>
                <w:rFonts w:ascii="Times New Roman" w:hAnsi="Times New Roman" w:cs="Times New Roman"/>
                <w:sz w:val="24"/>
                <w:szCs w:val="24"/>
              </w:rPr>
              <w:t>Annual change (95% CI), adjusted for age and sex</w:t>
            </w:r>
          </w:p>
        </w:tc>
        <w:tc>
          <w:tcPr>
            <w:tcW w:w="3005" w:type="dxa"/>
            <w:tcBorders>
              <w:left w:val="nil"/>
              <w:bottom w:val="single" w:sz="4" w:space="0" w:color="auto"/>
              <w:right w:val="nil"/>
            </w:tcBorders>
          </w:tcPr>
          <w:p w:rsidR="00397E1B" w:rsidRDefault="00397E1B" w:rsidP="00840FD0">
            <w:pPr>
              <w:rPr>
                <w:rFonts w:ascii="Times New Roman" w:hAnsi="Times New Roman" w:cs="Times New Roman"/>
                <w:sz w:val="24"/>
                <w:szCs w:val="24"/>
              </w:rPr>
            </w:pPr>
            <w:r>
              <w:rPr>
                <w:rFonts w:ascii="Times New Roman" w:hAnsi="Times New Roman" w:cs="Times New Roman"/>
                <w:sz w:val="24"/>
                <w:szCs w:val="24"/>
              </w:rPr>
              <w:t>-0.7 (-0.8, -0.6)</w:t>
            </w:r>
          </w:p>
          <w:p w:rsidR="00397E1B" w:rsidRPr="0057115E" w:rsidRDefault="00397E1B" w:rsidP="00840FD0">
            <w:pPr>
              <w:rPr>
                <w:rFonts w:ascii="Times New Roman" w:hAnsi="Times New Roman" w:cs="Times New Roman"/>
                <w:sz w:val="24"/>
                <w:szCs w:val="24"/>
              </w:rPr>
            </w:pPr>
            <w:r>
              <w:rPr>
                <w:rFonts w:ascii="Times New Roman" w:hAnsi="Times New Roman" w:cs="Times New Roman"/>
                <w:sz w:val="24"/>
                <w:szCs w:val="24"/>
              </w:rPr>
              <w:t>p&lt;0.001</w:t>
            </w:r>
          </w:p>
        </w:tc>
        <w:tc>
          <w:tcPr>
            <w:tcW w:w="3005" w:type="dxa"/>
            <w:tcBorders>
              <w:left w:val="nil"/>
              <w:bottom w:val="single" w:sz="4" w:space="0" w:color="auto"/>
            </w:tcBorders>
          </w:tcPr>
          <w:p w:rsidR="00397E1B" w:rsidRDefault="00397E1B" w:rsidP="00840FD0">
            <w:pPr>
              <w:rPr>
                <w:rFonts w:ascii="Times New Roman" w:hAnsi="Times New Roman" w:cs="Times New Roman"/>
                <w:sz w:val="24"/>
                <w:szCs w:val="24"/>
              </w:rPr>
            </w:pPr>
            <w:r>
              <w:rPr>
                <w:rFonts w:ascii="Times New Roman" w:hAnsi="Times New Roman" w:cs="Times New Roman"/>
                <w:sz w:val="24"/>
                <w:szCs w:val="24"/>
              </w:rPr>
              <w:t>-0.5 (-0.6, -0.5)</w:t>
            </w:r>
          </w:p>
          <w:p w:rsidR="00397E1B" w:rsidRPr="0057115E" w:rsidRDefault="00397E1B" w:rsidP="00840FD0">
            <w:pPr>
              <w:rPr>
                <w:rFonts w:ascii="Times New Roman" w:hAnsi="Times New Roman" w:cs="Times New Roman"/>
                <w:sz w:val="24"/>
                <w:szCs w:val="24"/>
              </w:rPr>
            </w:pPr>
            <w:r>
              <w:rPr>
                <w:rFonts w:ascii="Times New Roman" w:hAnsi="Times New Roman" w:cs="Times New Roman"/>
                <w:sz w:val="24"/>
                <w:szCs w:val="24"/>
              </w:rPr>
              <w:t>p&lt;0.001</w:t>
            </w:r>
          </w:p>
        </w:tc>
      </w:tr>
      <w:tr w:rsidR="00397E1B" w:rsidTr="000115EA">
        <w:tc>
          <w:tcPr>
            <w:tcW w:w="3006" w:type="dxa"/>
            <w:tcBorders>
              <w:top w:val="single" w:sz="4" w:space="0" w:color="auto"/>
              <w:bottom w:val="single" w:sz="4" w:space="0" w:color="auto"/>
              <w:right w:val="nil"/>
            </w:tcBorders>
          </w:tcPr>
          <w:p w:rsidR="00397E1B" w:rsidRDefault="00397E1B" w:rsidP="00840FD0">
            <w:pPr>
              <w:tabs>
                <w:tab w:val="left" w:pos="1185"/>
              </w:tabs>
              <w:spacing w:line="480" w:lineRule="auto"/>
              <w:rPr>
                <w:rFonts w:ascii="Times New Roman" w:hAnsi="Times New Roman" w:cs="Times New Roman"/>
                <w:sz w:val="24"/>
                <w:szCs w:val="24"/>
              </w:rPr>
            </w:pPr>
            <w:r>
              <w:rPr>
                <w:rFonts w:ascii="Times New Roman" w:hAnsi="Times New Roman" w:cs="Times New Roman"/>
                <w:sz w:val="24"/>
                <w:szCs w:val="24"/>
              </w:rPr>
              <w:t>Annual change (95% CI), adjusted for age, sex, location and health conditions#</w:t>
            </w:r>
          </w:p>
        </w:tc>
        <w:tc>
          <w:tcPr>
            <w:tcW w:w="3005" w:type="dxa"/>
            <w:tcBorders>
              <w:top w:val="single" w:sz="4" w:space="0" w:color="auto"/>
              <w:left w:val="nil"/>
              <w:bottom w:val="single" w:sz="4" w:space="0" w:color="auto"/>
              <w:right w:val="nil"/>
            </w:tcBorders>
          </w:tcPr>
          <w:p w:rsidR="00397E1B" w:rsidRDefault="00397E1B" w:rsidP="00840FD0">
            <w:pPr>
              <w:rPr>
                <w:rFonts w:ascii="Times New Roman" w:hAnsi="Times New Roman" w:cs="Times New Roman"/>
                <w:sz w:val="24"/>
                <w:szCs w:val="24"/>
              </w:rPr>
            </w:pPr>
            <w:r>
              <w:rPr>
                <w:rFonts w:ascii="Times New Roman" w:hAnsi="Times New Roman" w:cs="Times New Roman"/>
                <w:sz w:val="24"/>
                <w:szCs w:val="24"/>
              </w:rPr>
              <w:t>-0.7 (-0.8, -0.6)</w:t>
            </w:r>
          </w:p>
          <w:p w:rsidR="00397E1B" w:rsidRPr="0057115E" w:rsidRDefault="00397E1B" w:rsidP="00840FD0">
            <w:pPr>
              <w:rPr>
                <w:rFonts w:ascii="Times New Roman" w:hAnsi="Times New Roman" w:cs="Times New Roman"/>
                <w:sz w:val="24"/>
                <w:szCs w:val="24"/>
              </w:rPr>
            </w:pPr>
            <w:r>
              <w:rPr>
                <w:rFonts w:ascii="Times New Roman" w:hAnsi="Times New Roman" w:cs="Times New Roman"/>
                <w:sz w:val="24"/>
                <w:szCs w:val="24"/>
              </w:rPr>
              <w:t>p&lt;0.001</w:t>
            </w:r>
          </w:p>
        </w:tc>
        <w:tc>
          <w:tcPr>
            <w:tcW w:w="3005" w:type="dxa"/>
            <w:tcBorders>
              <w:top w:val="single" w:sz="4" w:space="0" w:color="auto"/>
              <w:left w:val="nil"/>
              <w:bottom w:val="single" w:sz="4" w:space="0" w:color="auto"/>
            </w:tcBorders>
          </w:tcPr>
          <w:p w:rsidR="00397E1B" w:rsidRDefault="00397E1B" w:rsidP="00840FD0">
            <w:pPr>
              <w:rPr>
                <w:rFonts w:ascii="Times New Roman" w:hAnsi="Times New Roman" w:cs="Times New Roman"/>
                <w:sz w:val="24"/>
                <w:szCs w:val="24"/>
              </w:rPr>
            </w:pPr>
            <w:r>
              <w:rPr>
                <w:rFonts w:ascii="Times New Roman" w:hAnsi="Times New Roman" w:cs="Times New Roman"/>
                <w:sz w:val="24"/>
                <w:szCs w:val="24"/>
              </w:rPr>
              <w:t>-0.5 (-0.6, -0.4)</w:t>
            </w:r>
          </w:p>
          <w:p w:rsidR="00397E1B" w:rsidRPr="0057115E" w:rsidRDefault="00397E1B" w:rsidP="00840FD0">
            <w:pPr>
              <w:rPr>
                <w:rFonts w:ascii="Times New Roman" w:hAnsi="Times New Roman" w:cs="Times New Roman"/>
                <w:sz w:val="24"/>
                <w:szCs w:val="24"/>
              </w:rPr>
            </w:pPr>
            <w:r>
              <w:rPr>
                <w:rFonts w:ascii="Times New Roman" w:hAnsi="Times New Roman" w:cs="Times New Roman"/>
                <w:sz w:val="24"/>
                <w:szCs w:val="24"/>
              </w:rPr>
              <w:t>p&lt;0.001</w:t>
            </w:r>
          </w:p>
        </w:tc>
      </w:tr>
      <w:tr w:rsidR="00397E1B" w:rsidTr="000115EA">
        <w:tc>
          <w:tcPr>
            <w:tcW w:w="3006" w:type="dxa"/>
            <w:tcBorders>
              <w:top w:val="single" w:sz="4" w:space="0" w:color="auto"/>
              <w:bottom w:val="single" w:sz="4" w:space="0" w:color="auto"/>
              <w:right w:val="nil"/>
            </w:tcBorders>
          </w:tcPr>
          <w:p w:rsidR="00397E1B" w:rsidRPr="00C6176E" w:rsidRDefault="00397E1B" w:rsidP="00840FD0">
            <w:pPr>
              <w:tabs>
                <w:tab w:val="left" w:pos="1185"/>
              </w:tabs>
              <w:spacing w:line="480" w:lineRule="auto"/>
              <w:rPr>
                <w:rFonts w:ascii="Times New Roman" w:hAnsi="Times New Roman" w:cs="Times New Roman"/>
                <w:sz w:val="24"/>
                <w:szCs w:val="24"/>
              </w:rPr>
            </w:pPr>
            <w:r>
              <w:rPr>
                <w:rFonts w:ascii="Times New Roman" w:hAnsi="Times New Roman" w:cs="Times New Roman"/>
                <w:sz w:val="24"/>
                <w:szCs w:val="24"/>
              </w:rPr>
              <w:t>Absolute change (95% CI), adjusted for age and sex±</w:t>
            </w:r>
          </w:p>
        </w:tc>
        <w:tc>
          <w:tcPr>
            <w:tcW w:w="3005" w:type="dxa"/>
            <w:tcBorders>
              <w:top w:val="single" w:sz="4" w:space="0" w:color="auto"/>
              <w:left w:val="nil"/>
              <w:bottom w:val="single" w:sz="4" w:space="0" w:color="auto"/>
              <w:right w:val="nil"/>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 xml:space="preserve">-3.8 (-4.6, -3.1) </w:t>
            </w:r>
          </w:p>
          <w:p w:rsidR="00397E1B" w:rsidRPr="0057115E" w:rsidRDefault="00397E1B" w:rsidP="00840FD0">
            <w:pPr>
              <w:tabs>
                <w:tab w:val="left" w:pos="1185"/>
              </w:tabs>
              <w:spacing w:line="480" w:lineRule="auto"/>
              <w:rPr>
                <w:rFonts w:ascii="Times New Roman" w:hAnsi="Times New Roman" w:cs="Times New Roman"/>
                <w:b/>
                <w:sz w:val="24"/>
                <w:szCs w:val="24"/>
              </w:rPr>
            </w:pPr>
            <w:r>
              <w:rPr>
                <w:rFonts w:ascii="Times New Roman" w:hAnsi="Times New Roman" w:cs="Times New Roman"/>
                <w:sz w:val="24"/>
                <w:szCs w:val="24"/>
              </w:rPr>
              <w:t>p</w:t>
            </w:r>
            <w:r w:rsidRPr="0057115E">
              <w:rPr>
                <w:rFonts w:ascii="Times New Roman" w:hAnsi="Times New Roman" w:cs="Times New Roman"/>
                <w:sz w:val="24"/>
                <w:szCs w:val="24"/>
              </w:rPr>
              <w:t>&lt;0.001</w:t>
            </w:r>
          </w:p>
        </w:tc>
        <w:tc>
          <w:tcPr>
            <w:tcW w:w="3005" w:type="dxa"/>
            <w:tcBorders>
              <w:top w:val="single" w:sz="4" w:space="0" w:color="auto"/>
              <w:left w:val="nil"/>
              <w:bottom w:val="single" w:sz="4" w:space="0" w:color="auto"/>
            </w:tcBorders>
          </w:tcPr>
          <w:p w:rsidR="00397E1B" w:rsidRPr="0057115E" w:rsidRDefault="00397E1B" w:rsidP="00840FD0">
            <w:pPr>
              <w:rPr>
                <w:rFonts w:ascii="Times New Roman" w:hAnsi="Times New Roman" w:cs="Times New Roman"/>
                <w:sz w:val="24"/>
                <w:szCs w:val="24"/>
              </w:rPr>
            </w:pPr>
            <w:r w:rsidRPr="0057115E">
              <w:rPr>
                <w:rFonts w:ascii="Times New Roman" w:hAnsi="Times New Roman" w:cs="Times New Roman"/>
                <w:sz w:val="24"/>
                <w:szCs w:val="24"/>
              </w:rPr>
              <w:t>-5.2 (-6.2, -4.1)</w:t>
            </w:r>
          </w:p>
          <w:p w:rsidR="00397E1B" w:rsidRPr="0057115E" w:rsidRDefault="00397E1B" w:rsidP="00840FD0">
            <w:pPr>
              <w:tabs>
                <w:tab w:val="left" w:pos="1185"/>
              </w:tabs>
              <w:spacing w:line="480" w:lineRule="auto"/>
              <w:rPr>
                <w:rFonts w:ascii="Times New Roman" w:hAnsi="Times New Roman" w:cs="Times New Roman"/>
                <w:b/>
                <w:sz w:val="24"/>
                <w:szCs w:val="24"/>
              </w:rPr>
            </w:pPr>
            <w:r>
              <w:rPr>
                <w:rFonts w:ascii="Times New Roman" w:hAnsi="Times New Roman" w:cs="Times New Roman"/>
                <w:sz w:val="24"/>
                <w:szCs w:val="24"/>
              </w:rPr>
              <w:t>p</w:t>
            </w:r>
            <w:r w:rsidRPr="0057115E">
              <w:rPr>
                <w:rFonts w:ascii="Times New Roman" w:hAnsi="Times New Roman" w:cs="Times New Roman"/>
                <w:sz w:val="24"/>
                <w:szCs w:val="24"/>
              </w:rPr>
              <w:t>&lt;0.001</w:t>
            </w:r>
          </w:p>
        </w:tc>
      </w:tr>
      <w:tr w:rsidR="00397E1B" w:rsidTr="000115EA">
        <w:tc>
          <w:tcPr>
            <w:tcW w:w="3006" w:type="dxa"/>
            <w:tcBorders>
              <w:top w:val="single" w:sz="4" w:space="0" w:color="auto"/>
              <w:right w:val="nil"/>
            </w:tcBorders>
          </w:tcPr>
          <w:p w:rsidR="00397E1B" w:rsidRDefault="00397E1B" w:rsidP="00840FD0">
            <w:pPr>
              <w:tabs>
                <w:tab w:val="left" w:pos="1185"/>
              </w:tabs>
              <w:spacing w:line="480" w:lineRule="auto"/>
              <w:rPr>
                <w:rFonts w:ascii="Times New Roman" w:hAnsi="Times New Roman" w:cs="Times New Roman"/>
                <w:sz w:val="24"/>
                <w:szCs w:val="24"/>
              </w:rPr>
            </w:pPr>
            <w:r>
              <w:rPr>
                <w:rFonts w:ascii="Times New Roman" w:hAnsi="Times New Roman" w:cs="Times New Roman"/>
                <w:sz w:val="24"/>
                <w:szCs w:val="24"/>
              </w:rPr>
              <w:t xml:space="preserve">Absolute change (95% CI), adjusted for age, sex, </w:t>
            </w:r>
            <w:r>
              <w:rPr>
                <w:rFonts w:ascii="Times New Roman" w:hAnsi="Times New Roman" w:cs="Times New Roman"/>
                <w:sz w:val="24"/>
                <w:szCs w:val="24"/>
              </w:rPr>
              <w:lastRenderedPageBreak/>
              <w:t>location and health conditions#±</w:t>
            </w:r>
          </w:p>
        </w:tc>
        <w:tc>
          <w:tcPr>
            <w:tcW w:w="3005" w:type="dxa"/>
            <w:tcBorders>
              <w:top w:val="single" w:sz="4" w:space="0" w:color="auto"/>
              <w:left w:val="nil"/>
              <w:right w:val="nil"/>
            </w:tcBorders>
          </w:tcPr>
          <w:p w:rsidR="00397E1B" w:rsidRPr="007D6958" w:rsidRDefault="00397E1B" w:rsidP="00840FD0">
            <w:pPr>
              <w:tabs>
                <w:tab w:val="left" w:pos="1185"/>
              </w:tabs>
              <w:rPr>
                <w:rFonts w:ascii="Times New Roman" w:hAnsi="Times New Roman" w:cs="Times New Roman"/>
                <w:sz w:val="24"/>
                <w:szCs w:val="24"/>
              </w:rPr>
            </w:pPr>
            <w:r w:rsidRPr="007D6958">
              <w:rPr>
                <w:rFonts w:ascii="Times New Roman" w:hAnsi="Times New Roman" w:cs="Times New Roman"/>
                <w:sz w:val="24"/>
                <w:szCs w:val="24"/>
              </w:rPr>
              <w:lastRenderedPageBreak/>
              <w:t>-4.0 (-4.7, -3.2)</w:t>
            </w:r>
            <w:r w:rsidRPr="007D6958">
              <w:rPr>
                <w:rFonts w:ascii="Times New Roman" w:hAnsi="Times New Roman" w:cs="Times New Roman"/>
                <w:sz w:val="24"/>
                <w:szCs w:val="24"/>
              </w:rPr>
              <w:br/>
            </w:r>
            <w:r>
              <w:rPr>
                <w:rFonts w:ascii="Times New Roman" w:hAnsi="Times New Roman" w:cs="Times New Roman"/>
                <w:sz w:val="24"/>
                <w:szCs w:val="24"/>
              </w:rPr>
              <w:t>p</w:t>
            </w:r>
            <w:r w:rsidRPr="007D6958">
              <w:rPr>
                <w:rFonts w:ascii="Times New Roman" w:hAnsi="Times New Roman" w:cs="Times New Roman"/>
                <w:sz w:val="24"/>
                <w:szCs w:val="24"/>
              </w:rPr>
              <w:t>&lt;0.001</w:t>
            </w:r>
          </w:p>
        </w:tc>
        <w:tc>
          <w:tcPr>
            <w:tcW w:w="3005" w:type="dxa"/>
            <w:tcBorders>
              <w:top w:val="single" w:sz="4" w:space="0" w:color="auto"/>
              <w:left w:val="nil"/>
            </w:tcBorders>
          </w:tcPr>
          <w:p w:rsidR="00397E1B" w:rsidRPr="005364F5" w:rsidRDefault="00397E1B" w:rsidP="00840FD0">
            <w:pPr>
              <w:tabs>
                <w:tab w:val="left" w:pos="1185"/>
              </w:tabs>
              <w:contextualSpacing/>
              <w:rPr>
                <w:rFonts w:ascii="Times New Roman" w:hAnsi="Times New Roman" w:cs="Times New Roman"/>
                <w:sz w:val="24"/>
                <w:szCs w:val="24"/>
              </w:rPr>
            </w:pPr>
            <w:r w:rsidRPr="005364F5">
              <w:rPr>
                <w:rFonts w:ascii="Times New Roman" w:hAnsi="Times New Roman" w:cs="Times New Roman"/>
                <w:sz w:val="24"/>
                <w:szCs w:val="24"/>
              </w:rPr>
              <w:t>-4.9 (-6.0, -3.9)</w:t>
            </w:r>
          </w:p>
          <w:p w:rsidR="00397E1B" w:rsidRDefault="00397E1B" w:rsidP="00840FD0">
            <w:pPr>
              <w:tabs>
                <w:tab w:val="left" w:pos="1185"/>
              </w:tabs>
              <w:contextualSpacing/>
              <w:rPr>
                <w:rFonts w:ascii="Times New Roman" w:hAnsi="Times New Roman" w:cs="Times New Roman"/>
                <w:b/>
                <w:sz w:val="24"/>
                <w:szCs w:val="24"/>
              </w:rPr>
            </w:pPr>
            <w:r w:rsidRPr="005364F5">
              <w:rPr>
                <w:rFonts w:ascii="Times New Roman" w:hAnsi="Times New Roman" w:cs="Times New Roman"/>
                <w:sz w:val="24"/>
                <w:szCs w:val="24"/>
              </w:rPr>
              <w:t>p&lt;0.001</w:t>
            </w:r>
          </w:p>
        </w:tc>
      </w:tr>
    </w:tbl>
    <w:p w:rsidR="00397E1B" w:rsidRDefault="00397E1B" w:rsidP="00840FD0">
      <w:pPr>
        <w:tabs>
          <w:tab w:val="left" w:pos="1185"/>
        </w:tabs>
        <w:spacing w:line="480" w:lineRule="auto"/>
        <w:rPr>
          <w:rFonts w:ascii="Times New Roman" w:hAnsi="Times New Roman" w:cs="Times New Roman"/>
        </w:rPr>
      </w:pPr>
      <w:r w:rsidRPr="00C6176E">
        <w:rPr>
          <w:rFonts w:ascii="Times New Roman" w:hAnsi="Times New Roman" w:cs="Times New Roman"/>
        </w:rPr>
        <w:t>*Data only available to June 2014.</w:t>
      </w:r>
      <w:r>
        <w:rPr>
          <w:rFonts w:ascii="Times New Roman" w:hAnsi="Times New Roman" w:cs="Times New Roman"/>
        </w:rPr>
        <w:t xml:space="preserve"> #cerebrovascular disease, diabetes, hypertension, ischaemic heart disease, high cholesterol, obesity, malnutrition, depression, alcohol abuse/dependence and head injury.</w:t>
      </w:r>
    </w:p>
    <w:p w:rsidR="00397E1B" w:rsidRPr="00C6176E" w:rsidRDefault="00397E1B" w:rsidP="00840FD0">
      <w:pPr>
        <w:tabs>
          <w:tab w:val="left" w:pos="1185"/>
        </w:tabs>
        <w:spacing w:line="480" w:lineRule="auto"/>
        <w:rPr>
          <w:rFonts w:ascii="Times New Roman" w:hAnsi="Times New Roman" w:cs="Times New Roman"/>
        </w:rPr>
      </w:pPr>
      <w:r>
        <w:rPr>
          <w:rFonts w:ascii="Times New Roman" w:hAnsi="Times New Roman" w:cs="Times New Roman"/>
        </w:rPr>
        <w:t>±2014 vs. 2008 for the long-term care cohort and 2014 vs. 2005 for the home care cohort.</w:t>
      </w:r>
    </w:p>
    <w:p w:rsidR="00397E1B" w:rsidRPr="001F54BF" w:rsidRDefault="00397E1B" w:rsidP="00840FD0">
      <w:pPr>
        <w:rPr>
          <w:rFonts w:ascii="Times New Roman" w:hAnsi="Times New Roman" w:cs="Times New Roman"/>
          <w:b/>
          <w:sz w:val="24"/>
          <w:szCs w:val="24"/>
        </w:rPr>
      </w:pPr>
    </w:p>
    <w:p w:rsidR="00397E1B" w:rsidRDefault="00397E1B"/>
    <w:p w:rsidR="00397E1B" w:rsidRDefault="00397E1B"/>
    <w:p w:rsidR="00397E1B" w:rsidRDefault="00397E1B"/>
    <w:p w:rsidR="00840FD0" w:rsidRDefault="00840FD0"/>
    <w:sectPr w:rsidR="00840FD0" w:rsidSect="00840F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9C3" w:rsidRDefault="006849C3">
      <w:pPr>
        <w:spacing w:after="0" w:line="240" w:lineRule="auto"/>
      </w:pPr>
      <w:r>
        <w:separator/>
      </w:r>
    </w:p>
  </w:endnote>
  <w:endnote w:type="continuationSeparator" w:id="0">
    <w:p w:rsidR="006849C3" w:rsidRDefault="0068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479612"/>
      <w:docPartObj>
        <w:docPartGallery w:val="Page Numbers (Bottom of Page)"/>
        <w:docPartUnique/>
      </w:docPartObj>
    </w:sdtPr>
    <w:sdtEndPr>
      <w:rPr>
        <w:noProof/>
      </w:rPr>
    </w:sdtEndPr>
    <w:sdtContent>
      <w:p w:rsidR="00C50533" w:rsidRDefault="00C5053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C50533" w:rsidRDefault="00C5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9C3" w:rsidRDefault="006849C3">
      <w:pPr>
        <w:spacing w:after="0" w:line="240" w:lineRule="auto"/>
      </w:pPr>
      <w:r>
        <w:separator/>
      </w:r>
    </w:p>
  </w:footnote>
  <w:footnote w:type="continuationSeparator" w:id="0">
    <w:p w:rsidR="006849C3" w:rsidRDefault="00684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23E6D"/>
    <w:multiLevelType w:val="hybridMultilevel"/>
    <w:tmpl w:val="13BC85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755C12E4"/>
    <w:multiLevelType w:val="multilevel"/>
    <w:tmpl w:val="DBB8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97E1B"/>
    <w:rsid w:val="000115EA"/>
    <w:rsid w:val="00013374"/>
    <w:rsid w:val="00052CF6"/>
    <w:rsid w:val="00070E22"/>
    <w:rsid w:val="000C5D35"/>
    <w:rsid w:val="00146D80"/>
    <w:rsid w:val="001C0873"/>
    <w:rsid w:val="0027031B"/>
    <w:rsid w:val="002727FE"/>
    <w:rsid w:val="002D69DB"/>
    <w:rsid w:val="00320300"/>
    <w:rsid w:val="0037465C"/>
    <w:rsid w:val="00397E1B"/>
    <w:rsid w:val="003C003E"/>
    <w:rsid w:val="003F378A"/>
    <w:rsid w:val="00400C75"/>
    <w:rsid w:val="00423491"/>
    <w:rsid w:val="00474144"/>
    <w:rsid w:val="00513C94"/>
    <w:rsid w:val="00534D1F"/>
    <w:rsid w:val="00597D32"/>
    <w:rsid w:val="005B24ED"/>
    <w:rsid w:val="00644CFB"/>
    <w:rsid w:val="00654A8A"/>
    <w:rsid w:val="006849C3"/>
    <w:rsid w:val="0069375D"/>
    <w:rsid w:val="006B17F8"/>
    <w:rsid w:val="007871C5"/>
    <w:rsid w:val="008007DE"/>
    <w:rsid w:val="00806BCC"/>
    <w:rsid w:val="00821723"/>
    <w:rsid w:val="00840FD0"/>
    <w:rsid w:val="008443EC"/>
    <w:rsid w:val="008B3CC2"/>
    <w:rsid w:val="008B57E8"/>
    <w:rsid w:val="009812C4"/>
    <w:rsid w:val="009A44BB"/>
    <w:rsid w:val="00A016AA"/>
    <w:rsid w:val="00A04968"/>
    <w:rsid w:val="00A3385B"/>
    <w:rsid w:val="00A40ABE"/>
    <w:rsid w:val="00A5710E"/>
    <w:rsid w:val="00A71765"/>
    <w:rsid w:val="00AF693E"/>
    <w:rsid w:val="00B26560"/>
    <w:rsid w:val="00C0390F"/>
    <w:rsid w:val="00C353E1"/>
    <w:rsid w:val="00C44272"/>
    <w:rsid w:val="00C50533"/>
    <w:rsid w:val="00CA5D93"/>
    <w:rsid w:val="00CD7730"/>
    <w:rsid w:val="00D00D86"/>
    <w:rsid w:val="00E37C08"/>
    <w:rsid w:val="00E54677"/>
    <w:rsid w:val="00E815F3"/>
    <w:rsid w:val="00ED45DC"/>
    <w:rsid w:val="00ED723D"/>
    <w:rsid w:val="00EF5005"/>
    <w:rsid w:val="00F21243"/>
    <w:rsid w:val="00F61190"/>
    <w:rsid w:val="00F80D85"/>
    <w:rsid w:val="00FD6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1D85CC-7466-469C-81A6-4FA52ED0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E1B"/>
  </w:style>
  <w:style w:type="paragraph" w:styleId="Heading3">
    <w:name w:val="heading 3"/>
    <w:basedOn w:val="Normal"/>
    <w:link w:val="Heading3Char"/>
    <w:uiPriority w:val="9"/>
    <w:qFormat/>
    <w:rsid w:val="00397E1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7E1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397E1B"/>
    <w:rPr>
      <w:color w:val="0563C1" w:themeColor="hyperlink"/>
      <w:u w:val="single"/>
    </w:rPr>
  </w:style>
  <w:style w:type="character" w:styleId="UnresolvedMention">
    <w:name w:val="Unresolved Mention"/>
    <w:basedOn w:val="DefaultParagraphFont"/>
    <w:uiPriority w:val="99"/>
    <w:semiHidden/>
    <w:unhideWhenUsed/>
    <w:rsid w:val="00397E1B"/>
    <w:rPr>
      <w:color w:val="808080"/>
      <w:shd w:val="clear" w:color="auto" w:fill="E6E6E6"/>
    </w:rPr>
  </w:style>
  <w:style w:type="character" w:styleId="CommentReference">
    <w:name w:val="annotation reference"/>
    <w:basedOn w:val="DefaultParagraphFont"/>
    <w:uiPriority w:val="99"/>
    <w:semiHidden/>
    <w:unhideWhenUsed/>
    <w:rsid w:val="00397E1B"/>
    <w:rPr>
      <w:sz w:val="16"/>
      <w:szCs w:val="16"/>
    </w:rPr>
  </w:style>
  <w:style w:type="paragraph" w:styleId="CommentText">
    <w:name w:val="annotation text"/>
    <w:basedOn w:val="Normal"/>
    <w:link w:val="CommentTextChar"/>
    <w:uiPriority w:val="99"/>
    <w:semiHidden/>
    <w:unhideWhenUsed/>
    <w:rsid w:val="00397E1B"/>
    <w:pPr>
      <w:spacing w:line="240" w:lineRule="auto"/>
    </w:pPr>
    <w:rPr>
      <w:sz w:val="20"/>
      <w:szCs w:val="20"/>
    </w:rPr>
  </w:style>
  <w:style w:type="character" w:customStyle="1" w:styleId="CommentTextChar">
    <w:name w:val="Comment Text Char"/>
    <w:basedOn w:val="DefaultParagraphFont"/>
    <w:link w:val="CommentText"/>
    <w:uiPriority w:val="99"/>
    <w:semiHidden/>
    <w:rsid w:val="00397E1B"/>
    <w:rPr>
      <w:sz w:val="20"/>
      <w:szCs w:val="20"/>
    </w:rPr>
  </w:style>
  <w:style w:type="paragraph" w:styleId="CommentSubject">
    <w:name w:val="annotation subject"/>
    <w:basedOn w:val="CommentText"/>
    <w:next w:val="CommentText"/>
    <w:link w:val="CommentSubjectChar"/>
    <w:uiPriority w:val="99"/>
    <w:semiHidden/>
    <w:unhideWhenUsed/>
    <w:rsid w:val="00397E1B"/>
    <w:rPr>
      <w:b/>
      <w:bCs/>
    </w:rPr>
  </w:style>
  <w:style w:type="character" w:customStyle="1" w:styleId="CommentSubjectChar">
    <w:name w:val="Comment Subject Char"/>
    <w:basedOn w:val="CommentTextChar"/>
    <w:link w:val="CommentSubject"/>
    <w:uiPriority w:val="99"/>
    <w:semiHidden/>
    <w:rsid w:val="00397E1B"/>
    <w:rPr>
      <w:b/>
      <w:bCs/>
      <w:sz w:val="20"/>
      <w:szCs w:val="20"/>
    </w:rPr>
  </w:style>
  <w:style w:type="paragraph" w:styleId="BalloonText">
    <w:name w:val="Balloon Text"/>
    <w:basedOn w:val="Normal"/>
    <w:link w:val="BalloonTextChar"/>
    <w:uiPriority w:val="99"/>
    <w:semiHidden/>
    <w:unhideWhenUsed/>
    <w:rsid w:val="00397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1B"/>
    <w:rPr>
      <w:rFonts w:ascii="Segoe UI" w:hAnsi="Segoe UI" w:cs="Segoe UI"/>
      <w:sz w:val="18"/>
      <w:szCs w:val="18"/>
    </w:rPr>
  </w:style>
  <w:style w:type="table" w:styleId="TableGrid">
    <w:name w:val="Table Grid"/>
    <w:basedOn w:val="TableNormal"/>
    <w:uiPriority w:val="59"/>
    <w:rsid w:val="0039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7E1B"/>
    <w:pPr>
      <w:spacing w:after="0" w:line="240" w:lineRule="auto"/>
    </w:pPr>
  </w:style>
  <w:style w:type="paragraph" w:styleId="ListParagraph">
    <w:name w:val="List Paragraph"/>
    <w:basedOn w:val="Normal"/>
    <w:uiPriority w:val="34"/>
    <w:qFormat/>
    <w:rsid w:val="00397E1B"/>
    <w:pPr>
      <w:ind w:left="720"/>
      <w:contextualSpacing/>
    </w:pPr>
  </w:style>
  <w:style w:type="paragraph" w:styleId="Header">
    <w:name w:val="header"/>
    <w:basedOn w:val="Normal"/>
    <w:link w:val="HeaderChar"/>
    <w:uiPriority w:val="99"/>
    <w:unhideWhenUsed/>
    <w:rsid w:val="00397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E1B"/>
  </w:style>
  <w:style w:type="paragraph" w:styleId="Footer">
    <w:name w:val="footer"/>
    <w:basedOn w:val="Normal"/>
    <w:link w:val="FooterChar"/>
    <w:uiPriority w:val="99"/>
    <w:unhideWhenUsed/>
    <w:rsid w:val="00397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E1B"/>
  </w:style>
  <w:style w:type="table" w:styleId="PlainTable2">
    <w:name w:val="Plain Table 2"/>
    <w:basedOn w:val="TableNormal"/>
    <w:uiPriority w:val="42"/>
    <w:rsid w:val="00397E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397E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97E1B"/>
    <w:rPr>
      <w:i/>
      <w:iCs/>
    </w:rPr>
  </w:style>
  <w:style w:type="paragraph" w:customStyle="1" w:styleId="EndNoteBibliographyTitle">
    <w:name w:val="EndNote Bibliography Title"/>
    <w:basedOn w:val="Normal"/>
    <w:link w:val="EndNoteBibliographyTitleChar"/>
    <w:rsid w:val="00397E1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97E1B"/>
    <w:rPr>
      <w:rFonts w:ascii="Calibri" w:hAnsi="Calibri" w:cs="Calibri"/>
      <w:noProof/>
      <w:lang w:val="en-US"/>
    </w:rPr>
  </w:style>
  <w:style w:type="paragraph" w:customStyle="1" w:styleId="EndNoteBibliography">
    <w:name w:val="EndNote Bibliography"/>
    <w:basedOn w:val="Normal"/>
    <w:link w:val="EndNoteBibliographyChar"/>
    <w:rsid w:val="00397E1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97E1B"/>
    <w:rPr>
      <w:rFonts w:ascii="Calibri" w:hAnsi="Calibri" w:cs="Calibri"/>
      <w:noProof/>
      <w:lang w:val="en-US"/>
    </w:rPr>
  </w:style>
  <w:style w:type="paragraph" w:styleId="PlainText">
    <w:name w:val="Plain Text"/>
    <w:basedOn w:val="Normal"/>
    <w:link w:val="PlainTextChar"/>
    <w:uiPriority w:val="99"/>
    <w:unhideWhenUsed/>
    <w:rsid w:val="008007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007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917496">
      <w:bodyDiv w:val="1"/>
      <w:marLeft w:val="0"/>
      <w:marRight w:val="0"/>
      <w:marTop w:val="0"/>
      <w:marBottom w:val="0"/>
      <w:divBdr>
        <w:top w:val="none" w:sz="0" w:space="0" w:color="auto"/>
        <w:left w:val="none" w:sz="0" w:space="0" w:color="auto"/>
        <w:bottom w:val="none" w:sz="0" w:space="0" w:color="auto"/>
        <w:right w:val="none" w:sz="0" w:space="0" w:color="auto"/>
      </w:divBdr>
    </w:div>
    <w:div w:id="16916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agedcaredata.gov.au/www_aihwgen/media/ROACA/2017%E2%80%9318-Report-on-the-Operation-of-the-Aged-Care-Act%E2%80%931997.pdf" TargetMode="External"/><Relationship Id="rId3" Type="http://schemas.openxmlformats.org/officeDocument/2006/relationships/settings" Target="settings.xml"/><Relationship Id="rId7" Type="http://schemas.openxmlformats.org/officeDocument/2006/relationships/hyperlink" Target="https://www.aihw.gov.au/reports/australias-health/australias-health-2018/contents/table-of-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6053</Words>
  <Characters>36436</Characters>
  <Application>Microsoft Office Word</Application>
  <DocSecurity>4</DocSecurity>
  <Lines>303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Harrison</dc:creator>
  <cp:keywords/>
  <dc:description/>
  <cp:lastModifiedBy>Harrison, Stephanie</cp:lastModifiedBy>
  <cp:revision>2</cp:revision>
  <cp:lastPrinted>2018-12-07T02:27:00Z</cp:lastPrinted>
  <dcterms:created xsi:type="dcterms:W3CDTF">2020-01-27T10:30:00Z</dcterms:created>
  <dcterms:modified xsi:type="dcterms:W3CDTF">2020-01-27T10:30:00Z</dcterms:modified>
</cp:coreProperties>
</file>