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49D" w:rsidRPr="000E3EB0" w:rsidRDefault="00DA749D" w:rsidP="000E3EB0">
      <w:pPr>
        <w:spacing w:before="120"/>
        <w:jc w:val="center"/>
        <w:rPr>
          <w:rFonts w:ascii="Times New Roman" w:hAnsi="Times New Roman"/>
          <w:sz w:val="32"/>
          <w:szCs w:val="32"/>
        </w:rPr>
      </w:pPr>
      <w:bookmarkStart w:id="0" w:name="_GoBack"/>
      <w:bookmarkEnd w:id="0"/>
      <w:r w:rsidRPr="000E3EB0">
        <w:rPr>
          <w:rFonts w:cs="Arial"/>
          <w:i/>
          <w:sz w:val="32"/>
          <w:szCs w:val="32"/>
        </w:rPr>
        <w:t>Medical Journal of Australia</w:t>
      </w:r>
      <w:r w:rsidRPr="000E3EB0">
        <w:rPr>
          <w:rFonts w:ascii="Times New Roman" w:hAnsi="Times New Roman"/>
          <w:sz w:val="32"/>
          <w:szCs w:val="32"/>
        </w:rPr>
        <w:t xml:space="preserve"> Manuscript submission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3973"/>
        <w:gridCol w:w="3734"/>
      </w:tblGrid>
      <w:tr w:rsidR="00DA749D" w:rsidRPr="004849D5" w:rsidTr="004849D5">
        <w:tc>
          <w:tcPr>
            <w:tcW w:w="4788" w:type="dxa"/>
            <w:gridSpan w:val="2"/>
            <w:shd w:val="clear" w:color="auto" w:fill="E0E0E0"/>
          </w:tcPr>
          <w:p w:rsidR="00DA749D" w:rsidRPr="004849D5" w:rsidRDefault="00DA749D" w:rsidP="008811C5">
            <w:pPr>
              <w:rPr>
                <w:szCs w:val="22"/>
              </w:rPr>
            </w:pPr>
            <w:r w:rsidRPr="004849D5">
              <w:rPr>
                <w:rFonts w:ascii="Times New Roman" w:hAnsi="Times New Roman"/>
                <w:b/>
                <w:sz w:val="22"/>
                <w:szCs w:val="22"/>
              </w:rPr>
              <w:t>Type of article</w:t>
            </w:r>
            <w:r w:rsidRPr="004849D5">
              <w:rPr>
                <w:rFonts w:ascii="Times New Roman" w:hAnsi="Times New Roman"/>
                <w:b/>
                <w:sz w:val="22"/>
                <w:szCs w:val="22"/>
              </w:rPr>
              <w:br/>
            </w:r>
            <w:r w:rsidRPr="004849D5">
              <w:rPr>
                <w:rFonts w:ascii="Times New Roman" w:hAnsi="Times New Roman"/>
                <w:sz w:val="22"/>
                <w:szCs w:val="22"/>
              </w:rPr>
              <w:t xml:space="preserve">See </w:t>
            </w:r>
            <w:hyperlink r:id="rId7" w:history="1">
              <w:r w:rsidRPr="00837319">
                <w:rPr>
                  <w:rStyle w:val="Hyperlink"/>
                </w:rPr>
                <w:t xml:space="preserve">Types of articles published by the </w:t>
              </w:r>
              <w:r w:rsidRPr="004849D5">
                <w:rPr>
                  <w:rStyle w:val="Hyperlink"/>
                  <w:i/>
                </w:rPr>
                <w:t>MJA</w:t>
              </w:r>
            </w:hyperlink>
          </w:p>
        </w:tc>
        <w:tc>
          <w:tcPr>
            <w:tcW w:w="3734" w:type="dxa"/>
            <w:shd w:val="clear" w:color="auto" w:fill="auto"/>
          </w:tcPr>
          <w:p w:rsidR="00DA749D" w:rsidRPr="008D6C9D" w:rsidRDefault="00DA749D" w:rsidP="008811C5">
            <w:pPr>
              <w:rPr>
                <w:rFonts w:ascii="Times New Roman" w:hAnsi="Times New Roman"/>
                <w:b/>
                <w:sz w:val="22"/>
                <w:szCs w:val="22"/>
                <w:shd w:val="clear" w:color="auto" w:fill="CCFFCC"/>
              </w:rPr>
            </w:pPr>
            <w:r>
              <w:rPr>
                <w:rFonts w:ascii="Times New Roman" w:hAnsi="Times New Roman"/>
                <w:b/>
                <w:sz w:val="22"/>
                <w:szCs w:val="22"/>
              </w:rPr>
              <w:t>R</w:t>
            </w:r>
            <w:r>
              <w:rPr>
                <w:b/>
                <w:sz w:val="22"/>
                <w:szCs w:val="22"/>
              </w:rPr>
              <w:t>esearch</w:t>
            </w:r>
          </w:p>
        </w:tc>
      </w:tr>
      <w:tr w:rsidR="00DA749D" w:rsidRPr="004849D5" w:rsidTr="004849D5">
        <w:tc>
          <w:tcPr>
            <w:tcW w:w="815" w:type="dxa"/>
            <w:shd w:val="clear" w:color="auto" w:fill="E0E0E0"/>
          </w:tcPr>
          <w:p w:rsidR="00DA749D" w:rsidRPr="004849D5" w:rsidRDefault="00DA749D" w:rsidP="008811C5">
            <w:pPr>
              <w:rPr>
                <w:rFonts w:ascii="Times New Roman" w:hAnsi="Times New Roman"/>
                <w:b/>
                <w:sz w:val="22"/>
                <w:szCs w:val="22"/>
              </w:rPr>
            </w:pPr>
            <w:r>
              <w:rPr>
                <w:rFonts w:ascii="Times New Roman" w:hAnsi="Times New Roman"/>
                <w:b/>
                <w:sz w:val="22"/>
                <w:szCs w:val="22"/>
              </w:rPr>
              <w:t>Title</w:t>
            </w:r>
          </w:p>
        </w:tc>
        <w:tc>
          <w:tcPr>
            <w:tcW w:w="7707" w:type="dxa"/>
            <w:gridSpan w:val="2"/>
            <w:shd w:val="clear" w:color="auto" w:fill="auto"/>
          </w:tcPr>
          <w:p w:rsidR="00DA749D" w:rsidRPr="004849D5" w:rsidRDefault="00DA749D" w:rsidP="008811C5">
            <w:pPr>
              <w:rPr>
                <w:rFonts w:ascii="Times New Roman" w:hAnsi="Times New Roman"/>
                <w:sz w:val="22"/>
                <w:szCs w:val="22"/>
              </w:rPr>
            </w:pPr>
            <w:r w:rsidRPr="00782981">
              <w:rPr>
                <w:rFonts w:ascii="Times New Roman" w:hAnsi="Times New Roman"/>
                <w:sz w:val="22"/>
                <w:szCs w:val="22"/>
              </w:rPr>
              <w:t xml:space="preserve">Psychotropic medicine use before and after </w:t>
            </w:r>
            <w:r>
              <w:rPr>
                <w:rFonts w:ascii="Times New Roman" w:hAnsi="Times New Roman"/>
                <w:sz w:val="22"/>
                <w:szCs w:val="22"/>
              </w:rPr>
              <w:t>entering</w:t>
            </w:r>
            <w:r w:rsidRPr="00782981">
              <w:rPr>
                <w:rFonts w:ascii="Times New Roman" w:hAnsi="Times New Roman"/>
                <w:sz w:val="22"/>
                <w:szCs w:val="22"/>
              </w:rPr>
              <w:t xml:space="preserve"> residential aged care in Australia: </w:t>
            </w:r>
            <w:r>
              <w:rPr>
                <w:rFonts w:ascii="Times New Roman" w:hAnsi="Times New Roman"/>
                <w:sz w:val="22"/>
                <w:szCs w:val="22"/>
              </w:rPr>
              <w:t>a</w:t>
            </w:r>
            <w:r w:rsidRPr="00782981">
              <w:rPr>
                <w:rFonts w:ascii="Times New Roman" w:hAnsi="Times New Roman"/>
                <w:sz w:val="22"/>
                <w:szCs w:val="22"/>
              </w:rPr>
              <w:t xml:space="preserve"> national cohort study</w:t>
            </w:r>
          </w:p>
        </w:tc>
      </w:tr>
    </w:tbl>
    <w:p w:rsidR="00DA749D" w:rsidRPr="00A535C6" w:rsidRDefault="00DA749D" w:rsidP="00D727F3">
      <w:pPr>
        <w:spacing w:after="12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54"/>
      </w:tblGrid>
      <w:tr w:rsidR="00DA749D" w:rsidRPr="004849D5" w:rsidTr="004849D5">
        <w:tc>
          <w:tcPr>
            <w:tcW w:w="8522" w:type="dxa"/>
            <w:gridSpan w:val="2"/>
            <w:tcBorders>
              <w:bottom w:val="single" w:sz="4" w:space="0" w:color="auto"/>
            </w:tcBorders>
            <w:shd w:val="clear" w:color="auto" w:fill="E6E6E6"/>
          </w:tcPr>
          <w:p w:rsidR="00DA749D" w:rsidRPr="004849D5" w:rsidRDefault="00DA749D" w:rsidP="004849D5">
            <w:pPr>
              <w:spacing w:before="120" w:after="120"/>
              <w:rPr>
                <w:rFonts w:ascii="Times New Roman" w:hAnsi="Times New Roman"/>
                <w:b/>
                <w:sz w:val="22"/>
                <w:szCs w:val="22"/>
              </w:rPr>
            </w:pPr>
            <w:r w:rsidRPr="004849D5">
              <w:rPr>
                <w:rFonts w:ascii="Times New Roman" w:hAnsi="Times New Roman"/>
                <w:b/>
                <w:sz w:val="22"/>
                <w:szCs w:val="22"/>
              </w:rPr>
              <w:t>Abstract</w:t>
            </w:r>
          </w:p>
        </w:tc>
      </w:tr>
      <w:tr w:rsidR="00DA749D" w:rsidRPr="004849D5" w:rsidTr="004849D5">
        <w:tc>
          <w:tcPr>
            <w:tcW w:w="8522" w:type="dxa"/>
            <w:gridSpan w:val="2"/>
            <w:tcBorders>
              <w:top w:val="single" w:sz="4" w:space="0" w:color="auto"/>
              <w:left w:val="single" w:sz="4" w:space="0" w:color="auto"/>
              <w:bottom w:val="nil"/>
              <w:right w:val="single" w:sz="4" w:space="0" w:color="auto"/>
            </w:tcBorders>
            <w:shd w:val="clear" w:color="auto" w:fill="auto"/>
          </w:tcPr>
          <w:p w:rsidR="00DA749D" w:rsidRPr="00C539A5" w:rsidRDefault="00DA749D" w:rsidP="004849D5">
            <w:pPr>
              <w:spacing w:after="120"/>
              <w:rPr>
                <w:rFonts w:cs="Arial"/>
                <w:szCs w:val="20"/>
              </w:rPr>
            </w:pPr>
            <w:r w:rsidRPr="00C539A5">
              <w:rPr>
                <w:rFonts w:cs="Arial"/>
                <w:b/>
                <w:szCs w:val="20"/>
                <w:u w:val="single"/>
              </w:rPr>
              <w:t>Articles requiring a descriptive 15-word introductory line are</w:t>
            </w:r>
            <w:r w:rsidRPr="00C539A5">
              <w:rPr>
                <w:rFonts w:cs="Arial"/>
                <w:szCs w:val="20"/>
              </w:rPr>
              <w:t xml:space="preserve">: </w:t>
            </w:r>
            <w:r w:rsidRPr="00C539A5">
              <w:rPr>
                <w:rFonts w:cs="Arial"/>
                <w:b/>
                <w:szCs w:val="20"/>
              </w:rPr>
              <w:t>Perspectives, Ethics and law, Reflection and History articles, and Editorials.</w:t>
            </w:r>
          </w:p>
          <w:p w:rsidR="00DA749D" w:rsidRPr="00C539A5" w:rsidRDefault="00DA749D" w:rsidP="004849D5">
            <w:pPr>
              <w:spacing w:after="120"/>
              <w:rPr>
                <w:rFonts w:cs="Arial"/>
                <w:szCs w:val="20"/>
              </w:rPr>
            </w:pPr>
            <w:r w:rsidRPr="00C539A5">
              <w:rPr>
                <w:rFonts w:cs="Arial"/>
                <w:szCs w:val="20"/>
              </w:rPr>
              <w:t xml:space="preserve">For these article types, </w:t>
            </w:r>
            <w:r w:rsidRPr="00C539A5">
              <w:rPr>
                <w:rFonts w:cs="Arial"/>
                <w:color w:val="333333"/>
                <w:szCs w:val="20"/>
                <w:lang w:eastAsia="en-AU"/>
              </w:rPr>
              <w:t xml:space="preserve">please also supply a 100-word (maximum) abstract. Note this is not for publication but may be used in correspondence with reviewers for </w:t>
            </w:r>
            <w:proofErr w:type="gramStart"/>
            <w:r w:rsidRPr="00C539A5">
              <w:rPr>
                <w:rFonts w:cs="Arial"/>
                <w:color w:val="333333"/>
                <w:szCs w:val="20"/>
                <w:lang w:eastAsia="en-AU"/>
              </w:rPr>
              <w:t>the a</w:t>
            </w:r>
            <w:proofErr w:type="gramEnd"/>
            <w:r w:rsidRPr="00C539A5">
              <w:rPr>
                <w:rFonts w:cs="Arial"/>
                <w:color w:val="333333"/>
                <w:szCs w:val="20"/>
                <w:lang w:eastAsia="en-AU"/>
              </w:rPr>
              <w:t xml:space="preserve"> selection of articles see MJA Instructions for authors to identify these types of articles</w:t>
            </w:r>
          </w:p>
          <w:p w:rsidR="00DA749D" w:rsidRPr="00C539A5" w:rsidRDefault="00DA749D" w:rsidP="001A63F9">
            <w:pPr>
              <w:spacing w:after="120"/>
              <w:rPr>
                <w:rFonts w:cs="Arial"/>
                <w:szCs w:val="20"/>
              </w:rPr>
            </w:pPr>
            <w:r w:rsidRPr="00C539A5">
              <w:rPr>
                <w:rFonts w:cs="Arial"/>
                <w:b/>
                <w:szCs w:val="20"/>
                <w:u w:val="single"/>
              </w:rPr>
              <w:t>Articles requiring 250-word structured abstracts are</w:t>
            </w:r>
            <w:r w:rsidRPr="00C539A5">
              <w:rPr>
                <w:rFonts w:cs="Arial"/>
                <w:szCs w:val="20"/>
              </w:rPr>
              <w:t xml:space="preserve">: </w:t>
            </w:r>
          </w:p>
          <w:p w:rsidR="00DA749D" w:rsidRPr="00C539A5" w:rsidRDefault="00DA749D" w:rsidP="00477DBD">
            <w:pPr>
              <w:spacing w:after="120"/>
              <w:rPr>
                <w:rFonts w:cs="Arial"/>
                <w:szCs w:val="20"/>
              </w:rPr>
            </w:pPr>
            <w:r w:rsidRPr="00C539A5">
              <w:rPr>
                <w:rFonts w:cs="Arial"/>
                <w:b/>
                <w:szCs w:val="20"/>
              </w:rPr>
              <w:t>Research (original)</w:t>
            </w:r>
            <w:r w:rsidRPr="00C539A5">
              <w:rPr>
                <w:rFonts w:cs="Arial"/>
                <w:szCs w:val="20"/>
              </w:rPr>
              <w:t xml:space="preserve"> (use the headings: Objectives, Design, Setting, Participants, Main outcome measures, Results, Conclusions and Trial registration [if applicable]);</w:t>
            </w:r>
            <w:r w:rsidRPr="00C539A5">
              <w:rPr>
                <w:rFonts w:cs="Arial"/>
                <w:b/>
                <w:szCs w:val="20"/>
              </w:rPr>
              <w:br/>
              <w:t>Systematic reviews</w:t>
            </w:r>
            <w:r w:rsidRPr="00C539A5">
              <w:rPr>
                <w:rFonts w:cs="Arial"/>
                <w:szCs w:val="20"/>
              </w:rPr>
              <w:t xml:space="preserve"> </w:t>
            </w:r>
            <w:r w:rsidRPr="00C539A5">
              <w:rPr>
                <w:rFonts w:cs="Arial"/>
                <w:b/>
                <w:szCs w:val="20"/>
              </w:rPr>
              <w:t>and Meta-analyses</w:t>
            </w:r>
            <w:r w:rsidRPr="00C539A5">
              <w:rPr>
                <w:rFonts w:cs="Arial"/>
                <w:szCs w:val="20"/>
              </w:rPr>
              <w:t xml:space="preserve"> (use the headings: Objective, Study design, Data sources, , Data synthesis, Conclusions);</w:t>
            </w:r>
            <w:r w:rsidRPr="00C539A5">
              <w:rPr>
                <w:rFonts w:cs="Arial"/>
                <w:szCs w:val="20"/>
              </w:rPr>
              <w:br/>
            </w:r>
            <w:r w:rsidRPr="00C539A5">
              <w:rPr>
                <w:rFonts w:cs="Arial"/>
                <w:b/>
                <w:szCs w:val="20"/>
              </w:rPr>
              <w:t>Guidelines</w:t>
            </w:r>
            <w:r w:rsidRPr="00C539A5">
              <w:rPr>
                <w:rFonts w:cs="Arial"/>
                <w:szCs w:val="20"/>
              </w:rPr>
              <w:t xml:space="preserve"> etc: (use the headings: Introduction, Main recommendations and Changes in management as result of the guideline)</w:t>
            </w:r>
          </w:p>
          <w:p w:rsidR="00DA749D" w:rsidRPr="004849D5" w:rsidRDefault="00DA749D" w:rsidP="00C539A5">
            <w:pPr>
              <w:spacing w:after="120"/>
              <w:rPr>
                <w:rFonts w:ascii="Times New Roman" w:hAnsi="Times New Roman"/>
                <w:sz w:val="22"/>
                <w:szCs w:val="22"/>
              </w:rPr>
            </w:pPr>
            <w:r w:rsidRPr="00C539A5">
              <w:rPr>
                <w:rFonts w:cs="Arial"/>
                <w:b/>
                <w:szCs w:val="20"/>
                <w:u w:val="single"/>
              </w:rPr>
              <w:t>Articles requiring 250-word unstructured dot-point summary are</w:t>
            </w:r>
            <w:r w:rsidRPr="00C539A5">
              <w:rPr>
                <w:rFonts w:cs="Arial"/>
                <w:szCs w:val="20"/>
              </w:rPr>
              <w:t xml:space="preserve">: </w:t>
            </w:r>
            <w:r w:rsidRPr="00C539A5">
              <w:rPr>
                <w:rFonts w:cs="Arial"/>
                <w:b/>
                <w:szCs w:val="20"/>
              </w:rPr>
              <w:t>Narrative reviews</w:t>
            </w:r>
          </w:p>
        </w:tc>
      </w:tr>
      <w:tr w:rsidR="00DA749D" w:rsidRPr="004849D5" w:rsidTr="004849D5">
        <w:tc>
          <w:tcPr>
            <w:tcW w:w="2268" w:type="dxa"/>
            <w:tcBorders>
              <w:top w:val="single" w:sz="4" w:space="0" w:color="auto"/>
            </w:tcBorders>
            <w:shd w:val="clear" w:color="auto" w:fill="E6E6E6"/>
          </w:tcPr>
          <w:p w:rsidR="00DA749D" w:rsidRPr="004849D5" w:rsidRDefault="00DA749D" w:rsidP="008811C5">
            <w:pPr>
              <w:rPr>
                <w:rFonts w:ascii="Times New Roman" w:hAnsi="Times New Roman"/>
                <w:b/>
                <w:sz w:val="22"/>
                <w:szCs w:val="22"/>
                <w:shd w:val="clear" w:color="auto" w:fill="CCFFCC"/>
              </w:rPr>
            </w:pPr>
            <w:r w:rsidRPr="004849D5">
              <w:rPr>
                <w:rFonts w:ascii="Times New Roman" w:hAnsi="Times New Roman"/>
                <w:b/>
                <w:szCs w:val="20"/>
              </w:rPr>
              <w:t>Abstract word count</w:t>
            </w:r>
          </w:p>
        </w:tc>
        <w:tc>
          <w:tcPr>
            <w:tcW w:w="6254" w:type="dxa"/>
            <w:tcBorders>
              <w:top w:val="single" w:sz="4" w:space="0" w:color="auto"/>
            </w:tcBorders>
            <w:shd w:val="clear" w:color="auto" w:fill="auto"/>
          </w:tcPr>
          <w:p w:rsidR="00DA749D" w:rsidRPr="008D6C9D" w:rsidRDefault="00DA749D" w:rsidP="008811C5">
            <w:pPr>
              <w:rPr>
                <w:rFonts w:ascii="Times New Roman" w:hAnsi="Times New Roman"/>
                <w:b/>
                <w:sz w:val="22"/>
                <w:szCs w:val="22"/>
                <w:shd w:val="clear" w:color="auto" w:fill="CCFFCC"/>
              </w:rPr>
            </w:pPr>
            <w:r>
              <w:rPr>
                <w:rFonts w:ascii="Times New Roman" w:hAnsi="Times New Roman"/>
                <w:b/>
                <w:sz w:val="22"/>
                <w:szCs w:val="22"/>
              </w:rPr>
              <w:t>250</w:t>
            </w:r>
          </w:p>
        </w:tc>
      </w:tr>
    </w:tbl>
    <w:p w:rsidR="00DA749D" w:rsidRDefault="00DA749D" w:rsidP="00E87322">
      <w:pPr>
        <w:rPr>
          <w:rFonts w:ascii="Times New Roman" w:hAnsi="Times New Roman"/>
          <w:sz w:val="22"/>
          <w:szCs w:val="22"/>
          <w:shd w:val="clear" w:color="auto" w:fill="CCFFCC"/>
        </w:rPr>
      </w:pPr>
    </w:p>
    <w:p w:rsidR="00DA749D" w:rsidRPr="00823837" w:rsidRDefault="00DA749D" w:rsidP="00782981">
      <w:pPr>
        <w:spacing w:after="0" w:line="480" w:lineRule="auto"/>
        <w:rPr>
          <w:rFonts w:ascii="Times New Roman" w:hAnsi="Times New Roman"/>
          <w:sz w:val="24"/>
        </w:rPr>
      </w:pPr>
      <w:r w:rsidRPr="00823837">
        <w:rPr>
          <w:rFonts w:ascii="Times New Roman" w:hAnsi="Times New Roman"/>
          <w:sz w:val="24"/>
        </w:rPr>
        <w:t>Objective: To examine psychotropic medicine use before and after entry to residential aged care</w:t>
      </w:r>
      <w:r>
        <w:rPr>
          <w:rFonts w:ascii="Times New Roman" w:hAnsi="Times New Roman"/>
          <w:sz w:val="24"/>
        </w:rPr>
        <w:t>.</w:t>
      </w:r>
      <w:r w:rsidRPr="00823837">
        <w:rPr>
          <w:rFonts w:ascii="Times New Roman" w:hAnsi="Times New Roman"/>
          <w:sz w:val="24"/>
        </w:rPr>
        <w:t xml:space="preserve"> </w:t>
      </w:r>
    </w:p>
    <w:p w:rsidR="00DA749D" w:rsidRPr="00823837" w:rsidRDefault="00DA749D" w:rsidP="00782981">
      <w:pPr>
        <w:spacing w:after="0" w:line="480" w:lineRule="auto"/>
        <w:rPr>
          <w:rFonts w:ascii="Times New Roman" w:hAnsi="Times New Roman"/>
          <w:sz w:val="24"/>
        </w:rPr>
      </w:pPr>
      <w:r w:rsidRPr="00823837">
        <w:rPr>
          <w:rFonts w:ascii="Times New Roman" w:hAnsi="Times New Roman"/>
          <w:sz w:val="24"/>
        </w:rPr>
        <w:t xml:space="preserve">Design: </w:t>
      </w:r>
      <w:r>
        <w:rPr>
          <w:rFonts w:ascii="Times New Roman" w:hAnsi="Times New Roman"/>
          <w:sz w:val="24"/>
        </w:rPr>
        <w:t>National r</w:t>
      </w:r>
      <w:r w:rsidRPr="00823837">
        <w:rPr>
          <w:rFonts w:ascii="Times New Roman" w:hAnsi="Times New Roman"/>
          <w:sz w:val="24"/>
        </w:rPr>
        <w:t>etrospective cohort study.</w:t>
      </w:r>
    </w:p>
    <w:p w:rsidR="00DA749D" w:rsidRPr="00823837" w:rsidRDefault="00DA749D" w:rsidP="00782981">
      <w:pPr>
        <w:spacing w:after="0" w:line="480" w:lineRule="auto"/>
        <w:rPr>
          <w:rFonts w:ascii="Times New Roman" w:hAnsi="Times New Roman"/>
          <w:sz w:val="24"/>
        </w:rPr>
      </w:pPr>
      <w:r w:rsidRPr="00823837">
        <w:rPr>
          <w:rFonts w:ascii="Times New Roman" w:hAnsi="Times New Roman"/>
          <w:sz w:val="24"/>
        </w:rPr>
        <w:t xml:space="preserve">Setting: All government-subsidised residential aged care </w:t>
      </w:r>
      <w:r>
        <w:rPr>
          <w:rFonts w:ascii="Times New Roman" w:hAnsi="Times New Roman"/>
          <w:sz w:val="24"/>
        </w:rPr>
        <w:t>facilities</w:t>
      </w:r>
      <w:r w:rsidRPr="00823837">
        <w:rPr>
          <w:rFonts w:ascii="Times New Roman" w:hAnsi="Times New Roman"/>
          <w:sz w:val="24"/>
        </w:rPr>
        <w:t xml:space="preserve"> in Australia.</w:t>
      </w:r>
    </w:p>
    <w:p w:rsidR="00DA749D" w:rsidRDefault="00DA749D" w:rsidP="00C236D0">
      <w:pPr>
        <w:spacing w:after="0" w:line="480" w:lineRule="auto"/>
        <w:rPr>
          <w:rFonts w:ascii="Times New Roman" w:hAnsi="Times New Roman"/>
          <w:sz w:val="24"/>
        </w:rPr>
      </w:pPr>
      <w:r w:rsidRPr="00823837">
        <w:rPr>
          <w:rFonts w:ascii="Times New Roman" w:hAnsi="Times New Roman"/>
          <w:sz w:val="24"/>
        </w:rPr>
        <w:t xml:space="preserve">Participants: </w:t>
      </w:r>
      <w:bookmarkStart w:id="1" w:name="_Hlk23863524"/>
      <w:r w:rsidRPr="00823837">
        <w:rPr>
          <w:rFonts w:ascii="Times New Roman" w:hAnsi="Times New Roman"/>
          <w:sz w:val="24"/>
        </w:rPr>
        <w:t xml:space="preserve">All </w:t>
      </w:r>
      <w:r>
        <w:rPr>
          <w:rFonts w:ascii="Times New Roman" w:hAnsi="Times New Roman"/>
          <w:sz w:val="24"/>
        </w:rPr>
        <w:t>concession card holders</w:t>
      </w:r>
      <w:r w:rsidRPr="00823837">
        <w:rPr>
          <w:rFonts w:ascii="Times New Roman" w:hAnsi="Times New Roman"/>
          <w:sz w:val="24"/>
        </w:rPr>
        <w:t xml:space="preserve"> </w:t>
      </w:r>
      <w:r>
        <w:rPr>
          <w:rFonts w:ascii="Times New Roman" w:hAnsi="Times New Roman"/>
          <w:sz w:val="24"/>
        </w:rPr>
        <w:t xml:space="preserve">aged ≥65 years who </w:t>
      </w:r>
      <w:r w:rsidRPr="00823837">
        <w:rPr>
          <w:rFonts w:ascii="Times New Roman" w:hAnsi="Times New Roman"/>
          <w:sz w:val="24"/>
        </w:rPr>
        <w:t xml:space="preserve">accessed residential aged care </w:t>
      </w:r>
      <w:r>
        <w:rPr>
          <w:rFonts w:ascii="Times New Roman" w:hAnsi="Times New Roman"/>
          <w:sz w:val="24"/>
        </w:rPr>
        <w:t xml:space="preserve">for at least three months </w:t>
      </w:r>
      <w:r w:rsidRPr="00823837">
        <w:rPr>
          <w:rFonts w:ascii="Times New Roman" w:hAnsi="Times New Roman"/>
          <w:sz w:val="24"/>
        </w:rPr>
        <w:t xml:space="preserve">between </w:t>
      </w:r>
      <w:r>
        <w:rPr>
          <w:rFonts w:ascii="Times New Roman" w:hAnsi="Times New Roman"/>
          <w:sz w:val="24"/>
        </w:rPr>
        <w:t>0</w:t>
      </w:r>
      <w:r w:rsidRPr="00823837">
        <w:rPr>
          <w:rFonts w:ascii="Times New Roman" w:hAnsi="Times New Roman"/>
          <w:sz w:val="24"/>
        </w:rPr>
        <w:t>1/04/2008 and 30/06/2015</w:t>
      </w:r>
      <w:r>
        <w:rPr>
          <w:rFonts w:ascii="Times New Roman" w:hAnsi="Times New Roman"/>
          <w:sz w:val="24"/>
        </w:rPr>
        <w:t xml:space="preserve"> </w:t>
      </w:r>
      <w:r w:rsidRPr="00823837">
        <w:rPr>
          <w:rFonts w:ascii="Times New Roman" w:hAnsi="Times New Roman"/>
          <w:sz w:val="24"/>
        </w:rPr>
        <w:t>(n=322,120)</w:t>
      </w:r>
      <w:r>
        <w:rPr>
          <w:rFonts w:ascii="Times New Roman" w:hAnsi="Times New Roman"/>
          <w:sz w:val="24"/>
        </w:rPr>
        <w:t>.</w:t>
      </w:r>
      <w:bookmarkEnd w:id="1"/>
    </w:p>
    <w:p w:rsidR="00DA749D" w:rsidRDefault="00DA749D" w:rsidP="00782981">
      <w:pPr>
        <w:spacing w:after="0" w:line="480" w:lineRule="auto"/>
        <w:rPr>
          <w:rFonts w:ascii="Times New Roman" w:hAnsi="Times New Roman"/>
          <w:sz w:val="24"/>
        </w:rPr>
      </w:pPr>
      <w:r>
        <w:rPr>
          <w:rFonts w:ascii="Times New Roman" w:hAnsi="Times New Roman"/>
          <w:sz w:val="24"/>
        </w:rPr>
        <w:t xml:space="preserve">Main outcome measures: Dispensing of </w:t>
      </w:r>
      <w:r w:rsidRPr="00823837">
        <w:rPr>
          <w:rFonts w:ascii="Times New Roman" w:hAnsi="Times New Roman"/>
          <w:sz w:val="24"/>
        </w:rPr>
        <w:t>antipsychotics, benzodiazepines and antidepressant</w:t>
      </w:r>
      <w:r>
        <w:rPr>
          <w:rFonts w:ascii="Times New Roman" w:hAnsi="Times New Roman"/>
          <w:sz w:val="24"/>
        </w:rPr>
        <w:t xml:space="preserve">s was </w:t>
      </w:r>
      <w:r w:rsidRPr="00823837">
        <w:rPr>
          <w:rFonts w:ascii="Times New Roman" w:hAnsi="Times New Roman"/>
          <w:sz w:val="24"/>
        </w:rPr>
        <w:t>examined at quarterly intervals</w:t>
      </w:r>
      <w:r>
        <w:rPr>
          <w:rFonts w:ascii="Times New Roman" w:hAnsi="Times New Roman"/>
          <w:sz w:val="24"/>
        </w:rPr>
        <w:t xml:space="preserve"> one year before and after entering care</w:t>
      </w:r>
      <w:r w:rsidRPr="00823837">
        <w:rPr>
          <w:rFonts w:ascii="Times New Roman" w:hAnsi="Times New Roman"/>
          <w:sz w:val="24"/>
        </w:rPr>
        <w:t>.</w:t>
      </w:r>
    </w:p>
    <w:p w:rsidR="00DA749D" w:rsidRDefault="00DA749D" w:rsidP="00782981">
      <w:pPr>
        <w:spacing w:after="0" w:line="480" w:lineRule="auto"/>
        <w:rPr>
          <w:rFonts w:ascii="Times New Roman" w:hAnsi="Times New Roman"/>
          <w:sz w:val="24"/>
        </w:rPr>
      </w:pPr>
      <w:r w:rsidRPr="00823837">
        <w:rPr>
          <w:rFonts w:ascii="Times New Roman" w:hAnsi="Times New Roman"/>
          <w:sz w:val="24"/>
        </w:rPr>
        <w:t xml:space="preserve">Results: In the three months following entry </w:t>
      </w:r>
      <w:r>
        <w:rPr>
          <w:rFonts w:ascii="Times New Roman" w:hAnsi="Times New Roman"/>
          <w:sz w:val="24"/>
        </w:rPr>
        <w:t>in</w:t>
      </w:r>
      <w:r w:rsidRPr="00823837">
        <w:rPr>
          <w:rFonts w:ascii="Times New Roman" w:hAnsi="Times New Roman"/>
          <w:sz w:val="24"/>
        </w:rPr>
        <w:t>to care</w:t>
      </w:r>
      <w:r>
        <w:rPr>
          <w:rFonts w:ascii="Times New Roman" w:hAnsi="Times New Roman"/>
          <w:sz w:val="24"/>
        </w:rPr>
        <w:t>,</w:t>
      </w:r>
      <w:r w:rsidRPr="00823837">
        <w:rPr>
          <w:rFonts w:ascii="Times New Roman" w:hAnsi="Times New Roman"/>
          <w:sz w:val="24"/>
        </w:rPr>
        <w:t xml:space="preserve"> 21.3% (95%</w:t>
      </w:r>
      <w:r>
        <w:rPr>
          <w:rFonts w:ascii="Times New Roman" w:hAnsi="Times New Roman"/>
          <w:sz w:val="24"/>
        </w:rPr>
        <w:t xml:space="preserve"> </w:t>
      </w:r>
      <w:r w:rsidRPr="00823837">
        <w:rPr>
          <w:rFonts w:ascii="Times New Roman" w:hAnsi="Times New Roman"/>
          <w:sz w:val="24"/>
        </w:rPr>
        <w:t>C</w:t>
      </w:r>
      <w:r>
        <w:rPr>
          <w:rFonts w:ascii="Times New Roman" w:hAnsi="Times New Roman"/>
          <w:sz w:val="24"/>
        </w:rPr>
        <w:t xml:space="preserve">onfidence </w:t>
      </w:r>
      <w:r w:rsidRPr="00823837">
        <w:rPr>
          <w:rFonts w:ascii="Times New Roman" w:hAnsi="Times New Roman"/>
          <w:sz w:val="24"/>
        </w:rPr>
        <w:t>I</w:t>
      </w:r>
      <w:r>
        <w:rPr>
          <w:rFonts w:ascii="Times New Roman" w:hAnsi="Times New Roman"/>
          <w:sz w:val="24"/>
        </w:rPr>
        <w:t>nterval (CI)</w:t>
      </w:r>
      <w:r w:rsidRPr="00823837">
        <w:rPr>
          <w:rFonts w:ascii="Times New Roman" w:hAnsi="Times New Roman"/>
          <w:sz w:val="24"/>
        </w:rPr>
        <w:t>: 21.1-21.4</w:t>
      </w:r>
      <w:r>
        <w:rPr>
          <w:rFonts w:ascii="Times New Roman" w:hAnsi="Times New Roman"/>
          <w:sz w:val="24"/>
        </w:rPr>
        <w:t>%; n=68,483</w:t>
      </w:r>
      <w:r w:rsidRPr="00823837">
        <w:rPr>
          <w:rFonts w:ascii="Times New Roman" w:hAnsi="Times New Roman"/>
          <w:sz w:val="24"/>
        </w:rPr>
        <w:t xml:space="preserve">) of residents received </w:t>
      </w:r>
      <w:r>
        <w:rPr>
          <w:rFonts w:ascii="Times New Roman" w:hAnsi="Times New Roman"/>
          <w:sz w:val="24"/>
        </w:rPr>
        <w:t xml:space="preserve">at least one </w:t>
      </w:r>
      <w:r w:rsidRPr="00823837">
        <w:rPr>
          <w:rFonts w:ascii="Times New Roman" w:hAnsi="Times New Roman"/>
          <w:sz w:val="24"/>
        </w:rPr>
        <w:t>antipsychotic</w:t>
      </w:r>
      <w:r>
        <w:rPr>
          <w:rFonts w:ascii="Times New Roman" w:hAnsi="Times New Roman"/>
          <w:sz w:val="24"/>
        </w:rPr>
        <w:t>, 30.5% (95%CI: 30.4-</w:t>
      </w:r>
      <w:r>
        <w:rPr>
          <w:rFonts w:ascii="Times New Roman" w:hAnsi="Times New Roman"/>
          <w:sz w:val="24"/>
        </w:rPr>
        <w:lastRenderedPageBreak/>
        <w:t>30.7%; n=</w:t>
      </w:r>
      <w:r>
        <w:rPr>
          <w:rFonts w:ascii="Times New Roman" w:hAnsi="Times New Roman"/>
          <w:bCs/>
          <w:sz w:val="24"/>
        </w:rPr>
        <w:t>98,315</w:t>
      </w:r>
      <w:r>
        <w:rPr>
          <w:rFonts w:ascii="Times New Roman" w:hAnsi="Times New Roman"/>
          <w:sz w:val="24"/>
        </w:rPr>
        <w:t>)</w:t>
      </w:r>
      <w:r w:rsidRPr="00823837">
        <w:rPr>
          <w:rFonts w:ascii="Times New Roman" w:hAnsi="Times New Roman"/>
          <w:sz w:val="24"/>
        </w:rPr>
        <w:t xml:space="preserve"> received </w:t>
      </w:r>
      <w:r>
        <w:rPr>
          <w:rFonts w:ascii="Times New Roman" w:hAnsi="Times New Roman"/>
          <w:sz w:val="24"/>
        </w:rPr>
        <w:t xml:space="preserve">at least one </w:t>
      </w:r>
      <w:r w:rsidRPr="00823837">
        <w:rPr>
          <w:rFonts w:ascii="Times New Roman" w:hAnsi="Times New Roman"/>
          <w:sz w:val="24"/>
        </w:rPr>
        <w:t>benzodiazepine</w:t>
      </w:r>
      <w:r w:rsidRPr="00823837" w:rsidDel="0052376F">
        <w:rPr>
          <w:rFonts w:ascii="Times New Roman" w:hAnsi="Times New Roman"/>
          <w:sz w:val="24"/>
        </w:rPr>
        <w:t xml:space="preserve"> </w:t>
      </w:r>
      <w:r>
        <w:rPr>
          <w:rFonts w:ascii="Times New Roman" w:hAnsi="Times New Roman"/>
          <w:sz w:val="24"/>
        </w:rPr>
        <w:t>and 37.9% (95%CI: 37.8-38.1%; n=</w:t>
      </w:r>
      <w:r w:rsidRPr="00621F49">
        <w:rPr>
          <w:rFonts w:ascii="Times New Roman" w:hAnsi="Times New Roman"/>
          <w:bCs/>
          <w:sz w:val="24"/>
        </w:rPr>
        <w:t>122,</w:t>
      </w:r>
      <w:r>
        <w:rPr>
          <w:rFonts w:ascii="Times New Roman" w:hAnsi="Times New Roman"/>
          <w:bCs/>
          <w:sz w:val="24"/>
        </w:rPr>
        <w:t>224</w:t>
      </w:r>
      <w:r>
        <w:rPr>
          <w:rFonts w:ascii="Times New Roman" w:hAnsi="Times New Roman"/>
          <w:sz w:val="24"/>
        </w:rPr>
        <w:t>)</w:t>
      </w:r>
      <w:r w:rsidRPr="00823837">
        <w:rPr>
          <w:rFonts w:ascii="Times New Roman" w:hAnsi="Times New Roman"/>
          <w:sz w:val="24"/>
        </w:rPr>
        <w:t xml:space="preserve"> </w:t>
      </w:r>
      <w:r>
        <w:rPr>
          <w:rFonts w:ascii="Times New Roman" w:hAnsi="Times New Roman"/>
          <w:sz w:val="24"/>
        </w:rPr>
        <w:t xml:space="preserve">of residents </w:t>
      </w:r>
      <w:r w:rsidRPr="00823837">
        <w:rPr>
          <w:rFonts w:ascii="Times New Roman" w:hAnsi="Times New Roman"/>
          <w:sz w:val="24"/>
        </w:rPr>
        <w:t xml:space="preserve">received </w:t>
      </w:r>
      <w:r>
        <w:rPr>
          <w:rFonts w:ascii="Times New Roman" w:hAnsi="Times New Roman"/>
          <w:sz w:val="24"/>
        </w:rPr>
        <w:t xml:space="preserve">at least one </w:t>
      </w:r>
      <w:r w:rsidRPr="00823837">
        <w:rPr>
          <w:rFonts w:ascii="Times New Roman" w:hAnsi="Times New Roman"/>
          <w:sz w:val="24"/>
        </w:rPr>
        <w:t xml:space="preserve">antidepressant. </w:t>
      </w:r>
      <w:r>
        <w:rPr>
          <w:rFonts w:ascii="Times New Roman" w:hAnsi="Times New Roman"/>
          <w:sz w:val="24"/>
        </w:rPr>
        <w:t>Among residents receiving these medicines in the first three months of care</w:t>
      </w:r>
      <w:r w:rsidRPr="00823837">
        <w:rPr>
          <w:rFonts w:ascii="Times New Roman" w:hAnsi="Times New Roman"/>
          <w:sz w:val="24"/>
        </w:rPr>
        <w:t>, 45.7%</w:t>
      </w:r>
      <w:r>
        <w:rPr>
          <w:rFonts w:ascii="Times New Roman" w:hAnsi="Times New Roman"/>
          <w:sz w:val="24"/>
        </w:rPr>
        <w:t>, 39.3% and 19.8% of residents</w:t>
      </w:r>
      <w:r w:rsidRPr="00823837">
        <w:rPr>
          <w:rFonts w:ascii="Times New Roman" w:hAnsi="Times New Roman"/>
          <w:sz w:val="24"/>
        </w:rPr>
        <w:t xml:space="preserve"> had not received an antipsychotic</w:t>
      </w:r>
      <w:r>
        <w:rPr>
          <w:rFonts w:ascii="Times New Roman" w:hAnsi="Times New Roman"/>
          <w:sz w:val="24"/>
        </w:rPr>
        <w:t xml:space="preserve">, benzodiazepine or antidepressant </w:t>
      </w:r>
      <w:r w:rsidRPr="00823837">
        <w:rPr>
          <w:rFonts w:ascii="Times New Roman" w:hAnsi="Times New Roman"/>
          <w:sz w:val="24"/>
        </w:rPr>
        <w:t>in the year prior to entering</w:t>
      </w:r>
      <w:r>
        <w:rPr>
          <w:rFonts w:ascii="Times New Roman" w:hAnsi="Times New Roman"/>
          <w:sz w:val="24"/>
        </w:rPr>
        <w:t xml:space="preserve"> care, respectively</w:t>
      </w:r>
      <w:r w:rsidRPr="00823837">
        <w:rPr>
          <w:rFonts w:ascii="Times New Roman" w:hAnsi="Times New Roman"/>
          <w:sz w:val="24"/>
        </w:rPr>
        <w:t>.</w:t>
      </w:r>
      <w:r>
        <w:rPr>
          <w:rFonts w:ascii="Times New Roman" w:hAnsi="Times New Roman"/>
          <w:sz w:val="24"/>
        </w:rPr>
        <w:t xml:space="preserve"> </w:t>
      </w:r>
    </w:p>
    <w:p w:rsidR="00DA749D" w:rsidRPr="00823837" w:rsidRDefault="00DA749D" w:rsidP="00782981">
      <w:pPr>
        <w:spacing w:after="0" w:line="480" w:lineRule="auto"/>
        <w:rPr>
          <w:rFonts w:ascii="Times New Roman" w:hAnsi="Times New Roman"/>
          <w:sz w:val="24"/>
        </w:rPr>
      </w:pPr>
      <w:r>
        <w:rPr>
          <w:rFonts w:ascii="Times New Roman" w:hAnsi="Times New Roman"/>
          <w:sz w:val="24"/>
        </w:rPr>
        <w:t>In the three months after entering care, compared to residents without dementia, antipsychotic use was 3.37 (95%CI: 3.31-3.43) times greater in residents with dementia. The use of benzodiazepines was not different, prevalence ratio 1.01 (95%CI: 0.99-1.02), while antidepressant use was slightly higher among residents with dementia, prevalence ratio 1.05 (95%CI: 1.04-1.07).</w:t>
      </w:r>
    </w:p>
    <w:p w:rsidR="00DA749D" w:rsidRPr="006D75A3" w:rsidRDefault="00DA749D" w:rsidP="00782981">
      <w:pPr>
        <w:spacing w:after="0" w:line="480" w:lineRule="auto"/>
        <w:rPr>
          <w:rFonts w:ascii="Times New Roman" w:hAnsi="Times New Roman"/>
          <w:bCs/>
          <w:sz w:val="24"/>
        </w:rPr>
      </w:pPr>
      <w:bookmarkStart w:id="2" w:name="_Hlk23839365"/>
      <w:r w:rsidRPr="00823837">
        <w:rPr>
          <w:rFonts w:ascii="Times New Roman" w:hAnsi="Times New Roman"/>
          <w:sz w:val="24"/>
        </w:rPr>
        <w:t xml:space="preserve">Conclusions: </w:t>
      </w:r>
      <w:r>
        <w:rPr>
          <w:rFonts w:ascii="Times New Roman" w:hAnsi="Times New Roman"/>
          <w:bCs/>
          <w:sz w:val="24"/>
        </w:rPr>
        <w:t xml:space="preserve">Use of psychotropic medicines among older Australians is high prior to entering residential care but increases markedly upon entry. </w:t>
      </w:r>
      <w:r>
        <w:rPr>
          <w:rFonts w:ascii="Times New Roman" w:hAnsi="Times New Roman"/>
          <w:sz w:val="24"/>
        </w:rPr>
        <w:t>N</w:t>
      </w:r>
      <w:r w:rsidRPr="00823837">
        <w:rPr>
          <w:rFonts w:ascii="Times New Roman" w:hAnsi="Times New Roman"/>
          <w:sz w:val="24"/>
        </w:rPr>
        <w:t>on-pharmacological</w:t>
      </w:r>
      <w:r>
        <w:rPr>
          <w:rFonts w:ascii="Times New Roman" w:hAnsi="Times New Roman"/>
          <w:sz w:val="24"/>
        </w:rPr>
        <w:t>, evidence-based</w:t>
      </w:r>
      <w:r w:rsidRPr="00823837">
        <w:rPr>
          <w:rFonts w:ascii="Times New Roman" w:hAnsi="Times New Roman"/>
          <w:sz w:val="24"/>
        </w:rPr>
        <w:t xml:space="preserve"> strategies </w:t>
      </w:r>
      <w:r>
        <w:rPr>
          <w:rFonts w:ascii="Times New Roman" w:hAnsi="Times New Roman"/>
          <w:sz w:val="24"/>
        </w:rPr>
        <w:t>are</w:t>
      </w:r>
      <w:r w:rsidRPr="00823837">
        <w:rPr>
          <w:rFonts w:ascii="Times New Roman" w:hAnsi="Times New Roman"/>
          <w:sz w:val="24"/>
        </w:rPr>
        <w:t xml:space="preserve"> </w:t>
      </w:r>
      <w:r>
        <w:rPr>
          <w:rFonts w:ascii="Times New Roman" w:hAnsi="Times New Roman"/>
          <w:sz w:val="24"/>
        </w:rPr>
        <w:t xml:space="preserve">important for community-dwelling individuals, and for people during the time of transitioning and whilst living in residential care to limit the use of psychotropic medicines. </w:t>
      </w:r>
      <w:bookmarkEnd w:id="2"/>
    </w:p>
    <w:p w:rsidR="00DA749D" w:rsidRDefault="00DA749D" w:rsidP="00E87322">
      <w:pPr>
        <w:rPr>
          <w:rFonts w:ascii="Times New Roman" w:hAnsi="Times New Roman"/>
          <w:sz w:val="22"/>
          <w:szCs w:val="22"/>
        </w:rPr>
      </w:pPr>
    </w:p>
    <w:p w:rsidR="00DA749D" w:rsidRDefault="00DA749D" w:rsidP="00E87322">
      <w:pPr>
        <w:rPr>
          <w:rFonts w:ascii="Times New Roman" w:hAnsi="Times New Roman"/>
          <w:sz w:val="22"/>
          <w:szCs w:val="22"/>
        </w:rPr>
      </w:pPr>
    </w:p>
    <w:p w:rsidR="00DA749D" w:rsidRDefault="00DA749D" w:rsidP="00E87322">
      <w:pPr>
        <w:rPr>
          <w:rFonts w:ascii="Times New Roman" w:hAnsi="Times New Roman"/>
          <w:sz w:val="22"/>
          <w:szCs w:val="22"/>
        </w:rPr>
      </w:pPr>
      <w:r>
        <w:rPr>
          <w:rFonts w:ascii="Times New Roman" w:hAnsi="Times New Roman"/>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54"/>
      </w:tblGrid>
      <w:tr w:rsidR="00DA749D" w:rsidRPr="004849D5" w:rsidTr="008136CD">
        <w:tc>
          <w:tcPr>
            <w:tcW w:w="8522" w:type="dxa"/>
            <w:gridSpan w:val="2"/>
            <w:tcBorders>
              <w:bottom w:val="single" w:sz="4" w:space="0" w:color="auto"/>
            </w:tcBorders>
            <w:shd w:val="clear" w:color="auto" w:fill="E6E6E6"/>
          </w:tcPr>
          <w:p w:rsidR="00DA749D" w:rsidRPr="004849D5" w:rsidRDefault="00DA749D" w:rsidP="008136CD">
            <w:pPr>
              <w:spacing w:before="120" w:after="120" w:line="240" w:lineRule="auto"/>
              <w:rPr>
                <w:rFonts w:ascii="Times New Roman" w:hAnsi="Times New Roman"/>
                <w:b/>
                <w:sz w:val="22"/>
                <w:szCs w:val="22"/>
              </w:rPr>
            </w:pPr>
            <w:r w:rsidRPr="001C5D45">
              <w:rPr>
                <w:rFonts w:ascii="Times New Roman" w:hAnsi="Times New Roman"/>
                <w:b/>
                <w:szCs w:val="20"/>
              </w:rPr>
              <w:lastRenderedPageBreak/>
              <w:t>Research articles</w:t>
            </w:r>
            <w:r>
              <w:rPr>
                <w:rFonts w:ascii="Times New Roman" w:hAnsi="Times New Roman"/>
                <w:b/>
                <w:szCs w:val="20"/>
              </w:rPr>
              <w:t xml:space="preserve"> only</w:t>
            </w:r>
          </w:p>
        </w:tc>
      </w:tr>
      <w:tr w:rsidR="00DA749D" w:rsidRPr="004849D5" w:rsidTr="008136C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A749D" w:rsidRPr="00093237" w:rsidRDefault="00DA749D" w:rsidP="000A7ADF">
            <w:pPr>
              <w:spacing w:before="120" w:after="120" w:line="240" w:lineRule="auto"/>
              <w:ind w:left="15" w:right="360"/>
              <w:rPr>
                <w:rFonts w:ascii="Times New Roman" w:hAnsi="Times New Roman"/>
                <w:color w:val="333333"/>
                <w:szCs w:val="20"/>
                <w:lang w:eastAsia="en-AU"/>
              </w:rPr>
            </w:pPr>
            <w:r w:rsidRPr="001C5D45">
              <w:rPr>
                <w:rFonts w:ascii="Times New Roman" w:hAnsi="Times New Roman"/>
                <w:b/>
                <w:szCs w:val="20"/>
              </w:rPr>
              <w:t>Research articles:</w:t>
            </w:r>
            <w:r w:rsidRPr="00A932DF">
              <w:rPr>
                <w:rFonts w:ascii="Times New Roman" w:hAnsi="Times New Roman"/>
                <w:szCs w:val="20"/>
              </w:rPr>
              <w:t xml:space="preserve"> should include a Box that summarises the significance of your study in </w:t>
            </w:r>
            <w:r w:rsidRPr="00B93FBF">
              <w:rPr>
                <w:rFonts w:ascii="Times New Roman" w:hAnsi="Times New Roman"/>
                <w:b/>
                <w:szCs w:val="20"/>
              </w:rPr>
              <w:t>100 words</w:t>
            </w:r>
            <w:r w:rsidRPr="00A932DF">
              <w:rPr>
                <w:rFonts w:ascii="Times New Roman" w:hAnsi="Times New Roman"/>
                <w:szCs w:val="20"/>
              </w:rPr>
              <w:t>, using the following headings/content: “</w:t>
            </w:r>
            <w:r w:rsidRPr="00B93FBF">
              <w:rPr>
                <w:rFonts w:ascii="Times New Roman" w:hAnsi="Times New Roman"/>
                <w:i/>
                <w:szCs w:val="20"/>
              </w:rPr>
              <w:t>The known</w:t>
            </w:r>
            <w:r w:rsidRPr="00A932DF">
              <w:rPr>
                <w:rFonts w:ascii="Times New Roman" w:hAnsi="Times New Roman"/>
                <w:szCs w:val="20"/>
              </w:rPr>
              <w:t>” [the starting point for your investigation], “</w:t>
            </w:r>
            <w:r w:rsidRPr="00B93FBF">
              <w:rPr>
                <w:rFonts w:ascii="Times New Roman" w:hAnsi="Times New Roman"/>
                <w:i/>
                <w:szCs w:val="20"/>
              </w:rPr>
              <w:t>The new</w:t>
            </w:r>
            <w:r w:rsidRPr="00A932DF">
              <w:rPr>
                <w:rFonts w:ascii="Times New Roman" w:hAnsi="Times New Roman"/>
                <w:szCs w:val="20"/>
              </w:rPr>
              <w:t>” [your major novel finding] and “</w:t>
            </w:r>
            <w:r w:rsidRPr="00B93FBF">
              <w:rPr>
                <w:rFonts w:ascii="Times New Roman" w:hAnsi="Times New Roman"/>
                <w:i/>
                <w:szCs w:val="20"/>
              </w:rPr>
              <w:t>The implications</w:t>
            </w:r>
            <w:r w:rsidRPr="00A932DF">
              <w:rPr>
                <w:rFonts w:ascii="Times New Roman" w:hAnsi="Times New Roman"/>
                <w:szCs w:val="20"/>
              </w:rPr>
              <w:t>” [the consequences of your finding].</w:t>
            </w:r>
          </w:p>
        </w:tc>
      </w:tr>
      <w:tr w:rsidR="00DA749D" w:rsidRPr="004849D5" w:rsidTr="000A7ADF">
        <w:tc>
          <w:tcPr>
            <w:tcW w:w="2268" w:type="dxa"/>
            <w:tcBorders>
              <w:top w:val="single" w:sz="4" w:space="0" w:color="auto"/>
            </w:tcBorders>
            <w:shd w:val="clear" w:color="auto" w:fill="E6E6E6"/>
          </w:tcPr>
          <w:p w:rsidR="00DA749D" w:rsidRPr="004849D5" w:rsidRDefault="00DA749D" w:rsidP="008136CD">
            <w:pPr>
              <w:spacing w:before="120" w:after="120"/>
              <w:rPr>
                <w:rFonts w:ascii="Times New Roman" w:hAnsi="Times New Roman"/>
                <w:b/>
                <w:sz w:val="22"/>
                <w:szCs w:val="22"/>
                <w:shd w:val="clear" w:color="auto" w:fill="CCFFCC"/>
              </w:rPr>
            </w:pPr>
            <w:r w:rsidRPr="004849D5">
              <w:rPr>
                <w:rFonts w:ascii="Times New Roman" w:hAnsi="Times New Roman"/>
                <w:b/>
                <w:szCs w:val="20"/>
              </w:rPr>
              <w:t>Text word count</w:t>
            </w:r>
          </w:p>
        </w:tc>
        <w:tc>
          <w:tcPr>
            <w:tcW w:w="6254" w:type="dxa"/>
            <w:tcBorders>
              <w:top w:val="single" w:sz="4" w:space="0" w:color="auto"/>
            </w:tcBorders>
            <w:shd w:val="clear" w:color="auto" w:fill="auto"/>
          </w:tcPr>
          <w:p w:rsidR="00DA749D" w:rsidRPr="008D6C9D" w:rsidRDefault="00DA749D" w:rsidP="000A7ADF">
            <w:pPr>
              <w:spacing w:before="120" w:after="120"/>
              <w:rPr>
                <w:rFonts w:ascii="Times New Roman" w:hAnsi="Times New Roman"/>
                <w:b/>
                <w:sz w:val="22"/>
                <w:szCs w:val="22"/>
                <w:shd w:val="clear" w:color="auto" w:fill="CCFFCC"/>
              </w:rPr>
            </w:pPr>
            <w:r>
              <w:rPr>
                <w:rFonts w:ascii="Times New Roman" w:hAnsi="Times New Roman"/>
                <w:b/>
                <w:sz w:val="22"/>
                <w:szCs w:val="22"/>
                <w:shd w:val="clear" w:color="auto" w:fill="CCFFCC"/>
              </w:rPr>
              <w:t>99</w:t>
            </w:r>
          </w:p>
        </w:tc>
      </w:tr>
    </w:tbl>
    <w:p w:rsidR="00DA749D" w:rsidRDefault="00DA749D" w:rsidP="00E87322">
      <w:pPr>
        <w:rPr>
          <w:rFonts w:ascii="Times New Roman" w:hAnsi="Times New Roman"/>
          <w:sz w:val="22"/>
          <w:szCs w:val="22"/>
        </w:rPr>
      </w:pPr>
    </w:p>
    <w:p w:rsidR="00DA749D" w:rsidRDefault="00DA749D" w:rsidP="00775281">
      <w:pPr>
        <w:spacing w:after="0" w:line="480" w:lineRule="auto"/>
        <w:rPr>
          <w:rFonts w:ascii="Times New Roman" w:hAnsi="Times New Roman"/>
          <w:b/>
          <w:sz w:val="24"/>
        </w:rPr>
      </w:pPr>
      <w:r>
        <w:rPr>
          <w:rFonts w:ascii="Times New Roman" w:hAnsi="Times New Roman"/>
          <w:b/>
          <w:sz w:val="24"/>
        </w:rPr>
        <w:t>The known</w:t>
      </w:r>
    </w:p>
    <w:p w:rsidR="00DA749D" w:rsidRDefault="00DA749D" w:rsidP="00775281">
      <w:pPr>
        <w:spacing w:after="0" w:line="480" w:lineRule="auto"/>
        <w:rPr>
          <w:rFonts w:ascii="Times New Roman" w:hAnsi="Times New Roman"/>
          <w:bCs/>
          <w:sz w:val="24"/>
        </w:rPr>
      </w:pPr>
      <w:r>
        <w:rPr>
          <w:rFonts w:ascii="Times New Roman" w:hAnsi="Times New Roman"/>
          <w:bCs/>
          <w:sz w:val="24"/>
        </w:rPr>
        <w:t>There is concern that psychotropic medicines are frequently prescribed in residential aged care, but the extent to which psychotropic use changes after entry to residential aged care is unknown.</w:t>
      </w:r>
    </w:p>
    <w:p w:rsidR="00DA749D" w:rsidRDefault="00DA749D" w:rsidP="00775281">
      <w:pPr>
        <w:spacing w:after="0" w:line="480" w:lineRule="auto"/>
        <w:rPr>
          <w:rFonts w:ascii="Times New Roman" w:hAnsi="Times New Roman"/>
          <w:b/>
          <w:sz w:val="24"/>
        </w:rPr>
      </w:pPr>
      <w:r w:rsidRPr="002A04F2">
        <w:rPr>
          <w:rFonts w:ascii="Times New Roman" w:hAnsi="Times New Roman"/>
          <w:b/>
          <w:sz w:val="24"/>
        </w:rPr>
        <w:t>The new</w:t>
      </w:r>
    </w:p>
    <w:p w:rsidR="00DA749D" w:rsidRDefault="00DA749D" w:rsidP="00775281">
      <w:pPr>
        <w:spacing w:after="0" w:line="480" w:lineRule="auto"/>
        <w:rPr>
          <w:rFonts w:ascii="Times New Roman" w:hAnsi="Times New Roman"/>
          <w:bCs/>
          <w:sz w:val="24"/>
        </w:rPr>
      </w:pPr>
      <w:r>
        <w:rPr>
          <w:rFonts w:ascii="Times New Roman" w:hAnsi="Times New Roman"/>
          <w:bCs/>
          <w:sz w:val="24"/>
        </w:rPr>
        <w:t>Use of psychotropic medicines among older Australians is high prior to entering care; however,</w:t>
      </w:r>
      <w:r w:rsidRPr="002A04F2">
        <w:rPr>
          <w:rFonts w:ascii="Times New Roman" w:hAnsi="Times New Roman"/>
          <w:bCs/>
          <w:sz w:val="24"/>
        </w:rPr>
        <w:t xml:space="preserve"> </w:t>
      </w:r>
      <w:r>
        <w:rPr>
          <w:rFonts w:ascii="Times New Roman" w:hAnsi="Times New Roman"/>
          <w:bCs/>
          <w:sz w:val="24"/>
        </w:rPr>
        <w:t>prevalence of use increases markedly upon entry to residential care.</w:t>
      </w:r>
    </w:p>
    <w:p w:rsidR="00DA749D" w:rsidRDefault="00DA749D" w:rsidP="00775281">
      <w:pPr>
        <w:spacing w:after="0" w:line="480" w:lineRule="auto"/>
        <w:rPr>
          <w:rFonts w:ascii="Times New Roman" w:hAnsi="Times New Roman"/>
          <w:b/>
          <w:sz w:val="24"/>
        </w:rPr>
      </w:pPr>
      <w:r w:rsidRPr="002A04F2">
        <w:rPr>
          <w:rFonts w:ascii="Times New Roman" w:hAnsi="Times New Roman"/>
          <w:b/>
          <w:sz w:val="24"/>
        </w:rPr>
        <w:t>The implications</w:t>
      </w:r>
    </w:p>
    <w:p w:rsidR="00DA749D" w:rsidRDefault="00DA749D" w:rsidP="005224D0">
      <w:pPr>
        <w:spacing w:line="480" w:lineRule="auto"/>
        <w:rPr>
          <w:rFonts w:ascii="Times New Roman" w:hAnsi="Times New Roman"/>
          <w:sz w:val="22"/>
          <w:szCs w:val="22"/>
        </w:rPr>
      </w:pPr>
      <w:r>
        <w:rPr>
          <w:rFonts w:ascii="Times New Roman" w:hAnsi="Times New Roman"/>
          <w:sz w:val="24"/>
        </w:rPr>
        <w:t xml:space="preserve">High rates of psychotropic prescribing in residential aged care should be addressed. Evidence-based interventions are available. Further research should determine if interventions which target psychotropic medicine use before and during transition to residential aged care could also reduce psychotropic use. </w:t>
      </w:r>
    </w:p>
    <w:p w:rsidR="00DA749D" w:rsidRDefault="00DA749D" w:rsidP="00E87322">
      <w:pPr>
        <w:rPr>
          <w:rFonts w:ascii="Times New Roman" w:hAnsi="Times New Roman"/>
          <w:sz w:val="22"/>
          <w:szCs w:val="22"/>
        </w:rPr>
      </w:pPr>
      <w:r>
        <w:rPr>
          <w:rFonts w:ascii="Times New Roman" w:hAnsi="Times New Roman"/>
          <w:sz w:val="22"/>
          <w:szCs w:val="22"/>
        </w:rPr>
        <w:br w:type="page"/>
      </w:r>
    </w:p>
    <w:p w:rsidR="00DA749D" w:rsidRDefault="00DA749D" w:rsidP="00E87322">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54"/>
      </w:tblGrid>
      <w:tr w:rsidR="00DA749D" w:rsidRPr="004849D5" w:rsidTr="004849D5">
        <w:tc>
          <w:tcPr>
            <w:tcW w:w="8522" w:type="dxa"/>
            <w:gridSpan w:val="2"/>
            <w:tcBorders>
              <w:bottom w:val="single" w:sz="4" w:space="0" w:color="auto"/>
            </w:tcBorders>
            <w:shd w:val="clear" w:color="auto" w:fill="E6E6E6"/>
          </w:tcPr>
          <w:p w:rsidR="00DA749D" w:rsidRPr="004849D5" w:rsidRDefault="00DA749D" w:rsidP="001C5D45">
            <w:pPr>
              <w:spacing w:before="120" w:after="120" w:line="240" w:lineRule="auto"/>
              <w:rPr>
                <w:rFonts w:ascii="Times New Roman" w:hAnsi="Times New Roman"/>
                <w:b/>
                <w:sz w:val="22"/>
                <w:szCs w:val="22"/>
              </w:rPr>
            </w:pPr>
            <w:r>
              <w:br w:type="page"/>
            </w:r>
            <w:r w:rsidRPr="004849D5">
              <w:rPr>
                <w:rFonts w:ascii="Times New Roman" w:hAnsi="Times New Roman"/>
                <w:b/>
                <w:sz w:val="22"/>
                <w:szCs w:val="22"/>
              </w:rPr>
              <w:t>Text</w:t>
            </w:r>
          </w:p>
        </w:tc>
      </w:tr>
      <w:tr w:rsidR="00DA749D" w:rsidRPr="004849D5" w:rsidTr="004849D5">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DA749D" w:rsidRPr="001C5D45" w:rsidRDefault="00DA749D" w:rsidP="001C5D45">
            <w:pPr>
              <w:spacing w:before="120" w:after="120" w:line="240" w:lineRule="auto"/>
              <w:rPr>
                <w:rFonts w:ascii="Times New Roman" w:hAnsi="Times New Roman"/>
                <w:szCs w:val="20"/>
              </w:rPr>
            </w:pPr>
            <w:r w:rsidRPr="001C5D45">
              <w:rPr>
                <w:rFonts w:ascii="Times New Roman" w:hAnsi="Times New Roman"/>
                <w:b/>
                <w:szCs w:val="20"/>
              </w:rPr>
              <w:t>Research reports</w:t>
            </w:r>
            <w:r w:rsidRPr="001C5D45">
              <w:rPr>
                <w:rFonts w:ascii="Times New Roman" w:hAnsi="Times New Roman"/>
                <w:szCs w:val="20"/>
              </w:rPr>
              <w:t xml:space="preserve"> should be written in IMRAD format (Introduction, Methods, Results and Discussion).</w:t>
            </w:r>
          </w:p>
          <w:p w:rsidR="00DA749D" w:rsidRPr="004849D5" w:rsidRDefault="00DA749D" w:rsidP="001C5D45">
            <w:pPr>
              <w:spacing w:before="120" w:after="120" w:line="240" w:lineRule="auto"/>
              <w:rPr>
                <w:rFonts w:ascii="Times New Roman" w:hAnsi="Times New Roman"/>
                <w:szCs w:val="20"/>
              </w:rPr>
            </w:pPr>
            <w:r w:rsidRPr="001C5D45">
              <w:rPr>
                <w:rFonts w:ascii="Times New Roman" w:hAnsi="Times New Roman"/>
                <w:b/>
                <w:szCs w:val="20"/>
              </w:rPr>
              <w:t>Lessons from practice</w:t>
            </w:r>
            <w:r w:rsidRPr="001C5D45">
              <w:rPr>
                <w:rFonts w:ascii="Times New Roman" w:hAnsi="Times New Roman"/>
                <w:szCs w:val="20"/>
              </w:rPr>
              <w:t xml:space="preserve"> should be written using headings “Clinical record” and “Discussion”.</w:t>
            </w:r>
          </w:p>
        </w:tc>
      </w:tr>
      <w:tr w:rsidR="00DA749D" w:rsidRPr="004849D5" w:rsidTr="004849D5">
        <w:tc>
          <w:tcPr>
            <w:tcW w:w="2268" w:type="dxa"/>
            <w:tcBorders>
              <w:top w:val="single" w:sz="4" w:space="0" w:color="auto"/>
            </w:tcBorders>
            <w:shd w:val="clear" w:color="auto" w:fill="E6E6E6"/>
          </w:tcPr>
          <w:p w:rsidR="00DA749D" w:rsidRPr="008D6C9D" w:rsidRDefault="00DA749D" w:rsidP="001C5D45">
            <w:pPr>
              <w:spacing w:before="120" w:after="120"/>
              <w:rPr>
                <w:rFonts w:ascii="Times New Roman" w:hAnsi="Times New Roman"/>
                <w:b/>
                <w:sz w:val="22"/>
                <w:szCs w:val="22"/>
                <w:shd w:val="clear" w:color="auto" w:fill="CCFFCC"/>
              </w:rPr>
            </w:pPr>
            <w:r w:rsidRPr="008D6C9D">
              <w:rPr>
                <w:rFonts w:ascii="Times New Roman" w:hAnsi="Times New Roman"/>
                <w:b/>
                <w:szCs w:val="20"/>
              </w:rPr>
              <w:t>Text word count</w:t>
            </w:r>
          </w:p>
        </w:tc>
        <w:tc>
          <w:tcPr>
            <w:tcW w:w="6254" w:type="dxa"/>
            <w:tcBorders>
              <w:top w:val="single" w:sz="4" w:space="0" w:color="auto"/>
            </w:tcBorders>
            <w:shd w:val="clear" w:color="auto" w:fill="auto"/>
          </w:tcPr>
          <w:p w:rsidR="00DA749D" w:rsidRPr="008D6C9D" w:rsidRDefault="00DA749D" w:rsidP="001C5D45">
            <w:pPr>
              <w:spacing w:before="120" w:after="120"/>
              <w:rPr>
                <w:rFonts w:ascii="Times New Roman" w:hAnsi="Times New Roman"/>
                <w:b/>
                <w:sz w:val="22"/>
                <w:szCs w:val="22"/>
                <w:shd w:val="clear" w:color="auto" w:fill="CCFFCC"/>
              </w:rPr>
            </w:pPr>
            <w:r>
              <w:rPr>
                <w:rFonts w:ascii="Times New Roman" w:hAnsi="Times New Roman"/>
                <w:b/>
                <w:sz w:val="22"/>
                <w:szCs w:val="22"/>
                <w:shd w:val="clear" w:color="auto" w:fill="CCFFCC"/>
              </w:rPr>
              <w:t>2</w:t>
            </w:r>
            <w:r w:rsidR="00E30626">
              <w:rPr>
                <w:rFonts w:ascii="Times New Roman" w:hAnsi="Times New Roman"/>
                <w:b/>
                <w:sz w:val="22"/>
                <w:szCs w:val="22"/>
                <w:shd w:val="clear" w:color="auto" w:fill="CCFFCC"/>
              </w:rPr>
              <w:t>500</w:t>
            </w:r>
          </w:p>
        </w:tc>
      </w:tr>
    </w:tbl>
    <w:p w:rsidR="00DA749D" w:rsidRDefault="00DA749D" w:rsidP="009F1D99">
      <w:pPr>
        <w:spacing w:after="0" w:line="480" w:lineRule="auto"/>
        <w:rPr>
          <w:rFonts w:ascii="Times New Roman" w:hAnsi="Times New Roman"/>
          <w:b/>
          <w:sz w:val="24"/>
        </w:rPr>
      </w:pPr>
    </w:p>
    <w:p w:rsidR="00DA749D" w:rsidRDefault="00DA749D" w:rsidP="009F1D99">
      <w:pPr>
        <w:spacing w:after="0" w:line="480" w:lineRule="auto"/>
        <w:rPr>
          <w:rFonts w:ascii="Times New Roman" w:hAnsi="Times New Roman"/>
          <w:b/>
          <w:sz w:val="24"/>
        </w:rPr>
      </w:pPr>
      <w:r>
        <w:rPr>
          <w:rFonts w:ascii="Times New Roman" w:hAnsi="Times New Roman"/>
          <w:b/>
          <w:sz w:val="24"/>
        </w:rPr>
        <w:t>Introduction</w:t>
      </w:r>
    </w:p>
    <w:p w:rsidR="00DA749D" w:rsidRDefault="00DA749D" w:rsidP="009F1D99">
      <w:pPr>
        <w:spacing w:after="0" w:line="480" w:lineRule="auto"/>
        <w:rPr>
          <w:rFonts w:ascii="Times New Roman" w:hAnsi="Times New Roman"/>
          <w:bCs/>
          <w:sz w:val="24"/>
        </w:rPr>
      </w:pPr>
      <w:bookmarkStart w:id="3" w:name="_Hlk23845069"/>
      <w:r w:rsidRPr="00C22DE2">
        <w:rPr>
          <w:rFonts w:ascii="Times New Roman" w:hAnsi="Times New Roman"/>
          <w:bCs/>
          <w:sz w:val="24"/>
        </w:rPr>
        <w:t xml:space="preserve">Psychotropic medicines </w:t>
      </w:r>
      <w:r>
        <w:rPr>
          <w:rFonts w:ascii="Times New Roman" w:hAnsi="Times New Roman"/>
          <w:bCs/>
          <w:sz w:val="24"/>
        </w:rPr>
        <w:t>including antipsychotics, benzodiazepines and antidepressants are frequently prescribed to people in residential aged care facilities (RACFs), despite known associations with a high risk of adverse events.</w:t>
      </w:r>
      <w:r w:rsidRPr="003118A3">
        <w:rPr>
          <w:rFonts w:ascii="Times New Roman" w:hAnsi="Times New Roman"/>
          <w:bCs/>
          <w:noProof/>
          <w:sz w:val="24"/>
          <w:vertAlign w:val="superscript"/>
        </w:rPr>
        <w:t>1 2</w:t>
      </w:r>
      <w:r>
        <w:rPr>
          <w:rFonts w:ascii="Times New Roman" w:hAnsi="Times New Roman"/>
          <w:bCs/>
          <w:sz w:val="24"/>
        </w:rPr>
        <w:t xml:space="preserve"> </w:t>
      </w:r>
      <w:bookmarkStart w:id="4" w:name="_Hlk23844241"/>
      <w:r>
        <w:rPr>
          <w:rFonts w:ascii="Times New Roman" w:hAnsi="Times New Roman"/>
          <w:bCs/>
          <w:sz w:val="24"/>
        </w:rPr>
        <w:t xml:space="preserve">Antipsychotics may be used for people with severe mental health conditions and risperidone is indicated for the </w:t>
      </w:r>
      <w:r w:rsidRPr="00E755E9">
        <w:rPr>
          <w:rFonts w:ascii="Times New Roman" w:hAnsi="Times New Roman"/>
          <w:bCs/>
          <w:sz w:val="24"/>
        </w:rPr>
        <w:t>treatment of severe and persistent psychotic symptoms in people with dementia</w:t>
      </w:r>
      <w:r>
        <w:rPr>
          <w:rFonts w:ascii="Times New Roman" w:hAnsi="Times New Roman"/>
          <w:bCs/>
          <w:sz w:val="24"/>
        </w:rPr>
        <w:t>. Antidepressants are used to treat depression and benzodiazepines may be used for conditions including sleep disturbance and anxiety. However, there have been growing concerns about the potential overuse of psychotropics as ‘chemical restraints’ in RACFs in Australia and internationally.</w:t>
      </w:r>
      <w:r w:rsidRPr="003118A3">
        <w:rPr>
          <w:rFonts w:ascii="Times New Roman" w:hAnsi="Times New Roman"/>
          <w:bCs/>
          <w:noProof/>
          <w:sz w:val="24"/>
          <w:vertAlign w:val="superscript"/>
        </w:rPr>
        <w:t>3</w:t>
      </w:r>
      <w:r>
        <w:rPr>
          <w:rFonts w:ascii="Times New Roman" w:hAnsi="Times New Roman"/>
          <w:bCs/>
          <w:sz w:val="24"/>
        </w:rPr>
        <w:t xml:space="preserve"> </w:t>
      </w:r>
      <w:bookmarkEnd w:id="3"/>
      <w:r>
        <w:rPr>
          <w:rFonts w:ascii="Times New Roman" w:hAnsi="Times New Roman"/>
          <w:bCs/>
          <w:sz w:val="24"/>
        </w:rPr>
        <w:t>There are differing interpretations of what is meant by ‘chemical restraint’, but it is often referred to as the use of medicines</w:t>
      </w:r>
      <w:r w:rsidRPr="00DB261D">
        <w:rPr>
          <w:rFonts w:ascii="Times New Roman" w:hAnsi="Times New Roman"/>
          <w:bCs/>
          <w:sz w:val="24"/>
        </w:rPr>
        <w:t xml:space="preserve"> </w:t>
      </w:r>
      <w:r>
        <w:rPr>
          <w:rFonts w:ascii="Times New Roman" w:hAnsi="Times New Roman"/>
          <w:bCs/>
          <w:sz w:val="24"/>
        </w:rPr>
        <w:t>to influence a person’s behaviour.</w:t>
      </w:r>
      <w:r w:rsidRPr="003118A3">
        <w:rPr>
          <w:rFonts w:ascii="Times New Roman" w:hAnsi="Times New Roman"/>
          <w:bCs/>
          <w:noProof/>
          <w:sz w:val="24"/>
          <w:vertAlign w:val="superscript"/>
        </w:rPr>
        <w:t>3</w:t>
      </w:r>
      <w:r>
        <w:rPr>
          <w:rFonts w:ascii="Times New Roman" w:hAnsi="Times New Roman"/>
          <w:bCs/>
          <w:sz w:val="24"/>
        </w:rPr>
        <w:t xml:space="preserve"> Psychotropic medicine use can however be appropriate if used in accordance with guidelines, at the lowest therapeutic dose and with adequate monitoring. </w:t>
      </w:r>
      <w:bookmarkEnd w:id="4"/>
    </w:p>
    <w:p w:rsidR="00DA749D" w:rsidRDefault="00DA749D" w:rsidP="009F1D99">
      <w:pPr>
        <w:spacing w:after="0" w:line="480" w:lineRule="auto"/>
        <w:rPr>
          <w:rFonts w:ascii="Times New Roman" w:hAnsi="Times New Roman"/>
          <w:bCs/>
          <w:sz w:val="24"/>
        </w:rPr>
      </w:pPr>
    </w:p>
    <w:p w:rsidR="00DA749D" w:rsidRDefault="00DA749D" w:rsidP="009F1D99">
      <w:pPr>
        <w:spacing w:after="0" w:line="480" w:lineRule="auto"/>
        <w:rPr>
          <w:rFonts w:ascii="Times New Roman" w:hAnsi="Times New Roman"/>
          <w:bCs/>
          <w:sz w:val="24"/>
        </w:rPr>
      </w:pPr>
      <w:bookmarkStart w:id="5" w:name="_Hlk23847356"/>
      <w:r>
        <w:rPr>
          <w:rFonts w:ascii="Times New Roman" w:hAnsi="Times New Roman"/>
          <w:bCs/>
          <w:sz w:val="24"/>
        </w:rPr>
        <w:t>A recent national study of 150 Australian RACFs estimated antipsychotic use as 22%, benzodiazepine use as 22% and antidepressant use as 41%.</w:t>
      </w:r>
      <w:r w:rsidRPr="00D61F71">
        <w:rPr>
          <w:rFonts w:ascii="Times New Roman" w:hAnsi="Times New Roman"/>
          <w:bCs/>
          <w:noProof/>
          <w:sz w:val="24"/>
          <w:vertAlign w:val="superscript"/>
        </w:rPr>
        <w:t>1</w:t>
      </w:r>
      <w:r>
        <w:rPr>
          <w:rFonts w:ascii="Times New Roman" w:hAnsi="Times New Roman"/>
          <w:bCs/>
          <w:sz w:val="24"/>
        </w:rPr>
        <w:t xml:space="preserve"> </w:t>
      </w:r>
      <w:bookmarkStart w:id="6" w:name="_Hlk23848861"/>
      <w:bookmarkEnd w:id="5"/>
      <w:r>
        <w:rPr>
          <w:rFonts w:ascii="Times New Roman" w:hAnsi="Times New Roman"/>
          <w:bCs/>
          <w:sz w:val="24"/>
        </w:rPr>
        <w:t>The time of entry to a RACF may be distressing for the individual due to exposure to unfamiliar surroundings, less contact with family members and adapting to a new lifestyle.</w:t>
      </w:r>
      <w:r w:rsidRPr="003118A3">
        <w:rPr>
          <w:rFonts w:ascii="Times New Roman" w:hAnsi="Times New Roman"/>
          <w:bCs/>
          <w:noProof/>
          <w:sz w:val="24"/>
          <w:vertAlign w:val="superscript"/>
        </w:rPr>
        <w:t>4</w:t>
      </w:r>
      <w:r>
        <w:rPr>
          <w:rFonts w:ascii="Times New Roman" w:hAnsi="Times New Roman"/>
          <w:bCs/>
          <w:sz w:val="24"/>
        </w:rPr>
        <w:t xml:space="preserve"> People with and without dementia may experience agitation, depression and sleep disturbances in response to moving to a new environment and adjusting to the RACF.</w:t>
      </w:r>
      <w:r w:rsidRPr="003118A3">
        <w:rPr>
          <w:rFonts w:ascii="Times New Roman" w:hAnsi="Times New Roman"/>
          <w:bCs/>
          <w:noProof/>
          <w:sz w:val="24"/>
          <w:vertAlign w:val="superscript"/>
        </w:rPr>
        <w:t>5</w:t>
      </w:r>
      <w:r>
        <w:rPr>
          <w:rFonts w:ascii="Times New Roman" w:hAnsi="Times New Roman"/>
          <w:bCs/>
          <w:sz w:val="24"/>
        </w:rPr>
        <w:t xml:space="preserve"> This may result in increased exposure to </w:t>
      </w:r>
      <w:r>
        <w:rPr>
          <w:rFonts w:ascii="Times New Roman" w:hAnsi="Times New Roman"/>
          <w:bCs/>
          <w:sz w:val="24"/>
        </w:rPr>
        <w:lastRenderedPageBreak/>
        <w:t xml:space="preserve">psychotropic medicines; however, it is unknown to what extent Australians entering RACFs are already treated with psychotropics and how use changes after entering RACFs. </w:t>
      </w:r>
      <w:bookmarkEnd w:id="6"/>
    </w:p>
    <w:p w:rsidR="00DA749D" w:rsidRDefault="00DA749D" w:rsidP="009F1D99">
      <w:pPr>
        <w:spacing w:after="0" w:line="480" w:lineRule="auto"/>
        <w:rPr>
          <w:rFonts w:ascii="Times New Roman" w:hAnsi="Times New Roman"/>
          <w:bCs/>
          <w:sz w:val="24"/>
        </w:rPr>
      </w:pPr>
    </w:p>
    <w:p w:rsidR="00DA749D" w:rsidRDefault="00DA749D" w:rsidP="009F1D99">
      <w:pPr>
        <w:spacing w:after="0" w:line="480" w:lineRule="auto"/>
        <w:rPr>
          <w:rFonts w:ascii="Times New Roman" w:hAnsi="Times New Roman"/>
          <w:bCs/>
          <w:sz w:val="24"/>
        </w:rPr>
      </w:pPr>
      <w:r>
        <w:rPr>
          <w:rFonts w:ascii="Times New Roman" w:hAnsi="Times New Roman"/>
          <w:bCs/>
          <w:sz w:val="24"/>
        </w:rPr>
        <w:t>Psychotropic use increased markedly in residents entering RACFs in Northern Ireland compared to people living in the community,</w:t>
      </w:r>
      <w:r w:rsidRPr="003118A3">
        <w:rPr>
          <w:rFonts w:ascii="Times New Roman" w:hAnsi="Times New Roman"/>
          <w:bCs/>
          <w:noProof/>
          <w:sz w:val="24"/>
          <w:vertAlign w:val="superscript"/>
        </w:rPr>
        <w:t>6</w:t>
      </w:r>
      <w:r>
        <w:rPr>
          <w:rFonts w:ascii="Times New Roman" w:hAnsi="Times New Roman"/>
          <w:bCs/>
          <w:sz w:val="24"/>
        </w:rPr>
        <w:t xml:space="preserve"> but it is unknown if these findings reflect patterns in other countries. Understanding changes in the prevalence of use of psychotropic medicines is important to inform direction of educational resources and quality improvement interventions to limit psychotropics. </w:t>
      </w:r>
      <w:bookmarkStart w:id="7" w:name="_Hlk23847908"/>
      <w:r>
        <w:rPr>
          <w:rFonts w:ascii="Times New Roman" w:hAnsi="Times New Roman"/>
          <w:bCs/>
          <w:sz w:val="24"/>
        </w:rPr>
        <w:t>There have been no previous national studies in Australia which have been able to examine how use of psychotropic medicines changes when individuals living in the community move to RACFs.</w:t>
      </w:r>
    </w:p>
    <w:bookmarkEnd w:id="7"/>
    <w:p w:rsidR="00DA749D" w:rsidRDefault="00DA749D" w:rsidP="009F1D99">
      <w:pPr>
        <w:spacing w:after="0" w:line="480" w:lineRule="auto"/>
        <w:rPr>
          <w:rFonts w:ascii="Times New Roman" w:hAnsi="Times New Roman"/>
          <w:bCs/>
          <w:sz w:val="24"/>
        </w:rPr>
      </w:pPr>
    </w:p>
    <w:p w:rsidR="00DA749D" w:rsidRPr="00383A1B" w:rsidRDefault="00DA749D" w:rsidP="009F1D99">
      <w:pPr>
        <w:spacing w:after="0" w:line="480" w:lineRule="auto"/>
        <w:rPr>
          <w:rFonts w:ascii="Times New Roman" w:hAnsi="Times New Roman"/>
          <w:bCs/>
          <w:sz w:val="24"/>
        </w:rPr>
      </w:pPr>
      <w:r>
        <w:rPr>
          <w:rFonts w:ascii="Times New Roman" w:hAnsi="Times New Roman"/>
          <w:bCs/>
          <w:sz w:val="24"/>
        </w:rPr>
        <w:t>The objectives of this study were to: 1) examine the use of antipsychotics, benzodiazepines and antidepressants in the year before and after entering RACFs and 2) examine associations between dementia status and use of psychotropics.</w:t>
      </w:r>
      <w:r w:rsidRPr="00C22DE2">
        <w:rPr>
          <w:rFonts w:ascii="Times New Roman" w:hAnsi="Times New Roman"/>
          <w:bCs/>
          <w:sz w:val="24"/>
        </w:rPr>
        <w:br w:type="page"/>
      </w:r>
      <w:r w:rsidRPr="008A56C5">
        <w:rPr>
          <w:rFonts w:ascii="Times New Roman" w:hAnsi="Times New Roman"/>
          <w:b/>
          <w:sz w:val="24"/>
        </w:rPr>
        <w:lastRenderedPageBreak/>
        <w:t>Methods</w:t>
      </w:r>
    </w:p>
    <w:p w:rsidR="00DA749D" w:rsidRPr="0080329C" w:rsidRDefault="00DA749D" w:rsidP="009F1D99">
      <w:pPr>
        <w:spacing w:after="0" w:line="480" w:lineRule="auto"/>
        <w:rPr>
          <w:rFonts w:ascii="Times New Roman" w:hAnsi="Times New Roman"/>
          <w:i/>
          <w:sz w:val="24"/>
        </w:rPr>
      </w:pPr>
      <w:r w:rsidRPr="0080329C">
        <w:rPr>
          <w:rFonts w:ascii="Times New Roman" w:hAnsi="Times New Roman"/>
          <w:i/>
          <w:sz w:val="24"/>
        </w:rPr>
        <w:t>Study</w:t>
      </w:r>
      <w:r>
        <w:rPr>
          <w:rFonts w:ascii="Times New Roman" w:hAnsi="Times New Roman"/>
          <w:i/>
          <w:sz w:val="24"/>
        </w:rPr>
        <w:t xml:space="preserve"> design and data sources</w:t>
      </w:r>
    </w:p>
    <w:p w:rsidR="00DA749D" w:rsidRDefault="00DA749D" w:rsidP="009F1D99">
      <w:pPr>
        <w:spacing w:after="0" w:line="480" w:lineRule="auto"/>
        <w:rPr>
          <w:rFonts w:ascii="Times New Roman" w:hAnsi="Times New Roman"/>
          <w:sz w:val="24"/>
        </w:rPr>
      </w:pPr>
      <w:r>
        <w:rPr>
          <w:rFonts w:ascii="Times New Roman" w:hAnsi="Times New Roman"/>
          <w:sz w:val="24"/>
        </w:rPr>
        <w:t xml:space="preserve">A retrospective cohort study using the Registry </w:t>
      </w:r>
      <w:proofErr w:type="gramStart"/>
      <w:r>
        <w:rPr>
          <w:rFonts w:ascii="Times New Roman" w:hAnsi="Times New Roman"/>
          <w:sz w:val="24"/>
        </w:rPr>
        <w:t>Of</w:t>
      </w:r>
      <w:proofErr w:type="gramEnd"/>
      <w:r>
        <w:rPr>
          <w:rFonts w:ascii="Times New Roman" w:hAnsi="Times New Roman"/>
          <w:sz w:val="24"/>
        </w:rPr>
        <w:t xml:space="preserve"> Senior Australians (ROSA) was conducted.</w:t>
      </w:r>
      <w:r w:rsidRPr="003118A3">
        <w:rPr>
          <w:rFonts w:ascii="Times New Roman" w:hAnsi="Times New Roman"/>
          <w:noProof/>
          <w:sz w:val="24"/>
          <w:vertAlign w:val="superscript"/>
        </w:rPr>
        <w:t>7</w:t>
      </w:r>
      <w:r>
        <w:rPr>
          <w:rFonts w:ascii="Times New Roman" w:hAnsi="Times New Roman"/>
          <w:sz w:val="24"/>
        </w:rPr>
        <w:t xml:space="preserve"> In Australia, older people can apply to access government-subsidised RACFs with 24-hour care and accommodation. Each person must have an aged care eligibility assessment, which includes information about the person related to their care needs.</w:t>
      </w:r>
      <w:r w:rsidRPr="003118A3">
        <w:rPr>
          <w:rFonts w:ascii="Times New Roman" w:hAnsi="Times New Roman"/>
          <w:noProof/>
          <w:sz w:val="24"/>
          <w:vertAlign w:val="superscript"/>
        </w:rPr>
        <w:t>8</w:t>
      </w:r>
      <w:r>
        <w:rPr>
          <w:rFonts w:ascii="Times New Roman" w:hAnsi="Times New Roman"/>
          <w:sz w:val="24"/>
        </w:rPr>
        <w:t xml:space="preserve"> Upon entry to RACFs, the Aged Care Funding Instrument (ACFI) is used to assess the core care needs of individuals.</w:t>
      </w:r>
      <w:r w:rsidRPr="003118A3">
        <w:rPr>
          <w:rFonts w:ascii="Times New Roman" w:hAnsi="Times New Roman"/>
          <w:noProof/>
          <w:sz w:val="24"/>
          <w:vertAlign w:val="superscript"/>
        </w:rPr>
        <w:t>9</w:t>
      </w:r>
      <w:r>
        <w:rPr>
          <w:rFonts w:ascii="Times New Roman" w:hAnsi="Times New Roman"/>
          <w:sz w:val="24"/>
        </w:rPr>
        <w:t xml:space="preserve"> In ROSA, de-identified data collected during aged care eligibility assessments for all older Australians were linked to information on the aged care services the person received, medicines dispensed via the Pharmaceutical Benefits Scheme (PBS) and Repatriation PBS, and mortality information from the National Death Index. Inclusion criteria</w:t>
      </w:r>
      <w:r w:rsidR="00E30626">
        <w:rPr>
          <w:rFonts w:ascii="Times New Roman" w:hAnsi="Times New Roman"/>
          <w:sz w:val="24"/>
        </w:rPr>
        <w:t xml:space="preserve"> and data linkage criteria</w:t>
      </w:r>
      <w:r>
        <w:rPr>
          <w:rFonts w:ascii="Times New Roman" w:hAnsi="Times New Roman"/>
          <w:sz w:val="24"/>
        </w:rPr>
        <w:t xml:space="preserve"> are detailed in the supplementary material.  </w:t>
      </w:r>
    </w:p>
    <w:p w:rsidR="00DA749D" w:rsidRDefault="00DA749D" w:rsidP="009F1D99">
      <w:pPr>
        <w:spacing w:after="0" w:line="480" w:lineRule="auto"/>
        <w:rPr>
          <w:rFonts w:ascii="Times New Roman" w:hAnsi="Times New Roman"/>
          <w:i/>
          <w:iCs/>
          <w:sz w:val="24"/>
        </w:rPr>
      </w:pPr>
    </w:p>
    <w:p w:rsidR="00DA749D" w:rsidRDefault="00DA749D" w:rsidP="009F1D99">
      <w:pPr>
        <w:spacing w:after="0" w:line="480" w:lineRule="auto"/>
        <w:rPr>
          <w:rFonts w:ascii="Times New Roman" w:hAnsi="Times New Roman"/>
          <w:i/>
          <w:iCs/>
          <w:sz w:val="24"/>
        </w:rPr>
      </w:pPr>
      <w:r w:rsidRPr="00653CFC">
        <w:rPr>
          <w:rFonts w:ascii="Times New Roman" w:hAnsi="Times New Roman"/>
          <w:i/>
          <w:iCs/>
          <w:sz w:val="24"/>
        </w:rPr>
        <w:t>Psychotropic medic</w:t>
      </w:r>
      <w:r>
        <w:rPr>
          <w:rFonts w:ascii="Times New Roman" w:hAnsi="Times New Roman"/>
          <w:i/>
          <w:iCs/>
          <w:sz w:val="24"/>
        </w:rPr>
        <w:t xml:space="preserve">ines </w:t>
      </w:r>
    </w:p>
    <w:p w:rsidR="00DA749D" w:rsidRPr="00C40D59" w:rsidRDefault="00DA749D" w:rsidP="009F1D99">
      <w:pPr>
        <w:spacing w:after="0" w:line="480" w:lineRule="auto"/>
        <w:rPr>
          <w:rFonts w:ascii="Times New Roman" w:hAnsi="Times New Roman"/>
          <w:sz w:val="24"/>
        </w:rPr>
      </w:pPr>
      <w:r>
        <w:rPr>
          <w:rFonts w:ascii="Times New Roman" w:hAnsi="Times New Roman"/>
          <w:sz w:val="24"/>
        </w:rPr>
        <w:t>The World Health Organization Anatomical Therapeutic Classification (ATC) system codes were used to identify individuals dispensed antipsychotics (N05A*, excluding prochlorperazine</w:t>
      </w:r>
      <w:r w:rsidRPr="00EE4A70">
        <w:rPr>
          <w:rFonts w:ascii="Times New Roman" w:hAnsi="Times New Roman"/>
          <w:sz w:val="24"/>
        </w:rPr>
        <w:t xml:space="preserve"> and lithium</w:t>
      </w:r>
      <w:r>
        <w:rPr>
          <w:rFonts w:ascii="Times New Roman" w:hAnsi="Times New Roman"/>
          <w:sz w:val="24"/>
        </w:rPr>
        <w:t>),</w:t>
      </w:r>
      <w:r w:rsidRPr="00804AFD">
        <w:rPr>
          <w:rFonts w:ascii="Times New Roman" w:hAnsi="Times New Roman"/>
          <w:sz w:val="24"/>
        </w:rPr>
        <w:t xml:space="preserve"> benzodiazepines</w:t>
      </w:r>
      <w:r>
        <w:rPr>
          <w:rFonts w:ascii="Times New Roman" w:hAnsi="Times New Roman"/>
          <w:sz w:val="24"/>
        </w:rPr>
        <w:t xml:space="preserve"> (</w:t>
      </w:r>
      <w:r w:rsidRPr="00804AFD">
        <w:rPr>
          <w:rFonts w:ascii="Times New Roman" w:hAnsi="Times New Roman"/>
          <w:sz w:val="24"/>
        </w:rPr>
        <w:t>N05BA*, N05CD*, N05CF* or N03AE*</w:t>
      </w:r>
      <w:r>
        <w:rPr>
          <w:rFonts w:ascii="Times New Roman" w:hAnsi="Times New Roman"/>
          <w:sz w:val="24"/>
        </w:rPr>
        <w:t xml:space="preserve">) </w:t>
      </w:r>
      <w:r w:rsidRPr="00804AFD">
        <w:rPr>
          <w:rFonts w:ascii="Times New Roman" w:hAnsi="Times New Roman"/>
          <w:sz w:val="24"/>
        </w:rPr>
        <w:t>and</w:t>
      </w:r>
      <w:r>
        <w:rPr>
          <w:rFonts w:ascii="Times New Roman" w:hAnsi="Times New Roman"/>
          <w:sz w:val="24"/>
        </w:rPr>
        <w:t>/or</w:t>
      </w:r>
      <w:r w:rsidRPr="00804AFD">
        <w:rPr>
          <w:rFonts w:ascii="Times New Roman" w:hAnsi="Times New Roman"/>
          <w:sz w:val="24"/>
        </w:rPr>
        <w:t xml:space="preserve"> antidepressants</w:t>
      </w:r>
      <w:r>
        <w:rPr>
          <w:rFonts w:ascii="Times New Roman" w:hAnsi="Times New Roman"/>
          <w:sz w:val="24"/>
        </w:rPr>
        <w:t xml:space="preserve"> (</w:t>
      </w:r>
      <w:r w:rsidRPr="00804AFD">
        <w:rPr>
          <w:rFonts w:ascii="Times New Roman" w:hAnsi="Times New Roman"/>
          <w:sz w:val="24"/>
        </w:rPr>
        <w:t>N06</w:t>
      </w:r>
      <w:proofErr w:type="gramStart"/>
      <w:r w:rsidRPr="00804AFD">
        <w:rPr>
          <w:rFonts w:ascii="Times New Roman" w:hAnsi="Times New Roman"/>
          <w:sz w:val="24"/>
        </w:rPr>
        <w:t>A</w:t>
      </w:r>
      <w:r>
        <w:rPr>
          <w:rFonts w:ascii="Times New Roman" w:hAnsi="Times New Roman"/>
          <w:sz w:val="24"/>
        </w:rPr>
        <w:t>)</w:t>
      </w:r>
      <w:r w:rsidRPr="00804AFD">
        <w:rPr>
          <w:rFonts w:ascii="Times New Roman" w:hAnsi="Times New Roman"/>
          <w:sz w:val="24"/>
        </w:rPr>
        <w:t>*</w:t>
      </w:r>
      <w:proofErr w:type="gramEnd"/>
      <w:r>
        <w:rPr>
          <w:rFonts w:ascii="Times New Roman" w:hAnsi="Times New Roman"/>
          <w:sz w:val="24"/>
        </w:rPr>
        <w:t xml:space="preserve"> for the year before and after entering RACFs</w:t>
      </w:r>
      <w:r w:rsidRPr="00804AFD">
        <w:rPr>
          <w:rFonts w:ascii="Times New Roman" w:hAnsi="Times New Roman"/>
          <w:sz w:val="24"/>
        </w:rPr>
        <w:t>.</w:t>
      </w:r>
      <w:r w:rsidRPr="003118A3">
        <w:rPr>
          <w:rFonts w:ascii="Times New Roman" w:hAnsi="Times New Roman"/>
          <w:noProof/>
          <w:sz w:val="24"/>
          <w:vertAlign w:val="superscript"/>
        </w:rPr>
        <w:t>10</w:t>
      </w:r>
      <w:r>
        <w:rPr>
          <w:rFonts w:ascii="Times New Roman" w:hAnsi="Times New Roman"/>
          <w:sz w:val="24"/>
        </w:rPr>
        <w:t xml:space="preserve"> </w:t>
      </w:r>
    </w:p>
    <w:p w:rsidR="00DA749D" w:rsidRDefault="00DA749D" w:rsidP="009F1D99">
      <w:pPr>
        <w:spacing w:after="0" w:line="480" w:lineRule="auto"/>
        <w:rPr>
          <w:rFonts w:ascii="Times New Roman" w:hAnsi="Times New Roman"/>
          <w:i/>
          <w:iCs/>
          <w:sz w:val="24"/>
        </w:rPr>
      </w:pPr>
    </w:p>
    <w:p w:rsidR="00DA749D" w:rsidRPr="00EB00B8" w:rsidRDefault="00DA749D" w:rsidP="009F1D99">
      <w:pPr>
        <w:spacing w:after="0" w:line="480" w:lineRule="auto"/>
        <w:rPr>
          <w:rFonts w:ascii="Times New Roman" w:hAnsi="Times New Roman"/>
          <w:i/>
          <w:iCs/>
          <w:sz w:val="24"/>
        </w:rPr>
      </w:pPr>
      <w:r w:rsidRPr="00EB00B8">
        <w:rPr>
          <w:rFonts w:ascii="Times New Roman" w:hAnsi="Times New Roman"/>
          <w:i/>
          <w:iCs/>
          <w:sz w:val="24"/>
        </w:rPr>
        <w:t>Dementia ascertainment</w:t>
      </w:r>
    </w:p>
    <w:p w:rsidR="00DA749D" w:rsidRDefault="00DA749D" w:rsidP="009F1D99">
      <w:pPr>
        <w:spacing w:after="0" w:line="480" w:lineRule="auto"/>
        <w:rPr>
          <w:rFonts w:ascii="Times New Roman" w:hAnsi="Times New Roman"/>
          <w:sz w:val="24"/>
        </w:rPr>
      </w:pPr>
      <w:r>
        <w:rPr>
          <w:rFonts w:ascii="Times New Roman" w:hAnsi="Times New Roman"/>
          <w:sz w:val="24"/>
        </w:rPr>
        <w:t>Dementia was determined from aged care eligibility assessments, ACFI assessments (Supplementary Table 1), or if a resident was dispensed an acetylcholinesterase inhibitor (</w:t>
      </w:r>
      <w:r w:rsidRPr="00760D3F">
        <w:rPr>
          <w:rFonts w:ascii="Times New Roman" w:hAnsi="Times New Roman"/>
          <w:sz w:val="24"/>
        </w:rPr>
        <w:t xml:space="preserve">ATC codes N06DA02, N06DA03 </w:t>
      </w:r>
      <w:r>
        <w:rPr>
          <w:rFonts w:ascii="Times New Roman" w:hAnsi="Times New Roman"/>
          <w:sz w:val="24"/>
        </w:rPr>
        <w:t xml:space="preserve">or </w:t>
      </w:r>
      <w:r w:rsidRPr="00760D3F">
        <w:rPr>
          <w:rFonts w:ascii="Times New Roman" w:hAnsi="Times New Roman"/>
          <w:sz w:val="24"/>
        </w:rPr>
        <w:t>N06DA04</w:t>
      </w:r>
      <w:r>
        <w:rPr>
          <w:rFonts w:ascii="Times New Roman" w:hAnsi="Times New Roman"/>
          <w:sz w:val="24"/>
        </w:rPr>
        <w:t>) or memantine (</w:t>
      </w:r>
      <w:r w:rsidRPr="00760D3F">
        <w:rPr>
          <w:rFonts w:ascii="Times New Roman" w:hAnsi="Times New Roman"/>
          <w:sz w:val="24"/>
        </w:rPr>
        <w:t>N06DX01</w:t>
      </w:r>
      <w:r>
        <w:rPr>
          <w:rFonts w:ascii="Times New Roman" w:hAnsi="Times New Roman"/>
          <w:sz w:val="24"/>
        </w:rPr>
        <w:t>) in the six months prior to entering care, as these medications are only subsidised for symptoms of dementia.</w:t>
      </w:r>
    </w:p>
    <w:p w:rsidR="00DA749D" w:rsidRDefault="00DA749D" w:rsidP="009F1D99">
      <w:pPr>
        <w:spacing w:after="0" w:line="480" w:lineRule="auto"/>
        <w:rPr>
          <w:rFonts w:ascii="Times New Roman" w:hAnsi="Times New Roman"/>
          <w:i/>
          <w:iCs/>
          <w:sz w:val="24"/>
        </w:rPr>
      </w:pPr>
    </w:p>
    <w:p w:rsidR="00DA749D" w:rsidRPr="00DC0357" w:rsidRDefault="00DA749D" w:rsidP="009F1D99">
      <w:pPr>
        <w:spacing w:after="0" w:line="480" w:lineRule="auto"/>
        <w:rPr>
          <w:rFonts w:ascii="Times New Roman" w:hAnsi="Times New Roman"/>
          <w:i/>
          <w:iCs/>
          <w:sz w:val="24"/>
        </w:rPr>
      </w:pPr>
      <w:r w:rsidRPr="00DC0357">
        <w:rPr>
          <w:rFonts w:ascii="Times New Roman" w:hAnsi="Times New Roman"/>
          <w:i/>
          <w:iCs/>
          <w:sz w:val="24"/>
        </w:rPr>
        <w:t>Statistical analysis</w:t>
      </w:r>
    </w:p>
    <w:p w:rsidR="00DA749D" w:rsidRDefault="00DA749D" w:rsidP="009F1D99">
      <w:pPr>
        <w:spacing w:after="0" w:line="480" w:lineRule="auto"/>
        <w:rPr>
          <w:rFonts w:ascii="Times New Roman" w:hAnsi="Times New Roman"/>
          <w:sz w:val="24"/>
        </w:rPr>
      </w:pPr>
      <w:r>
        <w:rPr>
          <w:rFonts w:ascii="Times New Roman" w:hAnsi="Times New Roman"/>
          <w:sz w:val="24"/>
        </w:rPr>
        <w:t xml:space="preserve">Resident characteristics were summarised with frequencies and percentages for categorical variables and medians and inter-quartile ranges (IQR) for continuous variables. </w:t>
      </w:r>
      <w:r w:rsidRPr="008A56C5">
        <w:rPr>
          <w:rFonts w:ascii="Times New Roman" w:hAnsi="Times New Roman"/>
          <w:sz w:val="24"/>
        </w:rPr>
        <w:t xml:space="preserve">Generalized linear mixed models were applied to binary indicators for </w:t>
      </w:r>
      <w:r>
        <w:rPr>
          <w:rFonts w:ascii="Times New Roman" w:hAnsi="Times New Roman"/>
          <w:sz w:val="24"/>
        </w:rPr>
        <w:t>medicines</w:t>
      </w:r>
      <w:r w:rsidRPr="008A56C5">
        <w:rPr>
          <w:rFonts w:ascii="Times New Roman" w:hAnsi="Times New Roman"/>
          <w:sz w:val="24"/>
        </w:rPr>
        <w:t xml:space="preserve"> use </w:t>
      </w:r>
      <w:r>
        <w:rPr>
          <w:rFonts w:ascii="Times New Roman" w:hAnsi="Times New Roman"/>
          <w:sz w:val="24"/>
        </w:rPr>
        <w:t>at quarterly intervals</w:t>
      </w:r>
      <w:r w:rsidRPr="008A56C5">
        <w:rPr>
          <w:rFonts w:ascii="Times New Roman" w:hAnsi="Times New Roman"/>
          <w:sz w:val="24"/>
        </w:rPr>
        <w:t xml:space="preserve"> and postestimation of the </w:t>
      </w:r>
      <w:r w:rsidRPr="007E7255">
        <w:rPr>
          <w:rFonts w:ascii="Times New Roman" w:hAnsi="Times New Roman"/>
          <w:sz w:val="24"/>
        </w:rPr>
        <w:t xml:space="preserve">models was employed to estimate </w:t>
      </w:r>
      <w:r>
        <w:rPr>
          <w:rFonts w:ascii="Times New Roman" w:hAnsi="Times New Roman"/>
          <w:sz w:val="24"/>
        </w:rPr>
        <w:t>prevalence</w:t>
      </w:r>
      <w:r w:rsidRPr="007E7255">
        <w:rPr>
          <w:rFonts w:ascii="Times New Roman" w:hAnsi="Times New Roman"/>
          <w:sz w:val="24"/>
        </w:rPr>
        <w:t xml:space="preserve"> of </w:t>
      </w:r>
      <w:r>
        <w:rPr>
          <w:rFonts w:ascii="Times New Roman" w:hAnsi="Times New Roman"/>
          <w:sz w:val="24"/>
        </w:rPr>
        <w:t xml:space="preserve">use of each </w:t>
      </w:r>
      <w:r w:rsidRPr="007E7255">
        <w:rPr>
          <w:rFonts w:ascii="Times New Roman" w:hAnsi="Times New Roman"/>
          <w:sz w:val="24"/>
        </w:rPr>
        <w:t xml:space="preserve">psychotropic </w:t>
      </w:r>
      <w:r>
        <w:rPr>
          <w:rFonts w:ascii="Times New Roman" w:hAnsi="Times New Roman"/>
          <w:sz w:val="24"/>
        </w:rPr>
        <w:t xml:space="preserve">among all residents and </w:t>
      </w:r>
      <w:r w:rsidRPr="007E7255">
        <w:rPr>
          <w:rFonts w:ascii="Times New Roman" w:hAnsi="Times New Roman"/>
          <w:sz w:val="24"/>
        </w:rPr>
        <w:t xml:space="preserve">stratified by dementia </w:t>
      </w:r>
      <w:r>
        <w:rPr>
          <w:rFonts w:ascii="Times New Roman" w:hAnsi="Times New Roman"/>
          <w:sz w:val="24"/>
        </w:rPr>
        <w:t>status</w:t>
      </w:r>
      <w:r w:rsidRPr="007E7255">
        <w:rPr>
          <w:rFonts w:ascii="Times New Roman" w:hAnsi="Times New Roman"/>
          <w:sz w:val="24"/>
        </w:rPr>
        <w:t xml:space="preserve">. </w:t>
      </w:r>
      <w:r>
        <w:rPr>
          <w:rFonts w:ascii="Times New Roman" w:hAnsi="Times New Roman"/>
          <w:sz w:val="24"/>
        </w:rPr>
        <w:t xml:space="preserve">Models were adjusted for age, sex, location (state) and number of co-morbidities, </w:t>
      </w:r>
      <w:r w:rsidRPr="007E7255">
        <w:rPr>
          <w:rFonts w:ascii="Times New Roman" w:hAnsi="Times New Roman"/>
          <w:sz w:val="24"/>
        </w:rPr>
        <w:t>as measured with the Rx-Risk-V</w:t>
      </w:r>
      <w:r>
        <w:rPr>
          <w:rFonts w:ascii="Times New Roman" w:hAnsi="Times New Roman"/>
          <w:sz w:val="24"/>
        </w:rPr>
        <w:t>,</w:t>
      </w:r>
      <w:r w:rsidRPr="007E7255">
        <w:rPr>
          <w:rFonts w:ascii="Times New Roman" w:hAnsi="Times New Roman"/>
          <w:sz w:val="24"/>
        </w:rPr>
        <w:t xml:space="preserve"> </w:t>
      </w:r>
      <w:r>
        <w:rPr>
          <w:rFonts w:ascii="Times New Roman" w:hAnsi="Times New Roman"/>
          <w:sz w:val="24"/>
        </w:rPr>
        <w:t xml:space="preserve">which is </w:t>
      </w:r>
      <w:r w:rsidRPr="00F446D0">
        <w:rPr>
          <w:rFonts w:ascii="Times New Roman" w:hAnsi="Times New Roman"/>
          <w:sz w:val="24"/>
        </w:rPr>
        <w:t xml:space="preserve">a </w:t>
      </w:r>
      <w:r>
        <w:rPr>
          <w:rFonts w:ascii="Times New Roman" w:hAnsi="Times New Roman"/>
          <w:sz w:val="24"/>
        </w:rPr>
        <w:t>validated co-morbidity measure applied to pharmaceutical claims data.</w:t>
      </w:r>
      <w:r w:rsidRPr="003118A3">
        <w:rPr>
          <w:rFonts w:ascii="Times New Roman" w:hAnsi="Times New Roman"/>
          <w:noProof/>
          <w:sz w:val="24"/>
          <w:vertAlign w:val="superscript"/>
        </w:rPr>
        <w:t>11</w:t>
      </w:r>
      <w:r>
        <w:rPr>
          <w:rFonts w:ascii="Times New Roman" w:hAnsi="Times New Roman"/>
          <w:sz w:val="24"/>
        </w:rPr>
        <w:t xml:space="preserve"> For estimating use of psychotropics after entry to care, we also adjusted for use of the psychotropic in the 3 months before entry. </w:t>
      </w:r>
      <w:r w:rsidRPr="007E7255">
        <w:rPr>
          <w:rFonts w:ascii="Times New Roman" w:hAnsi="Times New Roman"/>
          <w:sz w:val="24"/>
        </w:rPr>
        <w:t xml:space="preserve">Equal quarters of 91 days were examined pre- and post-entry into residential care: 0-3 months (days 0-91), 3-6 months (days 92-182), 6-9 months (days 183-273), 9-12 months (days 274-364). </w:t>
      </w:r>
      <w:r>
        <w:rPr>
          <w:rFonts w:ascii="Times New Roman" w:hAnsi="Times New Roman"/>
          <w:sz w:val="24"/>
        </w:rPr>
        <w:t>W</w:t>
      </w:r>
      <w:r w:rsidRPr="007E7255">
        <w:rPr>
          <w:rFonts w:ascii="Times New Roman" w:hAnsi="Times New Roman"/>
          <w:sz w:val="24"/>
        </w:rPr>
        <w:t xml:space="preserve">e estimated </w:t>
      </w:r>
      <w:r>
        <w:rPr>
          <w:rFonts w:ascii="Times New Roman" w:hAnsi="Times New Roman"/>
          <w:sz w:val="24"/>
        </w:rPr>
        <w:t xml:space="preserve">medicines </w:t>
      </w:r>
      <w:r w:rsidRPr="007E7255">
        <w:rPr>
          <w:rFonts w:ascii="Times New Roman" w:hAnsi="Times New Roman"/>
          <w:sz w:val="24"/>
        </w:rPr>
        <w:t xml:space="preserve">use </w:t>
      </w:r>
      <w:r>
        <w:rPr>
          <w:rFonts w:ascii="Times New Roman" w:hAnsi="Times New Roman"/>
          <w:sz w:val="24"/>
        </w:rPr>
        <w:t>among residents who were alive</w:t>
      </w:r>
      <w:r w:rsidRPr="007E7255">
        <w:rPr>
          <w:rFonts w:ascii="Times New Roman" w:hAnsi="Times New Roman"/>
          <w:sz w:val="24"/>
        </w:rPr>
        <w:t xml:space="preserve"> at each </w:t>
      </w:r>
      <w:r>
        <w:rPr>
          <w:rFonts w:ascii="Times New Roman" w:hAnsi="Times New Roman"/>
          <w:sz w:val="24"/>
        </w:rPr>
        <w:t>quarter</w:t>
      </w:r>
      <w:r w:rsidRPr="007E7255">
        <w:rPr>
          <w:rFonts w:ascii="Times New Roman" w:hAnsi="Times New Roman"/>
          <w:sz w:val="24"/>
        </w:rPr>
        <w:t xml:space="preserve">. </w:t>
      </w:r>
      <w:r>
        <w:rPr>
          <w:rFonts w:ascii="Times New Roman" w:hAnsi="Times New Roman"/>
          <w:sz w:val="24"/>
        </w:rPr>
        <w:t>Poisson regression models adjusted for age, sex and number of co-morbidities were used to examine associations between dementia status at time of entry to residential care (yes/no) and psychotropic use in the first three months after entry to residential care. Statistical analyses were performed using Stata v.15.0 (Stata Corp LP, College Station, TX, USA).</w:t>
      </w:r>
    </w:p>
    <w:p w:rsidR="00DA749D" w:rsidRDefault="00DA749D" w:rsidP="009F1D99">
      <w:pPr>
        <w:spacing w:after="0" w:line="480" w:lineRule="auto"/>
        <w:rPr>
          <w:rFonts w:ascii="Times New Roman" w:hAnsi="Times New Roman"/>
          <w:sz w:val="24"/>
        </w:rPr>
      </w:pPr>
    </w:p>
    <w:p w:rsidR="00DA749D" w:rsidRPr="0002140D" w:rsidRDefault="00DA749D" w:rsidP="0002140D">
      <w:pPr>
        <w:spacing w:after="0" w:line="480" w:lineRule="auto"/>
        <w:rPr>
          <w:rFonts w:ascii="Times New Roman" w:hAnsi="Times New Roman"/>
          <w:i/>
          <w:sz w:val="24"/>
        </w:rPr>
      </w:pPr>
      <w:r w:rsidRPr="0002140D">
        <w:rPr>
          <w:rFonts w:ascii="Times New Roman" w:hAnsi="Times New Roman"/>
          <w:i/>
          <w:sz w:val="24"/>
        </w:rPr>
        <w:t>Ethical Approval</w:t>
      </w:r>
    </w:p>
    <w:p w:rsidR="00DA749D" w:rsidRDefault="00DA749D" w:rsidP="0002140D">
      <w:pPr>
        <w:spacing w:after="0" w:line="480" w:lineRule="auto"/>
        <w:rPr>
          <w:rFonts w:ascii="Times New Roman" w:hAnsi="Times New Roman"/>
          <w:sz w:val="24"/>
        </w:rPr>
      </w:pPr>
      <w:r>
        <w:rPr>
          <w:rFonts w:ascii="Times New Roman" w:hAnsi="Times New Roman"/>
          <w:sz w:val="24"/>
        </w:rPr>
        <w:t>E</w:t>
      </w:r>
      <w:r w:rsidRPr="0002140D">
        <w:rPr>
          <w:rFonts w:ascii="Times New Roman" w:hAnsi="Times New Roman"/>
          <w:sz w:val="24"/>
        </w:rPr>
        <w:t>thical approval</w:t>
      </w:r>
      <w:r>
        <w:rPr>
          <w:rFonts w:ascii="Times New Roman" w:hAnsi="Times New Roman"/>
          <w:sz w:val="24"/>
        </w:rPr>
        <w:t xml:space="preserve"> was received</w:t>
      </w:r>
      <w:r w:rsidRPr="0002140D">
        <w:rPr>
          <w:rFonts w:ascii="Times New Roman" w:hAnsi="Times New Roman"/>
          <w:sz w:val="24"/>
        </w:rPr>
        <w:t xml:space="preserve"> from the University of South Australia ethics committee: ID 200489.</w:t>
      </w:r>
    </w:p>
    <w:p w:rsidR="00DA749D" w:rsidRDefault="00DA749D" w:rsidP="009F1D99">
      <w:pPr>
        <w:spacing w:after="0" w:line="480" w:lineRule="auto"/>
        <w:rPr>
          <w:rFonts w:ascii="Times New Roman" w:hAnsi="Times New Roman"/>
          <w:b/>
          <w:sz w:val="24"/>
        </w:rPr>
      </w:pPr>
      <w:r w:rsidRPr="00674461">
        <w:rPr>
          <w:rFonts w:ascii="Times New Roman" w:hAnsi="Times New Roman"/>
          <w:b/>
          <w:sz w:val="24"/>
        </w:rPr>
        <w:br w:type="page"/>
      </w:r>
      <w:r w:rsidRPr="002F7223">
        <w:rPr>
          <w:rFonts w:ascii="Times New Roman" w:hAnsi="Times New Roman"/>
          <w:b/>
          <w:sz w:val="24"/>
        </w:rPr>
        <w:lastRenderedPageBreak/>
        <w:t>Results</w:t>
      </w:r>
    </w:p>
    <w:p w:rsidR="00DA749D" w:rsidRPr="00623300" w:rsidRDefault="00DA749D" w:rsidP="009F1D99">
      <w:pPr>
        <w:spacing w:after="0" w:line="480" w:lineRule="auto"/>
        <w:rPr>
          <w:rFonts w:ascii="Times New Roman" w:hAnsi="Times New Roman"/>
          <w:sz w:val="24"/>
        </w:rPr>
      </w:pPr>
      <w:r>
        <w:rPr>
          <w:rFonts w:ascii="Times New Roman" w:hAnsi="Times New Roman"/>
          <w:sz w:val="24"/>
        </w:rPr>
        <w:t xml:space="preserve">Of the 322,120 residents who were included in this study, the median age was </w:t>
      </w:r>
      <w:r w:rsidRPr="0005000F">
        <w:rPr>
          <w:rFonts w:ascii="Times New Roman" w:hAnsi="Times New Roman"/>
          <w:sz w:val="24"/>
        </w:rPr>
        <w:t xml:space="preserve">85.0 </w:t>
      </w:r>
      <w:r>
        <w:rPr>
          <w:rFonts w:ascii="Times New Roman" w:hAnsi="Times New Roman"/>
          <w:sz w:val="24"/>
        </w:rPr>
        <w:t>years</w:t>
      </w:r>
      <w:r w:rsidRPr="0005000F">
        <w:rPr>
          <w:rFonts w:ascii="Times New Roman" w:hAnsi="Times New Roman"/>
          <w:sz w:val="24"/>
        </w:rPr>
        <w:t xml:space="preserve"> (</w:t>
      </w:r>
      <w:r>
        <w:rPr>
          <w:rFonts w:ascii="Times New Roman" w:hAnsi="Times New Roman"/>
          <w:sz w:val="24"/>
        </w:rPr>
        <w:t>IQR=</w:t>
      </w:r>
      <w:r w:rsidRPr="0005000F">
        <w:rPr>
          <w:rFonts w:ascii="Times New Roman" w:hAnsi="Times New Roman"/>
          <w:sz w:val="24"/>
        </w:rPr>
        <w:t>80.0-89.0)</w:t>
      </w:r>
      <w:r>
        <w:rPr>
          <w:rFonts w:ascii="Times New Roman" w:hAnsi="Times New Roman"/>
          <w:sz w:val="24"/>
        </w:rPr>
        <w:t>, 63.8% were female, 49.6% were identified as having a dementia diagnosis, 3.3% were identified as having schizophrenia or other psychoses (Table 1). In the first three months after entry to residential care, 60.8% (</w:t>
      </w:r>
      <w:r w:rsidRPr="00224692">
        <w:rPr>
          <w:rFonts w:ascii="Times New Roman" w:hAnsi="Times New Roman"/>
          <w:sz w:val="24"/>
        </w:rPr>
        <w:t>95%CI:</w:t>
      </w:r>
      <w:r>
        <w:rPr>
          <w:rFonts w:ascii="Times New Roman" w:hAnsi="Times New Roman"/>
          <w:sz w:val="24"/>
        </w:rPr>
        <w:t xml:space="preserve"> 60.6-60.9%) of residents received at least one psychotropic medicine. </w:t>
      </w:r>
    </w:p>
    <w:p w:rsidR="00DA749D" w:rsidRDefault="00DA749D" w:rsidP="009F1D99">
      <w:pPr>
        <w:spacing w:after="0" w:line="480" w:lineRule="auto"/>
        <w:rPr>
          <w:rFonts w:ascii="Times New Roman" w:hAnsi="Times New Roman"/>
          <w:i/>
          <w:sz w:val="24"/>
        </w:rPr>
      </w:pPr>
    </w:p>
    <w:p w:rsidR="00DA749D" w:rsidRDefault="00DA749D" w:rsidP="00377158">
      <w:pPr>
        <w:spacing w:after="0" w:line="480" w:lineRule="auto"/>
        <w:rPr>
          <w:rFonts w:ascii="Times New Roman" w:hAnsi="Times New Roman"/>
          <w:sz w:val="24"/>
        </w:rPr>
      </w:pPr>
      <w:r>
        <w:rPr>
          <w:rFonts w:ascii="Times New Roman" w:hAnsi="Times New Roman"/>
          <w:sz w:val="24"/>
        </w:rPr>
        <w:t>In the year before entering RACFs, antipsychotic use increased from 6.0% (95%CI: 5.9-6.1%) at 9-12 months before entering residential care to 12.3% (95%CI: 12.2-12.4%) in the three months before entering residential care. In the first three months after entering residential care, 21.3% (95%CI: 21.1-21.4%; n=68,483) of residents received at least one antipsychotic and prevalence remained relatively stable thereafter (Figure 1). The most common atypical antipsychotics dispensed in the three months after entering residential care were risperidone (61.5% of residents dispensed an antipsychotic), olanzapine (15.9%) and quetiapine (14.1%) and the most common typical antipsychotic dispensed was haloperidol (16.5%).</w:t>
      </w:r>
    </w:p>
    <w:p w:rsidR="00DA749D" w:rsidRDefault="00DA749D" w:rsidP="00377158">
      <w:pPr>
        <w:spacing w:after="0" w:line="480" w:lineRule="auto"/>
        <w:rPr>
          <w:rFonts w:ascii="Times New Roman" w:hAnsi="Times New Roman"/>
          <w:sz w:val="24"/>
        </w:rPr>
      </w:pPr>
    </w:p>
    <w:p w:rsidR="00DA749D" w:rsidRDefault="00DA749D" w:rsidP="00377158">
      <w:pPr>
        <w:spacing w:after="0" w:line="480" w:lineRule="auto"/>
        <w:rPr>
          <w:rFonts w:ascii="Times New Roman" w:hAnsi="Times New Roman"/>
          <w:sz w:val="24"/>
        </w:rPr>
      </w:pPr>
      <w:r>
        <w:rPr>
          <w:rFonts w:ascii="Times New Roman" w:hAnsi="Times New Roman"/>
          <w:sz w:val="24"/>
        </w:rPr>
        <w:t>Benzodiazepine use also increased in the year before entering residential care, from 17.1% (95%CI: 17.0-17.3%) at 9-12 months before entering residential care to 19.7% (95%CI: 19.5-19.8%) at 0-3 months before entering. In the first three months after entering residential care, the prevalence of benzodiazepines increased to 30.5% (95%CI: 30.4-30.7%; n=</w:t>
      </w:r>
      <w:r>
        <w:rPr>
          <w:rFonts w:ascii="Times New Roman" w:hAnsi="Times New Roman"/>
          <w:bCs/>
          <w:sz w:val="24"/>
        </w:rPr>
        <w:t>98,315</w:t>
      </w:r>
      <w:r>
        <w:rPr>
          <w:rFonts w:ascii="Times New Roman" w:hAnsi="Times New Roman"/>
          <w:sz w:val="24"/>
        </w:rPr>
        <w:t>); this declined to 25.6% (95%CI: 25.5-25.7%) at 3-6 months after entering residential care and then remained relatively stable. The most common benzodiazepines dispensed in the three months after entering residential care were temazepam (62.2% of residents dispensed a benzodiazepine) and oxazepam (29.3%).</w:t>
      </w:r>
    </w:p>
    <w:p w:rsidR="00DA749D" w:rsidRDefault="00DA749D" w:rsidP="00377158">
      <w:pPr>
        <w:spacing w:after="0" w:line="480" w:lineRule="auto"/>
        <w:rPr>
          <w:rFonts w:ascii="Times New Roman" w:hAnsi="Times New Roman"/>
          <w:sz w:val="24"/>
        </w:rPr>
      </w:pPr>
    </w:p>
    <w:p w:rsidR="00DA749D" w:rsidRDefault="00DA749D" w:rsidP="00377158">
      <w:pPr>
        <w:spacing w:after="0" w:line="480" w:lineRule="auto"/>
        <w:rPr>
          <w:rFonts w:ascii="Times New Roman" w:hAnsi="Times New Roman"/>
          <w:sz w:val="24"/>
        </w:rPr>
      </w:pPr>
      <w:bookmarkStart w:id="8" w:name="_Hlk23849492"/>
      <w:r>
        <w:rPr>
          <w:rFonts w:ascii="Times New Roman" w:hAnsi="Times New Roman"/>
          <w:sz w:val="24"/>
        </w:rPr>
        <w:t>Dispensing of antidepressants increased steadily over the same period, from 27.0% (95%CI: 26.9-27.1%) at 9-12 months before entry to 31.4% (95%CI: 31.2-31.5%) at 0-3 months before entry. Dispensing of antidepressants increased to 37.9% (95%CI: 37.8-38.1%; n=</w:t>
      </w:r>
      <w:r w:rsidRPr="00621F49">
        <w:rPr>
          <w:rFonts w:ascii="Times New Roman" w:hAnsi="Times New Roman"/>
          <w:bCs/>
          <w:sz w:val="24"/>
        </w:rPr>
        <w:t>122,</w:t>
      </w:r>
      <w:r>
        <w:rPr>
          <w:rFonts w:ascii="Times New Roman" w:hAnsi="Times New Roman"/>
          <w:bCs/>
          <w:sz w:val="24"/>
        </w:rPr>
        <w:t>224</w:t>
      </w:r>
      <w:r>
        <w:rPr>
          <w:rFonts w:ascii="Times New Roman" w:hAnsi="Times New Roman"/>
          <w:sz w:val="24"/>
        </w:rPr>
        <w:t>)</w:t>
      </w:r>
      <w:r w:rsidRPr="00823837">
        <w:rPr>
          <w:rFonts w:ascii="Times New Roman" w:hAnsi="Times New Roman"/>
          <w:sz w:val="24"/>
        </w:rPr>
        <w:t xml:space="preserve"> </w:t>
      </w:r>
      <w:r>
        <w:rPr>
          <w:rFonts w:ascii="Times New Roman" w:hAnsi="Times New Roman"/>
          <w:sz w:val="24"/>
        </w:rPr>
        <w:t>in the three months after entering residential care; 51.8</w:t>
      </w:r>
      <w:r w:rsidRPr="00C21C29">
        <w:rPr>
          <w:rFonts w:ascii="Times New Roman" w:hAnsi="Times New Roman"/>
          <w:sz w:val="24"/>
        </w:rPr>
        <w:t xml:space="preserve">% of </w:t>
      </w:r>
      <w:r>
        <w:rPr>
          <w:rFonts w:ascii="Times New Roman" w:hAnsi="Times New Roman"/>
          <w:sz w:val="24"/>
        </w:rPr>
        <w:t>residents</w:t>
      </w:r>
      <w:r w:rsidRPr="00C21C29">
        <w:rPr>
          <w:rFonts w:ascii="Times New Roman" w:hAnsi="Times New Roman"/>
          <w:sz w:val="24"/>
        </w:rPr>
        <w:t xml:space="preserve"> dispensed an antidepressant received selective serotonin reuptake inhibitor</w:t>
      </w:r>
      <w:r>
        <w:rPr>
          <w:rFonts w:ascii="Times New Roman" w:hAnsi="Times New Roman"/>
          <w:sz w:val="24"/>
        </w:rPr>
        <w:t>(</w:t>
      </w:r>
      <w:r w:rsidRPr="00C21C29">
        <w:rPr>
          <w:rFonts w:ascii="Times New Roman" w:hAnsi="Times New Roman"/>
          <w:sz w:val="24"/>
        </w:rPr>
        <w:t>s</w:t>
      </w:r>
      <w:r>
        <w:rPr>
          <w:rFonts w:ascii="Times New Roman" w:hAnsi="Times New Roman"/>
          <w:sz w:val="24"/>
        </w:rPr>
        <w:t xml:space="preserve">), 25.0% received mirtazapine and </w:t>
      </w:r>
      <w:r w:rsidRPr="00C21C29">
        <w:rPr>
          <w:rFonts w:ascii="Times New Roman" w:hAnsi="Times New Roman"/>
          <w:sz w:val="24"/>
        </w:rPr>
        <w:t>15.6% received tricyclic antidepressant</w:t>
      </w:r>
      <w:r>
        <w:rPr>
          <w:rFonts w:ascii="Times New Roman" w:hAnsi="Times New Roman"/>
          <w:sz w:val="24"/>
        </w:rPr>
        <w:t>(</w:t>
      </w:r>
      <w:r w:rsidRPr="00C21C29">
        <w:rPr>
          <w:rFonts w:ascii="Times New Roman" w:hAnsi="Times New Roman"/>
          <w:sz w:val="24"/>
        </w:rPr>
        <w:t>s</w:t>
      </w:r>
      <w:r>
        <w:rPr>
          <w:rFonts w:ascii="Times New Roman" w:hAnsi="Times New Roman"/>
          <w:sz w:val="24"/>
        </w:rPr>
        <w:t>)</w:t>
      </w:r>
      <w:r w:rsidRPr="00C21C29">
        <w:rPr>
          <w:rFonts w:ascii="Times New Roman" w:hAnsi="Times New Roman"/>
          <w:sz w:val="24"/>
        </w:rPr>
        <w:t>.</w:t>
      </w:r>
      <w:r>
        <w:rPr>
          <w:rFonts w:ascii="Times New Roman" w:hAnsi="Times New Roman"/>
          <w:sz w:val="24"/>
        </w:rPr>
        <w:t xml:space="preserve"> At 9-12 months after entering RACFs dispensing of antidepressants had increased to 41.4% (95%CI: 41.2-41.5%).</w:t>
      </w:r>
    </w:p>
    <w:bookmarkEnd w:id="8"/>
    <w:p w:rsidR="00DA749D" w:rsidRDefault="00DA749D" w:rsidP="00377158">
      <w:pPr>
        <w:spacing w:after="0" w:line="480" w:lineRule="auto"/>
        <w:rPr>
          <w:rFonts w:ascii="Times New Roman" w:hAnsi="Times New Roman"/>
          <w:sz w:val="24"/>
        </w:rPr>
      </w:pPr>
    </w:p>
    <w:p w:rsidR="00DA749D" w:rsidRPr="00D350DB" w:rsidRDefault="00DA749D" w:rsidP="00377158">
      <w:pPr>
        <w:spacing w:after="0" w:line="480" w:lineRule="auto"/>
        <w:rPr>
          <w:rFonts w:ascii="Times New Roman" w:hAnsi="Times New Roman"/>
          <w:sz w:val="24"/>
        </w:rPr>
      </w:pPr>
      <w:r w:rsidRPr="000523E5">
        <w:rPr>
          <w:rFonts w:ascii="Times New Roman" w:hAnsi="Times New Roman"/>
          <w:sz w:val="24"/>
        </w:rPr>
        <w:t>Among residents receiving these medicines in the first three months of care, 45.7%, 39.3% and 19.8% of residents had not received an antipsychotic, benzodiazepine or antidepressant in the year prior to entering care, respectively.</w:t>
      </w:r>
    </w:p>
    <w:p w:rsidR="00DA749D" w:rsidRDefault="00DA749D" w:rsidP="009F1D99">
      <w:pPr>
        <w:spacing w:after="0" w:line="480" w:lineRule="auto"/>
        <w:rPr>
          <w:rFonts w:ascii="Times New Roman" w:hAnsi="Times New Roman"/>
          <w:i/>
          <w:sz w:val="24"/>
        </w:rPr>
      </w:pPr>
    </w:p>
    <w:p w:rsidR="00DA749D" w:rsidRPr="00281728" w:rsidRDefault="00DA749D" w:rsidP="009F1D99">
      <w:pPr>
        <w:spacing w:after="0" w:line="480" w:lineRule="auto"/>
        <w:rPr>
          <w:rFonts w:ascii="Times New Roman" w:hAnsi="Times New Roman"/>
          <w:i/>
          <w:sz w:val="24"/>
        </w:rPr>
      </w:pPr>
      <w:r>
        <w:rPr>
          <w:rFonts w:ascii="Times New Roman" w:hAnsi="Times New Roman"/>
          <w:sz w:val="24"/>
        </w:rPr>
        <w:t>In the first three months after entry to residential care, compared to residents without dementia, antipsychotic use was 3.37 (95%CI: 3.31-3.43) times greater in residents with dementia (32.9% (95%CI: 32.7-33.2) vs. 9.8% (95%CI: 9.7-9.9%). Prevalence of use of benzodiazepines was not different, prevalence ratio 1.01 (95%CI: 0.99-1.02), 30.3% (95%CI: 30.1-30.5%) vs. 30.1% (95%CI: 29.9-30.3%); while antidepressant use was slightly more common among residents with dementia, prevalence ratio 1.05 (95%CI: 1.04-1.07), 39.0% (95%CI: 38.8-39.2%) vs. 37.2% (95%CI: 36.9-37.4%).</w:t>
      </w:r>
      <w:r w:rsidRPr="002B3777">
        <w:rPr>
          <w:rFonts w:ascii="Times New Roman" w:hAnsi="Times New Roman"/>
          <w:i/>
          <w:sz w:val="24"/>
        </w:rPr>
        <w:br w:type="page"/>
      </w:r>
      <w:r>
        <w:rPr>
          <w:rFonts w:ascii="Times New Roman" w:hAnsi="Times New Roman"/>
          <w:b/>
          <w:sz w:val="24"/>
        </w:rPr>
        <w:lastRenderedPageBreak/>
        <w:t>Discussion</w:t>
      </w:r>
    </w:p>
    <w:p w:rsidR="00DA749D" w:rsidRDefault="00DA749D" w:rsidP="00EB45C4">
      <w:pPr>
        <w:spacing w:after="0" w:line="480" w:lineRule="auto"/>
        <w:rPr>
          <w:rFonts w:ascii="Times New Roman" w:hAnsi="Times New Roman"/>
          <w:bCs/>
          <w:sz w:val="24"/>
        </w:rPr>
      </w:pPr>
      <w:bookmarkStart w:id="9" w:name="_Hlk24369449"/>
      <w:bookmarkStart w:id="10" w:name="_Hlk24372545"/>
      <w:r w:rsidRPr="00C30A8D">
        <w:rPr>
          <w:rFonts w:ascii="Times New Roman" w:hAnsi="Times New Roman"/>
          <w:bCs/>
          <w:sz w:val="24"/>
        </w:rPr>
        <w:t>In th</w:t>
      </w:r>
      <w:r>
        <w:rPr>
          <w:rFonts w:ascii="Times New Roman" w:hAnsi="Times New Roman"/>
          <w:bCs/>
          <w:sz w:val="24"/>
        </w:rPr>
        <w:t>is national study of all eligible older Australians who entered permanent RACFs over a seven-year period, the prevalence of use of psychotropics including antipsychotics, benzodiazepines and antidepressants increased substantially entering a</w:t>
      </w:r>
      <w:r w:rsidRPr="00EC6CF4">
        <w:rPr>
          <w:rFonts w:ascii="Times New Roman" w:hAnsi="Times New Roman"/>
          <w:bCs/>
          <w:sz w:val="24"/>
        </w:rPr>
        <w:t xml:space="preserve"> </w:t>
      </w:r>
      <w:r>
        <w:rPr>
          <w:rFonts w:ascii="Times New Roman" w:hAnsi="Times New Roman"/>
          <w:bCs/>
          <w:sz w:val="24"/>
        </w:rPr>
        <w:t xml:space="preserve">RACF. </w:t>
      </w:r>
      <w:bookmarkStart w:id="11" w:name="_Hlk24372526"/>
      <w:bookmarkEnd w:id="9"/>
      <w:r>
        <w:rPr>
          <w:rFonts w:ascii="Times New Roman" w:hAnsi="Times New Roman"/>
          <w:bCs/>
          <w:sz w:val="24"/>
        </w:rPr>
        <w:t xml:space="preserve">Although use of psychotropics did increase in the year before entering RACFs, the use of psychotropics increased at a higher rate after entry. </w:t>
      </w:r>
      <w:bookmarkEnd w:id="11"/>
      <w:r>
        <w:rPr>
          <w:rFonts w:ascii="Times New Roman" w:hAnsi="Times New Roman"/>
          <w:bCs/>
          <w:sz w:val="24"/>
        </w:rPr>
        <w:t xml:space="preserve">Exposure to psychotropics also remained high in the year following entry to RACFs. </w:t>
      </w:r>
    </w:p>
    <w:bookmarkEnd w:id="10"/>
    <w:p w:rsidR="00DA749D" w:rsidRDefault="00DA749D" w:rsidP="009F1D99">
      <w:pPr>
        <w:spacing w:after="0" w:line="480" w:lineRule="auto"/>
        <w:rPr>
          <w:rFonts w:ascii="Times New Roman" w:hAnsi="Times New Roman"/>
          <w:bCs/>
          <w:sz w:val="24"/>
        </w:rPr>
      </w:pPr>
    </w:p>
    <w:p w:rsidR="00DA749D" w:rsidRDefault="00DA749D" w:rsidP="009F1D99">
      <w:pPr>
        <w:spacing w:after="0" w:line="480" w:lineRule="auto"/>
        <w:rPr>
          <w:rFonts w:ascii="Times New Roman" w:hAnsi="Times New Roman"/>
          <w:bCs/>
          <w:sz w:val="24"/>
        </w:rPr>
      </w:pPr>
      <w:bookmarkStart w:id="12" w:name="_Hlk23848507"/>
      <w:r>
        <w:rPr>
          <w:rFonts w:ascii="Times New Roman" w:hAnsi="Times New Roman"/>
          <w:bCs/>
          <w:sz w:val="24"/>
        </w:rPr>
        <w:t>The prevalence of antipsychotics in this study at 0-3 months after entering residential care was 21% which is comparable to a previous national study involving 150 RACFs across seven Australian states and territories which estimated use as 22%.</w:t>
      </w:r>
      <w:r w:rsidRPr="00D61F71">
        <w:rPr>
          <w:rFonts w:ascii="Times New Roman" w:hAnsi="Times New Roman"/>
          <w:bCs/>
          <w:noProof/>
          <w:sz w:val="24"/>
          <w:vertAlign w:val="superscript"/>
        </w:rPr>
        <w:t>1</w:t>
      </w:r>
      <w:r>
        <w:rPr>
          <w:rFonts w:ascii="Times New Roman" w:hAnsi="Times New Roman"/>
          <w:bCs/>
          <w:sz w:val="24"/>
        </w:rPr>
        <w:t xml:space="preserve"> The previous study reported that 22% of residents received a benzodiazepine, whereas we report benzodiazepine use as 31% at 0-3 months post-entering residential care. </w:t>
      </w:r>
      <w:bookmarkStart w:id="13" w:name="_Hlk23856614"/>
      <w:bookmarkEnd w:id="12"/>
      <w:r>
        <w:rPr>
          <w:rFonts w:ascii="Times New Roman" w:hAnsi="Times New Roman"/>
          <w:bCs/>
          <w:sz w:val="24"/>
        </w:rPr>
        <w:t>High use of antidepressants was observed in this study and the previous study (38% and 41% respectively). Access to psychologists and psychological services is poor in Australian RACFs, despite evidence of effectiveness of psychological treatments in RACFs for reducing depression.</w:t>
      </w:r>
      <w:r w:rsidRPr="00014349">
        <w:rPr>
          <w:rFonts w:ascii="Times New Roman" w:hAnsi="Times New Roman"/>
          <w:bCs/>
          <w:noProof/>
          <w:sz w:val="24"/>
          <w:vertAlign w:val="superscript"/>
        </w:rPr>
        <w:t>12 13</w:t>
      </w:r>
      <w:r>
        <w:rPr>
          <w:rFonts w:ascii="Times New Roman" w:hAnsi="Times New Roman"/>
          <w:bCs/>
          <w:sz w:val="24"/>
        </w:rPr>
        <w:t xml:space="preserve"> More attention is needed to improve availability of alternative treatments for people with depression living in RACFs.</w:t>
      </w:r>
      <w:bookmarkEnd w:id="13"/>
    </w:p>
    <w:p w:rsidR="00DA749D" w:rsidRDefault="00DA749D" w:rsidP="009F1D99">
      <w:pPr>
        <w:spacing w:after="0" w:line="480" w:lineRule="auto"/>
        <w:rPr>
          <w:rFonts w:ascii="Times New Roman" w:hAnsi="Times New Roman"/>
          <w:bCs/>
          <w:sz w:val="24"/>
        </w:rPr>
      </w:pPr>
    </w:p>
    <w:p w:rsidR="00DA749D" w:rsidRDefault="00DA749D" w:rsidP="00370A91">
      <w:pPr>
        <w:spacing w:after="0" w:line="480" w:lineRule="auto"/>
        <w:rPr>
          <w:rFonts w:ascii="Times New Roman" w:hAnsi="Times New Roman"/>
          <w:bCs/>
          <w:sz w:val="24"/>
        </w:rPr>
      </w:pPr>
      <w:r>
        <w:rPr>
          <w:rFonts w:ascii="Times New Roman" w:hAnsi="Times New Roman"/>
          <w:bCs/>
          <w:sz w:val="24"/>
        </w:rPr>
        <w:t>The finding in this study of an increase in psychotropic medicine use after entering RACFs is consistent with a previous study conducted in RACFs in Northern Ireland</w:t>
      </w:r>
      <w:r w:rsidRPr="003118A3">
        <w:rPr>
          <w:rFonts w:ascii="Times New Roman" w:hAnsi="Times New Roman"/>
          <w:bCs/>
          <w:noProof/>
          <w:sz w:val="24"/>
          <w:vertAlign w:val="superscript"/>
        </w:rPr>
        <w:t>6</w:t>
      </w:r>
      <w:r>
        <w:rPr>
          <w:rFonts w:ascii="Times New Roman" w:hAnsi="Times New Roman"/>
          <w:bCs/>
          <w:sz w:val="24"/>
        </w:rPr>
        <w:t xml:space="preserve"> and two smaller studies, including a study in Melbourne, Australia involving residents of seven RACFs, and a study involving residents from one RACF in the United States.</w:t>
      </w:r>
      <w:r w:rsidRPr="00014349">
        <w:rPr>
          <w:rFonts w:ascii="Times New Roman" w:hAnsi="Times New Roman"/>
          <w:bCs/>
          <w:noProof/>
          <w:sz w:val="24"/>
          <w:vertAlign w:val="superscript"/>
        </w:rPr>
        <w:t>14</w:t>
      </w:r>
      <w:r>
        <w:rPr>
          <w:rFonts w:ascii="Times New Roman" w:hAnsi="Times New Roman"/>
          <w:bCs/>
          <w:sz w:val="24"/>
        </w:rPr>
        <w:t xml:space="preserve"> </w:t>
      </w:r>
      <w:r w:rsidRPr="00014349">
        <w:rPr>
          <w:rFonts w:ascii="Times New Roman" w:hAnsi="Times New Roman"/>
          <w:bCs/>
          <w:noProof/>
          <w:sz w:val="24"/>
          <w:vertAlign w:val="superscript"/>
        </w:rPr>
        <w:t>15</w:t>
      </w:r>
      <w:r>
        <w:rPr>
          <w:rFonts w:ascii="Times New Roman" w:hAnsi="Times New Roman"/>
          <w:bCs/>
          <w:sz w:val="24"/>
        </w:rPr>
        <w:t xml:space="preserve"> Of particular concern is our finding that 20–46% of residents first received psychotropic medicines after entering RACFs. This is likely due to non-adherence to guidelines for psychotropic medicines. For </w:t>
      </w:r>
      <w:r>
        <w:rPr>
          <w:rFonts w:ascii="Times New Roman" w:hAnsi="Times New Roman"/>
          <w:bCs/>
          <w:sz w:val="24"/>
        </w:rPr>
        <w:lastRenderedPageBreak/>
        <w:t>example, for people with dementia risperidone is only indicated according to Australian clinical guidelines and PBS-subsidy criteria for mild to moderate behavioural symptoms in people with Alzheimer’s disease for up to 12 weeks.</w:t>
      </w:r>
      <w:r w:rsidRPr="00014349">
        <w:rPr>
          <w:rFonts w:ascii="Times New Roman" w:hAnsi="Times New Roman"/>
          <w:bCs/>
          <w:noProof/>
          <w:sz w:val="24"/>
          <w:vertAlign w:val="superscript"/>
        </w:rPr>
        <w:t>13</w:t>
      </w:r>
      <w:r>
        <w:rPr>
          <w:rFonts w:ascii="Times New Roman" w:hAnsi="Times New Roman"/>
          <w:bCs/>
          <w:sz w:val="24"/>
        </w:rPr>
        <w:t xml:space="preserve"> Previous estimates suggest only 10% of psychotropics prescribed in residential care for behavioural symptoms for people with dementia are appropriate.</w:t>
      </w:r>
      <w:r w:rsidRPr="003118A3">
        <w:rPr>
          <w:rFonts w:ascii="Times New Roman" w:hAnsi="Times New Roman"/>
          <w:bCs/>
          <w:noProof/>
          <w:sz w:val="24"/>
          <w:vertAlign w:val="superscript"/>
        </w:rPr>
        <w:t>16</w:t>
      </w:r>
      <w:r>
        <w:rPr>
          <w:rFonts w:ascii="Times New Roman" w:hAnsi="Times New Roman"/>
          <w:bCs/>
          <w:sz w:val="24"/>
        </w:rPr>
        <w:t xml:space="preserve"> However, some psychotropic medicines are appropriate for residents and possibility of relapse should be considered when contemplating withdrawal of psychotropic(s). </w:t>
      </w:r>
      <w:bookmarkStart w:id="14" w:name="_Hlk23859599"/>
      <w:r>
        <w:rPr>
          <w:rFonts w:ascii="Times New Roman" w:hAnsi="Times New Roman"/>
          <w:sz w:val="24"/>
        </w:rPr>
        <w:t>Interdisciplinary, person-centred interventions including adequate support, education and training of care staff have been shown to positively impact psychotropic prescribing rates in RACFs.</w:t>
      </w:r>
      <w:r w:rsidRPr="00014349">
        <w:rPr>
          <w:rFonts w:ascii="Times New Roman" w:hAnsi="Times New Roman"/>
          <w:noProof/>
          <w:sz w:val="24"/>
          <w:vertAlign w:val="superscript"/>
        </w:rPr>
        <w:t>1 17</w:t>
      </w:r>
      <w:r>
        <w:rPr>
          <w:rFonts w:ascii="Times New Roman" w:hAnsi="Times New Roman"/>
          <w:bCs/>
          <w:sz w:val="24"/>
        </w:rPr>
        <w:t xml:space="preserve"> </w:t>
      </w:r>
      <w:bookmarkStart w:id="15" w:name="_Hlk23858616"/>
      <w:r>
        <w:rPr>
          <w:rFonts w:ascii="Times New Roman" w:hAnsi="Times New Roman"/>
          <w:bCs/>
          <w:sz w:val="24"/>
        </w:rPr>
        <w:t xml:space="preserve">Careful monitoring is required when deprescribing psychotropic medicines, as in a recent trial 22% of people whose antipsychotic medicines were deprescribed were </w:t>
      </w:r>
      <w:r w:rsidRPr="00DE5802">
        <w:rPr>
          <w:rFonts w:ascii="Times New Roman" w:hAnsi="Times New Roman"/>
          <w:bCs/>
          <w:sz w:val="24"/>
        </w:rPr>
        <w:t xml:space="preserve">subsequently </w:t>
      </w:r>
      <w:proofErr w:type="spellStart"/>
      <w:r w:rsidRPr="00DE5802">
        <w:rPr>
          <w:rFonts w:ascii="Times New Roman" w:hAnsi="Times New Roman"/>
          <w:bCs/>
          <w:sz w:val="24"/>
        </w:rPr>
        <w:t>represcribed</w:t>
      </w:r>
      <w:proofErr w:type="spellEnd"/>
      <w:r w:rsidRPr="00DE5802">
        <w:rPr>
          <w:rFonts w:ascii="Times New Roman" w:hAnsi="Times New Roman"/>
          <w:bCs/>
          <w:sz w:val="24"/>
        </w:rPr>
        <w:t xml:space="preserve"> a regular antipsychotic</w:t>
      </w:r>
      <w:r>
        <w:rPr>
          <w:rFonts w:ascii="Times New Roman" w:hAnsi="Times New Roman"/>
          <w:bCs/>
          <w:sz w:val="24"/>
        </w:rPr>
        <w:t>.</w:t>
      </w:r>
      <w:r w:rsidRPr="003118A3">
        <w:rPr>
          <w:rFonts w:ascii="Times New Roman" w:hAnsi="Times New Roman"/>
          <w:bCs/>
          <w:noProof/>
          <w:sz w:val="24"/>
          <w:vertAlign w:val="superscript"/>
        </w:rPr>
        <w:t>17</w:t>
      </w:r>
      <w:bookmarkEnd w:id="14"/>
    </w:p>
    <w:bookmarkEnd w:id="15"/>
    <w:p w:rsidR="00DA749D" w:rsidRDefault="00DA749D" w:rsidP="009F1D99">
      <w:pPr>
        <w:spacing w:after="0" w:line="480" w:lineRule="auto"/>
        <w:rPr>
          <w:rFonts w:ascii="Times New Roman" w:hAnsi="Times New Roman"/>
          <w:bCs/>
          <w:sz w:val="24"/>
        </w:rPr>
      </w:pPr>
    </w:p>
    <w:p w:rsidR="00DA749D" w:rsidRDefault="00DA749D" w:rsidP="009F1D99">
      <w:pPr>
        <w:spacing w:after="0" w:line="480" w:lineRule="auto"/>
        <w:rPr>
          <w:rFonts w:ascii="Times New Roman" w:hAnsi="Times New Roman"/>
          <w:bCs/>
          <w:sz w:val="24"/>
        </w:rPr>
      </w:pPr>
      <w:bookmarkStart w:id="16" w:name="_Hlk23853675"/>
      <w:bookmarkStart w:id="17" w:name="_Hlk24372218"/>
      <w:r>
        <w:rPr>
          <w:rFonts w:ascii="Times New Roman" w:hAnsi="Times New Roman"/>
          <w:bCs/>
          <w:sz w:val="24"/>
        </w:rPr>
        <w:t>Escalating behavioural symptoms among people with dementia is a common reason for admission to RACFs, and may contribute to increased psychotropic use during the transition to RACFs.</w:t>
      </w:r>
      <w:r w:rsidRPr="003118A3">
        <w:rPr>
          <w:rFonts w:ascii="Times New Roman" w:hAnsi="Times New Roman"/>
          <w:bCs/>
          <w:noProof/>
          <w:sz w:val="24"/>
          <w:vertAlign w:val="superscript"/>
        </w:rPr>
        <w:t>18</w:t>
      </w:r>
      <w:r>
        <w:rPr>
          <w:rFonts w:ascii="Times New Roman" w:hAnsi="Times New Roman"/>
          <w:bCs/>
          <w:sz w:val="24"/>
        </w:rPr>
        <w:t xml:space="preserve"> </w:t>
      </w:r>
      <w:bookmarkEnd w:id="16"/>
      <w:r>
        <w:rPr>
          <w:rFonts w:ascii="Times New Roman" w:hAnsi="Times New Roman"/>
          <w:bCs/>
          <w:sz w:val="24"/>
        </w:rPr>
        <w:t>It is possible that psychotropic use may help delay entry to residential care, but may also contribute to medicines-related harms that increase risk of entry to residential care.</w:t>
      </w:r>
      <w:r w:rsidRPr="003118A3">
        <w:rPr>
          <w:rFonts w:ascii="Times New Roman" w:hAnsi="Times New Roman"/>
          <w:bCs/>
          <w:noProof/>
          <w:sz w:val="24"/>
          <w:vertAlign w:val="superscript"/>
        </w:rPr>
        <w:t>19</w:t>
      </w:r>
      <w:r>
        <w:rPr>
          <w:rFonts w:ascii="Times New Roman" w:hAnsi="Times New Roman"/>
          <w:bCs/>
          <w:sz w:val="24"/>
        </w:rPr>
        <w:t xml:space="preserve"> These complex relationships could be investigated in future studies.</w:t>
      </w:r>
    </w:p>
    <w:bookmarkEnd w:id="17"/>
    <w:p w:rsidR="00DA749D" w:rsidRDefault="00DA749D" w:rsidP="009F1D99">
      <w:pPr>
        <w:spacing w:after="0" w:line="480" w:lineRule="auto"/>
        <w:rPr>
          <w:rFonts w:ascii="Times New Roman" w:hAnsi="Times New Roman"/>
          <w:bCs/>
          <w:sz w:val="24"/>
        </w:rPr>
      </w:pPr>
    </w:p>
    <w:p w:rsidR="00DA749D" w:rsidRDefault="00DA749D" w:rsidP="009F1D99">
      <w:pPr>
        <w:spacing w:after="0" w:line="480" w:lineRule="auto"/>
        <w:rPr>
          <w:rFonts w:ascii="Times New Roman" w:hAnsi="Times New Roman"/>
          <w:sz w:val="24"/>
        </w:rPr>
      </w:pPr>
      <w:r>
        <w:rPr>
          <w:rFonts w:ascii="Times New Roman" w:hAnsi="Times New Roman"/>
          <w:bCs/>
          <w:sz w:val="24"/>
        </w:rPr>
        <w:t xml:space="preserve">Initiation of psychotropics upon entry to RACFs may be limited by </w:t>
      </w:r>
      <w:r w:rsidRPr="00DB5F18">
        <w:rPr>
          <w:rFonts w:ascii="Times New Roman" w:hAnsi="Times New Roman"/>
          <w:bCs/>
          <w:sz w:val="24"/>
        </w:rPr>
        <w:t xml:space="preserve">supporting </w:t>
      </w:r>
      <w:r>
        <w:rPr>
          <w:rFonts w:ascii="Times New Roman" w:hAnsi="Times New Roman"/>
          <w:bCs/>
          <w:sz w:val="24"/>
        </w:rPr>
        <w:t xml:space="preserve">residents using </w:t>
      </w:r>
      <w:r w:rsidRPr="00DB5F18">
        <w:rPr>
          <w:rFonts w:ascii="Times New Roman" w:hAnsi="Times New Roman"/>
          <w:bCs/>
          <w:sz w:val="24"/>
        </w:rPr>
        <w:t>non-pharmacological approaches</w:t>
      </w:r>
      <w:r>
        <w:rPr>
          <w:rFonts w:ascii="Times New Roman" w:hAnsi="Times New Roman"/>
          <w:bCs/>
          <w:sz w:val="24"/>
        </w:rPr>
        <w:t xml:space="preserve"> for behavioural and psychological symptoms of dementia, stress and insomnia</w:t>
      </w:r>
      <w:r w:rsidRPr="00DB5F18">
        <w:rPr>
          <w:rFonts w:ascii="Times New Roman" w:hAnsi="Times New Roman"/>
          <w:bCs/>
          <w:sz w:val="24"/>
        </w:rPr>
        <w:t>.</w:t>
      </w:r>
      <w:r>
        <w:rPr>
          <w:rFonts w:ascii="Times New Roman" w:hAnsi="Times New Roman"/>
          <w:bCs/>
          <w:sz w:val="24"/>
        </w:rPr>
        <w:t xml:space="preserve"> Non-pharmacological approaches should be person-centred and a wide-range of </w:t>
      </w:r>
      <w:r>
        <w:rPr>
          <w:rFonts w:ascii="Times New Roman" w:hAnsi="Times New Roman"/>
          <w:sz w:val="24"/>
        </w:rPr>
        <w:t>activities tailored to the person’s preferences, skills and abilities are available.</w:t>
      </w:r>
      <w:r w:rsidRPr="00014349">
        <w:rPr>
          <w:rFonts w:ascii="Times New Roman" w:hAnsi="Times New Roman"/>
          <w:noProof/>
          <w:sz w:val="24"/>
          <w:vertAlign w:val="superscript"/>
        </w:rPr>
        <w:t>13</w:t>
      </w:r>
      <w:r>
        <w:rPr>
          <w:rFonts w:ascii="Times New Roman" w:hAnsi="Times New Roman"/>
          <w:sz w:val="24"/>
        </w:rPr>
        <w:t xml:space="preserve"> High prescribing rates of psychotropic medicines for people living in RACFs may be due to a ‘prescribing culture’ in some RACFs where there is an overreliance of psychotropic medicines as first-line therapy.</w:t>
      </w:r>
      <w:r w:rsidRPr="00150E49">
        <w:rPr>
          <w:rFonts w:ascii="Times New Roman" w:hAnsi="Times New Roman"/>
          <w:noProof/>
          <w:sz w:val="24"/>
          <w:vertAlign w:val="superscript"/>
        </w:rPr>
        <w:t>20</w:t>
      </w:r>
      <w:r>
        <w:rPr>
          <w:rFonts w:ascii="Times New Roman" w:hAnsi="Times New Roman"/>
          <w:sz w:val="24"/>
        </w:rPr>
        <w:t xml:space="preserve"> Sustained behaviour change is more likely </w:t>
      </w:r>
      <w:r>
        <w:rPr>
          <w:rFonts w:ascii="Times New Roman" w:hAnsi="Times New Roman"/>
          <w:sz w:val="24"/>
        </w:rPr>
        <w:lastRenderedPageBreak/>
        <w:t>when strategies such as non-pharmacological approaches for behavioural symptoms and staff training are prioritised across the entire organisation.</w:t>
      </w:r>
    </w:p>
    <w:p w:rsidR="00DA749D" w:rsidRDefault="00DA749D" w:rsidP="009F1D99">
      <w:pPr>
        <w:spacing w:after="0" w:line="480" w:lineRule="auto"/>
        <w:rPr>
          <w:rFonts w:ascii="Times New Roman" w:hAnsi="Times New Roman"/>
          <w:sz w:val="24"/>
        </w:rPr>
      </w:pPr>
    </w:p>
    <w:p w:rsidR="00DA749D" w:rsidRDefault="00DA749D" w:rsidP="009F1D99">
      <w:pPr>
        <w:spacing w:after="0" w:line="480" w:lineRule="auto"/>
        <w:rPr>
          <w:rFonts w:ascii="Times New Roman" w:hAnsi="Times New Roman"/>
          <w:sz w:val="24"/>
        </w:rPr>
      </w:pPr>
      <w:r>
        <w:rPr>
          <w:rFonts w:ascii="Times New Roman" w:hAnsi="Times New Roman"/>
          <w:sz w:val="24"/>
        </w:rPr>
        <w:t>Given the high proportion of people who were receiving psychotropic medicines prior to entering residential care, there is a need to better support informal caregivers to provide non-pharmacological techniques. M</w:t>
      </w:r>
      <w:r w:rsidRPr="00F54C20">
        <w:rPr>
          <w:rFonts w:ascii="Times New Roman" w:hAnsi="Times New Roman"/>
          <w:sz w:val="24"/>
        </w:rPr>
        <w:t xml:space="preserve">ulticomponent </w:t>
      </w:r>
      <w:r>
        <w:rPr>
          <w:rFonts w:ascii="Times New Roman" w:hAnsi="Times New Roman"/>
          <w:sz w:val="24"/>
        </w:rPr>
        <w:t>non-pharmacological interventions delivered by informal caregivers in the community have</w:t>
      </w:r>
      <w:r w:rsidRPr="00F54C20">
        <w:rPr>
          <w:rFonts w:ascii="Times New Roman" w:hAnsi="Times New Roman"/>
          <w:sz w:val="24"/>
        </w:rPr>
        <w:t xml:space="preserve"> the potential to reduce </w:t>
      </w:r>
      <w:r>
        <w:rPr>
          <w:rFonts w:ascii="Times New Roman" w:hAnsi="Times New Roman"/>
          <w:sz w:val="24"/>
        </w:rPr>
        <w:t>both behavioural symptoms of dementia</w:t>
      </w:r>
      <w:r w:rsidRPr="00F54C20">
        <w:rPr>
          <w:rFonts w:ascii="Times New Roman" w:hAnsi="Times New Roman"/>
          <w:sz w:val="24"/>
        </w:rPr>
        <w:t xml:space="preserve"> and caregiver distress without adverse events</w:t>
      </w:r>
      <w:r>
        <w:rPr>
          <w:rFonts w:ascii="Times New Roman" w:hAnsi="Times New Roman"/>
          <w:sz w:val="24"/>
        </w:rPr>
        <w:t>.</w:t>
      </w:r>
      <w:r w:rsidRPr="003118A3">
        <w:rPr>
          <w:rFonts w:ascii="Times New Roman" w:hAnsi="Times New Roman"/>
          <w:noProof/>
          <w:sz w:val="24"/>
          <w:vertAlign w:val="superscript"/>
        </w:rPr>
        <w:t>21</w:t>
      </w:r>
    </w:p>
    <w:p w:rsidR="00DA749D" w:rsidRDefault="00DA749D" w:rsidP="009F1D99">
      <w:pPr>
        <w:spacing w:after="0" w:line="480" w:lineRule="auto"/>
        <w:rPr>
          <w:rFonts w:ascii="Times New Roman" w:hAnsi="Times New Roman"/>
          <w:sz w:val="24"/>
        </w:rPr>
      </w:pPr>
    </w:p>
    <w:p w:rsidR="00DA749D" w:rsidRDefault="00DA749D" w:rsidP="009F1D99">
      <w:pPr>
        <w:spacing w:after="0" w:line="480" w:lineRule="auto"/>
        <w:rPr>
          <w:rFonts w:ascii="Times New Roman" w:hAnsi="Times New Roman"/>
          <w:bCs/>
          <w:sz w:val="24"/>
        </w:rPr>
      </w:pPr>
      <w:r>
        <w:rPr>
          <w:rFonts w:ascii="Times New Roman" w:hAnsi="Times New Roman"/>
          <w:bCs/>
          <w:sz w:val="24"/>
        </w:rPr>
        <w:t>In Australia, residential medication management reviews (RMMRs) are recommended for residents on entry to RACFs,</w:t>
      </w:r>
      <w:r w:rsidRPr="003118A3">
        <w:rPr>
          <w:rFonts w:ascii="Times New Roman" w:hAnsi="Times New Roman"/>
          <w:bCs/>
          <w:noProof/>
          <w:sz w:val="24"/>
          <w:vertAlign w:val="superscript"/>
        </w:rPr>
        <w:t>22</w:t>
      </w:r>
      <w:r>
        <w:rPr>
          <w:rFonts w:ascii="Times New Roman" w:hAnsi="Times New Roman"/>
          <w:bCs/>
          <w:sz w:val="24"/>
        </w:rPr>
        <w:t xml:space="preserve"> and existing evidence suggests this RMMRs are valuable in identifying and resolving medicines-related problems and can reduce exposure to anticholinergic and sedative medicines</w:t>
      </w:r>
      <w:r w:rsidRPr="00D07700">
        <w:rPr>
          <w:rFonts w:ascii="Times New Roman" w:hAnsi="Times New Roman"/>
          <w:bCs/>
          <w:sz w:val="24"/>
        </w:rPr>
        <w:t>.</w:t>
      </w:r>
      <w:r w:rsidRPr="003901AF">
        <w:rPr>
          <w:rFonts w:ascii="Times New Roman" w:hAnsi="Times New Roman"/>
          <w:bCs/>
          <w:noProof/>
          <w:sz w:val="24"/>
          <w:vertAlign w:val="superscript"/>
        </w:rPr>
        <w:t>23</w:t>
      </w:r>
      <w:r w:rsidRPr="00D07700">
        <w:rPr>
          <w:rFonts w:ascii="Times New Roman" w:hAnsi="Times New Roman"/>
          <w:bCs/>
          <w:sz w:val="24"/>
        </w:rPr>
        <w:t xml:space="preserve"> </w:t>
      </w:r>
      <w:bookmarkStart w:id="18" w:name="_Hlk24373672"/>
      <w:r>
        <w:rPr>
          <w:rFonts w:ascii="Times New Roman" w:hAnsi="Times New Roman"/>
          <w:bCs/>
          <w:sz w:val="24"/>
        </w:rPr>
        <w:t>Yet, it is unclear if RMMRs are always performed upon entry to RACFs and it is likely that few residents receive more than one RMMR during their stay in RACFs. Uptake of recommendations arising from RMMRs is variable and may be facilitated by interdisciplinary communication pre- and post-RMMR.</w:t>
      </w:r>
      <w:r w:rsidRPr="003901AF">
        <w:rPr>
          <w:rFonts w:ascii="Times New Roman" w:hAnsi="Times New Roman"/>
          <w:bCs/>
          <w:noProof/>
          <w:sz w:val="24"/>
          <w:vertAlign w:val="superscript"/>
        </w:rPr>
        <w:t>24</w:t>
      </w:r>
      <w:r>
        <w:rPr>
          <w:rFonts w:ascii="Times New Roman" w:hAnsi="Times New Roman"/>
          <w:bCs/>
          <w:sz w:val="24"/>
        </w:rPr>
        <w:t xml:space="preserve"> </w:t>
      </w:r>
      <w:bookmarkStart w:id="19" w:name="_Hlk23858119"/>
      <w:r>
        <w:rPr>
          <w:rFonts w:ascii="Times New Roman" w:hAnsi="Times New Roman"/>
          <w:bCs/>
          <w:sz w:val="24"/>
        </w:rPr>
        <w:t xml:space="preserve">The value of RMMRs is also related to the prescribing culture of the RACF as the </w:t>
      </w:r>
      <w:r w:rsidR="00F06D90">
        <w:rPr>
          <w:rFonts w:ascii="Times New Roman" w:hAnsi="Times New Roman"/>
          <w:bCs/>
          <w:sz w:val="24"/>
        </w:rPr>
        <w:t xml:space="preserve">GP, </w:t>
      </w:r>
      <w:r>
        <w:rPr>
          <w:rFonts w:ascii="Times New Roman" w:hAnsi="Times New Roman"/>
          <w:bCs/>
          <w:sz w:val="24"/>
        </w:rPr>
        <w:t>managers and staff must value the RMMR to lead to changes in psychotropic prescribing.</w:t>
      </w:r>
      <w:r w:rsidRPr="001B1655">
        <w:rPr>
          <w:rFonts w:ascii="Times New Roman" w:hAnsi="Times New Roman"/>
          <w:bCs/>
          <w:noProof/>
          <w:sz w:val="24"/>
          <w:vertAlign w:val="superscript"/>
        </w:rPr>
        <w:t>20</w:t>
      </w:r>
      <w:r>
        <w:rPr>
          <w:rFonts w:ascii="Times New Roman" w:hAnsi="Times New Roman"/>
          <w:bCs/>
          <w:sz w:val="24"/>
        </w:rPr>
        <w:t xml:space="preserve"> </w:t>
      </w:r>
      <w:bookmarkEnd w:id="18"/>
      <w:r>
        <w:rPr>
          <w:rFonts w:ascii="Times New Roman" w:hAnsi="Times New Roman"/>
          <w:bCs/>
          <w:sz w:val="24"/>
        </w:rPr>
        <w:t>The Quality Use of Medicines (QUM) program was introduced in Australia to improve practices relating to medicine use in RACFs. This program is designed to allow tailoring of services to an individual RACF and could include education and audit and feedback of psychotropic use.</w:t>
      </w:r>
      <w:r w:rsidRPr="003118A3">
        <w:rPr>
          <w:rFonts w:ascii="Times New Roman" w:hAnsi="Times New Roman"/>
          <w:bCs/>
          <w:noProof/>
          <w:sz w:val="24"/>
          <w:vertAlign w:val="superscript"/>
        </w:rPr>
        <w:t>22</w:t>
      </w:r>
      <w:r>
        <w:rPr>
          <w:rFonts w:ascii="Times New Roman" w:hAnsi="Times New Roman"/>
          <w:bCs/>
          <w:sz w:val="24"/>
        </w:rPr>
        <w:t xml:space="preserve"> </w:t>
      </w:r>
      <w:bookmarkStart w:id="20" w:name="_Hlk23860160"/>
      <w:bookmarkEnd w:id="19"/>
      <w:r>
        <w:rPr>
          <w:rFonts w:ascii="Times New Roman" w:hAnsi="Times New Roman"/>
          <w:bCs/>
          <w:sz w:val="24"/>
        </w:rPr>
        <w:t>Reducing psychotropic prescribing in residential care at a national level is likely to be challenging and requires careful consideration; methods such as introducing requirements for reporting of antipsychotic prescribing patterns have been suggested, but measuring use of antipsychotics alone may not be an adequate proxy for quality of care.</w:t>
      </w:r>
      <w:r w:rsidRPr="003901AF">
        <w:rPr>
          <w:rFonts w:ascii="Times New Roman" w:hAnsi="Times New Roman"/>
          <w:bCs/>
          <w:noProof/>
          <w:sz w:val="24"/>
          <w:vertAlign w:val="superscript"/>
        </w:rPr>
        <w:t>25</w:t>
      </w:r>
      <w:r>
        <w:rPr>
          <w:rFonts w:ascii="Times New Roman" w:hAnsi="Times New Roman"/>
          <w:bCs/>
          <w:sz w:val="24"/>
        </w:rPr>
        <w:t xml:space="preserve"> </w:t>
      </w:r>
    </w:p>
    <w:bookmarkEnd w:id="20"/>
    <w:p w:rsidR="00DA749D" w:rsidRDefault="00DA749D" w:rsidP="009F1D99">
      <w:pPr>
        <w:spacing w:after="0" w:line="480" w:lineRule="auto"/>
        <w:rPr>
          <w:rFonts w:ascii="Times New Roman" w:hAnsi="Times New Roman"/>
          <w:bCs/>
          <w:sz w:val="24"/>
          <w:highlight w:val="yellow"/>
        </w:rPr>
      </w:pPr>
    </w:p>
    <w:p w:rsidR="00DA749D" w:rsidRPr="00A15223" w:rsidRDefault="00DA749D" w:rsidP="009F1D99">
      <w:pPr>
        <w:spacing w:after="0" w:line="480" w:lineRule="auto"/>
        <w:rPr>
          <w:rFonts w:ascii="Times New Roman" w:hAnsi="Times New Roman"/>
          <w:bCs/>
          <w:sz w:val="24"/>
        </w:rPr>
      </w:pPr>
      <w:r>
        <w:rPr>
          <w:rFonts w:ascii="Times New Roman" w:hAnsi="Times New Roman"/>
          <w:bCs/>
          <w:sz w:val="24"/>
        </w:rPr>
        <w:t>In this study, in the three months after entering RACFs, compared to people without dementia, antipsychotic use was markedly higher for people with dementia, antidepressant use was also slightly higher, whereas benzodiazepine use was not different for those with and without dementia. This highlights the need for focus to reduce psychotropic medicine prescribing in RACFs for people with and without dementia.</w:t>
      </w:r>
    </w:p>
    <w:p w:rsidR="00DA749D" w:rsidRDefault="00DA749D" w:rsidP="009F1D99">
      <w:pPr>
        <w:spacing w:after="0" w:line="480" w:lineRule="auto"/>
        <w:rPr>
          <w:rFonts w:ascii="Times New Roman" w:hAnsi="Times New Roman"/>
          <w:bCs/>
          <w:i/>
          <w:iCs/>
          <w:sz w:val="24"/>
        </w:rPr>
      </w:pPr>
    </w:p>
    <w:p w:rsidR="00DA749D" w:rsidRDefault="00DA749D" w:rsidP="009F1D99">
      <w:pPr>
        <w:spacing w:after="0" w:line="480" w:lineRule="auto"/>
        <w:rPr>
          <w:rFonts w:ascii="Times New Roman" w:hAnsi="Times New Roman"/>
          <w:bCs/>
          <w:i/>
          <w:iCs/>
          <w:sz w:val="24"/>
        </w:rPr>
      </w:pPr>
      <w:r w:rsidRPr="00C30A8D">
        <w:rPr>
          <w:rFonts w:ascii="Times New Roman" w:hAnsi="Times New Roman"/>
          <w:bCs/>
          <w:i/>
          <w:iCs/>
          <w:sz w:val="24"/>
        </w:rPr>
        <w:t>Strengths and limitations</w:t>
      </w:r>
    </w:p>
    <w:p w:rsidR="00DA749D" w:rsidRPr="0081470C" w:rsidRDefault="00DA749D" w:rsidP="009F1D99">
      <w:pPr>
        <w:spacing w:after="0" w:line="480" w:lineRule="auto"/>
        <w:rPr>
          <w:rFonts w:ascii="Times New Roman" w:hAnsi="Times New Roman"/>
          <w:sz w:val="24"/>
        </w:rPr>
      </w:pPr>
      <w:r>
        <w:rPr>
          <w:rFonts w:ascii="Times New Roman" w:hAnsi="Times New Roman"/>
          <w:sz w:val="24"/>
        </w:rPr>
        <w:t>This is the first study to examine patterns of psychotropic dispensing before and after entering RACFs among all eligible Australians. The ROSA cohort captures all admissions to government-subsidised RACFs. Because of linkage of the cohort’s information to the National Death Index, and low likelihood of immigration/moving no loss to follow-up is expected. Several limitations should be noted.</w:t>
      </w:r>
      <w:bookmarkStart w:id="21" w:name="_Hlk24364930"/>
      <w:r>
        <w:rPr>
          <w:rFonts w:ascii="Times New Roman" w:hAnsi="Times New Roman"/>
          <w:sz w:val="24"/>
        </w:rPr>
        <w:t xml:space="preserve"> We did not have the indication for psychotropic use, dose prescribed or frequency of use; therefore, we could not further explore the appropriateness of use. </w:t>
      </w:r>
      <w:bookmarkEnd w:id="21"/>
      <w:r>
        <w:rPr>
          <w:rFonts w:ascii="Times New Roman" w:hAnsi="Times New Roman"/>
          <w:sz w:val="24"/>
        </w:rPr>
        <w:t>We did not have information on medicines that were dispensed as private prescriptions and were not PBS-subsidised.</w:t>
      </w:r>
      <w:bookmarkStart w:id="22" w:name="_Hlk23860370"/>
      <w:r>
        <w:rPr>
          <w:rFonts w:ascii="Times New Roman" w:hAnsi="Times New Roman"/>
          <w:sz w:val="24"/>
        </w:rPr>
        <w:t xml:space="preserve"> The study used prescription claims data; therefore, we do not have information about prescriptions issued but not dispensed nor medicines that were dispensed but not administered including those prescribed ‘pro re </w:t>
      </w:r>
      <w:proofErr w:type="spellStart"/>
      <w:r>
        <w:rPr>
          <w:rFonts w:ascii="Times New Roman" w:hAnsi="Times New Roman"/>
          <w:sz w:val="24"/>
        </w:rPr>
        <w:t>nata</w:t>
      </w:r>
      <w:proofErr w:type="spellEnd"/>
      <w:r>
        <w:rPr>
          <w:rFonts w:ascii="Times New Roman" w:hAnsi="Times New Roman"/>
          <w:sz w:val="24"/>
        </w:rPr>
        <w:t xml:space="preserve">’. </w:t>
      </w:r>
      <w:bookmarkEnd w:id="22"/>
      <w:r>
        <w:rPr>
          <w:rFonts w:ascii="Times New Roman" w:hAnsi="Times New Roman"/>
          <w:sz w:val="24"/>
        </w:rPr>
        <w:t xml:space="preserve">A further </w:t>
      </w:r>
      <w:r w:rsidRPr="00B50EC9">
        <w:rPr>
          <w:rFonts w:ascii="Times New Roman" w:hAnsi="Times New Roman"/>
          <w:sz w:val="24"/>
        </w:rPr>
        <w:t xml:space="preserve">limitation is that medicines which are supplied to hospital inpatients are not PBS-subsidised and only certain Australian hospitals are able to supply PBS-subsidised medicines on discharge. </w:t>
      </w:r>
      <w:r>
        <w:rPr>
          <w:rFonts w:ascii="Times New Roman" w:hAnsi="Times New Roman"/>
          <w:sz w:val="24"/>
        </w:rPr>
        <w:t>Therefore,</w:t>
      </w:r>
      <w:r w:rsidRPr="00B50EC9">
        <w:rPr>
          <w:rFonts w:ascii="Times New Roman" w:hAnsi="Times New Roman"/>
          <w:sz w:val="24"/>
        </w:rPr>
        <w:t xml:space="preserve"> supply of a</w:t>
      </w:r>
      <w:r>
        <w:rPr>
          <w:rFonts w:ascii="Times New Roman" w:hAnsi="Times New Roman"/>
          <w:sz w:val="24"/>
        </w:rPr>
        <w:t xml:space="preserve"> psychotropic </w:t>
      </w:r>
      <w:r w:rsidRPr="00B50EC9">
        <w:rPr>
          <w:rFonts w:ascii="Times New Roman" w:hAnsi="Times New Roman"/>
          <w:sz w:val="24"/>
        </w:rPr>
        <w:t xml:space="preserve">may appear 0-3 months post-entry for residents entering </w:t>
      </w:r>
      <w:r>
        <w:rPr>
          <w:rFonts w:ascii="Times New Roman" w:hAnsi="Times New Roman"/>
          <w:sz w:val="24"/>
        </w:rPr>
        <w:t xml:space="preserve">residential </w:t>
      </w:r>
      <w:r w:rsidRPr="00B50EC9">
        <w:rPr>
          <w:rFonts w:ascii="Times New Roman" w:hAnsi="Times New Roman"/>
          <w:sz w:val="24"/>
        </w:rPr>
        <w:t>care immediately after a hospital stay where a</w:t>
      </w:r>
      <w:r>
        <w:rPr>
          <w:rFonts w:ascii="Times New Roman" w:hAnsi="Times New Roman"/>
          <w:sz w:val="24"/>
        </w:rPr>
        <w:t xml:space="preserve"> psychotropic </w:t>
      </w:r>
      <w:r w:rsidRPr="00B50EC9">
        <w:rPr>
          <w:rFonts w:ascii="Times New Roman" w:hAnsi="Times New Roman"/>
          <w:sz w:val="24"/>
        </w:rPr>
        <w:t>was commenced.</w:t>
      </w:r>
      <w:r>
        <w:rPr>
          <w:rFonts w:ascii="Times New Roman" w:hAnsi="Times New Roman"/>
          <w:sz w:val="24"/>
        </w:rPr>
        <w:t xml:space="preserve"> We identified schizophrenia and other psychoses from the aged care assessments, but because these conditions are grouped together on the aged care assessment forms, we could not determine further information about these diagnoses. </w:t>
      </w:r>
      <w:bookmarkStart w:id="23" w:name="_Hlk23860573"/>
      <w:r>
        <w:rPr>
          <w:rFonts w:ascii="Times New Roman" w:hAnsi="Times New Roman"/>
          <w:sz w:val="24"/>
        </w:rPr>
        <w:t xml:space="preserve">Furthermore, </w:t>
      </w:r>
      <w:r>
        <w:rPr>
          <w:rFonts w:ascii="Times New Roman" w:hAnsi="Times New Roman"/>
          <w:sz w:val="24"/>
        </w:rPr>
        <w:lastRenderedPageBreak/>
        <w:t xml:space="preserve">although dementia diagnosis was based on recording in aged care assessments and </w:t>
      </w:r>
      <w:r w:rsidRPr="00A21A72">
        <w:rPr>
          <w:rFonts w:ascii="Times New Roman" w:hAnsi="Times New Roman"/>
          <w:sz w:val="24"/>
        </w:rPr>
        <w:t>medicines indicated for use specifically for people with dementia, misclassification is possible as some individuals may be living with dementia that is not formally diagnosed or not recorded.</w:t>
      </w:r>
      <w:r>
        <w:rPr>
          <w:rFonts w:ascii="Times New Roman" w:hAnsi="Times New Roman"/>
          <w:sz w:val="24"/>
        </w:rPr>
        <w:t xml:space="preserve"> </w:t>
      </w:r>
      <w:bookmarkEnd w:id="23"/>
    </w:p>
    <w:p w:rsidR="00DA749D" w:rsidRPr="00275DB9" w:rsidRDefault="00DA749D" w:rsidP="009F1D99">
      <w:pPr>
        <w:spacing w:after="0" w:line="480" w:lineRule="auto"/>
        <w:rPr>
          <w:rFonts w:ascii="Times New Roman" w:hAnsi="Times New Roman"/>
          <w:bCs/>
          <w:sz w:val="24"/>
        </w:rPr>
      </w:pPr>
    </w:p>
    <w:p w:rsidR="00DA749D" w:rsidRDefault="00DA749D" w:rsidP="009F1D99">
      <w:pPr>
        <w:spacing w:after="0" w:line="480" w:lineRule="auto"/>
        <w:rPr>
          <w:rFonts w:ascii="Times New Roman" w:hAnsi="Times New Roman"/>
          <w:bCs/>
          <w:sz w:val="24"/>
        </w:rPr>
      </w:pPr>
      <w:r>
        <w:rPr>
          <w:rFonts w:ascii="Times New Roman" w:hAnsi="Times New Roman"/>
          <w:bCs/>
          <w:i/>
          <w:iCs/>
          <w:sz w:val="24"/>
        </w:rPr>
        <w:t>C</w:t>
      </w:r>
      <w:r w:rsidRPr="00C30A8D">
        <w:rPr>
          <w:rFonts w:ascii="Times New Roman" w:hAnsi="Times New Roman"/>
          <w:bCs/>
          <w:i/>
          <w:iCs/>
          <w:sz w:val="24"/>
        </w:rPr>
        <w:t>onclusion</w:t>
      </w:r>
      <w:r w:rsidRPr="002D29CC">
        <w:rPr>
          <w:rFonts w:ascii="Times New Roman" w:hAnsi="Times New Roman"/>
          <w:bCs/>
          <w:sz w:val="24"/>
        </w:rPr>
        <w:t xml:space="preserve"> </w:t>
      </w:r>
    </w:p>
    <w:p w:rsidR="00DA749D" w:rsidRDefault="00DA749D" w:rsidP="005224D0">
      <w:pPr>
        <w:spacing w:line="480" w:lineRule="auto"/>
        <w:rPr>
          <w:rFonts w:ascii="Times New Roman" w:hAnsi="Times New Roman"/>
          <w:sz w:val="22"/>
          <w:szCs w:val="22"/>
          <w:shd w:val="clear" w:color="auto" w:fill="CCFFCC"/>
        </w:rPr>
      </w:pPr>
      <w:bookmarkStart w:id="24" w:name="_Hlk24366896"/>
      <w:r>
        <w:rPr>
          <w:rFonts w:ascii="Times New Roman" w:hAnsi="Times New Roman"/>
          <w:bCs/>
          <w:sz w:val="24"/>
        </w:rPr>
        <w:t xml:space="preserve">This nationally representative study showed that the use of psychotropics increases substantially after entering RACFs in Australia. </w:t>
      </w:r>
      <w:bookmarkStart w:id="25" w:name="_Hlk23841714"/>
      <w:r>
        <w:rPr>
          <w:rFonts w:ascii="Times New Roman" w:hAnsi="Times New Roman"/>
          <w:bCs/>
          <w:sz w:val="24"/>
        </w:rPr>
        <w:t xml:space="preserve">Australian and international evidence suggests interdisciplinary interventions can significantly reduce psychotropic prescribing. </w:t>
      </w:r>
      <w:bookmarkStart w:id="26" w:name="_Hlk23857379"/>
      <w:r>
        <w:rPr>
          <w:rFonts w:ascii="Times New Roman" w:hAnsi="Times New Roman"/>
          <w:bCs/>
          <w:sz w:val="24"/>
        </w:rPr>
        <w:t xml:space="preserve">Further research should study the underlying reasons for psychotropic prescribing and determine if interventions to reduce the use of psychotropics should also be targeted before and during the transition to RACFs. </w:t>
      </w:r>
      <w:bookmarkEnd w:id="25"/>
      <w:bookmarkEnd w:id="26"/>
      <w:r>
        <w:rPr>
          <w:rFonts w:ascii="Times New Roman" w:hAnsi="Times New Roman"/>
          <w:bCs/>
          <w:sz w:val="24"/>
        </w:rPr>
        <w:t xml:space="preserve">The prescribing culture and </w:t>
      </w:r>
      <w:r>
        <w:rPr>
          <w:rFonts w:ascii="Times New Roman" w:hAnsi="Times New Roman"/>
          <w:sz w:val="24"/>
        </w:rPr>
        <w:t>overreliance of psychotropic medicines in RACFs needs to be addressed</w:t>
      </w:r>
      <w:r>
        <w:rPr>
          <w:rFonts w:ascii="Times New Roman" w:hAnsi="Times New Roman"/>
          <w:bCs/>
          <w:sz w:val="24"/>
        </w:rPr>
        <w:t xml:space="preserve">. All staff in RACFs should be adequately educated and supported to reduce reliance on psychotropic medicines. </w:t>
      </w:r>
    </w:p>
    <w:bookmarkEnd w:id="24"/>
    <w:p w:rsidR="00DA749D" w:rsidRDefault="00DA749D" w:rsidP="00E87322">
      <w:pPr>
        <w:rPr>
          <w:rFonts w:ascii="Times New Roman" w:hAnsi="Times New Roman"/>
          <w:sz w:val="22"/>
          <w:szCs w:val="22"/>
        </w:rPr>
        <w:sectPr w:rsidR="00DA749D" w:rsidSect="001D333A">
          <w:footerReference w:type="even" r:id="rId8"/>
          <w:footerReference w:type="default" r:id="rId9"/>
          <w:pgSz w:w="11900" w:h="16840"/>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A749D" w:rsidRPr="004849D5" w:rsidTr="004849D5">
        <w:tc>
          <w:tcPr>
            <w:tcW w:w="8522" w:type="dxa"/>
            <w:tcBorders>
              <w:bottom w:val="single" w:sz="4" w:space="0" w:color="auto"/>
            </w:tcBorders>
            <w:shd w:val="clear" w:color="auto" w:fill="E6E6E6"/>
          </w:tcPr>
          <w:p w:rsidR="00DA749D" w:rsidRPr="004849D5" w:rsidRDefault="00DA749D" w:rsidP="004849D5">
            <w:pPr>
              <w:spacing w:before="120" w:after="120"/>
              <w:rPr>
                <w:rFonts w:ascii="Times New Roman" w:hAnsi="Times New Roman"/>
                <w:b/>
                <w:sz w:val="22"/>
                <w:szCs w:val="22"/>
              </w:rPr>
            </w:pPr>
            <w:r w:rsidRPr="004849D5">
              <w:rPr>
                <w:rFonts w:ascii="Times New Roman" w:hAnsi="Times New Roman"/>
                <w:b/>
                <w:sz w:val="22"/>
                <w:szCs w:val="22"/>
              </w:rPr>
              <w:lastRenderedPageBreak/>
              <w:t>References</w:t>
            </w:r>
          </w:p>
        </w:tc>
      </w:tr>
      <w:tr w:rsidR="00DA749D" w:rsidRPr="004849D5" w:rsidTr="004849D5">
        <w:tc>
          <w:tcPr>
            <w:tcW w:w="8522" w:type="dxa"/>
            <w:tcBorders>
              <w:top w:val="single" w:sz="4" w:space="0" w:color="auto"/>
              <w:left w:val="single" w:sz="4" w:space="0" w:color="auto"/>
              <w:bottom w:val="single" w:sz="4" w:space="0" w:color="auto"/>
              <w:right w:val="single" w:sz="4" w:space="0" w:color="auto"/>
            </w:tcBorders>
            <w:shd w:val="clear" w:color="auto" w:fill="auto"/>
          </w:tcPr>
          <w:p w:rsidR="00DA749D" w:rsidRPr="004849D5" w:rsidRDefault="00DA749D" w:rsidP="006955E0">
            <w:pPr>
              <w:rPr>
                <w:rFonts w:ascii="Times New Roman" w:hAnsi="Times New Roman"/>
                <w:szCs w:val="20"/>
                <w:highlight w:val="magenta"/>
              </w:rPr>
            </w:pPr>
            <w:r w:rsidRPr="004849D5">
              <w:rPr>
                <w:rFonts w:ascii="Times New Roman" w:hAnsi="Times New Roman"/>
                <w:b/>
                <w:szCs w:val="20"/>
              </w:rPr>
              <w:t>References</w:t>
            </w:r>
            <w:r w:rsidRPr="004849D5">
              <w:rPr>
                <w:rFonts w:ascii="Times New Roman" w:hAnsi="Times New Roman"/>
                <w:szCs w:val="20"/>
              </w:rPr>
              <w:t xml:space="preserve"> should be in </w:t>
            </w:r>
            <w:hyperlink r:id="rId10" w:anchor="References" w:history="1">
              <w:r w:rsidRPr="004849D5">
                <w:rPr>
                  <w:rStyle w:val="Hyperlink"/>
                  <w:rFonts w:ascii="Times New Roman" w:hAnsi="Times New Roman"/>
                  <w:szCs w:val="20"/>
                </w:rPr>
                <w:t>Vancouver style</w:t>
              </w:r>
            </w:hyperlink>
            <w:r w:rsidRPr="004849D5">
              <w:rPr>
                <w:rFonts w:ascii="Times New Roman" w:hAnsi="Times New Roman"/>
                <w:szCs w:val="20"/>
              </w:rPr>
              <w:t xml:space="preserve"> and should </w:t>
            </w:r>
            <w:r w:rsidRPr="004849D5">
              <w:rPr>
                <w:rFonts w:ascii="Times New Roman" w:hAnsi="Times New Roman"/>
                <w:b/>
                <w:szCs w:val="20"/>
              </w:rPr>
              <w:t>not</w:t>
            </w:r>
            <w:r w:rsidRPr="004849D5">
              <w:rPr>
                <w:rFonts w:ascii="Times New Roman" w:hAnsi="Times New Roman"/>
                <w:szCs w:val="20"/>
              </w:rPr>
              <w:t xml:space="preserve"> appear as endnotes. </w:t>
            </w:r>
            <w:r w:rsidRPr="004849D5">
              <w:rPr>
                <w:rFonts w:ascii="Times New Roman" w:hAnsi="Times New Roman"/>
                <w:szCs w:val="20"/>
              </w:rPr>
              <w:br/>
              <w:t>References to material on the Internet should include the organisation, the page title, the article title and the author (if there is one) as well as the URL and the month the page was visited (</w:t>
            </w:r>
            <w:hyperlink r:id="rId11" w:history="1">
              <w:r w:rsidRPr="004849D5">
                <w:rPr>
                  <w:rStyle w:val="Hyperlink"/>
                  <w:rFonts w:ascii="Times New Roman" w:hAnsi="Times New Roman"/>
                  <w:szCs w:val="20"/>
                </w:rPr>
                <w:t>see examples here</w:t>
              </w:r>
            </w:hyperlink>
            <w:r w:rsidRPr="004849D5">
              <w:rPr>
                <w:rFonts w:ascii="Times New Roman" w:hAnsi="Times New Roman"/>
                <w:szCs w:val="20"/>
              </w:rPr>
              <w:t>).</w:t>
            </w:r>
          </w:p>
        </w:tc>
      </w:tr>
    </w:tbl>
    <w:p w:rsidR="00DA749D" w:rsidRDefault="00DA749D" w:rsidP="009F1D99">
      <w:pPr>
        <w:spacing w:after="0" w:line="480" w:lineRule="auto"/>
        <w:rPr>
          <w:rFonts w:ascii="Times New Roman" w:hAnsi="Times New Roman"/>
          <w:b/>
          <w:sz w:val="24"/>
        </w:rPr>
      </w:pPr>
    </w:p>
    <w:p w:rsidR="00DA749D" w:rsidRPr="00065BB8" w:rsidRDefault="00DA749D" w:rsidP="009F1D99">
      <w:pPr>
        <w:spacing w:after="0" w:line="480" w:lineRule="auto"/>
        <w:rPr>
          <w:rFonts w:ascii="Times New Roman" w:hAnsi="Times New Roman"/>
          <w:b/>
          <w:sz w:val="24"/>
        </w:rPr>
      </w:pPr>
      <w:r>
        <w:rPr>
          <w:rFonts w:ascii="Times New Roman" w:hAnsi="Times New Roman"/>
          <w:b/>
          <w:sz w:val="24"/>
        </w:rPr>
        <w:t>References</w:t>
      </w:r>
    </w:p>
    <w:p w:rsidR="002C2C89" w:rsidRDefault="00DA749D" w:rsidP="003901AF">
      <w:pPr>
        <w:pStyle w:val="EndNoteBibliography"/>
        <w:spacing w:after="0"/>
        <w:ind w:left="720" w:hanging="720"/>
        <w:rPr>
          <w:noProof/>
        </w:rPr>
      </w:pPr>
      <w:r w:rsidRPr="003901AF">
        <w:rPr>
          <w:noProof/>
        </w:rPr>
        <w:t xml:space="preserve">1. Westbury JL, Gee P, Ling T, et al. RedUSe: reducing antipsychotic and benzodiazepine prescribing in residential aged care facilities. </w:t>
      </w:r>
      <w:r w:rsidR="00D1259C">
        <w:rPr>
          <w:i/>
          <w:noProof/>
        </w:rPr>
        <w:t>Med J Aust</w:t>
      </w:r>
      <w:r w:rsidRPr="003901AF">
        <w:rPr>
          <w:noProof/>
        </w:rPr>
        <w:t xml:space="preserve"> 2018;208(9):398-403.</w:t>
      </w:r>
    </w:p>
    <w:p w:rsidR="00D1259C" w:rsidRDefault="00DA749D" w:rsidP="003901AF">
      <w:pPr>
        <w:pStyle w:val="EndNoteBibliography"/>
        <w:spacing w:after="0"/>
        <w:ind w:left="720" w:hanging="720"/>
        <w:rPr>
          <w:noProof/>
        </w:rPr>
      </w:pPr>
      <w:r w:rsidRPr="003901AF">
        <w:rPr>
          <w:noProof/>
        </w:rPr>
        <w:t xml:space="preserve">2. Westbury J, Gee P, Ling T, et al. More action needed: Psychotropic prescribing in Australian residential aged care. </w:t>
      </w:r>
      <w:r w:rsidR="00D1259C" w:rsidRPr="00D1259C">
        <w:rPr>
          <w:i/>
          <w:noProof/>
        </w:rPr>
        <w:t xml:space="preserve">Aust N Z J Psychiatry </w:t>
      </w:r>
      <w:r w:rsidRPr="003901AF">
        <w:rPr>
          <w:noProof/>
        </w:rPr>
        <w:t xml:space="preserve">2018;53(2):136-47. </w:t>
      </w:r>
    </w:p>
    <w:p w:rsidR="00DA749D" w:rsidRPr="003901AF" w:rsidRDefault="00DA749D" w:rsidP="00D1259C">
      <w:pPr>
        <w:pStyle w:val="EndNoteBibliography"/>
        <w:spacing w:after="0"/>
        <w:ind w:left="720" w:hanging="720"/>
        <w:rPr>
          <w:noProof/>
        </w:rPr>
      </w:pPr>
      <w:r w:rsidRPr="003901AF">
        <w:rPr>
          <w:noProof/>
        </w:rPr>
        <w:t>3. Royal Commission into Aged Care Quality and Safety. Restrictive Practices in Residential Aged Care in Australia, 2019.</w:t>
      </w:r>
      <w:r w:rsidR="00D1259C">
        <w:rPr>
          <w:noProof/>
        </w:rPr>
        <w:t xml:space="preserve"> Available from: </w:t>
      </w:r>
      <w:hyperlink r:id="rId12" w:history="1">
        <w:r w:rsidR="00D1259C" w:rsidRPr="004D2EBF">
          <w:rPr>
            <w:rStyle w:val="Hyperlink"/>
            <w:noProof/>
          </w:rPr>
          <w:t>https://agedcare.royalcommission.gov.au/publications/Documents/background-paper-4.pdf</w:t>
        </w:r>
      </w:hyperlink>
      <w:r w:rsidR="00D1259C">
        <w:rPr>
          <w:noProof/>
        </w:rPr>
        <w:t xml:space="preserve"> accessed: 01/08/2019</w:t>
      </w:r>
    </w:p>
    <w:p w:rsidR="00DA749D" w:rsidRPr="003901AF" w:rsidRDefault="00DA749D" w:rsidP="003901AF">
      <w:pPr>
        <w:pStyle w:val="EndNoteBibliography"/>
        <w:spacing w:after="0"/>
        <w:ind w:left="720" w:hanging="720"/>
        <w:rPr>
          <w:noProof/>
        </w:rPr>
      </w:pPr>
      <w:r w:rsidRPr="003901AF">
        <w:rPr>
          <w:noProof/>
        </w:rPr>
        <w:t xml:space="preserve">4. Bradshaw SA, Playford ED, Riazi A. Living well in care homes: a systematic review of qualitative studies. </w:t>
      </w:r>
      <w:r w:rsidR="00D1259C">
        <w:rPr>
          <w:i/>
          <w:noProof/>
        </w:rPr>
        <w:t>Age Ageing</w:t>
      </w:r>
      <w:r w:rsidRPr="003901AF">
        <w:rPr>
          <w:noProof/>
        </w:rPr>
        <w:t xml:space="preserve"> 2012;41(4):429-40. </w:t>
      </w:r>
    </w:p>
    <w:p w:rsidR="00DA749D" w:rsidRPr="003901AF" w:rsidRDefault="00DA749D" w:rsidP="003901AF">
      <w:pPr>
        <w:pStyle w:val="EndNoteBibliography"/>
        <w:spacing w:after="0"/>
        <w:ind w:left="720" w:hanging="720"/>
        <w:rPr>
          <w:noProof/>
        </w:rPr>
      </w:pPr>
      <w:r w:rsidRPr="003901AF">
        <w:rPr>
          <w:noProof/>
        </w:rPr>
        <w:t>5. NHS England. Optimising treatment and care for people with behavioural and psychological symptoms of dementia, 2017.</w:t>
      </w:r>
      <w:r w:rsidR="00D1259C" w:rsidRPr="00D1259C">
        <w:t xml:space="preserve"> </w:t>
      </w:r>
      <w:r w:rsidR="00D1259C">
        <w:t xml:space="preserve">Available from: </w:t>
      </w:r>
      <w:hyperlink r:id="rId13" w:history="1">
        <w:r w:rsidR="00D1259C" w:rsidRPr="004D2EBF">
          <w:rPr>
            <w:rStyle w:val="Hyperlink"/>
            <w:noProof/>
          </w:rPr>
          <w:t>http://medicine.exeter.ac.uk/media/universityofexeter/medicalschool/pdfs/nhs-dementia-best-practice-guide.pdf</w:t>
        </w:r>
      </w:hyperlink>
      <w:r w:rsidR="00D1259C">
        <w:rPr>
          <w:noProof/>
        </w:rPr>
        <w:t xml:space="preserve"> accessed 01/08/2019</w:t>
      </w:r>
    </w:p>
    <w:p w:rsidR="00DA749D" w:rsidRPr="003901AF" w:rsidRDefault="00DA749D" w:rsidP="003901AF">
      <w:pPr>
        <w:pStyle w:val="EndNoteBibliography"/>
        <w:spacing w:after="0"/>
        <w:ind w:left="720" w:hanging="720"/>
        <w:rPr>
          <w:noProof/>
        </w:rPr>
      </w:pPr>
      <w:r w:rsidRPr="003901AF">
        <w:rPr>
          <w:noProof/>
        </w:rPr>
        <w:t xml:space="preserve">6. Maguire A, Hughes C, Cardwell C, et al. Psychotropic medications and the transition into care: a national data linkage study. </w:t>
      </w:r>
      <w:r w:rsidR="00D1259C" w:rsidRPr="00D1259C">
        <w:rPr>
          <w:i/>
          <w:noProof/>
        </w:rPr>
        <w:t xml:space="preserve">J Am Geriatr Soc </w:t>
      </w:r>
      <w:r w:rsidRPr="003901AF">
        <w:rPr>
          <w:noProof/>
        </w:rPr>
        <w:t xml:space="preserve">2013;61(2):215-21. </w:t>
      </w:r>
    </w:p>
    <w:p w:rsidR="00DA749D" w:rsidRPr="003901AF" w:rsidRDefault="00DA749D" w:rsidP="003901AF">
      <w:pPr>
        <w:pStyle w:val="EndNoteBibliography"/>
        <w:spacing w:after="0"/>
        <w:ind w:left="720" w:hanging="720"/>
        <w:rPr>
          <w:noProof/>
        </w:rPr>
      </w:pPr>
      <w:r w:rsidRPr="003901AF">
        <w:rPr>
          <w:noProof/>
        </w:rPr>
        <w:t xml:space="preserve">7. Inacio MC, Bray SCE, Whitehead C, et al. Registry of Older South Australians (ROSA): framework and plan. </w:t>
      </w:r>
      <w:r w:rsidRPr="003901AF">
        <w:rPr>
          <w:i/>
          <w:noProof/>
        </w:rPr>
        <w:t>BMJ Open</w:t>
      </w:r>
      <w:r w:rsidRPr="003901AF">
        <w:rPr>
          <w:noProof/>
        </w:rPr>
        <w:t xml:space="preserve"> 2019;9(6):e026319.</w:t>
      </w:r>
    </w:p>
    <w:p w:rsidR="00DA749D" w:rsidRPr="003901AF" w:rsidRDefault="00DA749D" w:rsidP="00B90B0F">
      <w:pPr>
        <w:pStyle w:val="EndNoteBibliography"/>
        <w:spacing w:after="0"/>
        <w:ind w:left="720" w:hanging="720"/>
        <w:rPr>
          <w:noProof/>
        </w:rPr>
      </w:pPr>
      <w:r w:rsidRPr="003901AF">
        <w:rPr>
          <w:noProof/>
        </w:rPr>
        <w:t>8. Australian Government Australian Institute of Health and Welfare. Aged Care Assessment Program Data Dictionary Version 1.0</w:t>
      </w:r>
      <w:r w:rsidR="00B90B0F">
        <w:rPr>
          <w:noProof/>
        </w:rPr>
        <w:t>,</w:t>
      </w:r>
      <w:r w:rsidRPr="003901AF">
        <w:rPr>
          <w:noProof/>
        </w:rPr>
        <w:t xml:space="preserve"> 2002</w:t>
      </w:r>
      <w:r w:rsidR="00B90B0F">
        <w:rPr>
          <w:noProof/>
        </w:rPr>
        <w:t>.</w:t>
      </w:r>
      <w:r w:rsidRPr="003901AF">
        <w:rPr>
          <w:noProof/>
        </w:rPr>
        <w:t xml:space="preserve"> Available from: </w:t>
      </w:r>
      <w:hyperlink r:id="rId14" w:history="1">
        <w:r w:rsidR="00B90B0F" w:rsidRPr="004D2EBF">
          <w:rPr>
            <w:rStyle w:val="Hyperlink"/>
            <w:noProof/>
          </w:rPr>
          <w:t>https://www.aihw.gov.au/reports/aged-care/aged-care-assessment-program-data-dictionary-versi/contents/table-of-contents</w:t>
        </w:r>
      </w:hyperlink>
      <w:r w:rsidR="00B90B0F">
        <w:rPr>
          <w:noProof/>
        </w:rPr>
        <w:t xml:space="preserve"> </w:t>
      </w:r>
      <w:r w:rsidRPr="003901AF">
        <w:rPr>
          <w:noProof/>
        </w:rPr>
        <w:t>accessed 01/07/2019.</w:t>
      </w:r>
    </w:p>
    <w:p w:rsidR="00DA749D" w:rsidRPr="003901AF" w:rsidRDefault="00DA749D" w:rsidP="003901AF">
      <w:pPr>
        <w:pStyle w:val="EndNoteBibliography"/>
        <w:spacing w:after="0"/>
        <w:ind w:left="720" w:hanging="720"/>
        <w:rPr>
          <w:noProof/>
        </w:rPr>
      </w:pPr>
      <w:r w:rsidRPr="003901AF">
        <w:rPr>
          <w:noProof/>
        </w:rPr>
        <w:t>9. Australian Government Department of Health. Aged Care Funding Instrument (ACFI) User Guide</w:t>
      </w:r>
      <w:r w:rsidR="00B90B0F">
        <w:rPr>
          <w:noProof/>
        </w:rPr>
        <w:t>,</w:t>
      </w:r>
      <w:r w:rsidRPr="003901AF">
        <w:rPr>
          <w:noProof/>
        </w:rPr>
        <w:t xml:space="preserve"> 2018</w:t>
      </w:r>
      <w:r w:rsidR="00B90B0F">
        <w:rPr>
          <w:noProof/>
        </w:rPr>
        <w:t>.</w:t>
      </w:r>
      <w:r w:rsidRPr="003901AF">
        <w:rPr>
          <w:noProof/>
        </w:rPr>
        <w:t xml:space="preserve"> Available from: </w:t>
      </w:r>
      <w:hyperlink r:id="rId15" w:history="1">
        <w:r w:rsidR="00B90B0F" w:rsidRPr="004D2EBF">
          <w:rPr>
            <w:rStyle w:val="Hyperlink"/>
            <w:noProof/>
          </w:rPr>
          <w:t>https://agedcare.health.gov.au/funding/aged-care-subsidies-and-supplements/residential-care-subsidy/basic-subsidy-amount-aged-care-funding-instrument/aged-care-funding-instrument-acfi-user-guide</w:t>
        </w:r>
      </w:hyperlink>
      <w:r w:rsidR="00B90B0F">
        <w:rPr>
          <w:noProof/>
        </w:rPr>
        <w:t xml:space="preserve"> </w:t>
      </w:r>
      <w:r w:rsidRPr="003901AF">
        <w:rPr>
          <w:noProof/>
        </w:rPr>
        <w:t>accessed 01/06/2019.</w:t>
      </w:r>
    </w:p>
    <w:p w:rsidR="00DA749D" w:rsidRPr="003901AF" w:rsidRDefault="00DA749D" w:rsidP="003901AF">
      <w:pPr>
        <w:pStyle w:val="EndNoteBibliography"/>
        <w:spacing w:after="0"/>
        <w:ind w:left="720" w:hanging="720"/>
        <w:rPr>
          <w:noProof/>
        </w:rPr>
      </w:pPr>
      <w:r w:rsidRPr="003901AF">
        <w:rPr>
          <w:noProof/>
        </w:rPr>
        <w:t>10. World Health Organisation. ATC/DDD Index</w:t>
      </w:r>
      <w:r w:rsidR="00B90B0F">
        <w:rPr>
          <w:noProof/>
        </w:rPr>
        <w:t>,</w:t>
      </w:r>
      <w:r w:rsidRPr="003901AF">
        <w:rPr>
          <w:noProof/>
        </w:rPr>
        <w:t xml:space="preserve"> 2013</w:t>
      </w:r>
      <w:r w:rsidR="00B90B0F">
        <w:rPr>
          <w:noProof/>
        </w:rPr>
        <w:t xml:space="preserve">. </w:t>
      </w:r>
      <w:r w:rsidRPr="003901AF">
        <w:rPr>
          <w:noProof/>
        </w:rPr>
        <w:t xml:space="preserve">Available from: </w:t>
      </w:r>
      <w:hyperlink r:id="rId16" w:history="1">
        <w:r w:rsidR="00B90B0F" w:rsidRPr="004D2EBF">
          <w:rPr>
            <w:rStyle w:val="Hyperlink"/>
            <w:noProof/>
          </w:rPr>
          <w:t>https://www.whocc.no/atc_ddd_index/</w:t>
        </w:r>
      </w:hyperlink>
      <w:r w:rsidR="00B90B0F">
        <w:rPr>
          <w:noProof/>
        </w:rPr>
        <w:t xml:space="preserve"> </w:t>
      </w:r>
      <w:r w:rsidRPr="003901AF">
        <w:rPr>
          <w:noProof/>
        </w:rPr>
        <w:t>accessed 24/07/2019.</w:t>
      </w:r>
    </w:p>
    <w:p w:rsidR="00DA749D" w:rsidRPr="003901AF" w:rsidRDefault="00DA749D" w:rsidP="003901AF">
      <w:pPr>
        <w:pStyle w:val="EndNoteBibliography"/>
        <w:spacing w:after="0"/>
        <w:ind w:left="720" w:hanging="720"/>
        <w:rPr>
          <w:noProof/>
        </w:rPr>
      </w:pPr>
      <w:r w:rsidRPr="003901AF">
        <w:rPr>
          <w:noProof/>
        </w:rPr>
        <w:t xml:space="preserve">11. Pratt NL, Kerr M, Barratt JD, et al. The validity of the Rx-Risk Comorbidity Index using medicines mapped to the Anatomical Therapeutic Chemical (ATC) Classification System. </w:t>
      </w:r>
      <w:r w:rsidRPr="003901AF">
        <w:rPr>
          <w:i/>
          <w:noProof/>
        </w:rPr>
        <w:t>BMJ Open</w:t>
      </w:r>
      <w:r w:rsidRPr="003901AF">
        <w:rPr>
          <w:noProof/>
        </w:rPr>
        <w:t xml:space="preserve"> 2018;8(4):e021122-e22.</w:t>
      </w:r>
    </w:p>
    <w:p w:rsidR="00DA749D" w:rsidRPr="003901AF" w:rsidRDefault="00DA749D" w:rsidP="003901AF">
      <w:pPr>
        <w:pStyle w:val="EndNoteBibliography"/>
        <w:spacing w:after="0"/>
        <w:ind w:left="720" w:hanging="720"/>
        <w:rPr>
          <w:noProof/>
        </w:rPr>
      </w:pPr>
      <w:r w:rsidRPr="003901AF">
        <w:rPr>
          <w:noProof/>
        </w:rPr>
        <w:t xml:space="preserve">12. Stargatt J, Bhar SS, Davison TE, et al. The Availability of Psychological Services for Aged Care Residents in Australia: A Survey of Facility Staff. </w:t>
      </w:r>
      <w:r w:rsidRPr="003901AF">
        <w:rPr>
          <w:i/>
          <w:noProof/>
        </w:rPr>
        <w:t>Aust Psychol</w:t>
      </w:r>
      <w:r w:rsidR="00B90B0F">
        <w:rPr>
          <w:i/>
          <w:noProof/>
        </w:rPr>
        <w:t xml:space="preserve"> </w:t>
      </w:r>
      <w:r w:rsidRPr="003901AF">
        <w:rPr>
          <w:noProof/>
        </w:rPr>
        <w:t xml:space="preserve">2017;52(6):406-13. </w:t>
      </w:r>
    </w:p>
    <w:p w:rsidR="00DA749D" w:rsidRPr="003901AF" w:rsidRDefault="00DA749D" w:rsidP="003901AF">
      <w:pPr>
        <w:pStyle w:val="EndNoteBibliography"/>
        <w:spacing w:after="0"/>
        <w:ind w:left="720" w:hanging="720"/>
        <w:rPr>
          <w:noProof/>
        </w:rPr>
      </w:pPr>
      <w:r w:rsidRPr="003901AF">
        <w:rPr>
          <w:noProof/>
        </w:rPr>
        <w:t xml:space="preserve">13. Laver K, Cumming RG, Dyer SM, et al. Clinical practice guidelines for dementia in Australia. </w:t>
      </w:r>
      <w:r w:rsidRPr="003901AF">
        <w:rPr>
          <w:i/>
          <w:noProof/>
        </w:rPr>
        <w:t>Med J Aust</w:t>
      </w:r>
      <w:r w:rsidRPr="003901AF">
        <w:rPr>
          <w:noProof/>
        </w:rPr>
        <w:t xml:space="preserve"> 2016;204(5):191-3. </w:t>
      </w:r>
    </w:p>
    <w:p w:rsidR="00DA749D" w:rsidRPr="003901AF" w:rsidRDefault="00DA749D" w:rsidP="003901AF">
      <w:pPr>
        <w:pStyle w:val="EndNoteBibliography"/>
        <w:spacing w:after="0"/>
        <w:ind w:left="720" w:hanging="720"/>
        <w:rPr>
          <w:noProof/>
        </w:rPr>
      </w:pPr>
      <w:r w:rsidRPr="003901AF">
        <w:rPr>
          <w:noProof/>
        </w:rPr>
        <w:t xml:space="preserve">14. O'Connor DW, Griffith J, McSweeney K. Changes to psychotropic medications in the six months after admission to nursing homes in Melbourne, Australia. </w:t>
      </w:r>
      <w:r w:rsidRPr="003901AF">
        <w:rPr>
          <w:i/>
          <w:noProof/>
        </w:rPr>
        <w:t xml:space="preserve">Int </w:t>
      </w:r>
      <w:r w:rsidR="00B90B0F">
        <w:rPr>
          <w:i/>
          <w:noProof/>
        </w:rPr>
        <w:t>P</w:t>
      </w:r>
      <w:r w:rsidRPr="003901AF">
        <w:rPr>
          <w:i/>
          <w:noProof/>
        </w:rPr>
        <w:t>sychogeriatr</w:t>
      </w:r>
      <w:r w:rsidRPr="003901AF">
        <w:rPr>
          <w:noProof/>
        </w:rPr>
        <w:t xml:space="preserve"> 2010;22(7):1149-53. </w:t>
      </w:r>
    </w:p>
    <w:p w:rsidR="00DA749D" w:rsidRPr="003901AF" w:rsidRDefault="00DA749D" w:rsidP="003901AF">
      <w:pPr>
        <w:pStyle w:val="EndNoteBibliography"/>
        <w:spacing w:after="0"/>
        <w:ind w:left="720" w:hanging="720"/>
        <w:rPr>
          <w:noProof/>
        </w:rPr>
      </w:pPr>
      <w:r w:rsidRPr="003901AF">
        <w:rPr>
          <w:noProof/>
        </w:rPr>
        <w:lastRenderedPageBreak/>
        <w:t xml:space="preserve">15. Cohen-Mansfield J, Lipson S, Gruber-Baldini AL, et al. Longitudinal Prescribing Patterns of Psychotropic Drugs in Nursing Home Residents. </w:t>
      </w:r>
      <w:r w:rsidRPr="003901AF">
        <w:rPr>
          <w:i/>
          <w:noProof/>
        </w:rPr>
        <w:t>Exp</w:t>
      </w:r>
      <w:r w:rsidR="00B90B0F">
        <w:rPr>
          <w:i/>
          <w:noProof/>
        </w:rPr>
        <w:t xml:space="preserve"> </w:t>
      </w:r>
      <w:r w:rsidRPr="003901AF">
        <w:rPr>
          <w:i/>
          <w:noProof/>
        </w:rPr>
        <w:t>Clinical Psychopharm</w:t>
      </w:r>
      <w:r w:rsidRPr="003901AF">
        <w:rPr>
          <w:noProof/>
        </w:rPr>
        <w:t xml:space="preserve"> 1996;4(2):224-33.</w:t>
      </w:r>
    </w:p>
    <w:p w:rsidR="00DA749D" w:rsidRPr="003901AF" w:rsidRDefault="00DA749D" w:rsidP="003901AF">
      <w:pPr>
        <w:pStyle w:val="EndNoteBibliography"/>
        <w:spacing w:after="0"/>
        <w:ind w:left="720" w:hanging="720"/>
        <w:rPr>
          <w:noProof/>
        </w:rPr>
      </w:pPr>
      <w:r w:rsidRPr="003901AF">
        <w:rPr>
          <w:noProof/>
        </w:rPr>
        <w:t xml:space="preserve">16. van der Spek K, Gerritsen DL, Smalbrugge M, et al. Only 10% of the psychotropic drug use for neuropsychiatric symptoms in patients with dementia is fully appropriate. The PROPER I-study. </w:t>
      </w:r>
      <w:r w:rsidRPr="003901AF">
        <w:rPr>
          <w:i/>
          <w:noProof/>
        </w:rPr>
        <w:t xml:space="preserve">International </w:t>
      </w:r>
      <w:r w:rsidR="00B90B0F">
        <w:rPr>
          <w:i/>
          <w:noProof/>
        </w:rPr>
        <w:t>P</w:t>
      </w:r>
      <w:r w:rsidRPr="003901AF">
        <w:rPr>
          <w:i/>
          <w:noProof/>
        </w:rPr>
        <w:t>sychoger</w:t>
      </w:r>
      <w:r w:rsidR="00B90B0F">
        <w:rPr>
          <w:i/>
          <w:noProof/>
        </w:rPr>
        <w:t>iatr</w:t>
      </w:r>
      <w:r w:rsidRPr="003901AF">
        <w:rPr>
          <w:noProof/>
        </w:rPr>
        <w:t xml:space="preserve"> 2016;28(10):1589-95. </w:t>
      </w:r>
    </w:p>
    <w:p w:rsidR="00DA749D" w:rsidRPr="003901AF" w:rsidRDefault="00DA749D" w:rsidP="003901AF">
      <w:pPr>
        <w:pStyle w:val="EndNoteBibliography"/>
        <w:spacing w:after="0"/>
        <w:ind w:left="720" w:hanging="720"/>
        <w:rPr>
          <w:noProof/>
        </w:rPr>
      </w:pPr>
      <w:r w:rsidRPr="003901AF">
        <w:rPr>
          <w:noProof/>
        </w:rPr>
        <w:t xml:space="preserve">17. Brodaty H, Aerts L, Harrison F, et al. Antipsychotic Deprescription for Older Adults in Long-term Care: The HALT Study. </w:t>
      </w:r>
      <w:r w:rsidRPr="003901AF">
        <w:rPr>
          <w:i/>
          <w:noProof/>
        </w:rPr>
        <w:t>J Am Med Dir Assoc</w:t>
      </w:r>
      <w:r w:rsidRPr="003901AF">
        <w:rPr>
          <w:noProof/>
        </w:rPr>
        <w:t xml:space="preserve"> 2018;19(7):592-600.e7. </w:t>
      </w:r>
    </w:p>
    <w:p w:rsidR="00DA749D" w:rsidRPr="003901AF" w:rsidRDefault="00DA749D" w:rsidP="003901AF">
      <w:pPr>
        <w:pStyle w:val="EndNoteBibliography"/>
        <w:spacing w:after="0"/>
        <w:ind w:left="720" w:hanging="720"/>
        <w:rPr>
          <w:noProof/>
        </w:rPr>
      </w:pPr>
      <w:r w:rsidRPr="003901AF">
        <w:rPr>
          <w:noProof/>
        </w:rPr>
        <w:t xml:space="preserve">18. Toot S, Swinson T, Devine M, et al. Causes of nursing home placement for older people with dementia: a systematic review and meta-analysis. </w:t>
      </w:r>
      <w:r w:rsidRPr="003901AF">
        <w:rPr>
          <w:i/>
          <w:noProof/>
        </w:rPr>
        <w:t xml:space="preserve">International </w:t>
      </w:r>
      <w:r w:rsidR="00B90B0F">
        <w:rPr>
          <w:i/>
          <w:noProof/>
        </w:rPr>
        <w:t>P</w:t>
      </w:r>
      <w:r w:rsidRPr="003901AF">
        <w:rPr>
          <w:i/>
          <w:noProof/>
        </w:rPr>
        <w:t>sychogeriatr</w:t>
      </w:r>
      <w:r w:rsidR="00B90B0F">
        <w:rPr>
          <w:i/>
          <w:noProof/>
        </w:rPr>
        <w:t xml:space="preserve"> </w:t>
      </w:r>
      <w:r w:rsidRPr="003901AF">
        <w:rPr>
          <w:noProof/>
        </w:rPr>
        <w:t xml:space="preserve">2017;29(2):195-208. </w:t>
      </w:r>
    </w:p>
    <w:p w:rsidR="00DA749D" w:rsidRPr="003901AF" w:rsidRDefault="00DA749D" w:rsidP="003901AF">
      <w:pPr>
        <w:pStyle w:val="EndNoteBibliography"/>
        <w:spacing w:after="0"/>
        <w:ind w:left="720" w:hanging="720"/>
        <w:rPr>
          <w:noProof/>
        </w:rPr>
      </w:pPr>
      <w:r w:rsidRPr="003901AF">
        <w:rPr>
          <w:noProof/>
        </w:rPr>
        <w:t>19. Nerius M, Johnell K, Garcia-Ptacek S, et al. The Impact of Antipsychotic Drugs on Long-term Care, Nursing Home Admission, and Death in Dementia Patients.</w:t>
      </w:r>
      <w:r w:rsidR="00B90B0F" w:rsidRPr="00B90B0F">
        <w:t xml:space="preserve"> </w:t>
      </w:r>
      <w:r w:rsidR="00B90B0F" w:rsidRPr="00B90B0F">
        <w:rPr>
          <w:i/>
          <w:iCs/>
          <w:noProof/>
        </w:rPr>
        <w:t>J Gerontol A Biol Sci Med Sci</w:t>
      </w:r>
      <w:r w:rsidR="00B90B0F" w:rsidRPr="00B90B0F">
        <w:rPr>
          <w:noProof/>
        </w:rPr>
        <w:t xml:space="preserve"> </w:t>
      </w:r>
      <w:r w:rsidRPr="003901AF">
        <w:rPr>
          <w:noProof/>
        </w:rPr>
        <w:t xml:space="preserve">2018;73(10):1396-402. </w:t>
      </w:r>
    </w:p>
    <w:p w:rsidR="00DA749D" w:rsidRPr="003901AF" w:rsidRDefault="00DA749D" w:rsidP="003901AF">
      <w:pPr>
        <w:pStyle w:val="EndNoteBibliography"/>
        <w:spacing w:after="0"/>
        <w:ind w:left="720" w:hanging="720"/>
        <w:rPr>
          <w:noProof/>
        </w:rPr>
      </w:pPr>
      <w:r w:rsidRPr="003901AF">
        <w:rPr>
          <w:noProof/>
        </w:rPr>
        <w:t xml:space="preserve">20. Sawan MJ, Jeon YH, Fois RJ, et al. A qualitative study exploring visible components of organizational culture: what influences the use of psychotropic medicines in nursing homes? </w:t>
      </w:r>
      <w:r w:rsidRPr="003901AF">
        <w:rPr>
          <w:i/>
          <w:noProof/>
        </w:rPr>
        <w:t xml:space="preserve">International </w:t>
      </w:r>
      <w:r w:rsidR="00B90B0F">
        <w:rPr>
          <w:i/>
          <w:noProof/>
        </w:rPr>
        <w:t>P</w:t>
      </w:r>
      <w:r w:rsidRPr="003901AF">
        <w:rPr>
          <w:i/>
          <w:noProof/>
        </w:rPr>
        <w:t>sychogeriatr</w:t>
      </w:r>
      <w:r w:rsidRPr="003901AF">
        <w:rPr>
          <w:noProof/>
        </w:rPr>
        <w:t xml:space="preserve"> 2016;28(10):1725-35. </w:t>
      </w:r>
    </w:p>
    <w:p w:rsidR="00DA749D" w:rsidRPr="003901AF" w:rsidRDefault="00DA749D" w:rsidP="003901AF">
      <w:pPr>
        <w:pStyle w:val="EndNoteBibliography"/>
        <w:spacing w:after="0"/>
        <w:ind w:left="720" w:hanging="720"/>
        <w:rPr>
          <w:noProof/>
        </w:rPr>
      </w:pPr>
      <w:r w:rsidRPr="003901AF">
        <w:rPr>
          <w:noProof/>
        </w:rPr>
        <w:t>21. Brodaty H, Arasaratnam C. Meta-analysis of nonpharmacological interventions for neuropsychiatric symptoms of dementia.</w:t>
      </w:r>
      <w:r w:rsidRPr="003901AF">
        <w:rPr>
          <w:i/>
          <w:noProof/>
        </w:rPr>
        <w:t xml:space="preserve"> American </w:t>
      </w:r>
      <w:r w:rsidR="00045EEE">
        <w:rPr>
          <w:i/>
          <w:noProof/>
        </w:rPr>
        <w:t>J</w:t>
      </w:r>
      <w:r w:rsidRPr="003901AF">
        <w:rPr>
          <w:i/>
          <w:noProof/>
        </w:rPr>
        <w:t xml:space="preserve"> </w:t>
      </w:r>
      <w:r w:rsidR="00045EEE">
        <w:rPr>
          <w:i/>
          <w:noProof/>
        </w:rPr>
        <w:t>P</w:t>
      </w:r>
      <w:r w:rsidRPr="003901AF">
        <w:rPr>
          <w:i/>
          <w:noProof/>
        </w:rPr>
        <w:t>sychiatry</w:t>
      </w:r>
      <w:r w:rsidRPr="003901AF">
        <w:rPr>
          <w:noProof/>
        </w:rPr>
        <w:t xml:space="preserve"> 2012;169(9):946-53. </w:t>
      </w:r>
    </w:p>
    <w:p w:rsidR="00DA749D" w:rsidRPr="003901AF" w:rsidRDefault="00DA749D" w:rsidP="003901AF">
      <w:pPr>
        <w:pStyle w:val="EndNoteBibliography"/>
        <w:spacing w:after="0"/>
        <w:ind w:left="720" w:hanging="720"/>
        <w:rPr>
          <w:noProof/>
        </w:rPr>
      </w:pPr>
      <w:r w:rsidRPr="003901AF">
        <w:rPr>
          <w:noProof/>
        </w:rPr>
        <w:t>22. Pharmaceutical Society of Australia. Guidelines for pharmacists providing Residential Medication Management Review and Quality Use of Medicines services, 2011.</w:t>
      </w:r>
      <w:r w:rsidR="00045EEE">
        <w:rPr>
          <w:noProof/>
        </w:rPr>
        <w:t xml:space="preserve"> Available from: </w:t>
      </w:r>
      <w:hyperlink r:id="rId17" w:history="1">
        <w:r w:rsidR="00045EEE" w:rsidRPr="004D2EBF">
          <w:rPr>
            <w:rStyle w:val="Hyperlink"/>
            <w:noProof/>
          </w:rPr>
          <w:t>https://my.psa.org.au/servlet/fileField?entityId=ka17F000000cmjcQAA&amp;field=PDF_File_Member_Content__Body__s</w:t>
        </w:r>
      </w:hyperlink>
      <w:r w:rsidR="00045EEE">
        <w:rPr>
          <w:noProof/>
        </w:rPr>
        <w:t xml:space="preserve"> accessed 01/08/2019.</w:t>
      </w:r>
    </w:p>
    <w:p w:rsidR="00DA749D" w:rsidRPr="003901AF" w:rsidRDefault="00DA749D" w:rsidP="003901AF">
      <w:pPr>
        <w:pStyle w:val="EndNoteBibliography"/>
        <w:spacing w:after="0"/>
        <w:ind w:left="720" w:hanging="720"/>
        <w:rPr>
          <w:noProof/>
        </w:rPr>
      </w:pPr>
      <w:r w:rsidRPr="003901AF">
        <w:rPr>
          <w:noProof/>
        </w:rPr>
        <w:t xml:space="preserve">23. Nishtala PS, Hilmer SN, McLachlan AJ, et al. Impact of Residential Medication Management Reviews on Drug Burden Index in Aged-Care Homes. </w:t>
      </w:r>
      <w:r w:rsidRPr="003901AF">
        <w:rPr>
          <w:i/>
          <w:noProof/>
        </w:rPr>
        <w:t>Drugs Aging</w:t>
      </w:r>
      <w:r w:rsidRPr="003901AF">
        <w:rPr>
          <w:noProof/>
        </w:rPr>
        <w:t xml:space="preserve"> 2009;26(8):677-86. </w:t>
      </w:r>
    </w:p>
    <w:p w:rsidR="00DA749D" w:rsidRPr="003901AF" w:rsidRDefault="00DA749D" w:rsidP="003901AF">
      <w:pPr>
        <w:pStyle w:val="EndNoteBibliography"/>
        <w:spacing w:after="0"/>
        <w:ind w:left="720" w:hanging="720"/>
        <w:rPr>
          <w:noProof/>
        </w:rPr>
      </w:pPr>
      <w:r w:rsidRPr="003901AF">
        <w:rPr>
          <w:noProof/>
        </w:rPr>
        <w:t xml:space="preserve">24. Chen EYH, Wang KN, Sluggett JK, et al. Process, impact and outcomes of medication review in Australian residential aged care facilities: A systematic review. </w:t>
      </w:r>
      <w:r w:rsidRPr="003901AF">
        <w:rPr>
          <w:i/>
          <w:noProof/>
        </w:rPr>
        <w:t>Australas J</w:t>
      </w:r>
      <w:r w:rsidR="00056BFA">
        <w:rPr>
          <w:i/>
          <w:noProof/>
        </w:rPr>
        <w:t xml:space="preserve"> </w:t>
      </w:r>
      <w:r w:rsidRPr="003901AF">
        <w:rPr>
          <w:i/>
          <w:noProof/>
        </w:rPr>
        <w:t>Ageing</w:t>
      </w:r>
      <w:r w:rsidRPr="003901AF">
        <w:rPr>
          <w:noProof/>
        </w:rPr>
        <w:t xml:space="preserve"> 2019</w:t>
      </w:r>
      <w:r w:rsidR="00056BFA">
        <w:rPr>
          <w:noProof/>
        </w:rPr>
        <w:t>;</w:t>
      </w:r>
      <w:r w:rsidR="00056BFA" w:rsidRPr="00056BFA">
        <w:t xml:space="preserve"> </w:t>
      </w:r>
      <w:r w:rsidR="00056BFA" w:rsidRPr="00056BFA">
        <w:rPr>
          <w:noProof/>
        </w:rPr>
        <w:t>Suppl 2:9-25</w:t>
      </w:r>
      <w:r w:rsidR="00056BFA">
        <w:rPr>
          <w:noProof/>
        </w:rPr>
        <w:t>.</w:t>
      </w:r>
    </w:p>
    <w:p w:rsidR="00DA749D" w:rsidRPr="003901AF" w:rsidRDefault="00DA749D" w:rsidP="003901AF">
      <w:pPr>
        <w:pStyle w:val="EndNoteBibliography"/>
        <w:ind w:left="720" w:hanging="720"/>
        <w:rPr>
          <w:noProof/>
        </w:rPr>
      </w:pPr>
      <w:r w:rsidRPr="003901AF">
        <w:rPr>
          <w:noProof/>
        </w:rPr>
        <w:t xml:space="preserve">25. Maust DT, Kim HM, Chiang C, et al. Association of the Centers for Medicare &amp; Medicaid Services' National Partnership to Improve Dementia Care With the Use of Antipsychotics and Other Psychotropics in Long-term Care in the United States From 2009 to 2014. </w:t>
      </w:r>
      <w:r w:rsidRPr="003901AF">
        <w:rPr>
          <w:i/>
          <w:noProof/>
        </w:rPr>
        <w:t xml:space="preserve">JAMA </w:t>
      </w:r>
      <w:r w:rsidR="00056BFA">
        <w:rPr>
          <w:i/>
          <w:noProof/>
        </w:rPr>
        <w:t>Intern</w:t>
      </w:r>
      <w:r w:rsidRPr="003901AF">
        <w:rPr>
          <w:i/>
          <w:noProof/>
        </w:rPr>
        <w:t xml:space="preserve"> </w:t>
      </w:r>
      <w:r w:rsidR="00056BFA">
        <w:rPr>
          <w:i/>
          <w:noProof/>
        </w:rPr>
        <w:t xml:space="preserve">Med </w:t>
      </w:r>
      <w:r w:rsidRPr="003901AF">
        <w:rPr>
          <w:noProof/>
        </w:rPr>
        <w:t xml:space="preserve">2018;178(5):640-47. </w:t>
      </w:r>
    </w:p>
    <w:p w:rsidR="00DA749D" w:rsidRPr="00275DB9" w:rsidRDefault="00DA749D" w:rsidP="009F1D99">
      <w:pPr>
        <w:spacing w:after="0" w:line="480" w:lineRule="auto"/>
        <w:rPr>
          <w:rFonts w:ascii="Times New Roman" w:hAnsi="Times New Roman"/>
          <w:b/>
          <w:sz w:val="24"/>
        </w:rPr>
      </w:pPr>
    </w:p>
    <w:p w:rsidR="00DA749D" w:rsidRDefault="00DA749D" w:rsidP="001A2A76">
      <w:pPr>
        <w:rPr>
          <w:rFonts w:ascii="Times New Roman" w:hAnsi="Times New Roman"/>
          <w:sz w:val="22"/>
          <w:szCs w:val="22"/>
        </w:rPr>
        <w:sectPr w:rsidR="00DA749D" w:rsidSect="00624926">
          <w:pgSz w:w="11906" w:h="16838"/>
          <w:pgMar w:top="1440" w:right="1800" w:bottom="1440" w:left="1800" w:header="708" w:footer="708"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A749D" w:rsidRPr="004849D5" w:rsidTr="008547BB">
        <w:trPr>
          <w:jc w:val="center"/>
        </w:trPr>
        <w:tc>
          <w:tcPr>
            <w:tcW w:w="8522" w:type="dxa"/>
            <w:tcBorders>
              <w:bottom w:val="single" w:sz="4" w:space="0" w:color="auto"/>
            </w:tcBorders>
            <w:shd w:val="clear" w:color="auto" w:fill="E6E6E6"/>
          </w:tcPr>
          <w:p w:rsidR="00DA749D" w:rsidRPr="004849D5" w:rsidRDefault="00DA749D" w:rsidP="004849D5">
            <w:pPr>
              <w:spacing w:before="120" w:after="120"/>
              <w:rPr>
                <w:rFonts w:ascii="Times New Roman" w:hAnsi="Times New Roman"/>
                <w:b/>
                <w:sz w:val="22"/>
                <w:szCs w:val="22"/>
              </w:rPr>
            </w:pPr>
            <w:r w:rsidRPr="004849D5">
              <w:rPr>
                <w:rFonts w:ascii="Times New Roman" w:hAnsi="Times New Roman"/>
                <w:b/>
                <w:sz w:val="22"/>
                <w:szCs w:val="22"/>
              </w:rPr>
              <w:lastRenderedPageBreak/>
              <w:t>Tables and Boxes</w:t>
            </w:r>
          </w:p>
        </w:tc>
      </w:tr>
      <w:tr w:rsidR="00DA749D" w:rsidRPr="004849D5" w:rsidTr="008547BB">
        <w:trPr>
          <w:jc w:val="center"/>
        </w:trPr>
        <w:tc>
          <w:tcPr>
            <w:tcW w:w="8522" w:type="dxa"/>
            <w:tcBorders>
              <w:top w:val="single" w:sz="4" w:space="0" w:color="auto"/>
              <w:left w:val="single" w:sz="4" w:space="0" w:color="auto"/>
              <w:bottom w:val="single" w:sz="4" w:space="0" w:color="auto"/>
              <w:right w:val="single" w:sz="4" w:space="0" w:color="auto"/>
            </w:tcBorders>
            <w:shd w:val="clear" w:color="auto" w:fill="auto"/>
          </w:tcPr>
          <w:p w:rsidR="00DA749D" w:rsidRPr="004849D5" w:rsidRDefault="00DA749D" w:rsidP="006955E0">
            <w:pPr>
              <w:rPr>
                <w:rFonts w:ascii="Times New Roman" w:hAnsi="Times New Roman"/>
                <w:szCs w:val="20"/>
              </w:rPr>
            </w:pPr>
            <w:r w:rsidRPr="004849D5">
              <w:rPr>
                <w:rFonts w:ascii="Times New Roman" w:hAnsi="Times New Roman"/>
                <w:szCs w:val="20"/>
              </w:rPr>
              <w:t xml:space="preserve">Tables and boxes should be provided as editable tables constructed using the tables function in your word processor, not as images or as PDFs. </w:t>
            </w:r>
            <w:r w:rsidRPr="00C539A5">
              <w:rPr>
                <w:rFonts w:ascii="Times New Roman" w:hAnsi="Times New Roman"/>
                <w:szCs w:val="20"/>
                <w:u w:val="single"/>
              </w:rPr>
              <w:t>Table cells should not contain multiple items of data separated by hard returns</w:t>
            </w:r>
            <w:r w:rsidRPr="00C539A5">
              <w:rPr>
                <w:rFonts w:ascii="Times New Roman" w:hAnsi="Times New Roman"/>
                <w:szCs w:val="20"/>
              </w:rPr>
              <w:t>.</w:t>
            </w:r>
            <w:r w:rsidRPr="004849D5">
              <w:rPr>
                <w:rFonts w:ascii="Times New Roman" w:hAnsi="Times New Roman"/>
                <w:szCs w:val="20"/>
              </w:rPr>
              <w:br/>
              <w:t xml:space="preserve">Provide meaningful titles for each </w:t>
            </w:r>
            <w:r w:rsidRPr="004849D5">
              <w:rPr>
                <w:rFonts w:ascii="Times New Roman" w:hAnsi="Times New Roman"/>
                <w:b/>
                <w:szCs w:val="20"/>
              </w:rPr>
              <w:t>table/box</w:t>
            </w:r>
            <w:r w:rsidRPr="004849D5">
              <w:rPr>
                <w:rFonts w:ascii="Times New Roman" w:hAnsi="Times New Roman"/>
                <w:szCs w:val="20"/>
              </w:rPr>
              <w:t>.</w:t>
            </w:r>
            <w:r w:rsidRPr="004849D5">
              <w:rPr>
                <w:rFonts w:ascii="Times New Roman" w:hAnsi="Times New Roman"/>
                <w:szCs w:val="20"/>
              </w:rPr>
              <w:br/>
              <w:t xml:space="preserve">Information in </w:t>
            </w:r>
            <w:r w:rsidRPr="004849D5">
              <w:rPr>
                <w:rFonts w:ascii="Times New Roman" w:hAnsi="Times New Roman"/>
                <w:b/>
                <w:szCs w:val="20"/>
              </w:rPr>
              <w:t>tables</w:t>
            </w:r>
            <w:r w:rsidRPr="004849D5">
              <w:rPr>
                <w:rFonts w:ascii="Times New Roman" w:hAnsi="Times New Roman"/>
                <w:szCs w:val="20"/>
              </w:rPr>
              <w:t xml:space="preserve"> should be simplified as much as possible, keeping the number of columns to a minimum and the headings short. </w:t>
            </w:r>
            <w:r w:rsidRPr="004849D5">
              <w:rPr>
                <w:rFonts w:ascii="Times New Roman" w:hAnsi="Times New Roman"/>
                <w:szCs w:val="20"/>
              </w:rPr>
              <w:br/>
              <w:t xml:space="preserve">Information in </w:t>
            </w:r>
            <w:r w:rsidRPr="004849D5">
              <w:rPr>
                <w:rFonts w:ascii="Times New Roman" w:hAnsi="Times New Roman"/>
                <w:b/>
                <w:szCs w:val="20"/>
              </w:rPr>
              <w:t>tables/boxes</w:t>
            </w:r>
            <w:r w:rsidRPr="004849D5">
              <w:rPr>
                <w:rFonts w:ascii="Times New Roman" w:hAnsi="Times New Roman"/>
                <w:szCs w:val="20"/>
              </w:rPr>
              <w:t xml:space="preserve"> should not be duplicated in the text.</w:t>
            </w:r>
            <w:r w:rsidRPr="004849D5">
              <w:rPr>
                <w:rFonts w:ascii="Times New Roman" w:hAnsi="Times New Roman"/>
                <w:szCs w:val="20"/>
              </w:rPr>
              <w:br/>
              <w:t>Tables should be designed to fit comfortably onto a Journal page.</w:t>
            </w:r>
          </w:p>
        </w:tc>
      </w:tr>
    </w:tbl>
    <w:p w:rsidR="00DA749D" w:rsidRDefault="00DA749D" w:rsidP="00BB4547">
      <w:pPr>
        <w:rPr>
          <w:rFonts w:ascii="Times New Roman" w:hAnsi="Times New Roman"/>
          <w:sz w:val="22"/>
          <w:szCs w:val="22"/>
          <w:shd w:val="clear" w:color="auto" w:fill="CCFFCC"/>
        </w:rPr>
      </w:pPr>
    </w:p>
    <w:p w:rsidR="00DA749D" w:rsidRDefault="00DA749D" w:rsidP="00207FDC">
      <w:pPr>
        <w:jc w:val="center"/>
      </w:pPr>
      <w:r>
        <w:rPr>
          <w:rFonts w:ascii="Times New Roman" w:hAnsi="Times New Roman"/>
          <w:sz w:val="22"/>
          <w:szCs w:val="22"/>
        </w:rPr>
        <w:br w:type="page"/>
      </w:r>
      <w:r w:rsidRPr="00EF3138">
        <w:rPr>
          <w:rFonts w:ascii="Times New Roman" w:hAnsi="Times New Roman"/>
          <w:b/>
          <w:sz w:val="24"/>
        </w:rPr>
        <w:lastRenderedPageBreak/>
        <w:t xml:space="preserve">Table 1. </w:t>
      </w:r>
      <w:r>
        <w:rPr>
          <w:rFonts w:ascii="Times New Roman" w:hAnsi="Times New Roman"/>
          <w:b/>
          <w:sz w:val="24"/>
        </w:rPr>
        <w:t>Resident</w:t>
      </w:r>
      <w:r w:rsidRPr="00EF3138">
        <w:rPr>
          <w:rFonts w:ascii="Times New Roman" w:hAnsi="Times New Roman"/>
          <w:b/>
          <w:sz w:val="24"/>
        </w:rPr>
        <w:t xml:space="preserve"> characteristics</w:t>
      </w:r>
      <w:r>
        <w:rPr>
          <w:rFonts w:ascii="Times New Roman" w:hAnsi="Times New Roman"/>
          <w:b/>
          <w:sz w:val="24"/>
        </w:rPr>
        <w:t xml:space="preserve"> and mortality among all residents and stratified </w:t>
      </w:r>
      <w:r w:rsidRPr="00EF3138">
        <w:rPr>
          <w:rFonts w:ascii="Times New Roman" w:hAnsi="Times New Roman"/>
          <w:b/>
          <w:sz w:val="24"/>
        </w:rPr>
        <w:t xml:space="preserve">by psychotropic </w:t>
      </w:r>
      <w:r>
        <w:rPr>
          <w:rFonts w:ascii="Times New Roman" w:hAnsi="Times New Roman"/>
          <w:b/>
          <w:sz w:val="24"/>
        </w:rPr>
        <w:t xml:space="preserve">medicines </w:t>
      </w:r>
      <w:r w:rsidRPr="00EF3138">
        <w:rPr>
          <w:rFonts w:ascii="Times New Roman" w:hAnsi="Times New Roman"/>
          <w:b/>
          <w:sz w:val="24"/>
        </w:rPr>
        <w:t xml:space="preserve">use in </w:t>
      </w:r>
      <w:r>
        <w:rPr>
          <w:rFonts w:ascii="Times New Roman" w:hAnsi="Times New Roman"/>
          <w:b/>
          <w:sz w:val="24"/>
        </w:rPr>
        <w:t xml:space="preserve">the </w:t>
      </w:r>
      <w:r w:rsidRPr="00EF3138">
        <w:rPr>
          <w:rFonts w:ascii="Times New Roman" w:hAnsi="Times New Roman"/>
          <w:b/>
          <w:sz w:val="24"/>
        </w:rPr>
        <w:t>first three months in residential aged care.</w:t>
      </w:r>
    </w:p>
    <w:tbl>
      <w:tblPr>
        <w:tblpPr w:leftFromText="180" w:rightFromText="180" w:vertAnchor="text" w:horzAnchor="margin" w:tblpY="105"/>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842"/>
        <w:gridCol w:w="1701"/>
        <w:gridCol w:w="1843"/>
        <w:gridCol w:w="1843"/>
        <w:gridCol w:w="2126"/>
      </w:tblGrid>
      <w:tr w:rsidR="00DA749D" w:rsidRPr="00546F7C" w:rsidTr="00012755">
        <w:tc>
          <w:tcPr>
            <w:tcW w:w="4537" w:type="dxa"/>
            <w:vMerge w:val="restart"/>
            <w:tcBorders>
              <w:left w:val="nil"/>
              <w:right w:val="nil"/>
            </w:tcBorders>
            <w:shd w:val="clear" w:color="auto" w:fill="auto"/>
          </w:tcPr>
          <w:p w:rsidR="00DA749D" w:rsidRPr="00546F7C" w:rsidRDefault="00DA749D" w:rsidP="00546F7C">
            <w:pPr>
              <w:spacing w:after="0" w:line="240" w:lineRule="auto"/>
              <w:rPr>
                <w:rFonts w:ascii="Times New Roman" w:eastAsia="Calibri" w:hAnsi="Times New Roman"/>
                <w:i/>
                <w:szCs w:val="20"/>
              </w:rPr>
            </w:pPr>
          </w:p>
        </w:tc>
        <w:tc>
          <w:tcPr>
            <w:tcW w:w="1842" w:type="dxa"/>
            <w:vMerge w:val="restart"/>
            <w:tcBorders>
              <w:left w:val="nil"/>
              <w:right w:val="nil"/>
            </w:tcBorders>
            <w:shd w:val="clear" w:color="auto" w:fill="auto"/>
          </w:tcPr>
          <w:p w:rsidR="00DA749D" w:rsidRPr="00546F7C" w:rsidRDefault="00DA749D" w:rsidP="00546F7C">
            <w:pPr>
              <w:spacing w:after="0" w:line="240" w:lineRule="auto"/>
              <w:rPr>
                <w:rFonts w:ascii="Times New Roman" w:eastAsia="Calibri" w:hAnsi="Times New Roman"/>
                <w:b/>
                <w:szCs w:val="20"/>
              </w:rPr>
            </w:pPr>
            <w:r w:rsidRPr="00546F7C">
              <w:rPr>
                <w:rFonts w:ascii="Times New Roman" w:eastAsia="Calibri" w:hAnsi="Times New Roman"/>
                <w:b/>
                <w:szCs w:val="20"/>
              </w:rPr>
              <w:t xml:space="preserve">All </w:t>
            </w:r>
            <w:r>
              <w:rPr>
                <w:rFonts w:ascii="Times New Roman" w:eastAsia="Calibri" w:hAnsi="Times New Roman"/>
                <w:b/>
                <w:szCs w:val="20"/>
              </w:rPr>
              <w:t>residents</w:t>
            </w:r>
          </w:p>
          <w:p w:rsidR="00DA749D" w:rsidRPr="00546F7C" w:rsidRDefault="00DA749D" w:rsidP="00012755">
            <w:pPr>
              <w:spacing w:after="0" w:line="240" w:lineRule="auto"/>
              <w:rPr>
                <w:rFonts w:ascii="Times New Roman" w:eastAsia="Calibri" w:hAnsi="Times New Roman"/>
                <w:b/>
                <w:szCs w:val="20"/>
              </w:rPr>
            </w:pPr>
          </w:p>
        </w:tc>
        <w:tc>
          <w:tcPr>
            <w:tcW w:w="5387" w:type="dxa"/>
            <w:gridSpan w:val="3"/>
            <w:tcBorders>
              <w:left w:val="nil"/>
              <w:bottom w:val="single" w:sz="4" w:space="0" w:color="auto"/>
              <w:right w:val="nil"/>
            </w:tcBorders>
            <w:shd w:val="clear" w:color="auto" w:fill="auto"/>
          </w:tcPr>
          <w:p w:rsidR="00DA749D" w:rsidRPr="00546F7C" w:rsidRDefault="00DA749D" w:rsidP="00053918">
            <w:pPr>
              <w:spacing w:after="0" w:line="240" w:lineRule="auto"/>
              <w:jc w:val="center"/>
              <w:rPr>
                <w:rFonts w:ascii="Times New Roman" w:eastAsia="Calibri" w:hAnsi="Times New Roman"/>
                <w:b/>
                <w:szCs w:val="20"/>
              </w:rPr>
            </w:pPr>
            <w:r>
              <w:rPr>
                <w:rFonts w:ascii="Times New Roman" w:eastAsia="Calibri" w:hAnsi="Times New Roman"/>
                <w:b/>
                <w:szCs w:val="20"/>
              </w:rPr>
              <w:t>Residents dispensed medicine of interest in the first 3 months of care</w:t>
            </w:r>
          </w:p>
        </w:tc>
        <w:tc>
          <w:tcPr>
            <w:tcW w:w="2126" w:type="dxa"/>
            <w:vMerge w:val="restart"/>
            <w:tcBorders>
              <w:left w:val="nil"/>
              <w:right w:val="nil"/>
            </w:tcBorders>
            <w:shd w:val="clear" w:color="auto" w:fill="auto"/>
          </w:tcPr>
          <w:p w:rsidR="00DA749D" w:rsidRPr="00546F7C" w:rsidRDefault="00DA749D" w:rsidP="00012755">
            <w:pPr>
              <w:spacing w:after="0" w:line="240" w:lineRule="auto"/>
              <w:rPr>
                <w:rFonts w:ascii="Times New Roman" w:eastAsia="Calibri" w:hAnsi="Times New Roman"/>
                <w:b/>
                <w:szCs w:val="20"/>
              </w:rPr>
            </w:pPr>
            <w:r w:rsidRPr="00546F7C">
              <w:rPr>
                <w:rFonts w:ascii="Times New Roman" w:eastAsia="Calibri" w:hAnsi="Times New Roman"/>
                <w:b/>
                <w:szCs w:val="20"/>
              </w:rPr>
              <w:t>No antipsychotic, benzodiazepine or antidepressant</w:t>
            </w:r>
            <w:r>
              <w:rPr>
                <w:rFonts w:ascii="Times New Roman" w:eastAsia="Calibri" w:hAnsi="Times New Roman"/>
                <w:b/>
                <w:szCs w:val="20"/>
              </w:rPr>
              <w:t xml:space="preserve"> dispensed in the first 3 months of care</w:t>
            </w:r>
          </w:p>
        </w:tc>
      </w:tr>
      <w:tr w:rsidR="00DA749D" w:rsidRPr="00546F7C" w:rsidTr="00546F7C">
        <w:tc>
          <w:tcPr>
            <w:tcW w:w="4537" w:type="dxa"/>
            <w:vMerge/>
            <w:tcBorders>
              <w:left w:val="nil"/>
              <w:bottom w:val="single" w:sz="4" w:space="0" w:color="auto"/>
              <w:right w:val="nil"/>
            </w:tcBorders>
            <w:shd w:val="clear" w:color="auto" w:fill="auto"/>
          </w:tcPr>
          <w:p w:rsidR="00DA749D" w:rsidRPr="00546F7C" w:rsidRDefault="00DA749D" w:rsidP="00546F7C">
            <w:pPr>
              <w:spacing w:after="0" w:line="240" w:lineRule="auto"/>
              <w:rPr>
                <w:rFonts w:ascii="Times New Roman" w:eastAsia="Calibri" w:hAnsi="Times New Roman"/>
                <w:i/>
                <w:szCs w:val="20"/>
              </w:rPr>
            </w:pPr>
          </w:p>
        </w:tc>
        <w:tc>
          <w:tcPr>
            <w:tcW w:w="1842" w:type="dxa"/>
            <w:vMerge/>
            <w:tcBorders>
              <w:left w:val="nil"/>
              <w:bottom w:val="single" w:sz="4" w:space="0" w:color="auto"/>
              <w:right w:val="nil"/>
            </w:tcBorders>
            <w:shd w:val="clear" w:color="auto" w:fill="auto"/>
          </w:tcPr>
          <w:p w:rsidR="00DA749D" w:rsidRPr="00546F7C" w:rsidRDefault="00DA749D" w:rsidP="00546F7C">
            <w:pPr>
              <w:spacing w:after="0" w:line="240" w:lineRule="auto"/>
              <w:rPr>
                <w:rFonts w:ascii="Times New Roman" w:eastAsia="Calibri" w:hAnsi="Times New Roman"/>
                <w:b/>
                <w:szCs w:val="20"/>
              </w:rPr>
            </w:pPr>
          </w:p>
        </w:tc>
        <w:tc>
          <w:tcPr>
            <w:tcW w:w="1701" w:type="dxa"/>
            <w:tcBorders>
              <w:left w:val="nil"/>
              <w:bottom w:val="single" w:sz="4" w:space="0" w:color="auto"/>
              <w:right w:val="nil"/>
            </w:tcBorders>
            <w:shd w:val="clear" w:color="auto" w:fill="auto"/>
          </w:tcPr>
          <w:p w:rsidR="00DA749D" w:rsidRPr="00546F7C" w:rsidRDefault="00DA749D" w:rsidP="00546F7C">
            <w:pPr>
              <w:spacing w:after="0" w:line="240" w:lineRule="auto"/>
              <w:rPr>
                <w:rFonts w:ascii="Times New Roman" w:eastAsia="Calibri" w:hAnsi="Times New Roman"/>
                <w:b/>
                <w:szCs w:val="20"/>
              </w:rPr>
            </w:pPr>
            <w:r w:rsidRPr="00546F7C">
              <w:rPr>
                <w:rFonts w:ascii="Times New Roman" w:eastAsia="Calibri" w:hAnsi="Times New Roman"/>
                <w:b/>
                <w:szCs w:val="20"/>
              </w:rPr>
              <w:t xml:space="preserve">Antipsychotic(s) </w:t>
            </w:r>
          </w:p>
        </w:tc>
        <w:tc>
          <w:tcPr>
            <w:tcW w:w="1843" w:type="dxa"/>
            <w:tcBorders>
              <w:left w:val="nil"/>
              <w:bottom w:val="single" w:sz="4" w:space="0" w:color="auto"/>
              <w:right w:val="nil"/>
            </w:tcBorders>
            <w:shd w:val="clear" w:color="auto" w:fill="auto"/>
          </w:tcPr>
          <w:p w:rsidR="00DA749D" w:rsidRPr="00546F7C" w:rsidRDefault="00DA749D" w:rsidP="00546F7C">
            <w:pPr>
              <w:spacing w:after="0" w:line="240" w:lineRule="auto"/>
              <w:rPr>
                <w:rFonts w:ascii="Times New Roman" w:eastAsia="Calibri" w:hAnsi="Times New Roman"/>
                <w:b/>
                <w:szCs w:val="20"/>
              </w:rPr>
            </w:pPr>
            <w:r w:rsidRPr="00546F7C">
              <w:rPr>
                <w:rFonts w:ascii="Times New Roman" w:eastAsia="Calibri" w:hAnsi="Times New Roman"/>
                <w:b/>
                <w:szCs w:val="20"/>
              </w:rPr>
              <w:t xml:space="preserve">Benzodiazepine(s) </w:t>
            </w:r>
          </w:p>
        </w:tc>
        <w:tc>
          <w:tcPr>
            <w:tcW w:w="1843" w:type="dxa"/>
            <w:tcBorders>
              <w:left w:val="nil"/>
              <w:bottom w:val="single" w:sz="4" w:space="0" w:color="auto"/>
              <w:right w:val="nil"/>
            </w:tcBorders>
            <w:shd w:val="clear" w:color="auto" w:fill="auto"/>
          </w:tcPr>
          <w:p w:rsidR="00DA749D" w:rsidRPr="00546F7C" w:rsidRDefault="00DA749D" w:rsidP="00546F7C">
            <w:pPr>
              <w:spacing w:after="0" w:line="240" w:lineRule="auto"/>
              <w:rPr>
                <w:rFonts w:ascii="Times New Roman" w:eastAsia="Calibri" w:hAnsi="Times New Roman"/>
                <w:b/>
                <w:szCs w:val="20"/>
              </w:rPr>
            </w:pPr>
            <w:r w:rsidRPr="00546F7C">
              <w:rPr>
                <w:rFonts w:ascii="Times New Roman" w:eastAsia="Calibri" w:hAnsi="Times New Roman"/>
                <w:b/>
                <w:szCs w:val="20"/>
              </w:rPr>
              <w:t xml:space="preserve">Antidepressant(s) </w:t>
            </w:r>
          </w:p>
        </w:tc>
        <w:tc>
          <w:tcPr>
            <w:tcW w:w="2126" w:type="dxa"/>
            <w:vMerge/>
            <w:tcBorders>
              <w:left w:val="nil"/>
              <w:bottom w:val="single" w:sz="4" w:space="0" w:color="auto"/>
              <w:right w:val="nil"/>
            </w:tcBorders>
            <w:shd w:val="clear" w:color="auto" w:fill="auto"/>
          </w:tcPr>
          <w:p w:rsidR="00DA749D" w:rsidRPr="00546F7C" w:rsidRDefault="00DA749D" w:rsidP="00546F7C">
            <w:pPr>
              <w:spacing w:after="0" w:line="240" w:lineRule="auto"/>
              <w:rPr>
                <w:rFonts w:ascii="Times New Roman" w:eastAsia="Calibri" w:hAnsi="Times New Roman"/>
                <w:b/>
                <w:szCs w:val="20"/>
              </w:rPr>
            </w:pPr>
          </w:p>
        </w:tc>
      </w:tr>
      <w:tr w:rsidR="00DA749D" w:rsidRPr="00546F7C" w:rsidTr="00546F7C">
        <w:tc>
          <w:tcPr>
            <w:tcW w:w="4537" w:type="dxa"/>
            <w:tcBorders>
              <w:left w:val="nil"/>
              <w:bottom w:val="single" w:sz="4" w:space="0" w:color="auto"/>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Total, N (%)</w:t>
            </w:r>
          </w:p>
        </w:tc>
        <w:tc>
          <w:tcPr>
            <w:tcW w:w="1842" w:type="dxa"/>
            <w:tcBorders>
              <w:left w:val="nil"/>
              <w:bottom w:val="single" w:sz="4" w:space="0" w:color="auto"/>
              <w:right w:val="nil"/>
            </w:tcBorders>
            <w:shd w:val="clear" w:color="auto" w:fill="auto"/>
          </w:tcPr>
          <w:p w:rsidR="00DA749D" w:rsidRPr="00546F7C" w:rsidRDefault="00DA749D" w:rsidP="00546F7C">
            <w:pPr>
              <w:spacing w:after="0" w:line="240" w:lineRule="auto"/>
              <w:rPr>
                <w:rFonts w:ascii="Times New Roman" w:eastAsia="Calibri" w:hAnsi="Times New Roman"/>
                <w:b/>
                <w:szCs w:val="20"/>
              </w:rPr>
            </w:pPr>
            <w:r w:rsidRPr="00546F7C">
              <w:rPr>
                <w:rFonts w:ascii="Times New Roman" w:eastAsia="Calibri" w:hAnsi="Times New Roman"/>
                <w:b/>
                <w:szCs w:val="20"/>
              </w:rPr>
              <w:t>322,120 (100)</w:t>
            </w:r>
          </w:p>
        </w:tc>
        <w:tc>
          <w:tcPr>
            <w:tcW w:w="1701" w:type="dxa"/>
            <w:tcBorders>
              <w:left w:val="nil"/>
              <w:bottom w:val="single" w:sz="4" w:space="0" w:color="auto"/>
              <w:right w:val="nil"/>
            </w:tcBorders>
            <w:shd w:val="clear" w:color="auto" w:fill="auto"/>
          </w:tcPr>
          <w:p w:rsidR="00DA749D" w:rsidRPr="00546F7C" w:rsidRDefault="00DA749D" w:rsidP="00546F7C">
            <w:pPr>
              <w:spacing w:after="0" w:line="240" w:lineRule="auto"/>
              <w:rPr>
                <w:rFonts w:ascii="Times New Roman" w:eastAsia="Calibri" w:hAnsi="Times New Roman"/>
                <w:b/>
                <w:szCs w:val="20"/>
              </w:rPr>
            </w:pPr>
            <w:r w:rsidRPr="00546F7C">
              <w:rPr>
                <w:rFonts w:ascii="Times New Roman" w:eastAsia="Calibri" w:hAnsi="Times New Roman"/>
                <w:b/>
                <w:szCs w:val="20"/>
              </w:rPr>
              <w:t>68,483 (21.3)</w:t>
            </w:r>
          </w:p>
        </w:tc>
        <w:tc>
          <w:tcPr>
            <w:tcW w:w="1843" w:type="dxa"/>
            <w:tcBorders>
              <w:left w:val="nil"/>
              <w:bottom w:val="single" w:sz="4" w:space="0" w:color="auto"/>
              <w:right w:val="nil"/>
            </w:tcBorders>
            <w:shd w:val="clear" w:color="auto" w:fill="auto"/>
          </w:tcPr>
          <w:p w:rsidR="00DA749D" w:rsidRPr="00546F7C" w:rsidRDefault="00DA749D" w:rsidP="00546F7C">
            <w:pPr>
              <w:spacing w:after="0" w:line="240" w:lineRule="auto"/>
              <w:rPr>
                <w:rFonts w:ascii="Times New Roman" w:eastAsia="Calibri" w:hAnsi="Times New Roman"/>
                <w:b/>
                <w:szCs w:val="20"/>
              </w:rPr>
            </w:pPr>
            <w:r w:rsidRPr="00546F7C">
              <w:rPr>
                <w:rFonts w:ascii="Times New Roman" w:eastAsia="Calibri" w:hAnsi="Times New Roman"/>
                <w:b/>
                <w:szCs w:val="20"/>
              </w:rPr>
              <w:t>98,315 (30.5)</w:t>
            </w:r>
          </w:p>
        </w:tc>
        <w:tc>
          <w:tcPr>
            <w:tcW w:w="1843" w:type="dxa"/>
            <w:tcBorders>
              <w:left w:val="nil"/>
              <w:bottom w:val="single" w:sz="4" w:space="0" w:color="auto"/>
              <w:right w:val="nil"/>
            </w:tcBorders>
            <w:shd w:val="clear" w:color="auto" w:fill="auto"/>
          </w:tcPr>
          <w:p w:rsidR="00DA749D" w:rsidRPr="00546F7C" w:rsidRDefault="00DA749D" w:rsidP="00546F7C">
            <w:pPr>
              <w:spacing w:after="0" w:line="240" w:lineRule="auto"/>
              <w:rPr>
                <w:rFonts w:ascii="Times New Roman" w:eastAsia="Calibri" w:hAnsi="Times New Roman"/>
                <w:b/>
                <w:szCs w:val="20"/>
                <w:highlight w:val="yellow"/>
              </w:rPr>
            </w:pPr>
            <w:r w:rsidRPr="00546F7C">
              <w:rPr>
                <w:rFonts w:ascii="Times New Roman" w:eastAsia="Calibri" w:hAnsi="Times New Roman"/>
                <w:b/>
                <w:szCs w:val="20"/>
              </w:rPr>
              <w:t>122,224 (37.9)</w:t>
            </w:r>
          </w:p>
        </w:tc>
        <w:tc>
          <w:tcPr>
            <w:tcW w:w="2126" w:type="dxa"/>
            <w:tcBorders>
              <w:left w:val="nil"/>
              <w:bottom w:val="single" w:sz="4" w:space="0" w:color="auto"/>
              <w:right w:val="nil"/>
            </w:tcBorders>
            <w:shd w:val="clear" w:color="auto" w:fill="auto"/>
          </w:tcPr>
          <w:p w:rsidR="00DA749D" w:rsidRPr="00546F7C" w:rsidRDefault="00DA749D" w:rsidP="00546F7C">
            <w:pPr>
              <w:spacing w:after="0" w:line="240" w:lineRule="auto"/>
              <w:rPr>
                <w:rFonts w:ascii="Times New Roman" w:eastAsia="Calibri" w:hAnsi="Times New Roman"/>
                <w:b/>
                <w:szCs w:val="20"/>
                <w:highlight w:val="yellow"/>
              </w:rPr>
            </w:pPr>
            <w:r w:rsidRPr="00546F7C">
              <w:rPr>
                <w:rFonts w:ascii="Times New Roman" w:eastAsia="Calibri" w:hAnsi="Times New Roman"/>
                <w:b/>
                <w:szCs w:val="20"/>
              </w:rPr>
              <w:t>126,367 (39.2)</w:t>
            </w:r>
          </w:p>
        </w:tc>
      </w:tr>
      <w:tr w:rsidR="00DA749D" w:rsidRPr="00546F7C" w:rsidTr="00546F7C">
        <w:tc>
          <w:tcPr>
            <w:tcW w:w="4537" w:type="dxa"/>
            <w:tcBorders>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 xml:space="preserve">Age (years), </w:t>
            </w:r>
            <w:r>
              <w:rPr>
                <w:rFonts w:ascii="Times New Roman" w:eastAsia="Calibri" w:hAnsi="Times New Roman"/>
                <w:szCs w:val="20"/>
              </w:rPr>
              <w:t>Median (IQR)</w:t>
            </w:r>
          </w:p>
        </w:tc>
        <w:tc>
          <w:tcPr>
            <w:tcW w:w="1842" w:type="dxa"/>
            <w:tcBorders>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Pr>
                <w:rFonts w:ascii="Times New Roman" w:eastAsia="Calibri" w:hAnsi="Times New Roman"/>
                <w:szCs w:val="20"/>
              </w:rPr>
              <w:t>85.0</w:t>
            </w:r>
            <w:r w:rsidRPr="00546F7C">
              <w:rPr>
                <w:rFonts w:ascii="Times New Roman" w:eastAsia="Calibri" w:hAnsi="Times New Roman"/>
                <w:szCs w:val="20"/>
              </w:rPr>
              <w:t xml:space="preserve"> (</w:t>
            </w:r>
            <w:r>
              <w:rPr>
                <w:rFonts w:ascii="Times New Roman" w:eastAsia="Calibri" w:hAnsi="Times New Roman"/>
                <w:szCs w:val="20"/>
              </w:rPr>
              <w:t>80.0-89.0</w:t>
            </w:r>
            <w:r w:rsidRPr="00546F7C">
              <w:rPr>
                <w:rFonts w:ascii="Times New Roman" w:eastAsia="Calibri" w:hAnsi="Times New Roman"/>
                <w:szCs w:val="20"/>
              </w:rPr>
              <w:t>)</w:t>
            </w:r>
          </w:p>
        </w:tc>
        <w:tc>
          <w:tcPr>
            <w:tcW w:w="1701" w:type="dxa"/>
            <w:tcBorders>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Pr>
                <w:rFonts w:ascii="Times New Roman" w:eastAsia="Calibri" w:hAnsi="Times New Roman"/>
                <w:szCs w:val="20"/>
              </w:rPr>
              <w:t>83.0</w:t>
            </w:r>
            <w:r w:rsidRPr="00546F7C">
              <w:rPr>
                <w:rFonts w:ascii="Times New Roman" w:eastAsia="Calibri" w:hAnsi="Times New Roman"/>
                <w:szCs w:val="20"/>
              </w:rPr>
              <w:t xml:space="preserve"> (7</w:t>
            </w:r>
            <w:r>
              <w:rPr>
                <w:rFonts w:ascii="Times New Roman" w:eastAsia="Calibri" w:hAnsi="Times New Roman"/>
                <w:szCs w:val="20"/>
              </w:rPr>
              <w:t>7.0-87.0</w:t>
            </w:r>
            <w:r w:rsidRPr="00546F7C">
              <w:rPr>
                <w:rFonts w:ascii="Times New Roman" w:eastAsia="Calibri" w:hAnsi="Times New Roman"/>
                <w:szCs w:val="20"/>
              </w:rPr>
              <w:t>)</w:t>
            </w:r>
          </w:p>
        </w:tc>
        <w:tc>
          <w:tcPr>
            <w:tcW w:w="1843" w:type="dxa"/>
            <w:tcBorders>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Pr>
                <w:rFonts w:ascii="Times New Roman" w:eastAsia="Calibri" w:hAnsi="Times New Roman"/>
                <w:szCs w:val="20"/>
              </w:rPr>
              <w:t>84.0</w:t>
            </w:r>
            <w:r w:rsidRPr="00546F7C">
              <w:rPr>
                <w:rFonts w:ascii="Times New Roman" w:eastAsia="Calibri" w:hAnsi="Times New Roman"/>
                <w:szCs w:val="20"/>
              </w:rPr>
              <w:t xml:space="preserve"> (7</w:t>
            </w:r>
            <w:r>
              <w:rPr>
                <w:rFonts w:ascii="Times New Roman" w:eastAsia="Calibri" w:hAnsi="Times New Roman"/>
                <w:szCs w:val="20"/>
              </w:rPr>
              <w:t>9.0-89.0</w:t>
            </w:r>
            <w:r w:rsidRPr="00546F7C">
              <w:rPr>
                <w:rFonts w:ascii="Times New Roman" w:eastAsia="Calibri" w:hAnsi="Times New Roman"/>
                <w:szCs w:val="20"/>
              </w:rPr>
              <w:t>)</w:t>
            </w:r>
          </w:p>
        </w:tc>
        <w:tc>
          <w:tcPr>
            <w:tcW w:w="1843" w:type="dxa"/>
            <w:tcBorders>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8</w:t>
            </w:r>
            <w:r>
              <w:rPr>
                <w:rFonts w:ascii="Times New Roman" w:eastAsia="Calibri" w:hAnsi="Times New Roman"/>
                <w:szCs w:val="20"/>
              </w:rPr>
              <w:t xml:space="preserve">3.0 </w:t>
            </w:r>
            <w:r w:rsidRPr="00546F7C">
              <w:rPr>
                <w:rFonts w:ascii="Times New Roman" w:eastAsia="Calibri" w:hAnsi="Times New Roman"/>
                <w:szCs w:val="20"/>
              </w:rPr>
              <w:t>(7</w:t>
            </w:r>
            <w:r>
              <w:rPr>
                <w:rFonts w:ascii="Times New Roman" w:eastAsia="Calibri" w:hAnsi="Times New Roman"/>
                <w:szCs w:val="20"/>
              </w:rPr>
              <w:t>8</w:t>
            </w:r>
            <w:r w:rsidRPr="00546F7C">
              <w:rPr>
                <w:rFonts w:ascii="Times New Roman" w:eastAsia="Calibri" w:hAnsi="Times New Roman"/>
                <w:szCs w:val="20"/>
              </w:rPr>
              <w:t>.0</w:t>
            </w:r>
            <w:r>
              <w:rPr>
                <w:rFonts w:ascii="Times New Roman" w:eastAsia="Calibri" w:hAnsi="Times New Roman"/>
                <w:szCs w:val="20"/>
              </w:rPr>
              <w:t>-88.0</w:t>
            </w:r>
            <w:r w:rsidRPr="00546F7C">
              <w:rPr>
                <w:rFonts w:ascii="Times New Roman" w:eastAsia="Calibri" w:hAnsi="Times New Roman"/>
                <w:szCs w:val="20"/>
              </w:rPr>
              <w:t>)</w:t>
            </w:r>
          </w:p>
        </w:tc>
        <w:tc>
          <w:tcPr>
            <w:tcW w:w="2126" w:type="dxa"/>
            <w:tcBorders>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Pr>
                <w:rFonts w:ascii="Times New Roman" w:eastAsia="Calibri" w:hAnsi="Times New Roman"/>
                <w:szCs w:val="20"/>
              </w:rPr>
              <w:t>86.0</w:t>
            </w:r>
            <w:r w:rsidRPr="00546F7C">
              <w:rPr>
                <w:rFonts w:ascii="Times New Roman" w:eastAsia="Calibri" w:hAnsi="Times New Roman"/>
                <w:szCs w:val="20"/>
              </w:rPr>
              <w:t xml:space="preserve"> (</w:t>
            </w:r>
            <w:r>
              <w:rPr>
                <w:rFonts w:ascii="Times New Roman" w:eastAsia="Calibri" w:hAnsi="Times New Roman"/>
                <w:szCs w:val="20"/>
              </w:rPr>
              <w:t>81.0-90.0</w:t>
            </w:r>
            <w:r w:rsidRPr="00546F7C">
              <w:rPr>
                <w:rFonts w:ascii="Times New Roman" w:eastAsia="Calibri" w:hAnsi="Times New Roman"/>
                <w:szCs w:val="20"/>
              </w:rPr>
              <w:t>)</w:t>
            </w:r>
          </w:p>
        </w:tc>
      </w:tr>
      <w:tr w:rsidR="00DA749D" w:rsidRPr="00546F7C" w:rsidTr="00546F7C">
        <w:tc>
          <w:tcPr>
            <w:tcW w:w="4537"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Female, n (%)</w:t>
            </w:r>
          </w:p>
        </w:tc>
        <w:tc>
          <w:tcPr>
            <w:tcW w:w="1842"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205,582 (63.8)</w:t>
            </w:r>
          </w:p>
        </w:tc>
        <w:tc>
          <w:tcPr>
            <w:tcW w:w="1701"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38,911 (56.8)</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63,348 (64.4)</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80,835 (66.1)</w:t>
            </w:r>
          </w:p>
        </w:tc>
        <w:tc>
          <w:tcPr>
            <w:tcW w:w="2126"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80,571 (63.8)</w:t>
            </w:r>
          </w:p>
        </w:tc>
      </w:tr>
      <w:tr w:rsidR="00DA749D" w:rsidRPr="00546F7C" w:rsidTr="00546F7C">
        <w:tc>
          <w:tcPr>
            <w:tcW w:w="4537"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State, n (%)</w:t>
            </w:r>
          </w:p>
        </w:tc>
        <w:tc>
          <w:tcPr>
            <w:tcW w:w="1842"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p>
        </w:tc>
        <w:tc>
          <w:tcPr>
            <w:tcW w:w="1701"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p>
        </w:tc>
        <w:tc>
          <w:tcPr>
            <w:tcW w:w="2126"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p>
        </w:tc>
      </w:tr>
      <w:tr w:rsidR="00DA749D" w:rsidRPr="00546F7C" w:rsidTr="00546F7C">
        <w:tc>
          <w:tcPr>
            <w:tcW w:w="4537"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ab/>
              <w:t>NSW</w:t>
            </w:r>
          </w:p>
        </w:tc>
        <w:tc>
          <w:tcPr>
            <w:tcW w:w="1842"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108,518 (33.7)</w:t>
            </w:r>
          </w:p>
        </w:tc>
        <w:tc>
          <w:tcPr>
            <w:tcW w:w="1701"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22,307 (32.6)</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26,257 (26.7)</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37,778 (30.9)</w:t>
            </w:r>
          </w:p>
        </w:tc>
        <w:tc>
          <w:tcPr>
            <w:tcW w:w="2126"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47,488 (37.6)</w:t>
            </w:r>
          </w:p>
        </w:tc>
      </w:tr>
      <w:tr w:rsidR="00DA749D" w:rsidRPr="00546F7C" w:rsidTr="00546F7C">
        <w:tc>
          <w:tcPr>
            <w:tcW w:w="4537"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ab/>
              <w:t>Vic</w:t>
            </w:r>
          </w:p>
        </w:tc>
        <w:tc>
          <w:tcPr>
            <w:tcW w:w="1842"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84,141 (26.1)</w:t>
            </w:r>
          </w:p>
        </w:tc>
        <w:tc>
          <w:tcPr>
            <w:tcW w:w="1701"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18,720 (27.3)</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29,167 (29.7)</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32,394 (26.5)</w:t>
            </w:r>
          </w:p>
        </w:tc>
        <w:tc>
          <w:tcPr>
            <w:tcW w:w="2126"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31,059 (24.6)</w:t>
            </w:r>
          </w:p>
        </w:tc>
      </w:tr>
      <w:tr w:rsidR="00DA749D" w:rsidRPr="00546F7C" w:rsidTr="00546F7C">
        <w:tc>
          <w:tcPr>
            <w:tcW w:w="4537"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ab/>
              <w:t>Qld</w:t>
            </w:r>
            <w:r w:rsidRPr="00546F7C">
              <w:rPr>
                <w:rFonts w:ascii="Times New Roman" w:eastAsia="Calibri" w:hAnsi="Times New Roman"/>
                <w:szCs w:val="20"/>
              </w:rPr>
              <w:tab/>
            </w:r>
          </w:p>
        </w:tc>
        <w:tc>
          <w:tcPr>
            <w:tcW w:w="1842"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58,419 (18.1)</w:t>
            </w:r>
          </w:p>
        </w:tc>
        <w:tc>
          <w:tcPr>
            <w:tcW w:w="1701"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12,721 (18.6)</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19,703 (20.0)</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23,793 (19.5)</w:t>
            </w:r>
          </w:p>
        </w:tc>
        <w:tc>
          <w:tcPr>
            <w:tcW w:w="2126"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21,121 (16.7)</w:t>
            </w:r>
          </w:p>
        </w:tc>
      </w:tr>
      <w:tr w:rsidR="00DA749D" w:rsidRPr="00546F7C" w:rsidTr="00546F7C">
        <w:tc>
          <w:tcPr>
            <w:tcW w:w="4537"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ab/>
              <w:t>SA</w:t>
            </w:r>
          </w:p>
        </w:tc>
        <w:tc>
          <w:tcPr>
            <w:tcW w:w="1842"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30,934 (9.6)</w:t>
            </w:r>
          </w:p>
        </w:tc>
        <w:tc>
          <w:tcPr>
            <w:tcW w:w="1701"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6,485 (9.5)</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11,545 (11.7)</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12,099 (9.9)</w:t>
            </w:r>
          </w:p>
        </w:tc>
        <w:tc>
          <w:tcPr>
            <w:tcW w:w="2126"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11,170 (8.8)</w:t>
            </w:r>
          </w:p>
        </w:tc>
      </w:tr>
      <w:tr w:rsidR="00DA749D" w:rsidRPr="00546F7C" w:rsidTr="00546F7C">
        <w:tc>
          <w:tcPr>
            <w:tcW w:w="4537"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ab/>
              <w:t>WA</w:t>
            </w:r>
          </w:p>
        </w:tc>
        <w:tc>
          <w:tcPr>
            <w:tcW w:w="1842"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26,979 (8.4)</w:t>
            </w:r>
          </w:p>
        </w:tc>
        <w:tc>
          <w:tcPr>
            <w:tcW w:w="1701"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5,774 (8.4)</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7,961 (8.1)</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11,250 (9.2)</w:t>
            </w:r>
          </w:p>
        </w:tc>
        <w:tc>
          <w:tcPr>
            <w:tcW w:w="2126"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10,097 (8.0)</w:t>
            </w:r>
          </w:p>
        </w:tc>
      </w:tr>
      <w:tr w:rsidR="00DA749D" w:rsidRPr="00546F7C" w:rsidTr="00546F7C">
        <w:tc>
          <w:tcPr>
            <w:tcW w:w="4537"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ab/>
              <w:t>Tas</w:t>
            </w:r>
            <w:r w:rsidRPr="00546F7C">
              <w:rPr>
                <w:rFonts w:ascii="Times New Roman" w:eastAsia="Calibri" w:hAnsi="Times New Roman"/>
                <w:szCs w:val="20"/>
              </w:rPr>
              <w:tab/>
            </w:r>
          </w:p>
        </w:tc>
        <w:tc>
          <w:tcPr>
            <w:tcW w:w="1842"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9,162 (2.8)</w:t>
            </w:r>
          </w:p>
        </w:tc>
        <w:tc>
          <w:tcPr>
            <w:tcW w:w="1701"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1,801 (2.6)</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3,131 (3.2)</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3,572 (2.9)</w:t>
            </w:r>
          </w:p>
        </w:tc>
        <w:tc>
          <w:tcPr>
            <w:tcW w:w="2126"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3,437 (2.7)</w:t>
            </w:r>
          </w:p>
        </w:tc>
      </w:tr>
      <w:tr w:rsidR="00DA749D" w:rsidRPr="00546F7C" w:rsidTr="00546F7C">
        <w:tc>
          <w:tcPr>
            <w:tcW w:w="4537"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ab/>
              <w:t>ACT</w:t>
            </w:r>
            <w:r w:rsidRPr="00546F7C">
              <w:rPr>
                <w:rFonts w:ascii="Times New Roman" w:eastAsia="Calibri" w:hAnsi="Times New Roman"/>
                <w:szCs w:val="20"/>
              </w:rPr>
              <w:tab/>
            </w:r>
          </w:p>
        </w:tc>
        <w:tc>
          <w:tcPr>
            <w:tcW w:w="1842"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3,230 (1.0)</w:t>
            </w:r>
          </w:p>
        </w:tc>
        <w:tc>
          <w:tcPr>
            <w:tcW w:w="1701"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567 (0.8)</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451 (0.5)</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1,149 (0.9)</w:t>
            </w:r>
          </w:p>
        </w:tc>
        <w:tc>
          <w:tcPr>
            <w:tcW w:w="2126"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1,558 (1.2)</w:t>
            </w:r>
          </w:p>
        </w:tc>
      </w:tr>
      <w:tr w:rsidR="00DA749D" w:rsidRPr="00546F7C" w:rsidTr="00546F7C">
        <w:tc>
          <w:tcPr>
            <w:tcW w:w="4537"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ab/>
              <w:t>NT</w:t>
            </w:r>
          </w:p>
        </w:tc>
        <w:tc>
          <w:tcPr>
            <w:tcW w:w="1842"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737 (0.2)</w:t>
            </w:r>
          </w:p>
        </w:tc>
        <w:tc>
          <w:tcPr>
            <w:tcW w:w="1701"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108 (0.2)</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100 (0.1)</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189 (0.2)</w:t>
            </w:r>
          </w:p>
        </w:tc>
        <w:tc>
          <w:tcPr>
            <w:tcW w:w="2126"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437 (0.4)</w:t>
            </w:r>
          </w:p>
        </w:tc>
      </w:tr>
      <w:tr w:rsidR="00DA749D" w:rsidRPr="00546F7C" w:rsidTr="00546F7C">
        <w:tc>
          <w:tcPr>
            <w:tcW w:w="4537"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Co-morbidity score, Median (IQR)</w:t>
            </w:r>
          </w:p>
        </w:tc>
        <w:tc>
          <w:tcPr>
            <w:tcW w:w="1842"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5 (3-7)</w:t>
            </w:r>
          </w:p>
        </w:tc>
        <w:tc>
          <w:tcPr>
            <w:tcW w:w="1701"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5 (3-7)</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6 (4-8)</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6 (4-8)</w:t>
            </w:r>
          </w:p>
        </w:tc>
        <w:tc>
          <w:tcPr>
            <w:tcW w:w="2126"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4 (2-6)</w:t>
            </w:r>
          </w:p>
        </w:tc>
      </w:tr>
      <w:tr w:rsidR="00DA749D" w:rsidRPr="00546F7C" w:rsidTr="00546F7C">
        <w:tc>
          <w:tcPr>
            <w:tcW w:w="4537"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Dementia, n (%)</w:t>
            </w:r>
          </w:p>
        </w:tc>
        <w:tc>
          <w:tcPr>
            <w:tcW w:w="1842"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159,696 (49.6)</w:t>
            </w:r>
          </w:p>
        </w:tc>
        <w:tc>
          <w:tcPr>
            <w:tcW w:w="1701"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52,423 (76.6)</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47,012 (47.8)</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59,058 (48.3)</w:t>
            </w:r>
          </w:p>
        </w:tc>
        <w:tc>
          <w:tcPr>
            <w:tcW w:w="2126"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57,194 (45.3)</w:t>
            </w:r>
          </w:p>
        </w:tc>
      </w:tr>
      <w:tr w:rsidR="00DA749D" w:rsidRPr="00546F7C" w:rsidTr="00546F7C">
        <w:tc>
          <w:tcPr>
            <w:tcW w:w="4537"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Schizophrenia and other psychoses, n (%)</w:t>
            </w:r>
          </w:p>
        </w:tc>
        <w:tc>
          <w:tcPr>
            <w:tcW w:w="1842"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10,734 (3.3)</w:t>
            </w:r>
          </w:p>
        </w:tc>
        <w:tc>
          <w:tcPr>
            <w:tcW w:w="1701"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7,7877 (11.5)</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3,579 (3.6)</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4,327 (3.5)</w:t>
            </w:r>
          </w:p>
        </w:tc>
        <w:tc>
          <w:tcPr>
            <w:tcW w:w="2126"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1,433 (1.1)</w:t>
            </w:r>
          </w:p>
        </w:tc>
      </w:tr>
      <w:tr w:rsidR="00DA749D" w:rsidRPr="00546F7C" w:rsidTr="00546F7C">
        <w:tc>
          <w:tcPr>
            <w:tcW w:w="4537"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Deaths</w:t>
            </w:r>
          </w:p>
        </w:tc>
        <w:tc>
          <w:tcPr>
            <w:tcW w:w="1842"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p>
        </w:tc>
        <w:tc>
          <w:tcPr>
            <w:tcW w:w="1701"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p>
        </w:tc>
        <w:tc>
          <w:tcPr>
            <w:tcW w:w="2126"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p>
        </w:tc>
      </w:tr>
      <w:tr w:rsidR="00DA749D" w:rsidRPr="00546F7C" w:rsidTr="00546F7C">
        <w:tc>
          <w:tcPr>
            <w:tcW w:w="4537"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Died at 3-6 months</w:t>
            </w:r>
            <w:r>
              <w:rPr>
                <w:rFonts w:ascii="Times New Roman" w:eastAsia="Calibri" w:hAnsi="Times New Roman"/>
                <w:szCs w:val="20"/>
              </w:rPr>
              <w:t xml:space="preserve"> after entering care</w:t>
            </w:r>
            <w:r w:rsidRPr="00546F7C">
              <w:rPr>
                <w:rFonts w:ascii="Times New Roman" w:eastAsia="Calibri" w:hAnsi="Times New Roman"/>
                <w:szCs w:val="20"/>
              </w:rPr>
              <w:t>, n (%)</w:t>
            </w:r>
          </w:p>
        </w:tc>
        <w:tc>
          <w:tcPr>
            <w:tcW w:w="1842"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27,</w:t>
            </w:r>
            <w:r>
              <w:rPr>
                <w:rFonts w:ascii="Times New Roman" w:eastAsia="Calibri" w:hAnsi="Times New Roman"/>
                <w:szCs w:val="20"/>
              </w:rPr>
              <w:t>428</w:t>
            </w:r>
            <w:r w:rsidRPr="00546F7C">
              <w:rPr>
                <w:rFonts w:ascii="Times New Roman" w:eastAsia="Calibri" w:hAnsi="Times New Roman"/>
                <w:szCs w:val="20"/>
              </w:rPr>
              <w:t xml:space="preserve"> (8.</w:t>
            </w:r>
            <w:r>
              <w:rPr>
                <w:rFonts w:ascii="Times New Roman" w:eastAsia="Calibri" w:hAnsi="Times New Roman"/>
                <w:szCs w:val="20"/>
              </w:rPr>
              <w:t>5</w:t>
            </w:r>
            <w:r w:rsidRPr="00546F7C">
              <w:rPr>
                <w:rFonts w:ascii="Times New Roman" w:eastAsia="Calibri" w:hAnsi="Times New Roman"/>
                <w:szCs w:val="20"/>
              </w:rPr>
              <w:t>)</w:t>
            </w:r>
          </w:p>
        </w:tc>
        <w:tc>
          <w:tcPr>
            <w:tcW w:w="1701"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7,</w:t>
            </w:r>
            <w:r>
              <w:rPr>
                <w:rFonts w:ascii="Times New Roman" w:eastAsia="Calibri" w:hAnsi="Times New Roman"/>
                <w:szCs w:val="20"/>
              </w:rPr>
              <w:t xml:space="preserve">159 </w:t>
            </w:r>
            <w:r w:rsidRPr="00546F7C">
              <w:rPr>
                <w:rFonts w:ascii="Times New Roman" w:eastAsia="Calibri" w:hAnsi="Times New Roman"/>
                <w:szCs w:val="20"/>
              </w:rPr>
              <w:t>(10.5)</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10,</w:t>
            </w:r>
            <w:r>
              <w:rPr>
                <w:rFonts w:ascii="Times New Roman" w:eastAsia="Calibri" w:hAnsi="Times New Roman"/>
                <w:szCs w:val="20"/>
              </w:rPr>
              <w:t>167</w:t>
            </w:r>
            <w:r w:rsidRPr="00546F7C">
              <w:rPr>
                <w:rFonts w:ascii="Times New Roman" w:eastAsia="Calibri" w:hAnsi="Times New Roman"/>
                <w:szCs w:val="20"/>
              </w:rPr>
              <w:t xml:space="preserve"> (10.</w:t>
            </w:r>
            <w:r>
              <w:rPr>
                <w:rFonts w:ascii="Times New Roman" w:eastAsia="Calibri" w:hAnsi="Times New Roman"/>
                <w:szCs w:val="20"/>
              </w:rPr>
              <w:t>3</w:t>
            </w:r>
            <w:r w:rsidRPr="00546F7C">
              <w:rPr>
                <w:rFonts w:ascii="Times New Roman" w:eastAsia="Calibri" w:hAnsi="Times New Roman"/>
                <w:szCs w:val="20"/>
              </w:rPr>
              <w:t>)</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10,</w:t>
            </w:r>
            <w:r>
              <w:rPr>
                <w:rFonts w:ascii="Times New Roman" w:eastAsia="Calibri" w:hAnsi="Times New Roman"/>
                <w:szCs w:val="20"/>
              </w:rPr>
              <w:t xml:space="preserve">739 </w:t>
            </w:r>
            <w:r w:rsidRPr="00546F7C">
              <w:rPr>
                <w:rFonts w:ascii="Times New Roman" w:eastAsia="Calibri" w:hAnsi="Times New Roman"/>
                <w:szCs w:val="20"/>
              </w:rPr>
              <w:t>(8.</w:t>
            </w:r>
            <w:r>
              <w:rPr>
                <w:rFonts w:ascii="Times New Roman" w:eastAsia="Calibri" w:hAnsi="Times New Roman"/>
                <w:szCs w:val="20"/>
              </w:rPr>
              <w:t>8</w:t>
            </w:r>
            <w:r w:rsidRPr="00546F7C">
              <w:rPr>
                <w:rFonts w:ascii="Times New Roman" w:eastAsia="Calibri" w:hAnsi="Times New Roman"/>
                <w:szCs w:val="20"/>
              </w:rPr>
              <w:t>)</w:t>
            </w:r>
          </w:p>
        </w:tc>
        <w:tc>
          <w:tcPr>
            <w:tcW w:w="2126"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sidRPr="00546F7C">
              <w:rPr>
                <w:rFonts w:ascii="Times New Roman" w:eastAsia="Calibri" w:hAnsi="Times New Roman"/>
                <w:szCs w:val="20"/>
              </w:rPr>
              <w:t>9,</w:t>
            </w:r>
            <w:r>
              <w:rPr>
                <w:rFonts w:ascii="Times New Roman" w:eastAsia="Calibri" w:hAnsi="Times New Roman"/>
                <w:szCs w:val="20"/>
              </w:rPr>
              <w:t>137</w:t>
            </w:r>
            <w:r w:rsidRPr="00546F7C">
              <w:rPr>
                <w:rFonts w:ascii="Times New Roman" w:eastAsia="Calibri" w:hAnsi="Times New Roman"/>
                <w:szCs w:val="20"/>
              </w:rPr>
              <w:t xml:space="preserve"> (7.</w:t>
            </w:r>
            <w:r>
              <w:rPr>
                <w:rFonts w:ascii="Times New Roman" w:eastAsia="Calibri" w:hAnsi="Times New Roman"/>
                <w:szCs w:val="20"/>
              </w:rPr>
              <w:t>2</w:t>
            </w:r>
            <w:r w:rsidRPr="00546F7C">
              <w:rPr>
                <w:rFonts w:ascii="Times New Roman" w:eastAsia="Calibri" w:hAnsi="Times New Roman"/>
                <w:szCs w:val="20"/>
              </w:rPr>
              <w:t>)</w:t>
            </w:r>
          </w:p>
        </w:tc>
      </w:tr>
      <w:tr w:rsidR="00DA749D" w:rsidRPr="00546F7C" w:rsidTr="00546F7C">
        <w:tc>
          <w:tcPr>
            <w:tcW w:w="4537"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Died at 6-9 months</w:t>
            </w:r>
            <w:r>
              <w:rPr>
                <w:rFonts w:ascii="Times New Roman" w:eastAsia="Calibri" w:hAnsi="Times New Roman"/>
                <w:szCs w:val="20"/>
              </w:rPr>
              <w:t xml:space="preserve"> after entering care</w:t>
            </w:r>
            <w:r w:rsidRPr="00546F7C">
              <w:rPr>
                <w:rFonts w:ascii="Times New Roman" w:eastAsia="Calibri" w:hAnsi="Times New Roman"/>
                <w:szCs w:val="20"/>
              </w:rPr>
              <w:t>, n (%)</w:t>
            </w:r>
          </w:p>
        </w:tc>
        <w:tc>
          <w:tcPr>
            <w:tcW w:w="1842"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20,2</w:t>
            </w:r>
            <w:r>
              <w:rPr>
                <w:rFonts w:ascii="Times New Roman" w:eastAsia="Calibri" w:hAnsi="Times New Roman"/>
                <w:szCs w:val="20"/>
              </w:rPr>
              <w:t xml:space="preserve">18 </w:t>
            </w:r>
            <w:r w:rsidRPr="00546F7C">
              <w:rPr>
                <w:rFonts w:ascii="Times New Roman" w:eastAsia="Calibri" w:hAnsi="Times New Roman"/>
                <w:szCs w:val="20"/>
              </w:rPr>
              <w:t>(6.3)</w:t>
            </w:r>
          </w:p>
        </w:tc>
        <w:tc>
          <w:tcPr>
            <w:tcW w:w="1701"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4,</w:t>
            </w:r>
            <w:r>
              <w:rPr>
                <w:rFonts w:ascii="Times New Roman" w:eastAsia="Calibri" w:hAnsi="Times New Roman"/>
                <w:szCs w:val="20"/>
              </w:rPr>
              <w:t>799</w:t>
            </w:r>
            <w:r w:rsidRPr="00546F7C">
              <w:rPr>
                <w:rFonts w:ascii="Times New Roman" w:eastAsia="Calibri" w:hAnsi="Times New Roman"/>
                <w:szCs w:val="20"/>
              </w:rPr>
              <w:t xml:space="preserve"> (7.0)</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6,87</w:t>
            </w:r>
            <w:r>
              <w:rPr>
                <w:rFonts w:ascii="Times New Roman" w:eastAsia="Calibri" w:hAnsi="Times New Roman"/>
                <w:szCs w:val="20"/>
              </w:rPr>
              <w:t>6</w:t>
            </w:r>
            <w:r w:rsidRPr="00546F7C">
              <w:rPr>
                <w:rFonts w:ascii="Times New Roman" w:eastAsia="Calibri" w:hAnsi="Times New Roman"/>
                <w:szCs w:val="20"/>
              </w:rPr>
              <w:t xml:space="preserve"> (7.0)</w:t>
            </w:r>
          </w:p>
        </w:tc>
        <w:tc>
          <w:tcPr>
            <w:tcW w:w="1843"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7,51</w:t>
            </w:r>
            <w:r>
              <w:rPr>
                <w:rFonts w:ascii="Times New Roman" w:eastAsia="Calibri" w:hAnsi="Times New Roman"/>
                <w:szCs w:val="20"/>
              </w:rPr>
              <w:t>2</w:t>
            </w:r>
            <w:r w:rsidRPr="00546F7C">
              <w:rPr>
                <w:rFonts w:ascii="Times New Roman" w:eastAsia="Calibri" w:hAnsi="Times New Roman"/>
                <w:szCs w:val="20"/>
              </w:rPr>
              <w:t xml:space="preserve"> (6.2)</w:t>
            </w:r>
          </w:p>
        </w:tc>
        <w:tc>
          <w:tcPr>
            <w:tcW w:w="2126" w:type="dxa"/>
            <w:tcBorders>
              <w:top w:val="nil"/>
              <w:left w:val="nil"/>
              <w:bottom w:val="nil"/>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7,4</w:t>
            </w:r>
            <w:r>
              <w:rPr>
                <w:rFonts w:ascii="Times New Roman" w:eastAsia="Calibri" w:hAnsi="Times New Roman"/>
                <w:szCs w:val="20"/>
              </w:rPr>
              <w:t>80</w:t>
            </w:r>
            <w:r w:rsidRPr="00546F7C">
              <w:rPr>
                <w:rFonts w:ascii="Times New Roman" w:eastAsia="Calibri" w:hAnsi="Times New Roman"/>
                <w:szCs w:val="20"/>
              </w:rPr>
              <w:t xml:space="preserve"> (5.9)</w:t>
            </w:r>
          </w:p>
        </w:tc>
      </w:tr>
      <w:tr w:rsidR="00DA749D" w:rsidRPr="00546F7C" w:rsidTr="00546F7C">
        <w:tc>
          <w:tcPr>
            <w:tcW w:w="4537" w:type="dxa"/>
            <w:tcBorders>
              <w:top w:val="nil"/>
              <w:left w:val="nil"/>
              <w:bottom w:val="single" w:sz="4" w:space="0" w:color="auto"/>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Died at 9-12 months</w:t>
            </w:r>
            <w:r>
              <w:rPr>
                <w:rFonts w:ascii="Times New Roman" w:eastAsia="Calibri" w:hAnsi="Times New Roman"/>
                <w:szCs w:val="20"/>
              </w:rPr>
              <w:t xml:space="preserve"> after entering care</w:t>
            </w:r>
            <w:r w:rsidRPr="00546F7C">
              <w:rPr>
                <w:rFonts w:ascii="Times New Roman" w:eastAsia="Calibri" w:hAnsi="Times New Roman"/>
                <w:szCs w:val="20"/>
              </w:rPr>
              <w:t>, n (%)</w:t>
            </w:r>
          </w:p>
        </w:tc>
        <w:tc>
          <w:tcPr>
            <w:tcW w:w="1842" w:type="dxa"/>
            <w:tcBorders>
              <w:top w:val="nil"/>
              <w:left w:val="nil"/>
              <w:bottom w:val="single" w:sz="4" w:space="0" w:color="auto"/>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17,</w:t>
            </w:r>
            <w:r>
              <w:rPr>
                <w:rFonts w:ascii="Times New Roman" w:eastAsia="Calibri" w:hAnsi="Times New Roman"/>
                <w:szCs w:val="20"/>
              </w:rPr>
              <w:t xml:space="preserve">239 </w:t>
            </w:r>
            <w:r w:rsidRPr="00546F7C">
              <w:rPr>
                <w:rFonts w:ascii="Times New Roman" w:eastAsia="Calibri" w:hAnsi="Times New Roman"/>
                <w:szCs w:val="20"/>
              </w:rPr>
              <w:t>(5.</w:t>
            </w:r>
            <w:r>
              <w:rPr>
                <w:rFonts w:ascii="Times New Roman" w:eastAsia="Calibri" w:hAnsi="Times New Roman"/>
                <w:szCs w:val="20"/>
              </w:rPr>
              <w:t>4</w:t>
            </w:r>
            <w:r w:rsidRPr="00546F7C">
              <w:rPr>
                <w:rFonts w:ascii="Times New Roman" w:eastAsia="Calibri" w:hAnsi="Times New Roman"/>
                <w:szCs w:val="20"/>
              </w:rPr>
              <w:t>)</w:t>
            </w:r>
          </w:p>
        </w:tc>
        <w:tc>
          <w:tcPr>
            <w:tcW w:w="1701" w:type="dxa"/>
            <w:tcBorders>
              <w:top w:val="nil"/>
              <w:left w:val="nil"/>
              <w:bottom w:val="single" w:sz="4" w:space="0" w:color="auto"/>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4,</w:t>
            </w:r>
            <w:r>
              <w:rPr>
                <w:rFonts w:ascii="Times New Roman" w:eastAsia="Calibri" w:hAnsi="Times New Roman"/>
                <w:szCs w:val="20"/>
              </w:rPr>
              <w:t>118</w:t>
            </w:r>
            <w:r w:rsidRPr="00546F7C">
              <w:rPr>
                <w:rFonts w:ascii="Times New Roman" w:eastAsia="Calibri" w:hAnsi="Times New Roman"/>
                <w:szCs w:val="20"/>
              </w:rPr>
              <w:t xml:space="preserve"> (6.0)</w:t>
            </w:r>
          </w:p>
        </w:tc>
        <w:tc>
          <w:tcPr>
            <w:tcW w:w="1843" w:type="dxa"/>
            <w:tcBorders>
              <w:top w:val="nil"/>
              <w:left w:val="nil"/>
              <w:bottom w:val="single" w:sz="4" w:space="0" w:color="auto"/>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5,6</w:t>
            </w:r>
            <w:r>
              <w:rPr>
                <w:rFonts w:ascii="Times New Roman" w:eastAsia="Calibri" w:hAnsi="Times New Roman"/>
                <w:szCs w:val="20"/>
              </w:rPr>
              <w:t>39</w:t>
            </w:r>
            <w:r w:rsidRPr="00546F7C">
              <w:rPr>
                <w:rFonts w:ascii="Times New Roman" w:eastAsia="Calibri" w:hAnsi="Times New Roman"/>
                <w:szCs w:val="20"/>
              </w:rPr>
              <w:t xml:space="preserve"> (5.7)</w:t>
            </w:r>
          </w:p>
        </w:tc>
        <w:tc>
          <w:tcPr>
            <w:tcW w:w="1843" w:type="dxa"/>
            <w:tcBorders>
              <w:top w:val="nil"/>
              <w:left w:val="nil"/>
              <w:bottom w:val="single" w:sz="4" w:space="0" w:color="auto"/>
              <w:right w:val="nil"/>
            </w:tcBorders>
            <w:shd w:val="clear" w:color="auto" w:fill="auto"/>
          </w:tcPr>
          <w:p w:rsidR="00DA749D" w:rsidRPr="00546F7C" w:rsidRDefault="00DA749D" w:rsidP="00546F7C">
            <w:pPr>
              <w:spacing w:after="0" w:line="240" w:lineRule="auto"/>
              <w:rPr>
                <w:rFonts w:ascii="Times New Roman" w:eastAsia="Calibri" w:hAnsi="Times New Roman"/>
                <w:szCs w:val="20"/>
              </w:rPr>
            </w:pPr>
            <w:r w:rsidRPr="00546F7C">
              <w:rPr>
                <w:rFonts w:ascii="Times New Roman" w:eastAsia="Calibri" w:hAnsi="Times New Roman"/>
                <w:szCs w:val="20"/>
              </w:rPr>
              <w:t>6,</w:t>
            </w:r>
            <w:r>
              <w:rPr>
                <w:rFonts w:ascii="Times New Roman" w:eastAsia="Calibri" w:hAnsi="Times New Roman"/>
                <w:szCs w:val="20"/>
              </w:rPr>
              <w:t>522</w:t>
            </w:r>
            <w:r w:rsidRPr="00546F7C">
              <w:rPr>
                <w:rFonts w:ascii="Times New Roman" w:eastAsia="Calibri" w:hAnsi="Times New Roman"/>
                <w:szCs w:val="20"/>
              </w:rPr>
              <w:t xml:space="preserve"> (5.3)</w:t>
            </w:r>
          </w:p>
        </w:tc>
        <w:tc>
          <w:tcPr>
            <w:tcW w:w="2126" w:type="dxa"/>
            <w:tcBorders>
              <w:top w:val="nil"/>
              <w:left w:val="nil"/>
              <w:bottom w:val="single" w:sz="4" w:space="0" w:color="auto"/>
              <w:right w:val="nil"/>
            </w:tcBorders>
            <w:shd w:val="clear" w:color="auto" w:fill="auto"/>
          </w:tcPr>
          <w:p w:rsidR="00DA749D" w:rsidRPr="00546F7C" w:rsidRDefault="00DA749D" w:rsidP="00546F7C">
            <w:pPr>
              <w:spacing w:after="0" w:line="240" w:lineRule="auto"/>
              <w:rPr>
                <w:rFonts w:ascii="Times New Roman" w:eastAsia="Calibri" w:hAnsi="Times New Roman"/>
                <w:szCs w:val="20"/>
                <w:highlight w:val="yellow"/>
              </w:rPr>
            </w:pPr>
            <w:r>
              <w:rPr>
                <w:rFonts w:ascii="Times New Roman" w:eastAsia="Calibri" w:hAnsi="Times New Roman"/>
                <w:szCs w:val="20"/>
              </w:rPr>
              <w:t>6,395</w:t>
            </w:r>
            <w:r w:rsidRPr="00546F7C">
              <w:rPr>
                <w:rFonts w:ascii="Times New Roman" w:eastAsia="Calibri" w:hAnsi="Times New Roman"/>
                <w:szCs w:val="20"/>
              </w:rPr>
              <w:t xml:space="preserve"> (5.1)</w:t>
            </w:r>
          </w:p>
        </w:tc>
      </w:tr>
    </w:tbl>
    <w:p w:rsidR="00DA749D" w:rsidRDefault="00DA749D" w:rsidP="000D7D1B">
      <w:r>
        <w:t>NSW=New South Wales, Vic=Victoria, Qld=Queensland, SA=South Australia, WA=Western Australia, Tas=Tasmania, ACT=Australian Capital Territory, NT=Northern Territory. IQR=Interquartile range.</w:t>
      </w:r>
    </w:p>
    <w:p w:rsidR="00DA749D" w:rsidRPr="000D7D1B" w:rsidRDefault="00DA749D" w:rsidP="000D7D1B">
      <w:pPr>
        <w:jc w:val="center"/>
        <w:rPr>
          <w:rFonts w:ascii="Times New Roman" w:hAnsi="Times New Roman"/>
          <w:b/>
          <w:sz w:val="24"/>
        </w:rPr>
      </w:pPr>
    </w:p>
    <w:p w:rsidR="00DA749D" w:rsidRDefault="00DA749D" w:rsidP="001A2A76">
      <w:pPr>
        <w:rPr>
          <w:rFonts w:ascii="Times New Roman" w:hAnsi="Times New Roman"/>
          <w:sz w:val="22"/>
          <w:szCs w:val="22"/>
        </w:rPr>
        <w:sectPr w:rsidR="00DA749D" w:rsidSect="000D7D1B">
          <w:pgSz w:w="16838" w:h="11906" w:orient="landscape"/>
          <w:pgMar w:top="1800" w:right="1440" w:bottom="180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A749D" w:rsidRPr="004849D5" w:rsidTr="004849D5">
        <w:tc>
          <w:tcPr>
            <w:tcW w:w="8522" w:type="dxa"/>
            <w:tcBorders>
              <w:bottom w:val="single" w:sz="4" w:space="0" w:color="auto"/>
            </w:tcBorders>
            <w:shd w:val="clear" w:color="auto" w:fill="E6E6E6"/>
          </w:tcPr>
          <w:p w:rsidR="00DA749D" w:rsidRPr="004849D5" w:rsidRDefault="00DA749D" w:rsidP="004849D5">
            <w:pPr>
              <w:spacing w:before="120" w:after="120"/>
              <w:rPr>
                <w:rFonts w:ascii="Times New Roman" w:hAnsi="Times New Roman"/>
                <w:b/>
                <w:sz w:val="22"/>
                <w:szCs w:val="22"/>
              </w:rPr>
            </w:pPr>
            <w:r w:rsidRPr="004849D5">
              <w:rPr>
                <w:rFonts w:ascii="Times New Roman" w:hAnsi="Times New Roman"/>
                <w:b/>
                <w:sz w:val="22"/>
                <w:szCs w:val="22"/>
              </w:rPr>
              <w:lastRenderedPageBreak/>
              <w:t>Photographs, graphs and illustrations</w:t>
            </w:r>
          </w:p>
        </w:tc>
      </w:tr>
      <w:tr w:rsidR="00DA749D" w:rsidRPr="004849D5" w:rsidTr="004849D5">
        <w:tc>
          <w:tcPr>
            <w:tcW w:w="8522" w:type="dxa"/>
            <w:tcBorders>
              <w:top w:val="single" w:sz="4" w:space="0" w:color="auto"/>
              <w:left w:val="single" w:sz="4" w:space="0" w:color="auto"/>
              <w:bottom w:val="single" w:sz="4" w:space="0" w:color="auto"/>
              <w:right w:val="single" w:sz="4" w:space="0" w:color="auto"/>
            </w:tcBorders>
            <w:shd w:val="clear" w:color="auto" w:fill="auto"/>
          </w:tcPr>
          <w:p w:rsidR="00DA749D" w:rsidRPr="00C539A5" w:rsidRDefault="00DA749D" w:rsidP="00C539A5">
            <w:pPr>
              <w:spacing w:after="120"/>
              <w:rPr>
                <w:rFonts w:ascii="Times New Roman" w:hAnsi="Times New Roman"/>
                <w:szCs w:val="20"/>
              </w:rPr>
            </w:pPr>
            <w:r w:rsidRPr="004849D5">
              <w:rPr>
                <w:rFonts w:ascii="Times New Roman" w:hAnsi="Times New Roman"/>
                <w:b/>
                <w:szCs w:val="20"/>
              </w:rPr>
              <w:t>Photographs</w:t>
            </w:r>
            <w:r>
              <w:rPr>
                <w:rFonts w:ascii="Times New Roman" w:hAnsi="Times New Roman"/>
                <w:b/>
                <w:szCs w:val="20"/>
              </w:rPr>
              <w:t xml:space="preserve"> </w:t>
            </w:r>
            <w:r w:rsidRPr="004849D5">
              <w:rPr>
                <w:rFonts w:ascii="Times New Roman" w:hAnsi="Times New Roman"/>
                <w:b/>
                <w:szCs w:val="20"/>
              </w:rPr>
              <w:t>and illustrations</w:t>
            </w:r>
            <w:r w:rsidRPr="004849D5">
              <w:rPr>
                <w:rFonts w:ascii="Times New Roman" w:hAnsi="Times New Roman"/>
                <w:szCs w:val="20"/>
              </w:rPr>
              <w:t xml:space="preserve"> may be inserted into this document for the purposes of submitting your article. If we decide to proceed with your article, you will need to provide separate high-quality versions of your photos and illustrations in appropriate </w:t>
            </w:r>
            <w:r w:rsidRPr="00C539A5">
              <w:rPr>
                <w:rFonts w:ascii="Times New Roman" w:hAnsi="Times New Roman"/>
                <w:szCs w:val="20"/>
              </w:rPr>
              <w:t xml:space="preserve">image file formats (JPG, TIF, EPS; </w:t>
            </w:r>
            <w:hyperlink r:id="rId18" w:anchor="Figures" w:history="1">
              <w:r w:rsidRPr="00C539A5">
                <w:rPr>
                  <w:rStyle w:val="Hyperlink"/>
                  <w:rFonts w:ascii="Times New Roman" w:hAnsi="Times New Roman"/>
                  <w:szCs w:val="20"/>
                </w:rPr>
                <w:t>see Instructions to authors</w:t>
              </w:r>
            </w:hyperlink>
            <w:r w:rsidRPr="00C539A5">
              <w:rPr>
                <w:rFonts w:ascii="Times New Roman" w:hAnsi="Times New Roman"/>
                <w:szCs w:val="20"/>
              </w:rPr>
              <w:t>) before your article can be accepted for publication.</w:t>
            </w:r>
          </w:p>
          <w:p w:rsidR="00DA749D" w:rsidRPr="004849D5" w:rsidRDefault="00DA749D" w:rsidP="00C539A5">
            <w:pPr>
              <w:spacing w:after="120"/>
              <w:rPr>
                <w:rFonts w:ascii="Times New Roman" w:hAnsi="Times New Roman"/>
                <w:szCs w:val="20"/>
              </w:rPr>
            </w:pPr>
            <w:r w:rsidRPr="00C539A5">
              <w:rPr>
                <w:rFonts w:ascii="Times New Roman" w:hAnsi="Times New Roman"/>
                <w:b/>
                <w:szCs w:val="20"/>
              </w:rPr>
              <w:t>Graphs</w:t>
            </w:r>
            <w:r w:rsidRPr="00C539A5">
              <w:rPr>
                <w:rFonts w:ascii="Times New Roman" w:hAnsi="Times New Roman"/>
                <w:szCs w:val="20"/>
              </w:rPr>
              <w:t xml:space="preserve">: In a separate file, please supply the raw data for your graphs as a word or Excel file; all graphs will be re-drawn by our graphic artist so that they conform with </w:t>
            </w:r>
            <w:r w:rsidRPr="00C539A5">
              <w:rPr>
                <w:rFonts w:ascii="Times New Roman" w:hAnsi="Times New Roman"/>
                <w:i/>
                <w:szCs w:val="20"/>
              </w:rPr>
              <w:t>MJA</w:t>
            </w:r>
            <w:r w:rsidRPr="00C539A5">
              <w:rPr>
                <w:rFonts w:ascii="Times New Roman" w:hAnsi="Times New Roman"/>
                <w:szCs w:val="20"/>
              </w:rPr>
              <w:t xml:space="preserve"> style.</w:t>
            </w:r>
            <w:r>
              <w:rPr>
                <w:rFonts w:ascii="Times New Roman" w:hAnsi="Times New Roman"/>
                <w:szCs w:val="20"/>
              </w:rPr>
              <w:t xml:space="preserve"> </w:t>
            </w:r>
          </w:p>
        </w:tc>
      </w:tr>
    </w:tbl>
    <w:p w:rsidR="00DA749D" w:rsidRDefault="00DA749D" w:rsidP="00C46EE0"/>
    <w:p w:rsidR="00DA749D" w:rsidRDefault="00DA749D" w:rsidP="00C46EE0">
      <w:pPr>
        <w:rPr>
          <w:rFonts w:ascii="Times New Roman" w:hAnsi="Times New Roman"/>
          <w:noProof/>
          <w:sz w:val="24"/>
        </w:rPr>
      </w:pPr>
      <w:r w:rsidRPr="006A1F7C">
        <w:rPr>
          <w:noProof/>
        </w:rPr>
        <w:t xml:space="preserve"> </w:t>
      </w:r>
      <w:r>
        <w:rPr>
          <w:rFonts w:ascii="Times New Roman" w:hAnsi="Times New Roman"/>
          <w:b/>
          <w:bCs/>
          <w:sz w:val="24"/>
        </w:rPr>
        <w:t>Figure 1</w:t>
      </w:r>
      <w:r w:rsidRPr="00C6451E">
        <w:rPr>
          <w:rFonts w:ascii="Times New Roman" w:hAnsi="Times New Roman"/>
          <w:b/>
          <w:bCs/>
          <w:sz w:val="24"/>
        </w:rPr>
        <w:t>: Prevalence of psychotropic medicine use before and after entry to residential aged care.</w:t>
      </w:r>
      <w:r w:rsidRPr="00C6451E">
        <w:rPr>
          <w:rFonts w:ascii="Times New Roman" w:hAnsi="Times New Roman"/>
          <w:noProof/>
          <w:sz w:val="24"/>
        </w:rPr>
        <w:t xml:space="preserve"> </w:t>
      </w:r>
    </w:p>
    <w:p w:rsidR="004E71EB" w:rsidRPr="00C6451E" w:rsidRDefault="002C7CB3" w:rsidP="00C46EE0">
      <w:pPr>
        <w:rPr>
          <w:rFonts w:ascii="Times New Roman" w:hAnsi="Times New Roman"/>
          <w:b/>
          <w:bCs/>
          <w:sz w:val="24"/>
        </w:rPr>
      </w:pPr>
      <w:r>
        <w:rPr>
          <w:rFonts w:ascii="Times New Roman" w:hAnsi="Times New Roman"/>
          <w:noProof/>
          <w:sz w:val="24"/>
        </w:rPr>
        <w:t>*</w:t>
      </w:r>
      <w:r w:rsidR="004E71EB">
        <w:rPr>
          <w:rFonts w:ascii="Times New Roman" w:hAnsi="Times New Roman"/>
          <w:noProof/>
          <w:sz w:val="24"/>
        </w:rPr>
        <w:t xml:space="preserve">Data is from sheets 1,2 and 3 of excel </w:t>
      </w:r>
      <w:r>
        <w:rPr>
          <w:rFonts w:ascii="Times New Roman" w:hAnsi="Times New Roman"/>
          <w:noProof/>
          <w:sz w:val="24"/>
        </w:rPr>
        <w:t>file.</w:t>
      </w:r>
    </w:p>
    <w:p w:rsidR="00DA749D" w:rsidRDefault="00EA1224" w:rsidP="00C46EE0">
      <w:r>
        <w:rPr>
          <w:rFonts w:ascii="Times New Roman" w:hAnsi="Times New Roman"/>
          <w:b/>
          <w:bCs/>
          <w:noProof/>
          <w:sz w:val="24"/>
        </w:rPr>
        <w:pict w14:anchorId="7ABB20D0">
          <v:shapetype id="_x0000_t32" coordsize="21600,21600" o:spt="32" o:oned="t" path="m,l21600,21600e" filled="f">
            <v:path arrowok="t" fillok="f" o:connecttype="none"/>
            <o:lock v:ext="edit" shapetype="t"/>
          </v:shapetype>
          <v:shape id="_x0000_s1034" type="#_x0000_t32" alt="" style="position:absolute;margin-left:163.45pt;margin-top:25.35pt;width:.8pt;height:204.35pt;z-index:251663360;mso-wrap-edited:f;mso-width-percent:0;mso-height-percent:0;mso-width-percent:0;mso-height-percent:0" o:connectortype="straight">
            <v:stroke dashstyle="dashDot"/>
          </v:shape>
        </w:pict>
      </w:r>
      <w:r>
        <w:rPr>
          <w:rFonts w:ascii="Times New Roman" w:hAnsi="Times New Roman"/>
          <w:noProof/>
          <w:sz w:val="22"/>
          <w:szCs w:val="22"/>
        </w:rPr>
        <w:pict w14:anchorId="77E6B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psychotropics" style="position:absolute;margin-left:-.1pt;margin-top:25.4pt;width:415.5pt;height:267pt;z-index:251662336;mso-wrap-edited:f;mso-width-percent:0;mso-height-percent:0;mso-width-percent:0;mso-height-percent:0">
            <v:imagedata r:id="rId19" o:title="psychotropics"/>
            <w10:wrap type="square"/>
          </v:shape>
        </w:pict>
      </w:r>
    </w:p>
    <w:p w:rsidR="004E71EB" w:rsidRDefault="004E71EB" w:rsidP="004E71EB">
      <w:pPr>
        <w:rPr>
          <w:rFonts w:ascii="Times New Roman" w:hAnsi="Times New Roman"/>
          <w:sz w:val="22"/>
          <w:szCs w:val="22"/>
          <w:shd w:val="clear" w:color="auto" w:fill="CCFFCC"/>
        </w:rPr>
      </w:pPr>
    </w:p>
    <w:p w:rsidR="00DA749D" w:rsidRDefault="00DA749D" w:rsidP="008C6D19">
      <w:pPr>
        <w:rPr>
          <w:b/>
          <w:bCs/>
        </w:rPr>
      </w:pPr>
      <w:r w:rsidRPr="004E71EB">
        <w:rPr>
          <w:rFonts w:ascii="Times New Roman" w:hAnsi="Times New Roman"/>
          <w:sz w:val="22"/>
          <w:szCs w:val="22"/>
        </w:rPr>
        <w:br w:type="page"/>
      </w:r>
      <w:r>
        <w:rPr>
          <w:rFonts w:ascii="Times New Roman" w:hAnsi="Times New Roman"/>
          <w:b/>
          <w:bCs/>
          <w:sz w:val="24"/>
        </w:rPr>
        <w:lastRenderedPageBreak/>
        <w:t>Supplementary figure 1</w:t>
      </w:r>
      <w:r w:rsidRPr="00B44025">
        <w:rPr>
          <w:rFonts w:ascii="Times New Roman" w:hAnsi="Times New Roman"/>
          <w:b/>
          <w:bCs/>
          <w:sz w:val="24"/>
        </w:rPr>
        <w:t xml:space="preserve">: </w:t>
      </w:r>
      <w:r>
        <w:rPr>
          <w:rFonts w:ascii="Times New Roman" w:hAnsi="Times New Roman"/>
          <w:b/>
          <w:bCs/>
          <w:sz w:val="24"/>
        </w:rPr>
        <w:t>Prevalence of antipsychotic use</w:t>
      </w:r>
      <w:r w:rsidRPr="00B44025">
        <w:rPr>
          <w:rFonts w:ascii="Times New Roman" w:hAnsi="Times New Roman"/>
          <w:b/>
          <w:bCs/>
          <w:sz w:val="24"/>
        </w:rPr>
        <w:t xml:space="preserve"> before and</w:t>
      </w:r>
      <w:r w:rsidRPr="002642E5">
        <w:rPr>
          <w:b/>
          <w:bCs/>
        </w:rPr>
        <w:t xml:space="preserve"> </w:t>
      </w:r>
      <w:r w:rsidRPr="00B44025">
        <w:rPr>
          <w:rFonts w:ascii="Times New Roman" w:hAnsi="Times New Roman"/>
          <w:b/>
          <w:bCs/>
          <w:sz w:val="24"/>
        </w:rPr>
        <w:t>after entry to residential aged care, by dementia status</w:t>
      </w:r>
      <w:r w:rsidRPr="002642E5">
        <w:rPr>
          <w:b/>
          <w:bCs/>
        </w:rPr>
        <w:t>.</w:t>
      </w:r>
    </w:p>
    <w:p w:rsidR="002C7CB3" w:rsidRPr="004473EF" w:rsidRDefault="002C7CB3" w:rsidP="008C6D19">
      <w:pPr>
        <w:rPr>
          <w:rFonts w:ascii="Times New Roman" w:hAnsi="Times New Roman"/>
          <w:sz w:val="22"/>
          <w:szCs w:val="22"/>
          <w:shd w:val="clear" w:color="auto" w:fill="CCFFCC"/>
        </w:rPr>
      </w:pPr>
      <w:r>
        <w:rPr>
          <w:rFonts w:ascii="Times New Roman" w:hAnsi="Times New Roman"/>
          <w:noProof/>
          <w:sz w:val="24"/>
        </w:rPr>
        <w:t>*Data is from sheet 4 of excel file.</w:t>
      </w:r>
    </w:p>
    <w:p w:rsidR="00DA749D" w:rsidRDefault="00EA1224" w:rsidP="008C6D19">
      <w:pPr>
        <w:rPr>
          <w:rFonts w:ascii="Times New Roman" w:hAnsi="Times New Roman"/>
          <w:b/>
          <w:bCs/>
          <w:sz w:val="24"/>
        </w:rPr>
      </w:pPr>
      <w:r>
        <w:rPr>
          <w:rFonts w:ascii="Times New Roman" w:hAnsi="Times New Roman"/>
          <w:b/>
          <w:bCs/>
          <w:noProof/>
          <w:sz w:val="24"/>
        </w:rPr>
        <w:pict w14:anchorId="68E53566">
          <v:shape id="_x0000_s1032" type="#_x0000_t32" alt="" style="position:absolute;margin-left:151.65pt;margin-top:22.6pt;width:.05pt;height:183.3pt;z-index:251660288;mso-wrap-edited:f;mso-width-percent:0;mso-height-percent:0;mso-width-percent:0;mso-height-percent:0" o:connectortype="straight">
            <v:stroke dashstyle="dashDot"/>
          </v:shape>
        </w:pict>
      </w:r>
      <w:r>
        <w:rPr>
          <w:noProof/>
        </w:rPr>
        <w:pict w14:anchorId="3C3E732E">
          <v:shape id="_x0000_s1031" type="#_x0000_t75" alt="antispychotics" style="position:absolute;margin-left:-18.65pt;margin-top:22.65pt;width:415.1pt;height:244.8pt;z-index:251659264;mso-wrap-edited:f;mso-width-percent:0;mso-height-percent:0;mso-width-percent:0;mso-height-percent:0">
            <v:imagedata r:id="rId20" o:title="antispychotics"/>
            <w10:wrap type="square"/>
          </v:shape>
        </w:pict>
      </w:r>
      <w:r w:rsidR="00DA749D">
        <w:rPr>
          <w:rFonts w:ascii="Times New Roman" w:hAnsi="Times New Roman"/>
          <w:b/>
          <w:bCs/>
          <w:sz w:val="24"/>
        </w:rPr>
        <w:br/>
      </w:r>
      <w:r w:rsidR="00DA749D">
        <w:rPr>
          <w:rFonts w:ascii="Times New Roman" w:hAnsi="Times New Roman"/>
          <w:b/>
          <w:bCs/>
          <w:sz w:val="24"/>
        </w:rPr>
        <w:br/>
      </w:r>
    </w:p>
    <w:p w:rsidR="00DA749D" w:rsidRDefault="00DA749D" w:rsidP="008C6D19">
      <w:pPr>
        <w:rPr>
          <w:rFonts w:ascii="Times New Roman" w:hAnsi="Times New Roman"/>
          <w:b/>
          <w:bCs/>
          <w:sz w:val="24"/>
        </w:rPr>
      </w:pPr>
      <w:r>
        <w:rPr>
          <w:rFonts w:ascii="Times New Roman" w:hAnsi="Times New Roman"/>
          <w:b/>
          <w:bCs/>
          <w:sz w:val="24"/>
        </w:rPr>
        <w:br w:type="page"/>
      </w:r>
      <w:r>
        <w:rPr>
          <w:rFonts w:ascii="Times New Roman" w:hAnsi="Times New Roman"/>
          <w:b/>
          <w:bCs/>
          <w:sz w:val="24"/>
        </w:rPr>
        <w:lastRenderedPageBreak/>
        <w:t>Supplementary figure 2: Prevalence of benzodiazepine use before and after entry to residential aged care, by dementia status.</w:t>
      </w:r>
    </w:p>
    <w:p w:rsidR="002C7CB3" w:rsidRPr="002C7CB3" w:rsidRDefault="002C7CB3" w:rsidP="008C6D19">
      <w:pPr>
        <w:rPr>
          <w:rFonts w:ascii="Times New Roman" w:hAnsi="Times New Roman"/>
          <w:sz w:val="22"/>
          <w:szCs w:val="22"/>
          <w:shd w:val="clear" w:color="auto" w:fill="CCFFCC"/>
        </w:rPr>
      </w:pPr>
      <w:r>
        <w:rPr>
          <w:rFonts w:ascii="Times New Roman" w:hAnsi="Times New Roman"/>
          <w:noProof/>
          <w:sz w:val="24"/>
        </w:rPr>
        <w:t>*Data is from sheet 5 of excel file.</w:t>
      </w:r>
    </w:p>
    <w:p w:rsidR="00DA749D" w:rsidRPr="00AD05A3" w:rsidRDefault="00EA1224" w:rsidP="008C6D19">
      <w:pPr>
        <w:rPr>
          <w:rFonts w:ascii="Times New Roman" w:hAnsi="Times New Roman"/>
          <w:b/>
          <w:bCs/>
          <w:sz w:val="24"/>
        </w:rPr>
      </w:pPr>
      <w:r>
        <w:rPr>
          <w:rFonts w:ascii="Times New Roman" w:hAnsi="Times New Roman"/>
          <w:b/>
          <w:bCs/>
          <w:noProof/>
          <w:sz w:val="24"/>
        </w:rPr>
        <w:pict w14:anchorId="42D57F7B">
          <v:group id="_x0000_s1028" alt="" style="position:absolute;margin-left:-4.8pt;margin-top:7.5pt;width:419.95pt;height:267.55pt;z-index:251661312" coordorigin="1352,8464" coordsize="8399,5351">
            <v:shape id="_x0000_s1029" type="#_x0000_t75" alt="" style="position:absolute;left:1352;top:8464;width:8399;height:5351">
              <v:imagedata r:id="rId21" o:title=""/>
            </v:shape>
            <v:shape id="_x0000_s1030" type="#_x0000_t32" alt="" style="position:absolute;left:4809;top:8477;width:1;height:4157" o:connectortype="straight">
              <v:stroke dashstyle="dashDot"/>
            </v:shape>
          </v:group>
        </w:pict>
      </w:r>
    </w:p>
    <w:p w:rsidR="00DA749D" w:rsidRDefault="00DA749D" w:rsidP="00D32C65">
      <w:pPr>
        <w:rPr>
          <w:rFonts w:ascii="Times New Roman" w:hAnsi="Times New Roman"/>
          <w:b/>
          <w:bCs/>
          <w:sz w:val="24"/>
        </w:rPr>
      </w:pPr>
    </w:p>
    <w:p w:rsidR="00DA749D" w:rsidRDefault="00DA749D" w:rsidP="00D32C65">
      <w:pPr>
        <w:rPr>
          <w:rFonts w:ascii="Times New Roman" w:hAnsi="Times New Roman"/>
          <w:b/>
          <w:bCs/>
          <w:sz w:val="24"/>
        </w:rPr>
      </w:pPr>
      <w:r>
        <w:rPr>
          <w:rFonts w:ascii="Times New Roman" w:hAnsi="Times New Roman"/>
          <w:b/>
          <w:bCs/>
          <w:sz w:val="24"/>
        </w:rPr>
        <w:br w:type="page"/>
      </w:r>
      <w:r>
        <w:rPr>
          <w:rFonts w:ascii="Times New Roman" w:hAnsi="Times New Roman"/>
          <w:b/>
          <w:bCs/>
          <w:sz w:val="24"/>
        </w:rPr>
        <w:lastRenderedPageBreak/>
        <w:t>Supplementary figure 3: Prevalence of antidepressant use before and after entry to residential aged care, by dementia status.</w:t>
      </w:r>
    </w:p>
    <w:p w:rsidR="002C7CB3" w:rsidRPr="002C7CB3" w:rsidRDefault="002C7CB3" w:rsidP="00D32C65">
      <w:pPr>
        <w:rPr>
          <w:rFonts w:ascii="Times New Roman" w:hAnsi="Times New Roman"/>
          <w:sz w:val="22"/>
          <w:szCs w:val="22"/>
          <w:shd w:val="clear" w:color="auto" w:fill="CCFFCC"/>
        </w:rPr>
      </w:pPr>
      <w:r>
        <w:rPr>
          <w:rFonts w:ascii="Times New Roman" w:hAnsi="Times New Roman"/>
          <w:noProof/>
          <w:sz w:val="24"/>
        </w:rPr>
        <w:t>*Data is from sheet 6 of excel file.</w:t>
      </w:r>
    </w:p>
    <w:p w:rsidR="00DA749D" w:rsidRDefault="00EA1224" w:rsidP="00D32C65">
      <w:pPr>
        <w:rPr>
          <w:rFonts w:ascii="Times New Roman" w:hAnsi="Times New Roman"/>
          <w:b/>
          <w:bCs/>
          <w:sz w:val="24"/>
        </w:rPr>
      </w:pPr>
      <w:r>
        <w:rPr>
          <w:rFonts w:ascii="Times New Roman" w:hAnsi="Times New Roman"/>
          <w:b/>
          <w:bCs/>
          <w:noProof/>
          <w:sz w:val="24"/>
        </w:rPr>
        <w:pict w14:anchorId="13886E5F">
          <v:shape id="_x0000_s1027" type="#_x0000_t32" alt="" style="position:absolute;margin-left:169.45pt;margin-top:16.95pt;width:.8pt;height:176.55pt;z-index:251665408;mso-wrap-edited:f;mso-width-percent:0;mso-height-percent:0;mso-width-percent:0;mso-height-percent:0" o:connectortype="straight">
            <v:stroke dashstyle="dashDot"/>
          </v:shape>
        </w:pict>
      </w:r>
      <w:r>
        <w:rPr>
          <w:noProof/>
        </w:rPr>
        <w:pict w14:anchorId="73FF006F">
          <v:shape id="_x0000_s1026" type="#_x0000_t75" alt="antidepressants" style="position:absolute;margin-left:-.95pt;margin-top:17pt;width:414.75pt;height:234pt;z-index:251664384;mso-wrap-edited:f;mso-width-percent:0;mso-height-percent:0;mso-width-percent:0;mso-height-percent:0">
            <v:imagedata r:id="rId22" o:title="antidepressants"/>
            <w10:wrap type="square"/>
          </v:shape>
        </w:pict>
      </w:r>
    </w:p>
    <w:p w:rsidR="00DA749D" w:rsidRPr="00AD05A3" w:rsidRDefault="00DA749D" w:rsidP="00AD05A3">
      <w:pPr>
        <w:rPr>
          <w:rFonts w:ascii="Times New Roman" w:hAnsi="Times New Roman"/>
          <w:sz w:val="24"/>
        </w:rPr>
      </w:pPr>
    </w:p>
    <w:p w:rsidR="00DA749D" w:rsidRDefault="00DA749D" w:rsidP="00D32C65">
      <w:pPr>
        <w:rPr>
          <w:rFonts w:ascii="Times New Roman" w:hAnsi="Times New Roman"/>
          <w:b/>
          <w:bCs/>
          <w:sz w:val="24"/>
        </w:rPr>
      </w:pPr>
    </w:p>
    <w:p w:rsidR="00DA749D" w:rsidRDefault="00DA749D" w:rsidP="00AD05A3">
      <w:pPr>
        <w:tabs>
          <w:tab w:val="left" w:pos="6920"/>
        </w:tabs>
        <w:rPr>
          <w:rFonts w:ascii="Times New Roman" w:hAnsi="Times New Roman"/>
          <w:b/>
          <w:bCs/>
          <w:sz w:val="24"/>
        </w:rPr>
      </w:pPr>
      <w:r>
        <w:rPr>
          <w:rFonts w:ascii="Times New Roman" w:hAnsi="Times New Roman"/>
          <w:b/>
          <w:bCs/>
          <w:sz w:val="24"/>
        </w:rPr>
        <w:tab/>
      </w:r>
    </w:p>
    <w:p w:rsidR="00DA749D" w:rsidRDefault="00DA749D" w:rsidP="00AD05A3">
      <w:pPr>
        <w:tabs>
          <w:tab w:val="left" w:pos="6920"/>
        </w:tabs>
        <w:rPr>
          <w:rFonts w:ascii="Times New Roman" w:hAnsi="Times New Roman"/>
          <w:b/>
          <w:bCs/>
          <w:sz w:val="24"/>
        </w:rPr>
      </w:pPr>
    </w:p>
    <w:p w:rsidR="00DA749D" w:rsidRDefault="00DA749D" w:rsidP="00D32C65">
      <w:pPr>
        <w:rPr>
          <w:rFonts w:ascii="Times New Roman" w:hAnsi="Times New Roman"/>
          <w:sz w:val="24"/>
        </w:rPr>
      </w:pPr>
    </w:p>
    <w:p w:rsidR="00DA749D" w:rsidRPr="00FF5010" w:rsidRDefault="00DA749D" w:rsidP="00FF5010">
      <w:pPr>
        <w:rPr>
          <w:rFonts w:ascii="Times New Roman" w:hAnsi="Times New Roman"/>
          <w:sz w:val="24"/>
        </w:rPr>
      </w:pPr>
    </w:p>
    <w:p w:rsidR="00DA749D" w:rsidRPr="00FF5010" w:rsidRDefault="00DA749D" w:rsidP="00FF5010">
      <w:pPr>
        <w:rPr>
          <w:rFonts w:ascii="Times New Roman" w:hAnsi="Times New Roman"/>
          <w:sz w:val="24"/>
        </w:rPr>
      </w:pPr>
    </w:p>
    <w:p w:rsidR="00DA749D" w:rsidRPr="00FF5010" w:rsidRDefault="00DA749D" w:rsidP="00FF5010">
      <w:pPr>
        <w:rPr>
          <w:rFonts w:ascii="Times New Roman" w:hAnsi="Times New Roman"/>
          <w:sz w:val="24"/>
        </w:rPr>
      </w:pPr>
    </w:p>
    <w:p w:rsidR="00DA749D" w:rsidRDefault="00EA1224" w:rsidP="00D32C65">
      <w:pPr>
        <w:rPr>
          <w:rFonts w:ascii="Times New Roman" w:hAnsi="Times New Roman"/>
          <w:sz w:val="24"/>
        </w:rPr>
      </w:pPr>
      <w:r>
        <w:rPr>
          <w:rFonts w:ascii="Times New Roman" w:hAnsi="Times New Roman"/>
          <w:b/>
          <w:bCs/>
          <w:noProof/>
          <w:sz w:val="24"/>
        </w:rPr>
        <w:pict w14:anchorId="18C09EEF">
          <v:shape id="_x0000_i1025" type="#_x0000_t75" alt="" style="width:408.75pt;height:230.25pt;mso-width-percent:0;mso-height-percent:0;mso-width-percent:0;mso-height-percent:0">
            <v:imagedata croptop="-65520f" cropbottom="65520f"/>
          </v:shape>
        </w:pict>
      </w:r>
    </w:p>
    <w:p w:rsidR="00DA749D" w:rsidRDefault="00DA749D" w:rsidP="00D32C65">
      <w:pPr>
        <w:rPr>
          <w:rFonts w:ascii="Times New Roman" w:hAnsi="Times New Roman"/>
          <w:sz w:val="24"/>
        </w:rPr>
      </w:pPr>
    </w:p>
    <w:p w:rsidR="00DA749D" w:rsidRDefault="00DA749D" w:rsidP="00D32C65">
      <w:pPr>
        <w:rPr>
          <w:rFonts w:ascii="Times New Roman" w:hAnsi="Times New Roman"/>
          <w:sz w:val="24"/>
        </w:rPr>
      </w:pPr>
    </w:p>
    <w:p w:rsidR="00DA749D" w:rsidRPr="00FF5010" w:rsidRDefault="00DA749D" w:rsidP="00D32C65">
      <w:pPr>
        <w:rPr>
          <w:rFonts w:ascii="Times New Roman" w:hAnsi="Times New Roman"/>
          <w:b/>
          <w:bCs/>
          <w:sz w:val="24"/>
        </w:rPr>
      </w:pPr>
    </w:p>
    <w:p w:rsidR="00DA749D" w:rsidRPr="002642E5" w:rsidRDefault="00DA749D" w:rsidP="00D32C65">
      <w:pPr>
        <w:rPr>
          <w:b/>
          <w:bCs/>
        </w:rPr>
      </w:pPr>
    </w:p>
    <w:p w:rsidR="00DA749D" w:rsidRDefault="00DA749D" w:rsidP="00D32C65"/>
    <w:p w:rsidR="00286440" w:rsidRDefault="00EA1224"/>
    <w:sectPr w:rsidR="00286440" w:rsidSect="00624926">
      <w:headerReference w:type="default" r:id="rId23"/>
      <w:footerReference w:type="defaul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2CB" w:rsidRDefault="00AA02CB">
      <w:pPr>
        <w:spacing w:after="0" w:line="240" w:lineRule="auto"/>
      </w:pPr>
      <w:r>
        <w:separator/>
      </w:r>
    </w:p>
  </w:endnote>
  <w:endnote w:type="continuationSeparator" w:id="0">
    <w:p w:rsidR="00AA02CB" w:rsidRDefault="00AA0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Book">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w:panose1 w:val="00000000000000000000"/>
    <w:charset w:val="00"/>
    <w:family w:val="roman"/>
    <w:notTrueType/>
    <w:pitch w:val="default"/>
  </w:font>
  <w:font w:name="Plantin">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ZapfDingbats BT">
    <w:altName w:val="Symbol"/>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E74" w:rsidRDefault="004973BC" w:rsidP="00C374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061E74" w:rsidRDefault="00EA1224" w:rsidP="005224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E74" w:rsidRDefault="004973BC" w:rsidP="00C374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061E74" w:rsidRDefault="00EA1224" w:rsidP="005224D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E74" w:rsidRPr="00624926" w:rsidRDefault="00EA1224" w:rsidP="00624926">
    <w:pPr>
      <w:pStyle w:val="Footer"/>
      <w:jc w:val="right"/>
      <w:rPr>
        <w:rFonts w:ascii="Arial Black" w:hAnsi="Arial Blac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2CB" w:rsidRDefault="00AA02CB">
      <w:pPr>
        <w:spacing w:after="0" w:line="240" w:lineRule="auto"/>
      </w:pPr>
      <w:r>
        <w:separator/>
      </w:r>
    </w:p>
  </w:footnote>
  <w:footnote w:type="continuationSeparator" w:id="0">
    <w:p w:rsidR="00AA02CB" w:rsidRDefault="00AA0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E74" w:rsidRDefault="00EA1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3106E"/>
    <w:multiLevelType w:val="hybridMultilevel"/>
    <w:tmpl w:val="6CC09704"/>
    <w:lvl w:ilvl="0" w:tplc="B942B196">
      <w:start w:val="1"/>
      <w:numFmt w:val="bullet"/>
      <w:pStyle w:val="Normalbullets"/>
      <w:lvlText w:val=""/>
      <w:lvlJc w:val="left"/>
      <w:pPr>
        <w:tabs>
          <w:tab w:val="num" w:pos="576"/>
        </w:tabs>
        <w:ind w:left="216"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907A69"/>
    <w:multiLevelType w:val="multilevel"/>
    <w:tmpl w:val="E6E6B3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0F96C08"/>
    <w:multiLevelType w:val="hybridMultilevel"/>
    <w:tmpl w:val="46B039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D7866DA"/>
    <w:multiLevelType w:val="multilevel"/>
    <w:tmpl w:val="5AD879E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Restart w:val="0"/>
      <w:lvlText w:val="%2.%1.%3"/>
      <w:lvlJc w:val="left"/>
      <w:pPr>
        <w:tabs>
          <w:tab w:val="num" w:pos="720"/>
        </w:tabs>
        <w:ind w:left="720" w:hanging="720"/>
      </w:pPr>
      <w:rPr>
        <w:rFonts w:hint="default"/>
      </w:rPr>
    </w:lvl>
    <w:lvl w:ilvl="3">
      <w:start w:val="1"/>
      <w:numFmt w:val="decimal"/>
      <w:lvlText w:val="%1.%2.%3.%4"/>
      <w:lvlJc w:val="left"/>
      <w:pPr>
        <w:tabs>
          <w:tab w:val="num" w:pos="2640"/>
        </w:tabs>
        <w:ind w:left="2640" w:hanging="912"/>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74006CAA"/>
    <w:multiLevelType w:val="singleLevel"/>
    <w:tmpl w:val="CB5E7168"/>
    <w:lvl w:ilvl="0">
      <w:start w:val="1"/>
      <w:numFmt w:val="decimal"/>
      <w:pStyle w:val="Refbody"/>
      <w:lvlText w:val="%1."/>
      <w:lvlJc w:val="left"/>
      <w:pPr>
        <w:tabs>
          <w:tab w:val="num" w:pos="360"/>
        </w:tabs>
        <w:ind w:left="0" w:firstLine="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DA749D"/>
    <w:rsid w:val="0001077A"/>
    <w:rsid w:val="0003373C"/>
    <w:rsid w:val="00044A37"/>
    <w:rsid w:val="00045EEE"/>
    <w:rsid w:val="00046270"/>
    <w:rsid w:val="00056BFA"/>
    <w:rsid w:val="00087996"/>
    <w:rsid w:val="000F19D0"/>
    <w:rsid w:val="00120872"/>
    <w:rsid w:val="00171C08"/>
    <w:rsid w:val="002018FE"/>
    <w:rsid w:val="002B346A"/>
    <w:rsid w:val="002C2C89"/>
    <w:rsid w:val="002C7CB3"/>
    <w:rsid w:val="002F17F0"/>
    <w:rsid w:val="0032455A"/>
    <w:rsid w:val="003275B1"/>
    <w:rsid w:val="00360F0D"/>
    <w:rsid w:val="00361AB9"/>
    <w:rsid w:val="003828B2"/>
    <w:rsid w:val="00383E05"/>
    <w:rsid w:val="00387E52"/>
    <w:rsid w:val="003920A6"/>
    <w:rsid w:val="003A62BD"/>
    <w:rsid w:val="003C3F47"/>
    <w:rsid w:val="003C7237"/>
    <w:rsid w:val="00415073"/>
    <w:rsid w:val="004973BC"/>
    <w:rsid w:val="004D401C"/>
    <w:rsid w:val="004E71EB"/>
    <w:rsid w:val="0055687D"/>
    <w:rsid w:val="005612B3"/>
    <w:rsid w:val="00563856"/>
    <w:rsid w:val="0057145B"/>
    <w:rsid w:val="00572E2B"/>
    <w:rsid w:val="005E4104"/>
    <w:rsid w:val="00600F1A"/>
    <w:rsid w:val="00601D6D"/>
    <w:rsid w:val="00613D05"/>
    <w:rsid w:val="00655048"/>
    <w:rsid w:val="00673E46"/>
    <w:rsid w:val="006862E1"/>
    <w:rsid w:val="006A558F"/>
    <w:rsid w:val="007506DF"/>
    <w:rsid w:val="0076654B"/>
    <w:rsid w:val="007711CE"/>
    <w:rsid w:val="007A05C8"/>
    <w:rsid w:val="007D4CBC"/>
    <w:rsid w:val="007D70EF"/>
    <w:rsid w:val="008B0530"/>
    <w:rsid w:val="008C199B"/>
    <w:rsid w:val="008D0F5B"/>
    <w:rsid w:val="0092236E"/>
    <w:rsid w:val="0096191D"/>
    <w:rsid w:val="00980F95"/>
    <w:rsid w:val="009875C9"/>
    <w:rsid w:val="009F4E00"/>
    <w:rsid w:val="00A17D51"/>
    <w:rsid w:val="00A24A3A"/>
    <w:rsid w:val="00A515AA"/>
    <w:rsid w:val="00AA02CB"/>
    <w:rsid w:val="00B2190D"/>
    <w:rsid w:val="00B253D3"/>
    <w:rsid w:val="00B35D1B"/>
    <w:rsid w:val="00B90B0F"/>
    <w:rsid w:val="00C11312"/>
    <w:rsid w:val="00C47D46"/>
    <w:rsid w:val="00C52031"/>
    <w:rsid w:val="00CE27E5"/>
    <w:rsid w:val="00CF7C33"/>
    <w:rsid w:val="00D1259C"/>
    <w:rsid w:val="00D240AF"/>
    <w:rsid w:val="00D27154"/>
    <w:rsid w:val="00D344BE"/>
    <w:rsid w:val="00D35DD1"/>
    <w:rsid w:val="00DA749D"/>
    <w:rsid w:val="00DD1072"/>
    <w:rsid w:val="00DD7F23"/>
    <w:rsid w:val="00E30626"/>
    <w:rsid w:val="00E4041B"/>
    <w:rsid w:val="00E80577"/>
    <w:rsid w:val="00EA1224"/>
    <w:rsid w:val="00F06D90"/>
    <w:rsid w:val="00F45C3B"/>
    <w:rsid w:val="00F538EA"/>
    <w:rsid w:val="00FB1A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_x0000_s1027"/>
        <o:r id="V:Rule6" type="connector" idref="#_x0000_s1032"/>
        <o:r id="V:Rule7" type="connector" idref="#_x0000_s1030"/>
        <o:r id="V:Rule8" type="connector" idref="#_x0000_s1034"/>
      </o:rules>
    </o:shapelayout>
  </w:shapeDefaults>
  <w:decimalSymbol w:val="."/>
  <w:listSeparator w:val=","/>
  <w15:chartTrackingRefBased/>
  <w15:docId w15:val="{E425F035-2CA6-0646-9DD4-32216286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49D"/>
    <w:pPr>
      <w:spacing w:after="240" w:line="280" w:lineRule="exact"/>
    </w:pPr>
    <w:rPr>
      <w:rFonts w:ascii="Arial" w:eastAsia="Times New Roman" w:hAnsi="Arial" w:cs="Times New Roman"/>
      <w:sz w:val="20"/>
    </w:rPr>
  </w:style>
  <w:style w:type="paragraph" w:styleId="Heading1">
    <w:name w:val="heading 1"/>
    <w:basedOn w:val="Normal"/>
    <w:next w:val="Normal"/>
    <w:link w:val="Heading1Char"/>
    <w:qFormat/>
    <w:rsid w:val="00DA749D"/>
    <w:pPr>
      <w:keepNext/>
      <w:pageBreakBefore/>
      <w:numPr>
        <w:numId w:val="3"/>
      </w:numPr>
      <w:spacing w:after="120"/>
      <w:outlineLvl w:val="0"/>
    </w:pPr>
    <w:rPr>
      <w:rFonts w:cs="Courier New"/>
      <w:b/>
      <w:iCs/>
      <w:color w:val="000000"/>
      <w:sz w:val="28"/>
    </w:rPr>
  </w:style>
  <w:style w:type="paragraph" w:styleId="Heading2">
    <w:name w:val="heading 2"/>
    <w:basedOn w:val="Normal"/>
    <w:next w:val="Normal"/>
    <w:link w:val="Heading2Char"/>
    <w:qFormat/>
    <w:rsid w:val="00DA749D"/>
    <w:pPr>
      <w:keepNext/>
      <w:numPr>
        <w:ilvl w:val="1"/>
        <w:numId w:val="3"/>
      </w:numPr>
      <w:spacing w:before="480" w:after="120"/>
      <w:outlineLvl w:val="1"/>
    </w:pPr>
    <w:rPr>
      <w:rFonts w:cs="Courier New"/>
      <w:b/>
      <w:bCs/>
      <w:iCs/>
      <w:color w:val="000000"/>
      <w:sz w:val="24"/>
    </w:rPr>
  </w:style>
  <w:style w:type="paragraph" w:styleId="Heading3">
    <w:name w:val="heading 3"/>
    <w:basedOn w:val="Normal"/>
    <w:next w:val="Normal"/>
    <w:link w:val="Heading3Char"/>
    <w:qFormat/>
    <w:rsid w:val="00DA749D"/>
    <w:pPr>
      <w:keepNext/>
      <w:spacing w:before="240" w:after="120"/>
      <w:ind w:left="720" w:hanging="720"/>
      <w:outlineLvl w:val="2"/>
    </w:pPr>
    <w:rPr>
      <w:rFonts w:cs="Courier New"/>
      <w:b/>
      <w:iCs/>
      <w:color w:val="000000"/>
      <w:sz w:val="22"/>
    </w:rPr>
  </w:style>
  <w:style w:type="paragraph" w:styleId="Heading4">
    <w:name w:val="heading 4"/>
    <w:basedOn w:val="Heading2"/>
    <w:next w:val="Normal"/>
    <w:link w:val="Heading4Char"/>
    <w:qFormat/>
    <w:rsid w:val="00DA749D"/>
    <w:pPr>
      <w:numPr>
        <w:ilvl w:val="0"/>
        <w:numId w:val="0"/>
      </w:numPr>
      <w:spacing w:before="240" w:line="360" w:lineRule="auto"/>
      <w:outlineLvl w:val="3"/>
    </w:pPr>
    <w:rPr>
      <w:rFonts w:cs="Helvetica"/>
      <w:noProof/>
      <w:sz w:val="20"/>
      <w:szCs w:val="20"/>
    </w:rPr>
  </w:style>
  <w:style w:type="paragraph" w:styleId="Heading5">
    <w:name w:val="heading 5"/>
    <w:basedOn w:val="Normal"/>
    <w:next w:val="Normal"/>
    <w:link w:val="Heading5Char"/>
    <w:qFormat/>
    <w:rsid w:val="00DA749D"/>
    <w:pPr>
      <w:numPr>
        <w:ilvl w:val="4"/>
        <w:numId w:val="2"/>
      </w:numPr>
      <w:outlineLvl w:val="4"/>
    </w:pPr>
    <w:rPr>
      <w:rFonts w:ascii="Helvetica" w:hAnsi="Helvetica"/>
      <w:noProof/>
    </w:rPr>
  </w:style>
  <w:style w:type="paragraph" w:styleId="Heading6">
    <w:name w:val="heading 6"/>
    <w:basedOn w:val="Normal"/>
    <w:next w:val="Normal"/>
    <w:link w:val="Heading6Char"/>
    <w:qFormat/>
    <w:rsid w:val="00DA749D"/>
    <w:pPr>
      <w:numPr>
        <w:ilvl w:val="5"/>
        <w:numId w:val="2"/>
      </w:numPr>
      <w:outlineLvl w:val="5"/>
    </w:pPr>
    <w:rPr>
      <w:rFonts w:ascii="Helvetica" w:hAnsi="Helvetica"/>
      <w:noProof/>
    </w:rPr>
  </w:style>
  <w:style w:type="paragraph" w:styleId="Heading7">
    <w:name w:val="heading 7"/>
    <w:basedOn w:val="Normal"/>
    <w:next w:val="Normal"/>
    <w:link w:val="Heading7Char"/>
    <w:qFormat/>
    <w:rsid w:val="00DA749D"/>
    <w:pPr>
      <w:numPr>
        <w:ilvl w:val="6"/>
        <w:numId w:val="2"/>
      </w:numPr>
      <w:outlineLvl w:val="6"/>
    </w:pPr>
    <w:rPr>
      <w:rFonts w:ascii="Helvetica" w:hAnsi="Helvetica"/>
      <w:noProof/>
    </w:rPr>
  </w:style>
  <w:style w:type="paragraph" w:styleId="Heading8">
    <w:name w:val="heading 8"/>
    <w:basedOn w:val="Normal"/>
    <w:next w:val="Normal"/>
    <w:link w:val="Heading8Char"/>
    <w:qFormat/>
    <w:rsid w:val="00DA749D"/>
    <w:pPr>
      <w:numPr>
        <w:ilvl w:val="7"/>
        <w:numId w:val="2"/>
      </w:numPr>
      <w:outlineLvl w:val="7"/>
    </w:pPr>
    <w:rPr>
      <w:rFonts w:ascii="Helvetica" w:hAnsi="Helvetica"/>
      <w:noProof/>
    </w:rPr>
  </w:style>
  <w:style w:type="paragraph" w:styleId="Heading9">
    <w:name w:val="heading 9"/>
    <w:basedOn w:val="Normal"/>
    <w:next w:val="Normal"/>
    <w:link w:val="Heading9Char"/>
    <w:qFormat/>
    <w:rsid w:val="00DA749D"/>
    <w:pPr>
      <w:numPr>
        <w:ilvl w:val="8"/>
        <w:numId w:val="2"/>
      </w:numPr>
      <w:outlineLvl w:val="8"/>
    </w:pPr>
    <w:rPr>
      <w:rFonts w:ascii="Helvetica" w:hAnsi="Helvetica"/>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49D"/>
    <w:rPr>
      <w:rFonts w:ascii="Arial" w:eastAsia="Times New Roman" w:hAnsi="Arial" w:cs="Courier New"/>
      <w:b/>
      <w:iCs/>
      <w:color w:val="000000"/>
      <w:sz w:val="28"/>
    </w:rPr>
  </w:style>
  <w:style w:type="character" w:customStyle="1" w:styleId="Heading2Char">
    <w:name w:val="Heading 2 Char"/>
    <w:basedOn w:val="DefaultParagraphFont"/>
    <w:link w:val="Heading2"/>
    <w:rsid w:val="00DA749D"/>
    <w:rPr>
      <w:rFonts w:ascii="Arial" w:eastAsia="Times New Roman" w:hAnsi="Arial" w:cs="Courier New"/>
      <w:b/>
      <w:bCs/>
      <w:iCs/>
      <w:color w:val="000000"/>
    </w:rPr>
  </w:style>
  <w:style w:type="character" w:customStyle="1" w:styleId="Heading3Char">
    <w:name w:val="Heading 3 Char"/>
    <w:basedOn w:val="DefaultParagraphFont"/>
    <w:link w:val="Heading3"/>
    <w:rsid w:val="00DA749D"/>
    <w:rPr>
      <w:rFonts w:ascii="Arial" w:eastAsia="Times New Roman" w:hAnsi="Arial" w:cs="Courier New"/>
      <w:b/>
      <w:iCs/>
      <w:color w:val="000000"/>
      <w:sz w:val="22"/>
    </w:rPr>
  </w:style>
  <w:style w:type="character" w:customStyle="1" w:styleId="Heading4Char">
    <w:name w:val="Heading 4 Char"/>
    <w:basedOn w:val="DefaultParagraphFont"/>
    <w:link w:val="Heading4"/>
    <w:rsid w:val="00DA749D"/>
    <w:rPr>
      <w:rFonts w:ascii="Arial" w:eastAsia="Times New Roman" w:hAnsi="Arial" w:cs="Helvetica"/>
      <w:b/>
      <w:bCs/>
      <w:iCs/>
      <w:noProof/>
      <w:color w:val="000000"/>
      <w:sz w:val="20"/>
      <w:szCs w:val="20"/>
    </w:rPr>
  </w:style>
  <w:style w:type="character" w:customStyle="1" w:styleId="Heading5Char">
    <w:name w:val="Heading 5 Char"/>
    <w:basedOn w:val="DefaultParagraphFont"/>
    <w:link w:val="Heading5"/>
    <w:rsid w:val="00DA749D"/>
    <w:rPr>
      <w:rFonts w:ascii="Helvetica" w:eastAsia="Times New Roman" w:hAnsi="Helvetica" w:cs="Times New Roman"/>
      <w:noProof/>
      <w:sz w:val="20"/>
    </w:rPr>
  </w:style>
  <w:style w:type="character" w:customStyle="1" w:styleId="Heading6Char">
    <w:name w:val="Heading 6 Char"/>
    <w:basedOn w:val="DefaultParagraphFont"/>
    <w:link w:val="Heading6"/>
    <w:rsid w:val="00DA749D"/>
    <w:rPr>
      <w:rFonts w:ascii="Helvetica" w:eastAsia="Times New Roman" w:hAnsi="Helvetica" w:cs="Times New Roman"/>
      <w:noProof/>
      <w:sz w:val="20"/>
    </w:rPr>
  </w:style>
  <w:style w:type="character" w:customStyle="1" w:styleId="Heading7Char">
    <w:name w:val="Heading 7 Char"/>
    <w:basedOn w:val="DefaultParagraphFont"/>
    <w:link w:val="Heading7"/>
    <w:rsid w:val="00DA749D"/>
    <w:rPr>
      <w:rFonts w:ascii="Helvetica" w:eastAsia="Times New Roman" w:hAnsi="Helvetica" w:cs="Times New Roman"/>
      <w:noProof/>
      <w:sz w:val="20"/>
    </w:rPr>
  </w:style>
  <w:style w:type="character" w:customStyle="1" w:styleId="Heading8Char">
    <w:name w:val="Heading 8 Char"/>
    <w:basedOn w:val="DefaultParagraphFont"/>
    <w:link w:val="Heading8"/>
    <w:rsid w:val="00DA749D"/>
    <w:rPr>
      <w:rFonts w:ascii="Helvetica" w:eastAsia="Times New Roman" w:hAnsi="Helvetica" w:cs="Times New Roman"/>
      <w:noProof/>
      <w:sz w:val="20"/>
    </w:rPr>
  </w:style>
  <w:style w:type="character" w:customStyle="1" w:styleId="Heading9Char">
    <w:name w:val="Heading 9 Char"/>
    <w:basedOn w:val="DefaultParagraphFont"/>
    <w:link w:val="Heading9"/>
    <w:rsid w:val="00DA749D"/>
    <w:rPr>
      <w:rFonts w:ascii="Helvetica" w:eastAsia="Times New Roman" w:hAnsi="Helvetica" w:cs="Times New Roman"/>
      <w:noProof/>
      <w:sz w:val="20"/>
    </w:rPr>
  </w:style>
  <w:style w:type="paragraph" w:customStyle="1" w:styleId="abstract">
    <w:name w:val="abstract"/>
    <w:basedOn w:val="Normal"/>
    <w:rsid w:val="00DA749D"/>
    <w:pPr>
      <w:framePr w:w="6946" w:hSpace="181" w:vSpace="181" w:wrap="around" w:vAnchor="text" w:hAnchor="margin" w:xAlign="right" w:y="2269"/>
      <w:spacing w:before="80" w:line="226" w:lineRule="exact"/>
      <w:ind w:left="96" w:right="96"/>
    </w:pPr>
    <w:rPr>
      <w:color w:val="000000"/>
      <w:spacing w:val="-1"/>
      <w:sz w:val="18"/>
    </w:rPr>
  </w:style>
  <w:style w:type="table" w:styleId="TableGrid">
    <w:name w:val="Table Grid"/>
    <w:basedOn w:val="TableNormal"/>
    <w:rsid w:val="00DA749D"/>
    <w:pPr>
      <w:spacing w:after="240" w:line="28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DA749D"/>
    <w:pPr>
      <w:widowControl w:val="0"/>
      <w:spacing w:line="226" w:lineRule="exact"/>
      <w:ind w:firstLine="180"/>
      <w:jc w:val="both"/>
    </w:pPr>
    <w:rPr>
      <w:color w:val="000000"/>
      <w:spacing w:val="3"/>
    </w:rPr>
  </w:style>
  <w:style w:type="character" w:customStyle="1" w:styleId="plantcharitalic">
    <w:name w:val="plantcharitalic"/>
    <w:basedOn w:val="plantchar"/>
    <w:rsid w:val="00DA749D"/>
    <w:rPr>
      <w:rFonts w:ascii="Times New Roman" w:hAnsi="Times New Roman"/>
    </w:rPr>
  </w:style>
  <w:style w:type="paragraph" w:customStyle="1" w:styleId="abstrfirst">
    <w:name w:val="abstrfirst"/>
    <w:basedOn w:val="Normal"/>
    <w:rsid w:val="00DA749D"/>
    <w:pPr>
      <w:shd w:val="clear" w:color="auto" w:fill="808080"/>
      <w:spacing w:after="60" w:line="222" w:lineRule="exact"/>
      <w:ind w:left="60" w:right="60"/>
    </w:pPr>
    <w:rPr>
      <w:rFonts w:ascii="Arial Narrow" w:hAnsi="Arial Narrow"/>
      <w:noProof/>
      <w:color w:val="FFFFFF"/>
      <w:sz w:val="19"/>
    </w:rPr>
  </w:style>
  <w:style w:type="paragraph" w:customStyle="1" w:styleId="abstrlast">
    <w:name w:val="abstrlast"/>
    <w:basedOn w:val="Normal"/>
    <w:rsid w:val="00DA749D"/>
    <w:pPr>
      <w:shd w:val="clear" w:color="auto" w:fill="808080"/>
      <w:spacing w:before="80" w:line="222" w:lineRule="exact"/>
      <w:ind w:left="62" w:right="62" w:hanging="62"/>
      <w:jc w:val="right"/>
    </w:pPr>
    <w:rPr>
      <w:rFonts w:ascii="Arial Narrow" w:hAnsi="Arial Narrow"/>
      <w:noProof/>
      <w:color w:val="FFFFFF"/>
      <w:sz w:val="19"/>
    </w:rPr>
  </w:style>
  <w:style w:type="paragraph" w:styleId="Caption">
    <w:name w:val="caption"/>
    <w:basedOn w:val="Normal"/>
    <w:next w:val="Normal"/>
    <w:qFormat/>
    <w:rsid w:val="00DA749D"/>
    <w:pPr>
      <w:spacing w:before="120" w:after="120"/>
    </w:pPr>
  </w:style>
  <w:style w:type="paragraph" w:customStyle="1" w:styleId="Refbody">
    <w:name w:val="Refbody"/>
    <w:basedOn w:val="Normal"/>
    <w:rsid w:val="00DA749D"/>
    <w:pPr>
      <w:widowControl w:val="0"/>
      <w:numPr>
        <w:numId w:val="1"/>
      </w:numPr>
      <w:tabs>
        <w:tab w:val="left" w:pos="238"/>
        <w:tab w:val="right" w:pos="3360"/>
        <w:tab w:val="right" w:pos="5040"/>
      </w:tabs>
      <w:spacing w:after="20" w:line="160" w:lineRule="atLeast"/>
      <w:ind w:left="238" w:hanging="238"/>
      <w:jc w:val="both"/>
    </w:pPr>
    <w:rPr>
      <w:color w:val="000000"/>
      <w:spacing w:val="-2"/>
      <w:kern w:val="14"/>
      <w:sz w:val="14"/>
    </w:rPr>
  </w:style>
  <w:style w:type="paragraph" w:customStyle="1" w:styleId="acknowlbody">
    <w:name w:val="acknowlbody"/>
    <w:basedOn w:val="Refbody"/>
    <w:rsid w:val="00DA749D"/>
    <w:pPr>
      <w:numPr>
        <w:numId w:val="0"/>
      </w:numPr>
    </w:pPr>
  </w:style>
  <w:style w:type="paragraph" w:customStyle="1" w:styleId="Blurb">
    <w:name w:val="Blurb"/>
    <w:basedOn w:val="Body"/>
    <w:rsid w:val="00DA749D"/>
    <w:pPr>
      <w:suppressAutoHyphens/>
      <w:spacing w:after="80" w:line="220" w:lineRule="exact"/>
      <w:ind w:firstLine="0"/>
      <w:jc w:val="left"/>
    </w:pPr>
    <w:rPr>
      <w:spacing w:val="0"/>
      <w:sz w:val="18"/>
    </w:rPr>
  </w:style>
  <w:style w:type="paragraph" w:customStyle="1" w:styleId="Blurbhead">
    <w:name w:val="Blurbhead"/>
    <w:basedOn w:val="Normal"/>
    <w:next w:val="Blurb"/>
    <w:rsid w:val="00DA749D"/>
    <w:pPr>
      <w:keepNext/>
      <w:suppressAutoHyphens/>
      <w:spacing w:before="300" w:after="120" w:line="250" w:lineRule="exact"/>
    </w:pPr>
    <w:rPr>
      <w:color w:val="FF0000"/>
      <w:sz w:val="22"/>
    </w:rPr>
  </w:style>
  <w:style w:type="paragraph" w:customStyle="1" w:styleId="Blurbref">
    <w:name w:val="Blurbref"/>
    <w:basedOn w:val="Body"/>
    <w:next w:val="Blurbhead"/>
    <w:rsid w:val="00DA749D"/>
    <w:pPr>
      <w:suppressAutoHyphens/>
      <w:spacing w:line="180" w:lineRule="exact"/>
      <w:ind w:firstLine="0"/>
      <w:jc w:val="right"/>
    </w:pPr>
    <w:rPr>
      <w:sz w:val="14"/>
    </w:rPr>
  </w:style>
  <w:style w:type="paragraph" w:styleId="BodyText">
    <w:name w:val="Body Text"/>
    <w:basedOn w:val="Normal"/>
    <w:link w:val="BodyTextChar"/>
    <w:rsid w:val="00DA749D"/>
    <w:pPr>
      <w:spacing w:after="120"/>
    </w:pPr>
    <w:rPr>
      <w:rFonts w:ascii="Helvetica" w:hAnsi="Helvetica"/>
      <w:noProof/>
    </w:rPr>
  </w:style>
  <w:style w:type="character" w:customStyle="1" w:styleId="BodyTextChar">
    <w:name w:val="Body Text Char"/>
    <w:basedOn w:val="DefaultParagraphFont"/>
    <w:link w:val="BodyText"/>
    <w:rsid w:val="00DA749D"/>
    <w:rPr>
      <w:rFonts w:ascii="Helvetica" w:eastAsia="Times New Roman" w:hAnsi="Helvetica" w:cs="Times New Roman"/>
      <w:noProof/>
      <w:sz w:val="20"/>
    </w:rPr>
  </w:style>
  <w:style w:type="paragraph" w:styleId="BodyText3">
    <w:name w:val="Body Text 3"/>
    <w:basedOn w:val="Normal"/>
    <w:link w:val="BodyText3Char"/>
    <w:rsid w:val="00DA749D"/>
    <w:pPr>
      <w:spacing w:line="360" w:lineRule="auto"/>
    </w:pPr>
    <w:rPr>
      <w:noProof/>
      <w:sz w:val="24"/>
    </w:rPr>
  </w:style>
  <w:style w:type="character" w:customStyle="1" w:styleId="BodyText3Char">
    <w:name w:val="Body Text 3 Char"/>
    <w:basedOn w:val="DefaultParagraphFont"/>
    <w:link w:val="BodyText3"/>
    <w:rsid w:val="00DA749D"/>
    <w:rPr>
      <w:rFonts w:ascii="Arial" w:eastAsia="Times New Roman" w:hAnsi="Arial" w:cs="Times New Roman"/>
      <w:noProof/>
    </w:rPr>
  </w:style>
  <w:style w:type="paragraph" w:styleId="BodyTextIndent">
    <w:name w:val="Body Text Indent"/>
    <w:basedOn w:val="Normal"/>
    <w:link w:val="BodyTextIndentChar"/>
    <w:rsid w:val="00DA749D"/>
    <w:pPr>
      <w:spacing w:line="480" w:lineRule="auto"/>
      <w:ind w:firstLine="720"/>
    </w:pPr>
    <w:rPr>
      <w:sz w:val="22"/>
      <w:lang w:val="en-US"/>
    </w:rPr>
  </w:style>
  <w:style w:type="character" w:customStyle="1" w:styleId="BodyTextIndentChar">
    <w:name w:val="Body Text Indent Char"/>
    <w:basedOn w:val="DefaultParagraphFont"/>
    <w:link w:val="BodyTextIndent"/>
    <w:rsid w:val="00DA749D"/>
    <w:rPr>
      <w:rFonts w:ascii="Arial" w:eastAsia="Times New Roman" w:hAnsi="Arial" w:cs="Times New Roman"/>
      <w:sz w:val="22"/>
      <w:lang w:val="en-US"/>
    </w:rPr>
  </w:style>
  <w:style w:type="paragraph" w:customStyle="1" w:styleId="Body1stpar">
    <w:name w:val="Body1stpar"/>
    <w:basedOn w:val="Normal"/>
    <w:rsid w:val="00DA749D"/>
    <w:pPr>
      <w:spacing w:line="226" w:lineRule="exact"/>
      <w:jc w:val="both"/>
    </w:pPr>
    <w:rPr>
      <w:color w:val="000000"/>
      <w:spacing w:val="3"/>
    </w:rPr>
  </w:style>
  <w:style w:type="character" w:styleId="LineNumber">
    <w:name w:val="line number"/>
    <w:basedOn w:val="DefaultParagraphFont"/>
    <w:rsid w:val="00DA749D"/>
  </w:style>
  <w:style w:type="paragraph" w:customStyle="1" w:styleId="Bodysmall">
    <w:name w:val="Bodysmall"/>
    <w:basedOn w:val="Normal"/>
    <w:rsid w:val="00DA749D"/>
    <w:pPr>
      <w:keepNext/>
      <w:spacing w:line="200" w:lineRule="atLeast"/>
      <w:jc w:val="both"/>
    </w:pPr>
    <w:rPr>
      <w:color w:val="000000"/>
      <w:spacing w:val="2"/>
      <w:sz w:val="17"/>
    </w:rPr>
  </w:style>
  <w:style w:type="character" w:customStyle="1" w:styleId="Bold">
    <w:name w:val="Bold"/>
    <w:rsid w:val="00DA749D"/>
    <w:rPr>
      <w:rFonts w:ascii="Arial Black" w:hAnsi="Arial Black"/>
    </w:rPr>
  </w:style>
  <w:style w:type="character" w:customStyle="1" w:styleId="BoldItalic">
    <w:name w:val="BoldItalic"/>
    <w:rsid w:val="00DA749D"/>
    <w:rPr>
      <w:rFonts w:ascii="Arial Black" w:hAnsi="Arial Black"/>
    </w:rPr>
  </w:style>
  <w:style w:type="paragraph" w:customStyle="1" w:styleId="Boxbodyleft">
    <w:name w:val="Boxbodyleft"/>
    <w:basedOn w:val="Boxbody"/>
    <w:rsid w:val="00DA749D"/>
    <w:pPr>
      <w:jc w:val="left"/>
    </w:pPr>
  </w:style>
  <w:style w:type="paragraph" w:customStyle="1" w:styleId="Boxbody">
    <w:name w:val="Boxbody"/>
    <w:basedOn w:val="Normal"/>
    <w:rsid w:val="00DA749D"/>
    <w:pPr>
      <w:keepNext/>
      <w:spacing w:before="40" w:after="40" w:line="190" w:lineRule="atLeast"/>
      <w:ind w:right="48"/>
      <w:jc w:val="center"/>
    </w:pPr>
    <w:rPr>
      <w:color w:val="000000"/>
      <w:sz w:val="16"/>
    </w:rPr>
  </w:style>
  <w:style w:type="paragraph" w:customStyle="1" w:styleId="Boxbodybold">
    <w:name w:val="Boxbodybold"/>
    <w:basedOn w:val="Boxbody"/>
    <w:rsid w:val="00DA749D"/>
    <w:rPr>
      <w:rFonts w:ascii="Arial Black" w:hAnsi="Arial Black"/>
      <w:spacing w:val="-2"/>
    </w:rPr>
  </w:style>
  <w:style w:type="paragraph" w:customStyle="1" w:styleId="Boxbodybullets">
    <w:name w:val="Boxbodybullets"/>
    <w:basedOn w:val="Boxbody"/>
    <w:rsid w:val="00DA749D"/>
    <w:pPr>
      <w:tabs>
        <w:tab w:val="left" w:pos="180"/>
        <w:tab w:val="num" w:pos="360"/>
      </w:tabs>
      <w:ind w:left="180" w:hanging="180"/>
      <w:jc w:val="left"/>
    </w:pPr>
  </w:style>
  <w:style w:type="paragraph" w:customStyle="1" w:styleId="Boxsubheadleft">
    <w:name w:val="Boxsubheadleft"/>
    <w:basedOn w:val="Boxsubhead"/>
    <w:rsid w:val="00DA749D"/>
    <w:pPr>
      <w:jc w:val="left"/>
    </w:pPr>
  </w:style>
  <w:style w:type="paragraph" w:customStyle="1" w:styleId="Boxsubhead">
    <w:name w:val="Boxsubhead"/>
    <w:basedOn w:val="Normal"/>
    <w:rsid w:val="00DA749D"/>
    <w:pPr>
      <w:keepNext/>
      <w:spacing w:before="40" w:after="40" w:line="200" w:lineRule="atLeast"/>
      <w:ind w:right="48"/>
      <w:jc w:val="center"/>
    </w:pPr>
    <w:rPr>
      <w:rFonts w:ascii="Arial Black" w:hAnsi="Arial Black"/>
      <w:noProof/>
      <w:color w:val="000000"/>
      <w:spacing w:val="-6"/>
      <w:sz w:val="16"/>
    </w:rPr>
  </w:style>
  <w:style w:type="paragraph" w:customStyle="1" w:styleId="Boxbodyright">
    <w:name w:val="Boxbodyright"/>
    <w:basedOn w:val="Boxbody"/>
    <w:rsid w:val="00DA749D"/>
    <w:pPr>
      <w:jc w:val="right"/>
    </w:pPr>
  </w:style>
  <w:style w:type="paragraph" w:customStyle="1" w:styleId="Boxfoot">
    <w:name w:val="Boxfoot"/>
    <w:basedOn w:val="Normal"/>
    <w:rsid w:val="00DA749D"/>
    <w:pPr>
      <w:keepNext/>
      <w:spacing w:before="40" w:line="170" w:lineRule="atLeast"/>
    </w:pPr>
    <w:rPr>
      <w:color w:val="000000"/>
      <w:kern w:val="14"/>
      <w:sz w:val="14"/>
    </w:rPr>
  </w:style>
  <w:style w:type="paragraph" w:customStyle="1" w:styleId="boxhead">
    <w:name w:val="boxhead"/>
    <w:basedOn w:val="Normal"/>
    <w:rsid w:val="00DA749D"/>
    <w:pPr>
      <w:keepNext/>
      <w:spacing w:after="120" w:line="200" w:lineRule="atLeast"/>
    </w:pPr>
    <w:rPr>
      <w:rFonts w:ascii="Arial Black" w:hAnsi="Arial Black"/>
      <w:noProof/>
      <w:color w:val="000000"/>
      <w:spacing w:val="2"/>
      <w:sz w:val="18"/>
    </w:rPr>
  </w:style>
  <w:style w:type="paragraph" w:customStyle="1" w:styleId="Boxsubheadright">
    <w:name w:val="Boxsubheadright"/>
    <w:basedOn w:val="Boxsubhead"/>
    <w:rsid w:val="00DA749D"/>
    <w:pPr>
      <w:jc w:val="right"/>
    </w:pPr>
  </w:style>
  <w:style w:type="paragraph" w:customStyle="1" w:styleId="Bylineadd">
    <w:name w:val="Bylineadd"/>
    <w:basedOn w:val="Normal"/>
    <w:rsid w:val="00DA749D"/>
    <w:pPr>
      <w:widowControl w:val="0"/>
      <w:spacing w:line="170" w:lineRule="atLeast"/>
      <w:jc w:val="right"/>
    </w:pPr>
    <w:rPr>
      <w:noProof/>
      <w:color w:val="000000"/>
      <w:spacing w:val="2"/>
      <w:kern w:val="14"/>
      <w:sz w:val="14"/>
    </w:rPr>
  </w:style>
  <w:style w:type="paragraph" w:customStyle="1" w:styleId="Bylinebig">
    <w:name w:val="Bylinebig"/>
    <w:basedOn w:val="Normal"/>
    <w:rsid w:val="00DA749D"/>
    <w:pPr>
      <w:spacing w:before="360"/>
      <w:jc w:val="right"/>
    </w:pPr>
    <w:rPr>
      <w:noProof/>
      <w:color w:val="000000"/>
    </w:rPr>
  </w:style>
  <w:style w:type="paragraph" w:customStyle="1" w:styleId="Bylinesmall">
    <w:name w:val="Bylinesmall"/>
    <w:basedOn w:val="Normal"/>
    <w:rsid w:val="00DA749D"/>
    <w:pPr>
      <w:spacing w:before="80" w:after="20" w:line="230" w:lineRule="atLeast"/>
      <w:jc w:val="right"/>
    </w:pPr>
    <w:rPr>
      <w:rFonts w:ascii="Arial Black" w:hAnsi="Arial Black"/>
      <w:noProof/>
      <w:color w:val="000000"/>
      <w:spacing w:val="6"/>
      <w:sz w:val="18"/>
    </w:rPr>
  </w:style>
  <w:style w:type="paragraph" w:customStyle="1" w:styleId="Titlebig">
    <w:name w:val="Titlebig"/>
    <w:basedOn w:val="Normal"/>
    <w:rsid w:val="00DA749D"/>
    <w:pPr>
      <w:keepNext/>
      <w:spacing w:line="400" w:lineRule="atLeast"/>
    </w:pPr>
    <w:rPr>
      <w:rFonts w:ascii="Arial Black" w:hAnsi="Arial Black"/>
      <w:noProof/>
      <w:color w:val="000000"/>
      <w:spacing w:val="6"/>
      <w:sz w:val="38"/>
    </w:rPr>
  </w:style>
  <w:style w:type="paragraph" w:customStyle="1" w:styleId="Category">
    <w:name w:val="Category"/>
    <w:basedOn w:val="Titlebig"/>
    <w:rsid w:val="00DA749D"/>
    <w:rPr>
      <w:b/>
      <w:caps/>
    </w:rPr>
  </w:style>
  <w:style w:type="paragraph" w:customStyle="1" w:styleId="Footauth">
    <w:name w:val="Footauth"/>
    <w:basedOn w:val="Normal"/>
    <w:rsid w:val="00DA749D"/>
    <w:pPr>
      <w:spacing w:line="200" w:lineRule="atLeast"/>
    </w:pPr>
    <w:rPr>
      <w:noProof/>
      <w:color w:val="000000"/>
      <w:spacing w:val="-2"/>
      <w:sz w:val="15"/>
    </w:rPr>
  </w:style>
  <w:style w:type="paragraph" w:customStyle="1" w:styleId="Footinfo">
    <w:name w:val="Footinfo"/>
    <w:basedOn w:val="Footauth"/>
    <w:rsid w:val="00DA749D"/>
    <w:pPr>
      <w:shd w:val="solid" w:color="FFFFFF" w:fill="FFFFFF"/>
    </w:pPr>
  </w:style>
  <w:style w:type="paragraph" w:customStyle="1" w:styleId="Cp">
    <w:name w:val="Cp"/>
    <w:basedOn w:val="Footinfo"/>
    <w:rsid w:val="00DA749D"/>
  </w:style>
  <w:style w:type="character" w:customStyle="1" w:styleId="Midname">
    <w:name w:val="Midname"/>
    <w:rsid w:val="00DA749D"/>
    <w:rPr>
      <w:color w:val="0000FF"/>
    </w:rPr>
  </w:style>
  <w:style w:type="character" w:customStyle="1" w:styleId="Degrees">
    <w:name w:val="Degrees"/>
    <w:rsid w:val="00DA749D"/>
    <w:rPr>
      <w:color w:val="008080"/>
    </w:rPr>
  </w:style>
  <w:style w:type="character" w:customStyle="1" w:styleId="helvchar">
    <w:name w:val="helvchar"/>
    <w:rsid w:val="00DA749D"/>
    <w:rPr>
      <w:rFonts w:ascii="Arial Black" w:hAnsi="Arial Black"/>
      <w:noProof w:val="0"/>
      <w:lang w:val="en-AU"/>
    </w:rPr>
  </w:style>
  <w:style w:type="character" w:customStyle="1" w:styleId="email">
    <w:name w:val="email"/>
    <w:rsid w:val="00DA749D"/>
    <w:rPr>
      <w:rFonts w:ascii="Arial" w:hAnsi="Arial"/>
      <w:noProof w:val="0"/>
      <w:color w:val="0000FF"/>
      <w:lang w:val="en-AU"/>
    </w:rPr>
  </w:style>
  <w:style w:type="character" w:customStyle="1" w:styleId="Pb">
    <w:name w:val="Pb"/>
    <w:rsid w:val="00DA749D"/>
    <w:rPr>
      <w:rFonts w:ascii="Arial" w:hAnsi="Arial"/>
      <w:noProof w:val="0"/>
      <w:color w:val="0000FF"/>
      <w:lang w:val="en-AU"/>
    </w:rPr>
  </w:style>
  <w:style w:type="character" w:customStyle="1" w:styleId="Isn">
    <w:name w:val="Isn"/>
    <w:rsid w:val="00DA749D"/>
    <w:rPr>
      <w:rFonts w:ascii="Arial" w:hAnsi="Arial"/>
      <w:noProof w:val="0"/>
      <w:color w:val="0000FF"/>
      <w:lang w:val="en-AU"/>
    </w:rPr>
  </w:style>
  <w:style w:type="character" w:customStyle="1" w:styleId="Dy">
    <w:name w:val="Dy"/>
    <w:rsid w:val="00DA749D"/>
    <w:rPr>
      <w:rFonts w:ascii="Arial Black" w:hAnsi="Arial Black"/>
      <w:noProof w:val="0"/>
      <w:color w:val="0000FF"/>
      <w:sz w:val="24"/>
      <w:lang w:val="en-AU"/>
    </w:rPr>
  </w:style>
  <w:style w:type="paragraph" w:customStyle="1" w:styleId="Edcomment">
    <w:name w:val="Edcomment"/>
    <w:basedOn w:val="Normal"/>
    <w:rsid w:val="00DA749D"/>
    <w:pPr>
      <w:pBdr>
        <w:bottom w:val="single" w:sz="6" w:space="1" w:color="auto"/>
      </w:pBdr>
      <w:spacing w:before="20" w:after="80" w:line="200" w:lineRule="atLeast"/>
    </w:pPr>
    <w:rPr>
      <w:rFonts w:ascii="Arial Black" w:hAnsi="Arial Black"/>
      <w:color w:val="000000"/>
      <w:spacing w:val="5"/>
      <w:sz w:val="16"/>
    </w:rPr>
  </w:style>
  <w:style w:type="character" w:customStyle="1" w:styleId="Edtn">
    <w:name w:val="Edtn"/>
    <w:rsid w:val="00DA749D"/>
    <w:rPr>
      <w:rFonts w:ascii="Arial Black" w:hAnsi="Arial Black"/>
      <w:noProof w:val="0"/>
      <w:color w:val="0000FF"/>
      <w:sz w:val="24"/>
      <w:lang w:val="en-AU"/>
    </w:rPr>
  </w:style>
  <w:style w:type="character" w:styleId="Emphasis">
    <w:name w:val="Emphasis"/>
    <w:qFormat/>
    <w:rsid w:val="00DA749D"/>
  </w:style>
  <w:style w:type="character" w:customStyle="1" w:styleId="EquationVariables">
    <w:name w:val="EquationVariables"/>
    <w:rsid w:val="00DA749D"/>
    <w:rPr>
      <w:i/>
    </w:rPr>
  </w:style>
  <w:style w:type="character" w:customStyle="1" w:styleId="etal">
    <w:name w:val="etal"/>
    <w:basedOn w:val="DefaultParagraphFont"/>
    <w:rsid w:val="00DA749D"/>
  </w:style>
  <w:style w:type="paragraph" w:customStyle="1" w:styleId="figure">
    <w:name w:val="figure"/>
    <w:basedOn w:val="Normal"/>
    <w:rsid w:val="00DA749D"/>
    <w:pPr>
      <w:keepNext/>
      <w:spacing w:after="160" w:line="200" w:lineRule="atLeast"/>
      <w:jc w:val="both"/>
    </w:pPr>
    <w:rPr>
      <w:noProof/>
      <w:color w:val="000000"/>
      <w:spacing w:val="-1"/>
      <w:sz w:val="16"/>
    </w:rPr>
  </w:style>
  <w:style w:type="character" w:customStyle="1" w:styleId="Firstname">
    <w:name w:val="Firstname"/>
    <w:rsid w:val="00DA749D"/>
    <w:rPr>
      <w:color w:val="000080"/>
    </w:rPr>
  </w:style>
  <w:style w:type="paragraph" w:customStyle="1" w:styleId="Footadd1">
    <w:name w:val="Footadd1"/>
    <w:basedOn w:val="Normal"/>
    <w:next w:val="Normal"/>
    <w:rsid w:val="00DA749D"/>
    <w:pPr>
      <w:keepNext/>
      <w:spacing w:before="20" w:line="200" w:lineRule="atLeast"/>
    </w:pPr>
    <w:rPr>
      <w:noProof/>
      <w:color w:val="000000"/>
      <w:spacing w:val="5"/>
      <w:sz w:val="16"/>
      <w:szCs w:val="16"/>
    </w:rPr>
  </w:style>
  <w:style w:type="paragraph" w:customStyle="1" w:styleId="Footadd2">
    <w:name w:val="Footadd2"/>
    <w:basedOn w:val="Footadd1"/>
    <w:rsid w:val="00DA749D"/>
  </w:style>
  <w:style w:type="paragraph" w:styleId="Footer">
    <w:name w:val="footer"/>
    <w:basedOn w:val="Normal"/>
    <w:link w:val="FooterChar"/>
    <w:rsid w:val="00DA749D"/>
    <w:pPr>
      <w:tabs>
        <w:tab w:val="center" w:pos="4153"/>
        <w:tab w:val="right" w:pos="8306"/>
      </w:tabs>
    </w:pPr>
    <w:rPr>
      <w:rFonts w:ascii="Helvetica" w:hAnsi="Helvetica"/>
      <w:noProof/>
    </w:rPr>
  </w:style>
  <w:style w:type="character" w:customStyle="1" w:styleId="FooterChar">
    <w:name w:val="Footer Char"/>
    <w:basedOn w:val="DefaultParagraphFont"/>
    <w:link w:val="Footer"/>
    <w:rsid w:val="00DA749D"/>
    <w:rPr>
      <w:rFonts w:ascii="Helvetica" w:eastAsia="Times New Roman" w:hAnsi="Helvetica" w:cs="Times New Roman"/>
      <w:noProof/>
      <w:sz w:val="20"/>
    </w:rPr>
  </w:style>
  <w:style w:type="paragraph" w:customStyle="1" w:styleId="Footnote">
    <w:name w:val="Footnote"/>
    <w:basedOn w:val="Normal"/>
    <w:rsid w:val="00DA749D"/>
    <w:pPr>
      <w:pBdr>
        <w:top w:val="single" w:sz="6" w:space="1" w:color="auto"/>
      </w:pBdr>
      <w:tabs>
        <w:tab w:val="left" w:pos="600"/>
      </w:tabs>
      <w:spacing w:before="40" w:after="40" w:line="200" w:lineRule="atLeast"/>
    </w:pPr>
    <w:rPr>
      <w:noProof/>
      <w:color w:val="000000"/>
      <w:sz w:val="16"/>
    </w:rPr>
  </w:style>
  <w:style w:type="character" w:customStyle="1" w:styleId="Greek">
    <w:name w:val="Greek"/>
    <w:rsid w:val="00DA749D"/>
    <w:rPr>
      <w:rFonts w:ascii="Symbol" w:hAnsi="Symbol"/>
    </w:rPr>
  </w:style>
  <w:style w:type="character" w:customStyle="1" w:styleId="Group">
    <w:name w:val="Group"/>
    <w:rsid w:val="00DA749D"/>
    <w:rPr>
      <w:color w:val="008000"/>
    </w:rPr>
  </w:style>
  <w:style w:type="paragraph" w:styleId="Header">
    <w:name w:val="header"/>
    <w:basedOn w:val="Normal"/>
    <w:link w:val="HeaderChar"/>
    <w:rsid w:val="00DA749D"/>
    <w:pPr>
      <w:tabs>
        <w:tab w:val="right" w:pos="10561"/>
      </w:tabs>
      <w:jc w:val="both"/>
    </w:pPr>
    <w:rPr>
      <w:rFonts w:ascii="Franklin Book" w:hAnsi="Franklin Book"/>
      <w:noProof/>
      <w:color w:val="000000"/>
    </w:rPr>
  </w:style>
  <w:style w:type="character" w:customStyle="1" w:styleId="HeaderChar">
    <w:name w:val="Header Char"/>
    <w:basedOn w:val="DefaultParagraphFont"/>
    <w:link w:val="Header"/>
    <w:rsid w:val="00DA749D"/>
    <w:rPr>
      <w:rFonts w:ascii="Franklin Book" w:eastAsia="Times New Roman" w:hAnsi="Franklin Book" w:cs="Times New Roman"/>
      <w:noProof/>
      <w:color w:val="000000"/>
      <w:sz w:val="20"/>
    </w:rPr>
  </w:style>
  <w:style w:type="paragraph" w:customStyle="1" w:styleId="Header1">
    <w:name w:val="Header1"/>
    <w:basedOn w:val="Normal"/>
    <w:rsid w:val="00DA749D"/>
    <w:pPr>
      <w:tabs>
        <w:tab w:val="center" w:pos="5286"/>
        <w:tab w:val="right" w:pos="10561"/>
      </w:tabs>
      <w:jc w:val="both"/>
    </w:pPr>
    <w:rPr>
      <w:rFonts w:ascii="Franklin Book" w:hAnsi="Franklin Book"/>
      <w:noProof/>
      <w:color w:val="000000"/>
    </w:rPr>
  </w:style>
  <w:style w:type="paragraph" w:customStyle="1" w:styleId="hi">
    <w:name w:val="hi"/>
    <w:basedOn w:val="Normal"/>
    <w:rsid w:val="00DA749D"/>
    <w:pPr>
      <w:widowControl w:val="0"/>
      <w:pBdr>
        <w:top w:val="single" w:sz="4" w:space="3" w:color="auto"/>
        <w:bottom w:val="single" w:sz="4" w:space="3" w:color="auto"/>
      </w:pBdr>
      <w:spacing w:before="240" w:line="220" w:lineRule="atLeast"/>
      <w:jc w:val="center"/>
    </w:pPr>
    <w:rPr>
      <w:noProof/>
      <w:color w:val="000000"/>
      <w:sz w:val="19"/>
    </w:rPr>
  </w:style>
  <w:style w:type="character" w:styleId="Hyperlink">
    <w:name w:val="Hyperlink"/>
    <w:rsid w:val="00DA749D"/>
    <w:rPr>
      <w:color w:val="0000FF"/>
      <w:u w:val="single"/>
    </w:rPr>
  </w:style>
  <w:style w:type="paragraph" w:customStyle="1" w:styleId="indentquote">
    <w:name w:val="indentquote"/>
    <w:basedOn w:val="Normal"/>
    <w:rsid w:val="00DA749D"/>
    <w:pPr>
      <w:widowControl w:val="0"/>
      <w:spacing w:before="40" w:line="210" w:lineRule="atLeast"/>
      <w:ind w:left="240" w:firstLine="180"/>
      <w:jc w:val="both"/>
    </w:pPr>
    <w:rPr>
      <w:noProof/>
      <w:color w:val="000000"/>
      <w:spacing w:val="4"/>
      <w:sz w:val="19"/>
    </w:rPr>
  </w:style>
  <w:style w:type="paragraph" w:customStyle="1" w:styleId="indentboth">
    <w:name w:val="indentboth"/>
    <w:basedOn w:val="indentquote"/>
    <w:rsid w:val="00DA749D"/>
    <w:pPr>
      <w:ind w:right="240"/>
    </w:pPr>
  </w:style>
  <w:style w:type="paragraph" w:customStyle="1" w:styleId="intro">
    <w:name w:val="intro"/>
    <w:basedOn w:val="Normal"/>
    <w:rsid w:val="00DA749D"/>
    <w:pPr>
      <w:keepNext/>
      <w:spacing w:before="240" w:line="260" w:lineRule="exact"/>
      <w:ind w:right="960"/>
    </w:pPr>
    <w:rPr>
      <w:rFonts w:ascii="Arial Narrow" w:hAnsi="Arial Narrow"/>
      <w:color w:val="000000"/>
      <w:sz w:val="22"/>
    </w:rPr>
  </w:style>
  <w:style w:type="character" w:customStyle="1" w:styleId="V">
    <w:name w:val="V"/>
    <w:rsid w:val="00DA749D"/>
    <w:rPr>
      <w:rFonts w:ascii="Arial" w:hAnsi="Arial"/>
      <w:noProof w:val="0"/>
      <w:color w:val="0000FF"/>
      <w:sz w:val="24"/>
      <w:lang w:val="en-AU"/>
    </w:rPr>
  </w:style>
  <w:style w:type="character" w:customStyle="1" w:styleId="Is">
    <w:name w:val="Is"/>
    <w:rsid w:val="00DA749D"/>
    <w:rPr>
      <w:rFonts w:ascii="Arial" w:hAnsi="Arial"/>
      <w:noProof w:val="0"/>
      <w:color w:val="0000FF"/>
      <w:sz w:val="24"/>
      <w:lang w:val="en-AU"/>
    </w:rPr>
  </w:style>
  <w:style w:type="character" w:customStyle="1" w:styleId="Isbn">
    <w:name w:val="Isbn"/>
    <w:rsid w:val="00DA749D"/>
    <w:rPr>
      <w:rFonts w:ascii="Arial" w:hAnsi="Arial"/>
      <w:noProof w:val="0"/>
      <w:color w:val="0000FF"/>
      <w:sz w:val="24"/>
      <w:lang w:val="en-AU"/>
    </w:rPr>
  </w:style>
  <w:style w:type="character" w:customStyle="1" w:styleId="Italic">
    <w:name w:val="Italic"/>
    <w:rsid w:val="00DA749D"/>
    <w:rPr>
      <w:rFonts w:ascii="Verdana" w:hAnsi="Verdana"/>
    </w:rPr>
  </w:style>
  <w:style w:type="paragraph" w:styleId="ListBullet">
    <w:name w:val="List Bullet"/>
    <w:basedOn w:val="Body1stpar"/>
    <w:autoRedefine/>
    <w:rsid w:val="00DA749D"/>
    <w:pPr>
      <w:tabs>
        <w:tab w:val="left" w:pos="240"/>
        <w:tab w:val="num" w:pos="360"/>
      </w:tabs>
      <w:ind w:left="240" w:hanging="240"/>
    </w:pPr>
  </w:style>
  <w:style w:type="paragraph" w:styleId="ListNumber">
    <w:name w:val="List Number"/>
    <w:basedOn w:val="Body1stpar"/>
    <w:rsid w:val="00DA749D"/>
    <w:pPr>
      <w:tabs>
        <w:tab w:val="left" w:pos="240"/>
        <w:tab w:val="num" w:pos="360"/>
      </w:tabs>
      <w:ind w:left="240" w:hanging="240"/>
    </w:pPr>
  </w:style>
  <w:style w:type="character" w:customStyle="1" w:styleId="Location">
    <w:name w:val="Location"/>
    <w:basedOn w:val="DefaultParagraphFont"/>
    <w:rsid w:val="00DA749D"/>
  </w:style>
  <w:style w:type="paragraph" w:customStyle="1" w:styleId="MappingTableCell">
    <w:name w:val="Mapping Table Cell"/>
    <w:basedOn w:val="Normal"/>
    <w:rsid w:val="00DA749D"/>
    <w:rPr>
      <w:rFonts w:ascii="Franklin Book" w:hAnsi="Franklin Book"/>
      <w:noProof/>
      <w:color w:val="000000"/>
    </w:rPr>
  </w:style>
  <w:style w:type="paragraph" w:customStyle="1" w:styleId="MappingTableCell1">
    <w:name w:val="Mapping Table Cell1"/>
    <w:basedOn w:val="Normal"/>
    <w:rsid w:val="00DA749D"/>
    <w:rPr>
      <w:rFonts w:ascii="Franklin Book" w:hAnsi="Franklin Book"/>
      <w:b/>
      <w:noProof/>
      <w:color w:val="000000"/>
      <w:sz w:val="36"/>
    </w:rPr>
  </w:style>
  <w:style w:type="paragraph" w:customStyle="1" w:styleId="MappingTableCell2">
    <w:name w:val="Mapping Table Cell2"/>
    <w:basedOn w:val="Normal"/>
    <w:rsid w:val="00DA749D"/>
    <w:rPr>
      <w:rFonts w:ascii="Franklin Book" w:hAnsi="Franklin Book"/>
      <w:b/>
      <w:noProof/>
      <w:color w:val="000000"/>
      <w:sz w:val="28"/>
    </w:rPr>
  </w:style>
  <w:style w:type="paragraph" w:customStyle="1" w:styleId="MappingTableCell3">
    <w:name w:val="Mapping Table Cell3"/>
    <w:basedOn w:val="Normal"/>
    <w:rsid w:val="00DA749D"/>
    <w:rPr>
      <w:rFonts w:ascii="Franklin Book" w:hAnsi="Franklin Book"/>
      <w:b/>
      <w:noProof/>
      <w:color w:val="000000"/>
    </w:rPr>
  </w:style>
  <w:style w:type="paragraph" w:customStyle="1" w:styleId="MappingTableTitle">
    <w:name w:val="Mapping Table Title"/>
    <w:basedOn w:val="Normal"/>
    <w:rsid w:val="00DA749D"/>
    <w:pPr>
      <w:spacing w:before="40" w:after="40"/>
    </w:pPr>
    <w:rPr>
      <w:rFonts w:ascii="Franklin" w:hAnsi="Franklin"/>
      <w:noProof/>
      <w:color w:val="000000"/>
      <w:sz w:val="28"/>
    </w:rPr>
  </w:style>
  <w:style w:type="character" w:customStyle="1" w:styleId="Mo">
    <w:name w:val="Mo"/>
    <w:basedOn w:val="Dy"/>
    <w:rsid w:val="00DA749D"/>
    <w:rPr>
      <w:rFonts w:ascii="Arial Black" w:hAnsi="Arial Black"/>
      <w:noProof w:val="0"/>
      <w:color w:val="0000FF"/>
      <w:sz w:val="24"/>
      <w:lang w:val="en-AU"/>
    </w:rPr>
  </w:style>
  <w:style w:type="character" w:customStyle="1" w:styleId="Nomen">
    <w:name w:val="Nomen"/>
    <w:basedOn w:val="DefaultParagraphFont"/>
    <w:rsid w:val="00DA749D"/>
  </w:style>
  <w:style w:type="character" w:styleId="PageNumber">
    <w:name w:val="page number"/>
    <w:basedOn w:val="DefaultParagraphFont"/>
    <w:rsid w:val="00DA749D"/>
  </w:style>
  <w:style w:type="character" w:customStyle="1" w:styleId="Volume">
    <w:name w:val="Volume"/>
    <w:basedOn w:val="DefaultParagraphFont"/>
    <w:rsid w:val="00DA749D"/>
  </w:style>
  <w:style w:type="character" w:customStyle="1" w:styleId="pages">
    <w:name w:val="pages"/>
    <w:basedOn w:val="Volume"/>
    <w:rsid w:val="00DA749D"/>
  </w:style>
  <w:style w:type="paragraph" w:styleId="PlainText">
    <w:name w:val="Plain Text"/>
    <w:basedOn w:val="Normal"/>
    <w:link w:val="PlainTextChar"/>
    <w:rsid w:val="00DA7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pPr>
    <w:rPr>
      <w:rFonts w:ascii="Plantin" w:hAnsi="Plantin"/>
      <w:color w:val="000000"/>
    </w:rPr>
  </w:style>
  <w:style w:type="character" w:customStyle="1" w:styleId="PlainTextChar">
    <w:name w:val="Plain Text Char"/>
    <w:basedOn w:val="DefaultParagraphFont"/>
    <w:link w:val="PlainText"/>
    <w:rsid w:val="00DA749D"/>
    <w:rPr>
      <w:rFonts w:ascii="Plantin" w:eastAsia="Times New Roman" w:hAnsi="Plantin" w:cs="Times New Roman"/>
      <w:color w:val="000000"/>
      <w:sz w:val="20"/>
    </w:rPr>
  </w:style>
  <w:style w:type="character" w:customStyle="1" w:styleId="plantchar">
    <w:name w:val="plantchar"/>
    <w:rsid w:val="00DA749D"/>
    <w:rPr>
      <w:rFonts w:ascii="Times New Roman" w:hAnsi="Times New Roman"/>
    </w:rPr>
  </w:style>
  <w:style w:type="character" w:customStyle="1" w:styleId="Position">
    <w:name w:val="Position"/>
    <w:rsid w:val="00DA749D"/>
    <w:rPr>
      <w:color w:val="800080"/>
    </w:rPr>
  </w:style>
  <w:style w:type="paragraph" w:customStyle="1" w:styleId="PrimaryKeywords">
    <w:name w:val="PrimaryKeywords"/>
    <w:basedOn w:val="Body"/>
    <w:rsid w:val="00DA749D"/>
    <w:pPr>
      <w:ind w:firstLine="0"/>
      <w:jc w:val="left"/>
    </w:pPr>
    <w:rPr>
      <w:sz w:val="18"/>
    </w:rPr>
  </w:style>
  <w:style w:type="paragraph" w:customStyle="1" w:styleId="PrimaryKeywordsHd">
    <w:name w:val="PrimaryKeywordsHd"/>
    <w:basedOn w:val="PrimaryKeywords"/>
    <w:next w:val="PrimaryKeywords"/>
    <w:rsid w:val="00DA749D"/>
    <w:rPr>
      <w:b/>
    </w:rPr>
  </w:style>
  <w:style w:type="character" w:customStyle="1" w:styleId="Publisher">
    <w:name w:val="Publisher"/>
    <w:basedOn w:val="DefaultParagraphFont"/>
    <w:rsid w:val="00DA749D"/>
  </w:style>
  <w:style w:type="paragraph" w:styleId="Quote">
    <w:name w:val="Quote"/>
    <w:basedOn w:val="Body"/>
    <w:next w:val="Quotebyline"/>
    <w:link w:val="QuoteChar"/>
    <w:qFormat/>
    <w:rsid w:val="00DA749D"/>
    <w:pPr>
      <w:suppressAutoHyphens/>
      <w:spacing w:after="80" w:line="210" w:lineRule="exact"/>
      <w:ind w:firstLine="0"/>
      <w:jc w:val="left"/>
    </w:pPr>
    <w:rPr>
      <w:spacing w:val="0"/>
      <w:sz w:val="16"/>
    </w:rPr>
  </w:style>
  <w:style w:type="character" w:customStyle="1" w:styleId="QuoteChar">
    <w:name w:val="Quote Char"/>
    <w:basedOn w:val="DefaultParagraphFont"/>
    <w:link w:val="Quote"/>
    <w:rsid w:val="00DA749D"/>
    <w:rPr>
      <w:rFonts w:ascii="Arial" w:eastAsia="Times New Roman" w:hAnsi="Arial" w:cs="Times New Roman"/>
      <w:color w:val="000000"/>
      <w:sz w:val="16"/>
    </w:rPr>
  </w:style>
  <w:style w:type="paragraph" w:customStyle="1" w:styleId="Quotebyline">
    <w:name w:val="Quotebyline"/>
    <w:basedOn w:val="Quote"/>
    <w:rsid w:val="00DA749D"/>
    <w:pPr>
      <w:jc w:val="right"/>
    </w:pPr>
  </w:style>
  <w:style w:type="paragraph" w:customStyle="1" w:styleId="Quotehead">
    <w:name w:val="Quotehead"/>
    <w:basedOn w:val="Body"/>
    <w:next w:val="Quote"/>
    <w:rsid w:val="00DA749D"/>
    <w:pPr>
      <w:keepNext/>
      <w:shd w:val="clear" w:color="auto" w:fill="000080"/>
      <w:suppressAutoHyphens/>
      <w:spacing w:before="300" w:after="160" w:line="180" w:lineRule="exact"/>
      <w:ind w:firstLine="0"/>
    </w:pPr>
    <w:rPr>
      <w:color w:val="FFFFFF"/>
      <w:spacing w:val="0"/>
      <w:sz w:val="18"/>
    </w:rPr>
  </w:style>
  <w:style w:type="paragraph" w:customStyle="1" w:styleId="received">
    <w:name w:val="received"/>
    <w:basedOn w:val="Normal"/>
    <w:rsid w:val="00DA749D"/>
    <w:pPr>
      <w:tabs>
        <w:tab w:val="right" w:pos="3357"/>
        <w:tab w:val="right" w:pos="5038"/>
      </w:tabs>
      <w:spacing w:before="60" w:after="20" w:line="160" w:lineRule="atLeast"/>
    </w:pPr>
    <w:rPr>
      <w:color w:val="000000"/>
      <w:kern w:val="14"/>
      <w:sz w:val="14"/>
    </w:rPr>
  </w:style>
  <w:style w:type="character" w:customStyle="1" w:styleId="Refnumber">
    <w:name w:val="Refnumber"/>
    <w:rsid w:val="00DA749D"/>
    <w:rPr>
      <w:color w:val="FF0000"/>
      <w:position w:val="6"/>
      <w:sz w:val="14"/>
      <w:vertAlign w:val="baseline"/>
    </w:rPr>
  </w:style>
  <w:style w:type="character" w:customStyle="1" w:styleId="refTitle">
    <w:name w:val="refTitle"/>
    <w:basedOn w:val="DefaultParagraphFont"/>
    <w:rsid w:val="00DA749D"/>
  </w:style>
  <w:style w:type="paragraph" w:customStyle="1" w:styleId="Repbyline">
    <w:name w:val="Repbyline"/>
    <w:basedOn w:val="Bylinesmall"/>
    <w:rsid w:val="00DA749D"/>
    <w:pPr>
      <w:pBdr>
        <w:top w:val="single" w:sz="4" w:space="1" w:color="auto"/>
      </w:pBdr>
      <w:jc w:val="left"/>
    </w:pPr>
  </w:style>
  <w:style w:type="paragraph" w:customStyle="1" w:styleId="SubA">
    <w:name w:val="SubA"/>
    <w:basedOn w:val="Normal"/>
    <w:rsid w:val="00DA749D"/>
    <w:pPr>
      <w:keepNext/>
      <w:widowControl w:val="0"/>
      <w:spacing w:before="300" w:after="120" w:line="226" w:lineRule="exact"/>
    </w:pPr>
    <w:rPr>
      <w:rFonts w:ascii="Arial Black" w:hAnsi="Arial Black"/>
      <w:noProof/>
      <w:color w:val="000000"/>
      <w:sz w:val="19"/>
    </w:rPr>
  </w:style>
  <w:style w:type="paragraph" w:customStyle="1" w:styleId="RepSubA">
    <w:name w:val="RepSubA"/>
    <w:basedOn w:val="SubA"/>
    <w:rsid w:val="00DA749D"/>
    <w:pPr>
      <w:pBdr>
        <w:top w:val="single" w:sz="4" w:space="1" w:color="auto"/>
      </w:pBdr>
    </w:pPr>
  </w:style>
  <w:style w:type="paragraph" w:customStyle="1" w:styleId="SecondaryKeywords">
    <w:name w:val="SecondaryKeywords"/>
    <w:basedOn w:val="Body"/>
    <w:rsid w:val="00DA749D"/>
    <w:pPr>
      <w:ind w:firstLine="0"/>
      <w:jc w:val="left"/>
    </w:pPr>
    <w:rPr>
      <w:sz w:val="18"/>
    </w:rPr>
  </w:style>
  <w:style w:type="paragraph" w:customStyle="1" w:styleId="SecondaryKeywordsHd">
    <w:name w:val="SecondaryKeywordsHd"/>
    <w:basedOn w:val="SecondaryKeywords"/>
    <w:rsid w:val="00DA749D"/>
  </w:style>
  <w:style w:type="character" w:customStyle="1" w:styleId="Smallcaps">
    <w:name w:val="Smallcaps"/>
    <w:rsid w:val="00DA749D"/>
    <w:rPr>
      <w:smallCaps/>
    </w:rPr>
  </w:style>
  <w:style w:type="paragraph" w:customStyle="1" w:styleId="Source">
    <w:name w:val="Source"/>
    <w:basedOn w:val="Normal"/>
    <w:rsid w:val="00DA749D"/>
    <w:pPr>
      <w:shd w:val="solid" w:color="FFFFFF" w:fill="FFFFFF"/>
      <w:spacing w:line="200" w:lineRule="atLeast"/>
    </w:pPr>
    <w:rPr>
      <w:noProof/>
      <w:color w:val="000000"/>
      <w:spacing w:val="-2"/>
      <w:sz w:val="15"/>
    </w:rPr>
  </w:style>
  <w:style w:type="character" w:customStyle="1" w:styleId="Spp">
    <w:name w:val="Spp"/>
    <w:rsid w:val="00DA749D"/>
    <w:rPr>
      <w:rFonts w:ascii="Arial" w:hAnsi="Arial"/>
      <w:noProof w:val="0"/>
      <w:color w:val="0000FF"/>
      <w:sz w:val="24"/>
      <w:lang w:val="en-AU"/>
    </w:rPr>
  </w:style>
  <w:style w:type="paragraph" w:customStyle="1" w:styleId="StudyDesign">
    <w:name w:val="StudyDesign"/>
    <w:basedOn w:val="Body"/>
    <w:rsid w:val="00DA749D"/>
    <w:pPr>
      <w:ind w:firstLine="0"/>
      <w:jc w:val="left"/>
    </w:pPr>
    <w:rPr>
      <w:rFonts w:ascii="Times" w:hAnsi="Times"/>
      <w:sz w:val="18"/>
    </w:rPr>
  </w:style>
  <w:style w:type="paragraph" w:customStyle="1" w:styleId="StudyDesignHd">
    <w:name w:val="StudyDesignHd"/>
    <w:basedOn w:val="StudyDesign"/>
    <w:next w:val="StudyDesign"/>
    <w:rsid w:val="00DA749D"/>
  </w:style>
  <w:style w:type="paragraph" w:customStyle="1" w:styleId="subArev">
    <w:name w:val="subArev"/>
    <w:basedOn w:val="Normal"/>
    <w:rsid w:val="00DA749D"/>
    <w:pPr>
      <w:keepNext/>
      <w:shd w:val="clear" w:color="auto" w:fill="808080"/>
      <w:spacing w:before="300" w:after="180" w:line="222" w:lineRule="atLeast"/>
      <w:ind w:firstLine="120"/>
    </w:pPr>
    <w:rPr>
      <w:rFonts w:ascii="Arial Black" w:hAnsi="Arial Black"/>
      <w:caps/>
      <w:noProof/>
      <w:color w:val="FFFFFF"/>
      <w:sz w:val="19"/>
    </w:rPr>
  </w:style>
  <w:style w:type="paragraph" w:customStyle="1" w:styleId="subArevLine">
    <w:name w:val="subArevLine"/>
    <w:basedOn w:val="Body"/>
    <w:rsid w:val="00DA749D"/>
  </w:style>
  <w:style w:type="paragraph" w:customStyle="1" w:styleId="SubB">
    <w:name w:val="SubB"/>
    <w:basedOn w:val="Normal"/>
    <w:rsid w:val="00DA749D"/>
    <w:pPr>
      <w:keepNext/>
      <w:widowControl w:val="0"/>
      <w:spacing w:before="300" w:after="120" w:line="226" w:lineRule="exact"/>
    </w:pPr>
    <w:rPr>
      <w:rFonts w:ascii="Arial Black" w:hAnsi="Arial Black"/>
      <w:noProof/>
      <w:color w:val="000000"/>
      <w:sz w:val="17"/>
    </w:rPr>
  </w:style>
  <w:style w:type="paragraph" w:customStyle="1" w:styleId="SubC">
    <w:name w:val="SubC"/>
    <w:basedOn w:val="Normal"/>
    <w:rsid w:val="00DA749D"/>
    <w:pPr>
      <w:keepNext/>
      <w:spacing w:before="160" w:line="226" w:lineRule="atLeast"/>
    </w:pPr>
    <w:rPr>
      <w:rFonts w:ascii="Arial Black" w:hAnsi="Arial Black"/>
      <w:noProof/>
      <w:color w:val="000000"/>
      <w:sz w:val="17"/>
    </w:rPr>
  </w:style>
  <w:style w:type="character" w:customStyle="1" w:styleId="SubD">
    <w:name w:val="SubD"/>
    <w:rsid w:val="00DA749D"/>
    <w:rPr>
      <w:rFonts w:ascii="Arial" w:hAnsi="Arial"/>
    </w:rPr>
  </w:style>
  <w:style w:type="character" w:customStyle="1" w:styleId="Subscript">
    <w:name w:val="Subscript"/>
    <w:rsid w:val="00DA749D"/>
    <w:rPr>
      <w:vertAlign w:val="subscript"/>
    </w:rPr>
  </w:style>
  <w:style w:type="character" w:customStyle="1" w:styleId="Superscript">
    <w:name w:val="Superscript"/>
    <w:rsid w:val="00DA749D"/>
    <w:rPr>
      <w:vertAlign w:val="superscript"/>
    </w:rPr>
  </w:style>
  <w:style w:type="character" w:customStyle="1" w:styleId="Surname">
    <w:name w:val="Surname"/>
    <w:rsid w:val="00DA749D"/>
    <w:rPr>
      <w:color w:val="800000"/>
    </w:rPr>
  </w:style>
  <w:style w:type="paragraph" w:customStyle="1" w:styleId="titlemid">
    <w:name w:val="titlemid"/>
    <w:basedOn w:val="Normal"/>
    <w:rsid w:val="00DA749D"/>
    <w:pPr>
      <w:spacing w:before="120" w:line="320" w:lineRule="exact"/>
    </w:pPr>
    <w:rPr>
      <w:rFonts w:ascii="Arial Black" w:hAnsi="Arial Black"/>
      <w:noProof/>
      <w:color w:val="000000"/>
      <w:spacing w:val="2"/>
      <w:sz w:val="28"/>
    </w:rPr>
  </w:style>
  <w:style w:type="paragraph" w:customStyle="1" w:styleId="titlesmall">
    <w:name w:val="titlesmall"/>
    <w:basedOn w:val="Normal"/>
    <w:rsid w:val="00DA749D"/>
    <w:pPr>
      <w:spacing w:before="560" w:after="120" w:line="280" w:lineRule="atLeast"/>
    </w:pPr>
    <w:rPr>
      <w:rFonts w:ascii="Arial Narrow" w:hAnsi="Arial Narrow"/>
      <w:noProof/>
      <w:color w:val="000000"/>
      <w:spacing w:val="3"/>
      <w:sz w:val="24"/>
    </w:rPr>
  </w:style>
  <w:style w:type="character" w:customStyle="1" w:styleId="URL">
    <w:name w:val="URL"/>
    <w:rsid w:val="00DA749D"/>
    <w:rPr>
      <w:color w:val="0000FF"/>
      <w:u w:val="none"/>
    </w:rPr>
  </w:style>
  <w:style w:type="character" w:customStyle="1" w:styleId="Yr">
    <w:name w:val="Yr"/>
    <w:basedOn w:val="Mo"/>
    <w:rsid w:val="00DA749D"/>
    <w:rPr>
      <w:rFonts w:ascii="Arial Black" w:hAnsi="Arial Black"/>
      <w:noProof w:val="0"/>
      <w:color w:val="0000FF"/>
      <w:sz w:val="24"/>
      <w:lang w:val="en-AU"/>
    </w:rPr>
  </w:style>
  <w:style w:type="character" w:customStyle="1" w:styleId="zapfding">
    <w:name w:val="zapfding"/>
    <w:rsid w:val="00DA749D"/>
    <w:rPr>
      <w:rFonts w:ascii="ZapfDingbats BT" w:hAnsi="ZapfDingbats BT"/>
    </w:rPr>
  </w:style>
  <w:style w:type="character" w:styleId="Strong">
    <w:name w:val="Strong"/>
    <w:qFormat/>
    <w:rsid w:val="00DA749D"/>
    <w:rPr>
      <w:b/>
    </w:rPr>
  </w:style>
  <w:style w:type="paragraph" w:styleId="Title">
    <w:name w:val="Title"/>
    <w:basedOn w:val="Normal"/>
    <w:link w:val="TitleChar"/>
    <w:qFormat/>
    <w:rsid w:val="00DA749D"/>
    <w:pPr>
      <w:spacing w:before="240" w:after="60"/>
      <w:jc w:val="center"/>
      <w:outlineLvl w:val="0"/>
    </w:pPr>
    <w:rPr>
      <w:b/>
      <w:kern w:val="28"/>
      <w:sz w:val="32"/>
    </w:rPr>
  </w:style>
  <w:style w:type="character" w:customStyle="1" w:styleId="TitleChar">
    <w:name w:val="Title Char"/>
    <w:basedOn w:val="DefaultParagraphFont"/>
    <w:link w:val="Title"/>
    <w:rsid w:val="00DA749D"/>
    <w:rPr>
      <w:rFonts w:ascii="Arial" w:eastAsia="Times New Roman" w:hAnsi="Arial" w:cs="Times New Roman"/>
      <w:b/>
      <w:kern w:val="28"/>
      <w:sz w:val="32"/>
    </w:rPr>
  </w:style>
  <w:style w:type="character" w:customStyle="1" w:styleId="Quad">
    <w:name w:val="Quad"/>
    <w:rsid w:val="00DA749D"/>
    <w:rPr>
      <w:rFonts w:ascii="Wingdings" w:hAnsi="Wingdings"/>
    </w:rPr>
  </w:style>
  <w:style w:type="paragraph" w:customStyle="1" w:styleId="subAmethods">
    <w:name w:val="subAmethods"/>
    <w:basedOn w:val="subArev"/>
    <w:rsid w:val="00DA749D"/>
  </w:style>
  <w:style w:type="paragraph" w:customStyle="1" w:styleId="subAresults">
    <w:name w:val="subAresults"/>
    <w:basedOn w:val="subArev"/>
    <w:rsid w:val="00DA749D"/>
  </w:style>
  <w:style w:type="paragraph" w:customStyle="1" w:styleId="subAdiscussion">
    <w:name w:val="subAdiscussion"/>
    <w:basedOn w:val="subArev"/>
    <w:rsid w:val="00DA749D"/>
  </w:style>
  <w:style w:type="paragraph" w:customStyle="1" w:styleId="subAcompeting">
    <w:name w:val="subAcompeting"/>
    <w:basedOn w:val="subArev"/>
    <w:rsid w:val="00DA749D"/>
  </w:style>
  <w:style w:type="paragraph" w:customStyle="1" w:styleId="subAacknowl">
    <w:name w:val="subAacknowl"/>
    <w:basedOn w:val="subArev"/>
    <w:rsid w:val="00DA749D"/>
  </w:style>
  <w:style w:type="paragraph" w:customStyle="1" w:styleId="subAconclusions">
    <w:name w:val="subAconclusions"/>
    <w:basedOn w:val="subArev"/>
    <w:rsid w:val="00DA749D"/>
  </w:style>
  <w:style w:type="paragraph" w:customStyle="1" w:styleId="subAreferences">
    <w:name w:val="subAreferences"/>
    <w:basedOn w:val="subArev"/>
    <w:rsid w:val="00DA749D"/>
  </w:style>
  <w:style w:type="paragraph" w:customStyle="1" w:styleId="BodyIntro">
    <w:name w:val="BodyIntro"/>
    <w:basedOn w:val="Body1stpar"/>
    <w:rsid w:val="00DA749D"/>
  </w:style>
  <w:style w:type="paragraph" w:customStyle="1" w:styleId="abstractbullets">
    <w:name w:val="abstractbullets"/>
    <w:basedOn w:val="abstract"/>
    <w:rsid w:val="00DA749D"/>
    <w:pPr>
      <w:framePr w:wrap="around"/>
    </w:pPr>
  </w:style>
  <w:style w:type="paragraph" w:customStyle="1" w:styleId="Titlebig2">
    <w:name w:val="Titlebig2"/>
    <w:basedOn w:val="Titlebig"/>
    <w:rsid w:val="00DA749D"/>
  </w:style>
  <w:style w:type="paragraph" w:customStyle="1" w:styleId="Titlebig2A">
    <w:name w:val="Titlebig2A"/>
    <w:basedOn w:val="Titlebig2"/>
    <w:rsid w:val="00DA749D"/>
  </w:style>
  <w:style w:type="paragraph" w:customStyle="1" w:styleId="Body3">
    <w:name w:val="Body3"/>
    <w:basedOn w:val="Body"/>
    <w:rsid w:val="00DA749D"/>
  </w:style>
  <w:style w:type="paragraph" w:customStyle="1" w:styleId="TitleObit">
    <w:name w:val="TitleObit"/>
    <w:basedOn w:val="Titlebig"/>
    <w:rsid w:val="00DA749D"/>
  </w:style>
  <w:style w:type="paragraph" w:customStyle="1" w:styleId="Boxbodybullets2">
    <w:name w:val="Boxbodybullets2"/>
    <w:basedOn w:val="Boxbodybullets"/>
    <w:rsid w:val="00DA749D"/>
    <w:pPr>
      <w:ind w:left="420"/>
    </w:pPr>
  </w:style>
  <w:style w:type="paragraph" w:customStyle="1" w:styleId="ListBullet2">
    <w:name w:val="ListBullet2"/>
    <w:basedOn w:val="ListBullet"/>
    <w:rsid w:val="00DA749D"/>
    <w:pPr>
      <w:ind w:left="480"/>
    </w:pPr>
  </w:style>
  <w:style w:type="paragraph" w:customStyle="1" w:styleId="abstractbullets2">
    <w:name w:val="abstractbullets2"/>
    <w:basedOn w:val="abstractbullets"/>
    <w:rsid w:val="00DA749D"/>
    <w:pPr>
      <w:framePr w:wrap="around"/>
      <w:ind w:left="336"/>
    </w:pPr>
  </w:style>
  <w:style w:type="character" w:customStyle="1" w:styleId="Symbol">
    <w:name w:val="Symbol"/>
    <w:rsid w:val="00DA749D"/>
    <w:rPr>
      <w:rFonts w:ascii="Symbol" w:hAnsi="Symbol"/>
    </w:rPr>
  </w:style>
  <w:style w:type="paragraph" w:customStyle="1" w:styleId="boxhead1">
    <w:name w:val="boxhead1"/>
    <w:basedOn w:val="boxhead"/>
    <w:rsid w:val="00DA749D"/>
  </w:style>
  <w:style w:type="paragraph" w:customStyle="1" w:styleId="boxhead2">
    <w:name w:val="boxhead2"/>
    <w:basedOn w:val="boxhead"/>
    <w:rsid w:val="00DA749D"/>
  </w:style>
  <w:style w:type="paragraph" w:customStyle="1" w:styleId="boxhead3">
    <w:name w:val="boxhead3"/>
    <w:basedOn w:val="boxhead"/>
    <w:rsid w:val="00DA749D"/>
  </w:style>
  <w:style w:type="paragraph" w:customStyle="1" w:styleId="boxhead4">
    <w:name w:val="boxhead4"/>
    <w:basedOn w:val="boxhead"/>
    <w:rsid w:val="00DA749D"/>
  </w:style>
  <w:style w:type="paragraph" w:customStyle="1" w:styleId="boxhead5">
    <w:name w:val="boxhead5"/>
    <w:basedOn w:val="boxhead"/>
    <w:rsid w:val="00DA749D"/>
  </w:style>
  <w:style w:type="paragraph" w:customStyle="1" w:styleId="boxhead6">
    <w:name w:val="boxhead6"/>
    <w:basedOn w:val="boxhead"/>
    <w:rsid w:val="00DA749D"/>
  </w:style>
  <w:style w:type="paragraph" w:customStyle="1" w:styleId="boxhead7">
    <w:name w:val="boxhead7"/>
    <w:basedOn w:val="boxhead"/>
    <w:rsid w:val="00DA749D"/>
  </w:style>
  <w:style w:type="paragraph" w:customStyle="1" w:styleId="boxhead8">
    <w:name w:val="boxhead8"/>
    <w:basedOn w:val="boxhead"/>
    <w:rsid w:val="00DA749D"/>
  </w:style>
  <w:style w:type="paragraph" w:customStyle="1" w:styleId="boxhead9">
    <w:name w:val="boxhead9"/>
    <w:basedOn w:val="boxhead"/>
    <w:rsid w:val="00DA749D"/>
  </w:style>
  <w:style w:type="paragraph" w:customStyle="1" w:styleId="boxhead10">
    <w:name w:val="boxhead10"/>
    <w:basedOn w:val="boxhead"/>
    <w:rsid w:val="00DA749D"/>
  </w:style>
  <w:style w:type="paragraph" w:customStyle="1" w:styleId="boxhead11">
    <w:name w:val="boxhead11"/>
    <w:basedOn w:val="boxhead"/>
    <w:rsid w:val="00DA749D"/>
  </w:style>
  <w:style w:type="paragraph" w:customStyle="1" w:styleId="boxhead12">
    <w:name w:val="boxhead12"/>
    <w:basedOn w:val="boxhead"/>
    <w:rsid w:val="00DA749D"/>
  </w:style>
  <w:style w:type="paragraph" w:customStyle="1" w:styleId="boxhead13">
    <w:name w:val="boxhead13"/>
    <w:basedOn w:val="boxhead"/>
    <w:rsid w:val="00DA749D"/>
  </w:style>
  <w:style w:type="paragraph" w:customStyle="1" w:styleId="boxhead14">
    <w:name w:val="boxhead14"/>
    <w:basedOn w:val="boxhead"/>
    <w:rsid w:val="00DA749D"/>
  </w:style>
  <w:style w:type="paragraph" w:customStyle="1" w:styleId="boxhead15">
    <w:name w:val="boxhead15"/>
    <w:basedOn w:val="boxhead"/>
    <w:rsid w:val="00DA749D"/>
  </w:style>
  <w:style w:type="paragraph" w:customStyle="1" w:styleId="boxhead16">
    <w:name w:val="boxhead16"/>
    <w:basedOn w:val="boxhead"/>
    <w:rsid w:val="00DA749D"/>
  </w:style>
  <w:style w:type="paragraph" w:customStyle="1" w:styleId="boxhead17">
    <w:name w:val="boxhead17"/>
    <w:basedOn w:val="boxhead"/>
    <w:rsid w:val="00DA749D"/>
  </w:style>
  <w:style w:type="paragraph" w:customStyle="1" w:styleId="boxhead18">
    <w:name w:val="boxhead18"/>
    <w:basedOn w:val="boxhead"/>
    <w:rsid w:val="00DA749D"/>
  </w:style>
  <w:style w:type="paragraph" w:customStyle="1" w:styleId="boxhead19">
    <w:name w:val="boxhead19"/>
    <w:basedOn w:val="boxhead"/>
    <w:rsid w:val="00DA749D"/>
  </w:style>
  <w:style w:type="paragraph" w:customStyle="1" w:styleId="figure1">
    <w:name w:val="figure1"/>
    <w:basedOn w:val="figure"/>
    <w:rsid w:val="00DA749D"/>
  </w:style>
  <w:style w:type="paragraph" w:customStyle="1" w:styleId="figure2">
    <w:name w:val="figure2"/>
    <w:basedOn w:val="figure"/>
    <w:rsid w:val="00DA749D"/>
  </w:style>
  <w:style w:type="paragraph" w:customStyle="1" w:styleId="figure3">
    <w:name w:val="figure3"/>
    <w:basedOn w:val="figure"/>
    <w:rsid w:val="00DA749D"/>
  </w:style>
  <w:style w:type="paragraph" w:customStyle="1" w:styleId="figure4">
    <w:name w:val="figure4"/>
    <w:basedOn w:val="figure2"/>
    <w:rsid w:val="00DA749D"/>
  </w:style>
  <w:style w:type="paragraph" w:customStyle="1" w:styleId="figure5">
    <w:name w:val="figure5"/>
    <w:basedOn w:val="figure4"/>
    <w:rsid w:val="00DA749D"/>
  </w:style>
  <w:style w:type="paragraph" w:customStyle="1" w:styleId="figure6">
    <w:name w:val="figure6"/>
    <w:basedOn w:val="figure4"/>
    <w:rsid w:val="00DA749D"/>
  </w:style>
  <w:style w:type="paragraph" w:customStyle="1" w:styleId="figure7">
    <w:name w:val="figure7"/>
    <w:basedOn w:val="figure5"/>
    <w:rsid w:val="00DA749D"/>
  </w:style>
  <w:style w:type="paragraph" w:customStyle="1" w:styleId="figure8">
    <w:name w:val="figure8"/>
    <w:basedOn w:val="figure5"/>
    <w:rsid w:val="00DA749D"/>
  </w:style>
  <w:style w:type="paragraph" w:customStyle="1" w:styleId="figure9">
    <w:name w:val="figure9"/>
    <w:basedOn w:val="figure7"/>
    <w:rsid w:val="00DA749D"/>
  </w:style>
  <w:style w:type="paragraph" w:customStyle="1" w:styleId="figure10">
    <w:name w:val="figure10"/>
    <w:basedOn w:val="figure6"/>
    <w:rsid w:val="00DA749D"/>
  </w:style>
  <w:style w:type="paragraph" w:customStyle="1" w:styleId="figure11">
    <w:name w:val="figure11"/>
    <w:basedOn w:val="figure7"/>
    <w:rsid w:val="00DA749D"/>
  </w:style>
  <w:style w:type="paragraph" w:customStyle="1" w:styleId="figure12">
    <w:name w:val="figure12"/>
    <w:basedOn w:val="figure6"/>
    <w:rsid w:val="00DA749D"/>
  </w:style>
  <w:style w:type="paragraph" w:customStyle="1" w:styleId="figure13">
    <w:name w:val="figure13"/>
    <w:basedOn w:val="figure11"/>
    <w:rsid w:val="00DA749D"/>
  </w:style>
  <w:style w:type="paragraph" w:customStyle="1" w:styleId="figure14">
    <w:name w:val="figure14"/>
    <w:basedOn w:val="figure8"/>
    <w:rsid w:val="00DA749D"/>
  </w:style>
  <w:style w:type="paragraph" w:customStyle="1" w:styleId="figure15">
    <w:name w:val="figure15"/>
    <w:basedOn w:val="figure12"/>
    <w:rsid w:val="00DA749D"/>
  </w:style>
  <w:style w:type="paragraph" w:customStyle="1" w:styleId="figure16">
    <w:name w:val="figure16"/>
    <w:basedOn w:val="figure11"/>
    <w:rsid w:val="00DA749D"/>
  </w:style>
  <w:style w:type="paragraph" w:customStyle="1" w:styleId="figure17">
    <w:name w:val="figure17"/>
    <w:basedOn w:val="figure11"/>
    <w:rsid w:val="00DA749D"/>
  </w:style>
  <w:style w:type="paragraph" w:customStyle="1" w:styleId="figure18">
    <w:name w:val="figure18"/>
    <w:basedOn w:val="figure12"/>
    <w:rsid w:val="00DA749D"/>
  </w:style>
  <w:style w:type="paragraph" w:customStyle="1" w:styleId="figure19">
    <w:name w:val="figure19"/>
    <w:basedOn w:val="figure17"/>
    <w:rsid w:val="00DA749D"/>
  </w:style>
  <w:style w:type="character" w:customStyle="1" w:styleId="Dropcap">
    <w:name w:val="Dropcap"/>
    <w:rsid w:val="00DA749D"/>
    <w:rPr>
      <w:color w:val="339966"/>
    </w:rPr>
  </w:style>
  <w:style w:type="character" w:styleId="FollowedHyperlink">
    <w:name w:val="FollowedHyperlink"/>
    <w:rsid w:val="00DA749D"/>
    <w:rPr>
      <w:color w:val="800080"/>
      <w:u w:val="single"/>
    </w:rPr>
  </w:style>
  <w:style w:type="character" w:customStyle="1" w:styleId="Citation">
    <w:name w:val="Citation"/>
    <w:rsid w:val="00DA749D"/>
    <w:rPr>
      <w:color w:val="333399"/>
    </w:rPr>
  </w:style>
  <w:style w:type="paragraph" w:styleId="TOC1">
    <w:name w:val="toc 1"/>
    <w:basedOn w:val="Normal"/>
    <w:next w:val="Normal"/>
    <w:autoRedefine/>
    <w:semiHidden/>
    <w:rsid w:val="00DA749D"/>
    <w:pPr>
      <w:spacing w:after="120"/>
    </w:pPr>
    <w:rPr>
      <w:rFonts w:cs="Courier New"/>
      <w:b/>
      <w:bCs/>
      <w:iCs/>
      <w:caps/>
      <w:color w:val="000000"/>
      <w:szCs w:val="28"/>
    </w:rPr>
  </w:style>
  <w:style w:type="paragraph" w:styleId="TOC2">
    <w:name w:val="toc 2"/>
    <w:basedOn w:val="Normal"/>
    <w:next w:val="Normal"/>
    <w:autoRedefine/>
    <w:semiHidden/>
    <w:rsid w:val="00DA749D"/>
    <w:pPr>
      <w:spacing w:after="60"/>
      <w:ind w:left="720"/>
    </w:pPr>
    <w:rPr>
      <w:rFonts w:cs="Courier New"/>
      <w:iCs/>
      <w:color w:val="000000"/>
    </w:rPr>
  </w:style>
  <w:style w:type="paragraph" w:customStyle="1" w:styleId="Normalbullets">
    <w:name w:val="Normalbullets"/>
    <w:basedOn w:val="Normal"/>
    <w:rsid w:val="00DA749D"/>
    <w:pPr>
      <w:numPr>
        <w:numId w:val="4"/>
      </w:numPr>
    </w:pPr>
  </w:style>
  <w:style w:type="character" w:customStyle="1" w:styleId="jewl">
    <w:name w:val="jewl"/>
    <w:rsid w:val="00DA749D"/>
    <w:rPr>
      <w:rFonts w:ascii="Wingdings" w:hAnsi="Wingdings"/>
      <w:color w:val="auto"/>
      <w:sz w:val="12"/>
    </w:rPr>
  </w:style>
  <w:style w:type="character" w:customStyle="1" w:styleId="Smallcapsitalic">
    <w:name w:val="Smallcapsitalic"/>
    <w:basedOn w:val="DefaultParagraphFont"/>
    <w:rsid w:val="00DA749D"/>
  </w:style>
  <w:style w:type="paragraph" w:customStyle="1" w:styleId="Bylineletter">
    <w:name w:val="Bylineletter"/>
    <w:basedOn w:val="Bylineadd"/>
    <w:rsid w:val="00DA749D"/>
    <w:pPr>
      <w:jc w:val="left"/>
    </w:pPr>
  </w:style>
  <w:style w:type="paragraph" w:customStyle="1" w:styleId="ArticleType">
    <w:name w:val="ArticleType"/>
    <w:rsid w:val="00DA749D"/>
    <w:pPr>
      <w:tabs>
        <w:tab w:val="left" w:pos="709"/>
      </w:tabs>
      <w:ind w:right="452"/>
      <w:jc w:val="both"/>
    </w:pPr>
    <w:rPr>
      <w:szCs w:val="20"/>
      <w:lang w:val="en-US" w:eastAsia="en-AU"/>
    </w:rPr>
  </w:style>
  <w:style w:type="paragraph" w:customStyle="1" w:styleId="weblink">
    <w:name w:val="weblink"/>
    <w:basedOn w:val="ArticleType"/>
    <w:rsid w:val="00DA749D"/>
    <w:rPr>
      <w:i/>
    </w:rPr>
  </w:style>
  <w:style w:type="paragraph" w:customStyle="1" w:styleId="SubAuthor">
    <w:name w:val="SubAuthor"/>
    <w:basedOn w:val="SubB"/>
    <w:rsid w:val="00DA749D"/>
  </w:style>
  <w:style w:type="paragraph" w:styleId="MacroText">
    <w:name w:val="macro"/>
    <w:link w:val="MacroTextChar"/>
    <w:semiHidden/>
    <w:rsid w:val="00DA749D"/>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cs="Courier New"/>
      <w:sz w:val="20"/>
      <w:szCs w:val="20"/>
    </w:rPr>
  </w:style>
  <w:style w:type="character" w:customStyle="1" w:styleId="MacroTextChar">
    <w:name w:val="Macro Text Char"/>
    <w:basedOn w:val="DefaultParagraphFont"/>
    <w:link w:val="MacroText"/>
    <w:semiHidden/>
    <w:rsid w:val="00DA749D"/>
    <w:rPr>
      <w:rFonts w:ascii="Courier New" w:eastAsia="Times" w:hAnsi="Courier New" w:cs="Courier New"/>
      <w:sz w:val="20"/>
      <w:szCs w:val="20"/>
    </w:rPr>
  </w:style>
  <w:style w:type="paragraph" w:customStyle="1" w:styleId="SubAauthor">
    <w:name w:val="SubAauthor"/>
    <w:basedOn w:val="subArev"/>
    <w:rsid w:val="00DA749D"/>
  </w:style>
  <w:style w:type="paragraph" w:styleId="BalloonText">
    <w:name w:val="Balloon Text"/>
    <w:basedOn w:val="Normal"/>
    <w:link w:val="BalloonTextChar"/>
    <w:rsid w:val="00DA749D"/>
    <w:pPr>
      <w:spacing w:after="0" w:line="240" w:lineRule="auto"/>
    </w:pPr>
    <w:rPr>
      <w:rFonts w:ascii="Tahoma" w:hAnsi="Tahoma" w:cs="Tahoma"/>
      <w:sz w:val="16"/>
      <w:szCs w:val="16"/>
    </w:rPr>
  </w:style>
  <w:style w:type="character" w:customStyle="1" w:styleId="BalloonTextChar">
    <w:name w:val="Balloon Text Char"/>
    <w:link w:val="BalloonText"/>
    <w:rsid w:val="00DA749D"/>
    <w:rPr>
      <w:rFonts w:ascii="Tahoma" w:eastAsia="Times New Roman" w:hAnsi="Tahoma" w:cs="Tahoma"/>
      <w:sz w:val="16"/>
      <w:szCs w:val="16"/>
    </w:rPr>
  </w:style>
  <w:style w:type="paragraph" w:customStyle="1" w:styleId="EndNoteBibliography">
    <w:name w:val="EndNote Bibliography"/>
    <w:basedOn w:val="Normal"/>
    <w:link w:val="EndNoteBibliographyChar"/>
    <w:rsid w:val="00DA749D"/>
    <w:pPr>
      <w:spacing w:after="160" w:line="240" w:lineRule="auto"/>
    </w:pPr>
    <w:rPr>
      <w:rFonts w:ascii="Calibri" w:eastAsia="Calibri" w:hAnsi="Calibri" w:cs="Calibri"/>
      <w:sz w:val="22"/>
      <w:szCs w:val="22"/>
      <w:lang w:val="en-US"/>
    </w:rPr>
  </w:style>
  <w:style w:type="character" w:customStyle="1" w:styleId="EndNoteBibliographyChar">
    <w:name w:val="EndNote Bibliography Char"/>
    <w:link w:val="EndNoteBibliography"/>
    <w:rsid w:val="00DA749D"/>
    <w:rPr>
      <w:rFonts w:ascii="Calibri" w:eastAsia="Calibri" w:hAnsi="Calibri" w:cs="Calibri"/>
      <w:sz w:val="22"/>
      <w:szCs w:val="22"/>
      <w:lang w:val="en-US"/>
    </w:rPr>
  </w:style>
  <w:style w:type="table" w:customStyle="1" w:styleId="TableGrid1">
    <w:name w:val="Table Grid1"/>
    <w:basedOn w:val="TableNormal"/>
    <w:next w:val="TableGrid"/>
    <w:uiPriority w:val="59"/>
    <w:rsid w:val="00DA749D"/>
    <w:rPr>
      <w:rFonts w:ascii="Calibri" w:eastAsia="Calibri" w:hAnsi="Calibri" w:cs="Times New Roman"/>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A749D"/>
    <w:rPr>
      <w:sz w:val="16"/>
      <w:szCs w:val="16"/>
    </w:rPr>
  </w:style>
  <w:style w:type="paragraph" w:styleId="CommentText">
    <w:name w:val="annotation text"/>
    <w:basedOn w:val="Normal"/>
    <w:link w:val="CommentTextChar"/>
    <w:rsid w:val="00DA749D"/>
    <w:rPr>
      <w:szCs w:val="20"/>
    </w:rPr>
  </w:style>
  <w:style w:type="character" w:customStyle="1" w:styleId="CommentTextChar">
    <w:name w:val="Comment Text Char"/>
    <w:link w:val="CommentText"/>
    <w:rsid w:val="00DA749D"/>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DA749D"/>
    <w:rPr>
      <w:b/>
      <w:bCs/>
    </w:rPr>
  </w:style>
  <w:style w:type="character" w:customStyle="1" w:styleId="CommentSubjectChar">
    <w:name w:val="Comment Subject Char"/>
    <w:link w:val="CommentSubject"/>
    <w:rsid w:val="00DA749D"/>
    <w:rPr>
      <w:rFonts w:ascii="Arial" w:eastAsia="Times New Roman" w:hAnsi="Arial" w:cs="Times New Roman"/>
      <w:b/>
      <w:bCs/>
      <w:sz w:val="20"/>
      <w:szCs w:val="20"/>
    </w:rPr>
  </w:style>
  <w:style w:type="paragraph" w:styleId="Revision">
    <w:name w:val="Revision"/>
    <w:hidden/>
    <w:uiPriority w:val="99"/>
    <w:semiHidden/>
    <w:rsid w:val="00DA749D"/>
    <w:rPr>
      <w:rFonts w:ascii="Arial" w:eastAsia="Times New Roman" w:hAnsi="Arial" w:cs="Times New Roman"/>
      <w:sz w:val="20"/>
    </w:rPr>
  </w:style>
  <w:style w:type="paragraph" w:customStyle="1" w:styleId="EndNoteBibliographyTitle">
    <w:name w:val="EndNote Bibliography Title"/>
    <w:basedOn w:val="Normal"/>
    <w:link w:val="EndNoteBibliographyTitleChar"/>
    <w:rsid w:val="00DA749D"/>
    <w:pPr>
      <w:spacing w:after="0"/>
      <w:jc w:val="center"/>
    </w:pPr>
    <w:rPr>
      <w:rFonts w:ascii="Calibri" w:hAnsi="Calibri" w:cs="Calibri"/>
      <w:sz w:val="22"/>
      <w:lang w:val="en-US"/>
    </w:rPr>
  </w:style>
  <w:style w:type="character" w:customStyle="1" w:styleId="EndNoteBibliographyTitleChar">
    <w:name w:val="EndNote Bibliography Title Char"/>
    <w:link w:val="EndNoteBibliographyTitle"/>
    <w:rsid w:val="00DA749D"/>
    <w:rPr>
      <w:rFonts w:ascii="Calibri" w:eastAsia="Times New Roman" w:hAnsi="Calibri" w:cs="Calibri"/>
      <w:sz w:val="22"/>
      <w:lang w:val="en-US"/>
    </w:rPr>
  </w:style>
  <w:style w:type="character" w:styleId="UnresolvedMention">
    <w:name w:val="Unresolved Mention"/>
    <w:uiPriority w:val="99"/>
    <w:semiHidden/>
    <w:unhideWhenUsed/>
    <w:rsid w:val="00DA7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523169">
      <w:bodyDiv w:val="1"/>
      <w:marLeft w:val="0"/>
      <w:marRight w:val="0"/>
      <w:marTop w:val="0"/>
      <w:marBottom w:val="0"/>
      <w:divBdr>
        <w:top w:val="none" w:sz="0" w:space="0" w:color="auto"/>
        <w:left w:val="none" w:sz="0" w:space="0" w:color="auto"/>
        <w:bottom w:val="none" w:sz="0" w:space="0" w:color="auto"/>
        <w:right w:val="none" w:sz="0" w:space="0" w:color="auto"/>
      </w:divBdr>
    </w:div>
    <w:div w:id="146847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edicine.exeter.ac.uk/media/universityofexeter/medicalschool/pdfs/nhs-dementia-best-practice-guide.pdf" TargetMode="External"/><Relationship Id="rId18" Type="http://schemas.openxmlformats.org/officeDocument/2006/relationships/hyperlink" Target="https://www.mja.com.au/journal/mja-instructions-authors-mja-styl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mja.com.au/journal/mja-instructions-authors-types-articles-published-mja" TargetMode="External"/><Relationship Id="rId12" Type="http://schemas.openxmlformats.org/officeDocument/2006/relationships/hyperlink" Target="https://agedcare.royalcommission.gov.au/publications/Documents/background-paper-4.pdf" TargetMode="External"/><Relationship Id="rId17" Type="http://schemas.openxmlformats.org/officeDocument/2006/relationships/hyperlink" Target="https://my.psa.org.au/servlet/fileField?entityId=ka17F000000cmjcQAA&amp;field=PDF_File_Member_Content__Body__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hocc.no/atc_ddd_index/"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ja.com.au/journal/reference-example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agedcare.health.gov.au/funding/aged-care-subsidies-and-supplements/residential-care-subsidy/basic-subsidy-amount-aged-care-funding-instrument/aged-care-funding-instrument-acfi-user-guide" TargetMode="External"/><Relationship Id="rId23" Type="http://schemas.openxmlformats.org/officeDocument/2006/relationships/header" Target="header1.xml"/><Relationship Id="rId10" Type="http://schemas.openxmlformats.org/officeDocument/2006/relationships/hyperlink" Target="https://www.mja.com.au/journal/mja-instructions-authors-mja-style"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aihw.gov.au/reports/aged-care/aged-care-assessment-program-data-dictionary-versi/contents/table-of-contents"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4848</Words>
  <Characters>27638</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Harrison</dc:creator>
  <cp:keywords/>
  <dc:description/>
  <cp:lastModifiedBy>Harrison, Stephanie</cp:lastModifiedBy>
  <cp:revision>2</cp:revision>
  <dcterms:created xsi:type="dcterms:W3CDTF">2020-01-27T11:00:00Z</dcterms:created>
  <dcterms:modified xsi:type="dcterms:W3CDTF">2020-01-27T11:00:00Z</dcterms:modified>
</cp:coreProperties>
</file>