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81FE8" w14:textId="07D213B1" w:rsidR="00E2402E" w:rsidRPr="00256BCB" w:rsidRDefault="00E2402E" w:rsidP="007D7796">
      <w:pPr>
        <w:spacing w:after="0" w:line="240" w:lineRule="auto"/>
        <w:jc w:val="center"/>
        <w:rPr>
          <w:rFonts w:ascii="Times New Roman" w:hAnsi="Times New Roman" w:cs="Times New Roman"/>
          <w:b/>
          <w:sz w:val="24"/>
          <w:szCs w:val="24"/>
        </w:rPr>
      </w:pPr>
      <w:r w:rsidRPr="00256BCB">
        <w:rPr>
          <w:rFonts w:ascii="Times New Roman" w:hAnsi="Times New Roman" w:cs="Times New Roman"/>
          <w:b/>
          <w:sz w:val="24"/>
          <w:szCs w:val="24"/>
        </w:rPr>
        <w:t xml:space="preserve">Can Senior Management </w:t>
      </w:r>
      <w:r w:rsidR="00243755" w:rsidRPr="00256BCB">
        <w:rPr>
          <w:rFonts w:ascii="Times New Roman" w:hAnsi="Times New Roman" w:cs="Times New Roman"/>
          <w:b/>
          <w:sz w:val="24"/>
          <w:szCs w:val="24"/>
        </w:rPr>
        <w:t>Sustain</w:t>
      </w:r>
      <w:r w:rsidR="0019005E" w:rsidRPr="00256BCB">
        <w:rPr>
          <w:rFonts w:ascii="Times New Roman" w:hAnsi="Times New Roman" w:cs="Times New Roman"/>
          <w:b/>
          <w:sz w:val="24"/>
          <w:szCs w:val="24"/>
        </w:rPr>
        <w:t xml:space="preserve"> Engagement and </w:t>
      </w:r>
      <w:r w:rsidR="00DF4441" w:rsidRPr="00256BCB">
        <w:rPr>
          <w:rFonts w:ascii="Times New Roman" w:hAnsi="Times New Roman" w:cs="Times New Roman"/>
          <w:b/>
          <w:sz w:val="24"/>
          <w:szCs w:val="24"/>
        </w:rPr>
        <w:t>Identification</w:t>
      </w:r>
      <w:r w:rsidR="00676A14">
        <w:rPr>
          <w:rFonts w:ascii="Times New Roman" w:hAnsi="Times New Roman" w:cs="Times New Roman"/>
          <w:b/>
          <w:sz w:val="24"/>
          <w:szCs w:val="24"/>
        </w:rPr>
        <w:t xml:space="preserve"> to Support </w:t>
      </w:r>
      <w:r w:rsidR="001133CA">
        <w:rPr>
          <w:rFonts w:ascii="Times New Roman" w:hAnsi="Times New Roman" w:cs="Times New Roman"/>
          <w:b/>
          <w:sz w:val="24"/>
          <w:szCs w:val="24"/>
        </w:rPr>
        <w:t>Learning</w:t>
      </w:r>
      <w:r w:rsidR="001133CA" w:rsidRPr="00256BCB">
        <w:rPr>
          <w:rFonts w:ascii="Times New Roman" w:hAnsi="Times New Roman" w:cs="Times New Roman"/>
          <w:b/>
          <w:sz w:val="24"/>
          <w:szCs w:val="24"/>
        </w:rPr>
        <w:t>?</w:t>
      </w:r>
      <w:r w:rsidR="00D8687E">
        <w:rPr>
          <w:rFonts w:ascii="Times New Roman" w:hAnsi="Times New Roman" w:cs="Times New Roman"/>
          <w:b/>
          <w:sz w:val="24"/>
          <w:szCs w:val="24"/>
        </w:rPr>
        <w:t xml:space="preserve"> </w:t>
      </w:r>
      <w:r w:rsidR="006F75AE" w:rsidRPr="00256BCB">
        <w:rPr>
          <w:rFonts w:ascii="Times New Roman" w:hAnsi="Times New Roman" w:cs="Times New Roman"/>
          <w:b/>
          <w:sz w:val="24"/>
          <w:szCs w:val="24"/>
        </w:rPr>
        <w:t>Designing Communities and Defining Goals</w:t>
      </w:r>
    </w:p>
    <w:p w14:paraId="5E078CB1" w14:textId="77777777" w:rsidR="007D7796" w:rsidRPr="00256BCB" w:rsidRDefault="007D7796" w:rsidP="007D7796">
      <w:pPr>
        <w:spacing w:after="0" w:line="240" w:lineRule="auto"/>
        <w:jc w:val="center"/>
        <w:rPr>
          <w:rFonts w:ascii="Times New Roman" w:hAnsi="Times New Roman" w:cs="Times New Roman"/>
          <w:b/>
          <w:sz w:val="24"/>
          <w:szCs w:val="24"/>
        </w:rPr>
      </w:pPr>
    </w:p>
    <w:p w14:paraId="47A63104" w14:textId="77777777" w:rsidR="00E2402E" w:rsidRPr="00256BCB" w:rsidRDefault="00E2402E" w:rsidP="007D7796">
      <w:pPr>
        <w:spacing w:after="0" w:line="480" w:lineRule="auto"/>
        <w:jc w:val="both"/>
        <w:rPr>
          <w:rFonts w:ascii="Times New Roman" w:hAnsi="Times New Roman" w:cs="Times New Roman"/>
          <w:b/>
          <w:sz w:val="24"/>
          <w:szCs w:val="24"/>
        </w:rPr>
      </w:pPr>
      <w:r w:rsidRPr="00256BCB">
        <w:rPr>
          <w:rFonts w:ascii="Times New Roman" w:hAnsi="Times New Roman" w:cs="Times New Roman"/>
          <w:b/>
          <w:sz w:val="24"/>
          <w:szCs w:val="24"/>
        </w:rPr>
        <w:t>Introduction</w:t>
      </w:r>
      <w:bookmarkStart w:id="0" w:name="_GoBack"/>
      <w:bookmarkEnd w:id="0"/>
    </w:p>
    <w:p w14:paraId="130AF55B" w14:textId="08532AA7" w:rsidR="005D6A54" w:rsidRDefault="00380981" w:rsidP="00B40A65">
      <w:pPr>
        <w:spacing w:after="0" w:line="480" w:lineRule="auto"/>
        <w:ind w:firstLine="720"/>
        <w:jc w:val="both"/>
        <w:rPr>
          <w:rFonts w:ascii="Times New Roman" w:hAnsi="Times New Roman" w:cs="Times New Roman"/>
          <w:sz w:val="24"/>
          <w:szCs w:val="24"/>
        </w:rPr>
      </w:pPr>
      <w:bookmarkStart w:id="1" w:name="_Hlk29147302"/>
      <w:r w:rsidRPr="00256BCB">
        <w:rPr>
          <w:rFonts w:ascii="Times New Roman" w:hAnsi="Times New Roman" w:cs="Times New Roman"/>
          <w:sz w:val="24"/>
          <w:szCs w:val="24"/>
        </w:rPr>
        <w:t>In</w:t>
      </w:r>
      <w:r w:rsidR="00792FFA" w:rsidRPr="00256BCB">
        <w:rPr>
          <w:rFonts w:ascii="Times New Roman" w:hAnsi="Times New Roman" w:cs="Times New Roman"/>
          <w:sz w:val="24"/>
          <w:szCs w:val="24"/>
        </w:rPr>
        <w:t xml:space="preserve"> this </w:t>
      </w:r>
      <w:r w:rsidR="004E4917" w:rsidRPr="00256BCB">
        <w:rPr>
          <w:rFonts w:ascii="Times New Roman" w:hAnsi="Times New Roman" w:cs="Times New Roman"/>
          <w:sz w:val="24"/>
          <w:szCs w:val="24"/>
        </w:rPr>
        <w:t>paper</w:t>
      </w:r>
      <w:r w:rsidRPr="00256BCB">
        <w:rPr>
          <w:rFonts w:ascii="Times New Roman" w:hAnsi="Times New Roman" w:cs="Times New Roman"/>
          <w:sz w:val="24"/>
          <w:szCs w:val="24"/>
        </w:rPr>
        <w:t xml:space="preserve">, we revisit </w:t>
      </w:r>
      <w:r w:rsidR="009158C9" w:rsidRPr="00256BCB">
        <w:rPr>
          <w:rFonts w:ascii="Times New Roman" w:hAnsi="Times New Roman" w:cs="Times New Roman"/>
          <w:sz w:val="24"/>
          <w:szCs w:val="24"/>
        </w:rPr>
        <w:t>Brown and Duguid’s (1991) thesis of organizational communities of practice</w:t>
      </w:r>
      <w:r w:rsidR="00846E3E" w:rsidRPr="00256BCB">
        <w:rPr>
          <w:rFonts w:ascii="Times New Roman" w:hAnsi="Times New Roman" w:cs="Times New Roman"/>
          <w:sz w:val="24"/>
          <w:szCs w:val="24"/>
        </w:rPr>
        <w:t xml:space="preserve"> (CoP)</w:t>
      </w:r>
      <w:r w:rsidR="00EE3297" w:rsidRPr="00256BCB">
        <w:rPr>
          <w:rFonts w:ascii="Times New Roman" w:hAnsi="Times New Roman" w:cs="Times New Roman"/>
          <w:sz w:val="24"/>
          <w:szCs w:val="24"/>
        </w:rPr>
        <w:t>,</w:t>
      </w:r>
      <w:r w:rsidR="009158C9" w:rsidRPr="00256BCB">
        <w:rPr>
          <w:rFonts w:ascii="Times New Roman" w:hAnsi="Times New Roman" w:cs="Times New Roman"/>
          <w:sz w:val="24"/>
          <w:szCs w:val="24"/>
        </w:rPr>
        <w:t xml:space="preserve"> </w:t>
      </w:r>
      <w:r w:rsidR="00303BED" w:rsidRPr="00256BCB">
        <w:rPr>
          <w:rFonts w:ascii="Times New Roman" w:hAnsi="Times New Roman" w:cs="Times New Roman"/>
          <w:sz w:val="24"/>
          <w:szCs w:val="24"/>
        </w:rPr>
        <w:t xml:space="preserve">which </w:t>
      </w:r>
      <w:r w:rsidR="001851DE" w:rsidRPr="00256BCB">
        <w:rPr>
          <w:rFonts w:ascii="Times New Roman" w:hAnsi="Times New Roman" w:cs="Times New Roman"/>
          <w:sz w:val="24"/>
          <w:szCs w:val="24"/>
        </w:rPr>
        <w:t>enable</w:t>
      </w:r>
      <w:r w:rsidR="00303BED" w:rsidRPr="00256BCB">
        <w:rPr>
          <w:rFonts w:ascii="Times New Roman" w:hAnsi="Times New Roman" w:cs="Times New Roman"/>
          <w:sz w:val="24"/>
          <w:szCs w:val="24"/>
        </w:rPr>
        <w:t xml:space="preserve"> </w:t>
      </w:r>
      <w:r w:rsidR="009158C9" w:rsidRPr="00256BCB">
        <w:rPr>
          <w:rFonts w:ascii="Times New Roman" w:hAnsi="Times New Roman" w:cs="Times New Roman"/>
          <w:sz w:val="24"/>
          <w:szCs w:val="24"/>
        </w:rPr>
        <w:t xml:space="preserve">learning that emerges through interaction and shared interests. </w:t>
      </w:r>
      <w:r w:rsidR="00BF573F" w:rsidRPr="00256BCB">
        <w:rPr>
          <w:rFonts w:ascii="Times New Roman" w:hAnsi="Times New Roman" w:cs="Times New Roman"/>
          <w:sz w:val="24"/>
          <w:szCs w:val="24"/>
        </w:rPr>
        <w:t>Developed from</w:t>
      </w:r>
      <w:r w:rsidR="001851DE" w:rsidRPr="00256BCB">
        <w:rPr>
          <w:rFonts w:ascii="Times New Roman" w:hAnsi="Times New Roman" w:cs="Times New Roman"/>
          <w:sz w:val="24"/>
          <w:szCs w:val="24"/>
        </w:rPr>
        <w:t xml:space="preserve"> Lave and Wenger’s (1991) treatise on </w:t>
      </w:r>
      <w:r w:rsidR="00F7325C" w:rsidRPr="00256BCB">
        <w:rPr>
          <w:rFonts w:ascii="Times New Roman" w:hAnsi="Times New Roman" w:cs="Times New Roman"/>
          <w:sz w:val="24"/>
          <w:szCs w:val="24"/>
        </w:rPr>
        <w:t>CoP</w:t>
      </w:r>
      <w:r w:rsidR="001851DE" w:rsidRPr="00256BCB">
        <w:rPr>
          <w:rFonts w:ascii="Times New Roman" w:hAnsi="Times New Roman" w:cs="Times New Roman"/>
          <w:sz w:val="24"/>
          <w:szCs w:val="24"/>
        </w:rPr>
        <w:t>, t</w:t>
      </w:r>
      <w:r w:rsidR="00792FFA" w:rsidRPr="00256BCB">
        <w:rPr>
          <w:rFonts w:ascii="Times New Roman" w:hAnsi="Times New Roman" w:cs="Times New Roman"/>
          <w:sz w:val="24"/>
          <w:szCs w:val="24"/>
        </w:rPr>
        <w:t>heir thesis posits that</w:t>
      </w:r>
      <w:r w:rsidR="00334A9B" w:rsidRPr="00256BCB">
        <w:rPr>
          <w:rFonts w:ascii="Times New Roman" w:hAnsi="Times New Roman" w:cs="Times New Roman"/>
          <w:sz w:val="24"/>
          <w:szCs w:val="24"/>
        </w:rPr>
        <w:t xml:space="preserve"> </w:t>
      </w:r>
      <w:r w:rsidR="000A0B46" w:rsidRPr="00256BCB">
        <w:rPr>
          <w:rFonts w:ascii="Times New Roman" w:hAnsi="Times New Roman" w:cs="Times New Roman"/>
          <w:sz w:val="24"/>
          <w:szCs w:val="24"/>
        </w:rPr>
        <w:t>o</w:t>
      </w:r>
      <w:r w:rsidR="00334A9B" w:rsidRPr="00256BCB">
        <w:rPr>
          <w:rFonts w:ascii="Times New Roman" w:hAnsi="Times New Roman" w:cs="Times New Roman"/>
          <w:sz w:val="24"/>
          <w:szCs w:val="24"/>
        </w:rPr>
        <w:t xml:space="preserve">rganizational </w:t>
      </w:r>
      <w:r w:rsidR="009C6335" w:rsidRPr="00256BCB">
        <w:rPr>
          <w:rFonts w:ascii="Times New Roman" w:hAnsi="Times New Roman" w:cs="Times New Roman"/>
          <w:sz w:val="24"/>
          <w:szCs w:val="24"/>
        </w:rPr>
        <w:t xml:space="preserve">CoP are self-governing, cut across organizational boundaries, and may rise or fall depending on the relevance of the problem, or issue, around which community members coalesce. </w:t>
      </w:r>
      <w:r w:rsidR="00FF6778" w:rsidRPr="00FF6778">
        <w:rPr>
          <w:rFonts w:ascii="Times New Roman" w:hAnsi="Times New Roman" w:cs="Times New Roman"/>
          <w:sz w:val="24"/>
          <w:szCs w:val="24"/>
        </w:rPr>
        <w:t>During this process, Handley et al. (2007) suggest that engagement and identification emerge within the community as employees develop a sense of purpose to achieve shared goals.</w:t>
      </w:r>
      <w:r w:rsidR="00287548">
        <w:rPr>
          <w:rFonts w:ascii="Times New Roman" w:hAnsi="Times New Roman" w:cs="Times New Roman"/>
          <w:sz w:val="24"/>
          <w:szCs w:val="24"/>
        </w:rPr>
        <w:t xml:space="preserve"> </w:t>
      </w:r>
    </w:p>
    <w:p w14:paraId="0813A5BB" w14:textId="4C08207B" w:rsidR="00380DDE" w:rsidRDefault="00595C73" w:rsidP="00B40A6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Since this early work on organizational CoP, some have</w:t>
      </w:r>
      <w:r w:rsidR="00B40A65" w:rsidRPr="00256BCB">
        <w:rPr>
          <w:rFonts w:ascii="Times New Roman" w:hAnsi="Times New Roman" w:cs="Times New Roman"/>
          <w:sz w:val="24"/>
          <w:szCs w:val="24"/>
        </w:rPr>
        <w:t xml:space="preserve"> </w:t>
      </w:r>
      <w:r w:rsidR="001851DE" w:rsidRPr="00256BCB">
        <w:rPr>
          <w:rFonts w:ascii="Times New Roman" w:hAnsi="Times New Roman" w:cs="Times New Roman"/>
          <w:sz w:val="24"/>
          <w:szCs w:val="24"/>
        </w:rPr>
        <w:t>advocated</w:t>
      </w:r>
      <w:r w:rsidR="00334A9B" w:rsidRPr="00256BCB">
        <w:rPr>
          <w:rFonts w:ascii="Times New Roman" w:hAnsi="Times New Roman" w:cs="Times New Roman"/>
          <w:sz w:val="24"/>
          <w:szCs w:val="24"/>
        </w:rPr>
        <w:t xml:space="preserve"> </w:t>
      </w:r>
      <w:r w:rsidR="008A74FE">
        <w:rPr>
          <w:rFonts w:ascii="Times New Roman" w:hAnsi="Times New Roman" w:cs="Times New Roman"/>
          <w:sz w:val="24"/>
          <w:szCs w:val="24"/>
        </w:rPr>
        <w:t>that</w:t>
      </w:r>
      <w:r w:rsidR="00CF5C6F">
        <w:rPr>
          <w:rFonts w:ascii="Times New Roman" w:hAnsi="Times New Roman" w:cs="Times New Roman"/>
          <w:sz w:val="24"/>
          <w:szCs w:val="24"/>
        </w:rPr>
        <w:t xml:space="preserve"> management can create and</w:t>
      </w:r>
      <w:r w:rsidR="00B40A65" w:rsidRPr="00256BCB">
        <w:rPr>
          <w:rFonts w:ascii="Times New Roman" w:hAnsi="Times New Roman" w:cs="Times New Roman"/>
          <w:sz w:val="24"/>
          <w:szCs w:val="24"/>
        </w:rPr>
        <w:t xml:space="preserve"> cultivate these communities </w:t>
      </w:r>
      <w:r w:rsidR="000A0B46" w:rsidRPr="00256BCB">
        <w:rPr>
          <w:rFonts w:ascii="Times New Roman" w:hAnsi="Times New Roman" w:cs="Times New Roman"/>
          <w:sz w:val="24"/>
          <w:szCs w:val="24"/>
        </w:rPr>
        <w:t xml:space="preserve">in organizations </w:t>
      </w:r>
      <w:r w:rsidR="00B40A65" w:rsidRPr="00256BCB">
        <w:rPr>
          <w:rFonts w:ascii="Times New Roman" w:hAnsi="Times New Roman" w:cs="Times New Roman"/>
          <w:sz w:val="24"/>
          <w:szCs w:val="24"/>
        </w:rPr>
        <w:t xml:space="preserve">to leverage learning and knowledge sharing. </w:t>
      </w:r>
      <w:r w:rsidR="001851DE" w:rsidRPr="00256BCB">
        <w:rPr>
          <w:rFonts w:ascii="Times New Roman" w:hAnsi="Times New Roman" w:cs="Times New Roman"/>
          <w:sz w:val="24"/>
          <w:szCs w:val="24"/>
        </w:rPr>
        <w:t xml:space="preserve">Indeed, </w:t>
      </w:r>
      <w:r w:rsidR="001270B5" w:rsidRPr="00256BCB">
        <w:rPr>
          <w:rFonts w:ascii="Times New Roman" w:hAnsi="Times New Roman" w:cs="Times New Roman"/>
          <w:sz w:val="24"/>
          <w:szCs w:val="24"/>
        </w:rPr>
        <w:t>Wenger</w:t>
      </w:r>
      <w:r w:rsidR="00B36BBD">
        <w:rPr>
          <w:rFonts w:ascii="Times New Roman" w:hAnsi="Times New Roman" w:cs="Times New Roman"/>
          <w:sz w:val="24"/>
          <w:szCs w:val="24"/>
        </w:rPr>
        <w:t xml:space="preserve"> </w:t>
      </w:r>
      <w:r w:rsidR="00C67214">
        <w:rPr>
          <w:rFonts w:ascii="Times New Roman" w:hAnsi="Times New Roman" w:cs="Times New Roman"/>
          <w:sz w:val="24"/>
          <w:szCs w:val="24"/>
        </w:rPr>
        <w:t>et al.</w:t>
      </w:r>
      <w:r w:rsidR="009C6335" w:rsidRPr="00256BCB">
        <w:rPr>
          <w:rFonts w:ascii="Times New Roman" w:hAnsi="Times New Roman" w:cs="Times New Roman"/>
          <w:sz w:val="24"/>
          <w:szCs w:val="24"/>
        </w:rPr>
        <w:t xml:space="preserve"> (2002) </w:t>
      </w:r>
      <w:r w:rsidR="00334A9B" w:rsidRPr="00256BCB">
        <w:rPr>
          <w:rFonts w:ascii="Times New Roman" w:hAnsi="Times New Roman" w:cs="Times New Roman"/>
          <w:sz w:val="24"/>
          <w:szCs w:val="24"/>
        </w:rPr>
        <w:t xml:space="preserve">specifically </w:t>
      </w:r>
      <w:r w:rsidR="00B40A65" w:rsidRPr="00256BCB">
        <w:rPr>
          <w:rFonts w:ascii="Times New Roman" w:hAnsi="Times New Roman" w:cs="Times New Roman"/>
          <w:sz w:val="24"/>
          <w:szCs w:val="24"/>
        </w:rPr>
        <w:t>advocate</w:t>
      </w:r>
      <w:r w:rsidR="00B13936">
        <w:rPr>
          <w:rFonts w:ascii="Times New Roman" w:hAnsi="Times New Roman" w:cs="Times New Roman"/>
          <w:sz w:val="24"/>
          <w:szCs w:val="24"/>
        </w:rPr>
        <w:t>d</w:t>
      </w:r>
      <w:r w:rsidR="00B40A65" w:rsidRPr="00256BCB">
        <w:rPr>
          <w:rFonts w:ascii="Times New Roman" w:hAnsi="Times New Roman" w:cs="Times New Roman"/>
          <w:sz w:val="24"/>
          <w:szCs w:val="24"/>
        </w:rPr>
        <w:t xml:space="preserve"> for </w:t>
      </w:r>
      <w:r w:rsidR="000A0B46" w:rsidRPr="00256BCB">
        <w:rPr>
          <w:rFonts w:ascii="Times New Roman" w:hAnsi="Times New Roman" w:cs="Times New Roman"/>
          <w:sz w:val="24"/>
          <w:szCs w:val="24"/>
        </w:rPr>
        <w:t xml:space="preserve">senior </w:t>
      </w:r>
      <w:r w:rsidR="00B40A65" w:rsidRPr="00256BCB">
        <w:rPr>
          <w:rFonts w:ascii="Times New Roman" w:hAnsi="Times New Roman" w:cs="Times New Roman"/>
          <w:sz w:val="24"/>
          <w:szCs w:val="24"/>
        </w:rPr>
        <w:t xml:space="preserve">management to take a more active role in </w:t>
      </w:r>
      <w:r w:rsidR="001851DE" w:rsidRPr="00256BCB">
        <w:rPr>
          <w:rFonts w:ascii="Times New Roman" w:hAnsi="Times New Roman" w:cs="Times New Roman"/>
          <w:sz w:val="24"/>
          <w:szCs w:val="24"/>
        </w:rPr>
        <w:t xml:space="preserve">deliberately designing </w:t>
      </w:r>
      <w:r w:rsidR="00B40A65" w:rsidRPr="00256BCB">
        <w:rPr>
          <w:rFonts w:ascii="Times New Roman" w:hAnsi="Times New Roman" w:cs="Times New Roman"/>
          <w:sz w:val="24"/>
          <w:szCs w:val="24"/>
        </w:rPr>
        <w:t xml:space="preserve">such </w:t>
      </w:r>
      <w:r w:rsidR="001851DE" w:rsidRPr="00256BCB">
        <w:rPr>
          <w:rFonts w:ascii="Times New Roman" w:hAnsi="Times New Roman" w:cs="Times New Roman"/>
          <w:sz w:val="24"/>
          <w:szCs w:val="24"/>
        </w:rPr>
        <w:t>C</w:t>
      </w:r>
      <w:r w:rsidR="00B13936">
        <w:rPr>
          <w:rFonts w:ascii="Times New Roman" w:hAnsi="Times New Roman" w:cs="Times New Roman"/>
          <w:sz w:val="24"/>
          <w:szCs w:val="24"/>
        </w:rPr>
        <w:t>o</w:t>
      </w:r>
      <w:r w:rsidR="001851DE" w:rsidRPr="00256BCB">
        <w:rPr>
          <w:rFonts w:ascii="Times New Roman" w:hAnsi="Times New Roman" w:cs="Times New Roman"/>
          <w:sz w:val="24"/>
          <w:szCs w:val="24"/>
        </w:rPr>
        <w:t xml:space="preserve">P </w:t>
      </w:r>
      <w:r w:rsidR="00B40A65" w:rsidRPr="00256BCB">
        <w:rPr>
          <w:rFonts w:ascii="Times New Roman" w:hAnsi="Times New Roman" w:cs="Times New Roman"/>
          <w:sz w:val="24"/>
          <w:szCs w:val="24"/>
        </w:rPr>
        <w:t>in organizations</w:t>
      </w:r>
      <w:r w:rsidR="001851DE" w:rsidRPr="00256BCB">
        <w:rPr>
          <w:rFonts w:ascii="Times New Roman" w:hAnsi="Times New Roman" w:cs="Times New Roman"/>
          <w:sz w:val="24"/>
          <w:szCs w:val="24"/>
        </w:rPr>
        <w:t xml:space="preserve">. Others note how they might be institutionalized </w:t>
      </w:r>
      <w:r w:rsidR="00B40A65" w:rsidRPr="00256BCB">
        <w:rPr>
          <w:rFonts w:ascii="Times New Roman" w:hAnsi="Times New Roman" w:cs="Times New Roman"/>
          <w:sz w:val="24"/>
          <w:szCs w:val="24"/>
        </w:rPr>
        <w:t>through formal governance and financial investment in their ope</w:t>
      </w:r>
      <w:r w:rsidR="00944D0A" w:rsidRPr="00256BCB">
        <w:rPr>
          <w:rFonts w:ascii="Times New Roman" w:hAnsi="Times New Roman" w:cs="Times New Roman"/>
          <w:sz w:val="24"/>
          <w:szCs w:val="24"/>
        </w:rPr>
        <w:t>ration</w:t>
      </w:r>
      <w:r w:rsidR="00B36BBD">
        <w:rPr>
          <w:rFonts w:ascii="Times New Roman" w:hAnsi="Times New Roman" w:cs="Times New Roman"/>
          <w:sz w:val="24"/>
          <w:szCs w:val="24"/>
        </w:rPr>
        <w:t>s</w:t>
      </w:r>
      <w:r w:rsidR="00944D0A" w:rsidRPr="00256BCB">
        <w:rPr>
          <w:rFonts w:ascii="Times New Roman" w:hAnsi="Times New Roman" w:cs="Times New Roman"/>
          <w:sz w:val="24"/>
          <w:szCs w:val="24"/>
        </w:rPr>
        <w:t xml:space="preserve"> (McDermott and Archibald 2010; Duguid</w:t>
      </w:r>
      <w:r w:rsidR="00B40A65" w:rsidRPr="00256BCB">
        <w:rPr>
          <w:rFonts w:ascii="Times New Roman" w:hAnsi="Times New Roman" w:cs="Times New Roman"/>
          <w:sz w:val="24"/>
          <w:szCs w:val="24"/>
        </w:rPr>
        <w:t xml:space="preserve"> 2008a). Thus, organizationally-</w:t>
      </w:r>
      <w:r w:rsidR="00E46C52">
        <w:rPr>
          <w:rFonts w:ascii="Times New Roman" w:hAnsi="Times New Roman" w:cs="Times New Roman"/>
          <w:sz w:val="24"/>
          <w:szCs w:val="24"/>
        </w:rPr>
        <w:t>defined</w:t>
      </w:r>
      <w:r w:rsidR="00B40A65" w:rsidRPr="00256BCB">
        <w:rPr>
          <w:rFonts w:ascii="Times New Roman" w:hAnsi="Times New Roman" w:cs="Times New Roman"/>
          <w:sz w:val="24"/>
          <w:szCs w:val="24"/>
        </w:rPr>
        <w:t xml:space="preserve"> communities </w:t>
      </w:r>
      <w:r w:rsidR="004B40BB">
        <w:rPr>
          <w:rFonts w:ascii="Times New Roman" w:hAnsi="Times New Roman" w:cs="Times New Roman"/>
          <w:sz w:val="24"/>
          <w:szCs w:val="24"/>
        </w:rPr>
        <w:t xml:space="preserve">would </w:t>
      </w:r>
      <w:r w:rsidR="00B40A65" w:rsidRPr="00256BCB">
        <w:rPr>
          <w:rFonts w:ascii="Times New Roman" w:hAnsi="Times New Roman" w:cs="Times New Roman"/>
          <w:sz w:val="24"/>
          <w:szCs w:val="24"/>
        </w:rPr>
        <w:t xml:space="preserve">reflect specific management interventions to </w:t>
      </w:r>
      <w:r w:rsidR="0000348A" w:rsidRPr="00256BCB">
        <w:rPr>
          <w:rFonts w:ascii="Times New Roman" w:hAnsi="Times New Roman" w:cs="Times New Roman"/>
          <w:sz w:val="24"/>
          <w:szCs w:val="24"/>
        </w:rPr>
        <w:t>engender</w:t>
      </w:r>
      <w:r w:rsidR="00B40A65" w:rsidRPr="00256BCB">
        <w:rPr>
          <w:rFonts w:ascii="Times New Roman" w:hAnsi="Times New Roman" w:cs="Times New Roman"/>
          <w:sz w:val="24"/>
          <w:szCs w:val="24"/>
        </w:rPr>
        <w:t xml:space="preserve"> groups of employees </w:t>
      </w:r>
      <w:r w:rsidR="00E46C52">
        <w:rPr>
          <w:rFonts w:ascii="Times New Roman" w:hAnsi="Times New Roman" w:cs="Times New Roman"/>
          <w:sz w:val="24"/>
          <w:szCs w:val="24"/>
        </w:rPr>
        <w:t>to</w:t>
      </w:r>
      <w:r w:rsidR="00B40A65" w:rsidRPr="00256BCB">
        <w:rPr>
          <w:rFonts w:ascii="Times New Roman" w:hAnsi="Times New Roman" w:cs="Times New Roman"/>
          <w:sz w:val="24"/>
          <w:szCs w:val="24"/>
        </w:rPr>
        <w:t xml:space="preserve"> engage in, and identify with, specific goals or tasks that management </w:t>
      </w:r>
      <w:r w:rsidR="00E46C52">
        <w:rPr>
          <w:rFonts w:ascii="Times New Roman" w:hAnsi="Times New Roman" w:cs="Times New Roman"/>
          <w:sz w:val="24"/>
          <w:szCs w:val="24"/>
        </w:rPr>
        <w:t>promotes</w:t>
      </w:r>
      <w:r w:rsidR="00B40A65" w:rsidRPr="00256BCB">
        <w:rPr>
          <w:rFonts w:ascii="Times New Roman" w:hAnsi="Times New Roman" w:cs="Times New Roman"/>
          <w:sz w:val="24"/>
          <w:szCs w:val="24"/>
        </w:rPr>
        <w:t xml:space="preserve"> </w:t>
      </w:r>
      <w:r w:rsidR="00944D0A" w:rsidRPr="00256BCB">
        <w:rPr>
          <w:rFonts w:ascii="Times New Roman" w:hAnsi="Times New Roman" w:cs="Times New Roman"/>
          <w:sz w:val="24"/>
          <w:szCs w:val="24"/>
        </w:rPr>
        <w:t>(Duguid</w:t>
      </w:r>
      <w:r w:rsidR="00B40A65" w:rsidRPr="00256BCB">
        <w:rPr>
          <w:rFonts w:ascii="Times New Roman" w:hAnsi="Times New Roman" w:cs="Times New Roman"/>
          <w:sz w:val="24"/>
          <w:szCs w:val="24"/>
        </w:rPr>
        <w:t xml:space="preserve"> 2008a; </w:t>
      </w:r>
      <w:proofErr w:type="spellStart"/>
      <w:r w:rsidR="00F85B53">
        <w:rPr>
          <w:rFonts w:ascii="Times New Roman" w:hAnsi="Times New Roman" w:cs="Times New Roman"/>
          <w:sz w:val="24"/>
          <w:szCs w:val="24"/>
        </w:rPr>
        <w:t>Hemassi</w:t>
      </w:r>
      <w:proofErr w:type="spellEnd"/>
      <w:r w:rsidR="00F85B53">
        <w:rPr>
          <w:rFonts w:ascii="Times New Roman" w:hAnsi="Times New Roman" w:cs="Times New Roman"/>
          <w:sz w:val="24"/>
          <w:szCs w:val="24"/>
        </w:rPr>
        <w:t xml:space="preserve"> and </w:t>
      </w:r>
      <w:proofErr w:type="spellStart"/>
      <w:r w:rsidR="00F85B53">
        <w:rPr>
          <w:rFonts w:ascii="Times New Roman" w:hAnsi="Times New Roman" w:cs="Times New Roman"/>
          <w:sz w:val="24"/>
          <w:szCs w:val="24"/>
        </w:rPr>
        <w:t>C</w:t>
      </w:r>
      <w:r w:rsidR="004A2515">
        <w:rPr>
          <w:rFonts w:ascii="Times New Roman" w:hAnsi="Times New Roman" w:cs="Times New Roman"/>
          <w:sz w:val="24"/>
          <w:szCs w:val="24"/>
        </w:rPr>
        <w:t>sanda</w:t>
      </w:r>
      <w:proofErr w:type="spellEnd"/>
      <w:r w:rsidR="004A2515">
        <w:rPr>
          <w:rFonts w:ascii="Times New Roman" w:hAnsi="Times New Roman" w:cs="Times New Roman"/>
          <w:sz w:val="24"/>
          <w:szCs w:val="24"/>
        </w:rPr>
        <w:t xml:space="preserve">, 2009; </w:t>
      </w:r>
      <w:r w:rsidR="00B40A65" w:rsidRPr="00256BCB">
        <w:rPr>
          <w:rFonts w:ascii="Times New Roman" w:hAnsi="Times New Roman" w:cs="Times New Roman"/>
          <w:sz w:val="24"/>
          <w:szCs w:val="24"/>
        </w:rPr>
        <w:t>Kirkman et al</w:t>
      </w:r>
      <w:r w:rsidR="00846E3E" w:rsidRPr="00256BCB">
        <w:rPr>
          <w:rFonts w:ascii="Times New Roman" w:hAnsi="Times New Roman" w:cs="Times New Roman"/>
          <w:sz w:val="24"/>
          <w:szCs w:val="24"/>
        </w:rPr>
        <w:t>.</w:t>
      </w:r>
      <w:r w:rsidR="00B40A65" w:rsidRPr="00256BCB">
        <w:rPr>
          <w:rFonts w:ascii="Times New Roman" w:hAnsi="Times New Roman" w:cs="Times New Roman"/>
          <w:sz w:val="24"/>
          <w:szCs w:val="24"/>
        </w:rPr>
        <w:t xml:space="preserve"> 2013). </w:t>
      </w:r>
      <w:r w:rsidR="002A5E07">
        <w:rPr>
          <w:rFonts w:ascii="Times New Roman" w:hAnsi="Times New Roman" w:cs="Times New Roman"/>
          <w:sz w:val="24"/>
          <w:szCs w:val="24"/>
        </w:rPr>
        <w:t xml:space="preserve">However, despite this promise, </w:t>
      </w:r>
      <w:r w:rsidR="00F87A12">
        <w:rPr>
          <w:rFonts w:ascii="Times New Roman" w:hAnsi="Times New Roman" w:cs="Times New Roman"/>
          <w:sz w:val="24"/>
          <w:szCs w:val="24"/>
        </w:rPr>
        <w:t xml:space="preserve">others have </w:t>
      </w:r>
      <w:r w:rsidR="005D6A54">
        <w:rPr>
          <w:rFonts w:ascii="Times New Roman" w:hAnsi="Times New Roman" w:cs="Times New Roman"/>
          <w:sz w:val="24"/>
          <w:szCs w:val="24"/>
        </w:rPr>
        <w:t>argued</w:t>
      </w:r>
      <w:r w:rsidR="00F87A12">
        <w:rPr>
          <w:rFonts w:ascii="Times New Roman" w:hAnsi="Times New Roman" w:cs="Times New Roman"/>
          <w:sz w:val="24"/>
          <w:szCs w:val="24"/>
        </w:rPr>
        <w:t xml:space="preserve"> that </w:t>
      </w:r>
      <w:r w:rsidR="00FE02F7">
        <w:rPr>
          <w:rFonts w:ascii="Times New Roman" w:hAnsi="Times New Roman" w:cs="Times New Roman"/>
          <w:sz w:val="24"/>
          <w:szCs w:val="24"/>
        </w:rPr>
        <w:t>it is not that simple to just ‘set up’</w:t>
      </w:r>
      <w:r w:rsidR="00717D4E">
        <w:rPr>
          <w:rFonts w:ascii="Times New Roman" w:hAnsi="Times New Roman" w:cs="Times New Roman"/>
          <w:sz w:val="24"/>
          <w:szCs w:val="24"/>
        </w:rPr>
        <w:t xml:space="preserve"> CoP </w:t>
      </w:r>
      <w:r w:rsidR="005D6A54">
        <w:rPr>
          <w:rFonts w:ascii="Times New Roman" w:hAnsi="Times New Roman" w:cs="Times New Roman"/>
          <w:sz w:val="24"/>
          <w:szCs w:val="24"/>
        </w:rPr>
        <w:t>and expect them to deliver</w:t>
      </w:r>
      <w:r w:rsidR="00402022">
        <w:rPr>
          <w:rFonts w:ascii="Times New Roman" w:hAnsi="Times New Roman" w:cs="Times New Roman"/>
          <w:sz w:val="24"/>
          <w:szCs w:val="24"/>
        </w:rPr>
        <w:t xml:space="preserve"> (</w:t>
      </w:r>
      <w:proofErr w:type="spellStart"/>
      <w:r w:rsidR="00402022">
        <w:rPr>
          <w:rFonts w:ascii="Times New Roman" w:hAnsi="Times New Roman" w:cs="Times New Roman"/>
          <w:sz w:val="24"/>
          <w:szCs w:val="24"/>
        </w:rPr>
        <w:t>Pyrko</w:t>
      </w:r>
      <w:proofErr w:type="spellEnd"/>
      <w:r w:rsidR="00402022">
        <w:rPr>
          <w:rFonts w:ascii="Times New Roman" w:hAnsi="Times New Roman" w:cs="Times New Roman"/>
          <w:sz w:val="24"/>
          <w:szCs w:val="24"/>
        </w:rPr>
        <w:t xml:space="preserve"> et al., 2017)</w:t>
      </w:r>
      <w:r w:rsidR="00717D4E">
        <w:rPr>
          <w:rFonts w:ascii="Times New Roman" w:hAnsi="Times New Roman" w:cs="Times New Roman"/>
          <w:sz w:val="24"/>
          <w:szCs w:val="24"/>
        </w:rPr>
        <w:t xml:space="preserve">. </w:t>
      </w:r>
    </w:p>
    <w:p w14:paraId="03EA62AA" w14:textId="3C60CF32" w:rsidR="00B40A65" w:rsidRPr="00256BCB" w:rsidRDefault="00792FFA" w:rsidP="00B76120">
      <w:pPr>
        <w:spacing w:after="0" w:line="480" w:lineRule="auto"/>
        <w:ind w:firstLine="720"/>
        <w:jc w:val="both"/>
        <w:rPr>
          <w:rFonts w:ascii="Times New Roman" w:hAnsi="Times New Roman" w:cs="Times New Roman"/>
          <w:sz w:val="24"/>
          <w:szCs w:val="24"/>
        </w:rPr>
      </w:pPr>
      <w:r w:rsidRPr="00256BCB">
        <w:rPr>
          <w:rFonts w:ascii="Times New Roman" w:hAnsi="Times New Roman" w:cs="Times New Roman"/>
          <w:sz w:val="24"/>
          <w:szCs w:val="24"/>
        </w:rPr>
        <w:t xml:space="preserve">In this paper, we extend the </w:t>
      </w:r>
      <w:r w:rsidR="00D66382">
        <w:rPr>
          <w:rFonts w:ascii="Times New Roman" w:hAnsi="Times New Roman" w:cs="Times New Roman"/>
          <w:sz w:val="24"/>
          <w:szCs w:val="24"/>
        </w:rPr>
        <w:t xml:space="preserve">existing </w:t>
      </w:r>
      <w:r w:rsidRPr="00256BCB">
        <w:rPr>
          <w:rFonts w:ascii="Times New Roman" w:hAnsi="Times New Roman" w:cs="Times New Roman"/>
          <w:sz w:val="24"/>
          <w:szCs w:val="24"/>
        </w:rPr>
        <w:t>research on C</w:t>
      </w:r>
      <w:r w:rsidR="0068060E">
        <w:rPr>
          <w:rFonts w:ascii="Times New Roman" w:hAnsi="Times New Roman" w:cs="Times New Roman"/>
          <w:sz w:val="24"/>
          <w:szCs w:val="24"/>
        </w:rPr>
        <w:t>o</w:t>
      </w:r>
      <w:r w:rsidRPr="00256BCB">
        <w:rPr>
          <w:rFonts w:ascii="Times New Roman" w:hAnsi="Times New Roman" w:cs="Times New Roman"/>
          <w:sz w:val="24"/>
          <w:szCs w:val="24"/>
        </w:rPr>
        <w:t xml:space="preserve">P to examine </w:t>
      </w:r>
      <w:r w:rsidR="00D52DE2" w:rsidRPr="00256BCB">
        <w:rPr>
          <w:rFonts w:ascii="Times New Roman" w:hAnsi="Times New Roman" w:cs="Times New Roman"/>
          <w:sz w:val="24"/>
          <w:szCs w:val="24"/>
        </w:rPr>
        <w:t xml:space="preserve">if </w:t>
      </w:r>
      <w:r w:rsidRPr="00256BCB">
        <w:rPr>
          <w:rFonts w:ascii="Times New Roman" w:hAnsi="Times New Roman" w:cs="Times New Roman"/>
          <w:sz w:val="24"/>
          <w:szCs w:val="24"/>
        </w:rPr>
        <w:t>organizationally-defined C</w:t>
      </w:r>
      <w:r w:rsidR="00B474A1">
        <w:rPr>
          <w:rFonts w:ascii="Times New Roman" w:hAnsi="Times New Roman" w:cs="Times New Roman"/>
          <w:sz w:val="24"/>
          <w:szCs w:val="24"/>
        </w:rPr>
        <w:t>o</w:t>
      </w:r>
      <w:r w:rsidRPr="00256BCB">
        <w:rPr>
          <w:rFonts w:ascii="Times New Roman" w:hAnsi="Times New Roman" w:cs="Times New Roman"/>
          <w:sz w:val="24"/>
          <w:szCs w:val="24"/>
        </w:rPr>
        <w:t>P can instill and sustain engagement and identification of individual</w:t>
      </w:r>
      <w:r w:rsidR="00A44A48" w:rsidRPr="00256BCB">
        <w:rPr>
          <w:rFonts w:ascii="Times New Roman" w:hAnsi="Times New Roman" w:cs="Times New Roman"/>
          <w:sz w:val="24"/>
          <w:szCs w:val="24"/>
        </w:rPr>
        <w:t>s</w:t>
      </w:r>
      <w:r w:rsidRPr="00256BCB">
        <w:rPr>
          <w:rFonts w:ascii="Times New Roman" w:hAnsi="Times New Roman" w:cs="Times New Roman"/>
          <w:sz w:val="24"/>
          <w:szCs w:val="24"/>
        </w:rPr>
        <w:t xml:space="preserve"> with</w:t>
      </w:r>
      <w:r w:rsidR="00A44A48" w:rsidRPr="00256BCB">
        <w:rPr>
          <w:rFonts w:ascii="Times New Roman" w:hAnsi="Times New Roman" w:cs="Times New Roman"/>
          <w:sz w:val="24"/>
          <w:szCs w:val="24"/>
        </w:rPr>
        <w:t>in</w:t>
      </w:r>
      <w:r w:rsidRPr="00256BCB">
        <w:rPr>
          <w:rFonts w:ascii="Times New Roman" w:hAnsi="Times New Roman" w:cs="Times New Roman"/>
          <w:sz w:val="24"/>
          <w:szCs w:val="24"/>
        </w:rPr>
        <w:t xml:space="preserve"> organizationally mandated communit</w:t>
      </w:r>
      <w:r w:rsidR="00D91A05" w:rsidRPr="00256BCB">
        <w:rPr>
          <w:rFonts w:ascii="Times New Roman" w:hAnsi="Times New Roman" w:cs="Times New Roman"/>
          <w:sz w:val="24"/>
          <w:szCs w:val="24"/>
        </w:rPr>
        <w:t>ies</w:t>
      </w:r>
      <w:r w:rsidRPr="00256BCB">
        <w:rPr>
          <w:rFonts w:ascii="Times New Roman" w:hAnsi="Times New Roman" w:cs="Times New Roman"/>
          <w:sz w:val="24"/>
          <w:szCs w:val="24"/>
        </w:rPr>
        <w:t xml:space="preserve">. </w:t>
      </w:r>
      <w:r w:rsidR="00B76120">
        <w:rPr>
          <w:rFonts w:ascii="Times New Roman" w:hAnsi="Times New Roman" w:cs="Times New Roman"/>
          <w:sz w:val="24"/>
          <w:szCs w:val="24"/>
        </w:rPr>
        <w:t xml:space="preserve">While recent research by </w:t>
      </w:r>
      <w:proofErr w:type="spellStart"/>
      <w:r w:rsidR="00B76120">
        <w:rPr>
          <w:rFonts w:ascii="Times New Roman" w:hAnsi="Times New Roman" w:cs="Times New Roman"/>
          <w:sz w:val="24"/>
          <w:szCs w:val="24"/>
        </w:rPr>
        <w:t>Pyrko</w:t>
      </w:r>
      <w:proofErr w:type="spellEnd"/>
      <w:r w:rsidR="00B76120">
        <w:rPr>
          <w:rFonts w:ascii="Times New Roman" w:hAnsi="Times New Roman" w:cs="Times New Roman"/>
          <w:sz w:val="24"/>
          <w:szCs w:val="24"/>
        </w:rPr>
        <w:t xml:space="preserve"> and colleagues (2017, 2019) has built upon earlier work by Wenger-Traynor et al. (2014) and enhanced understanding </w:t>
      </w:r>
      <w:r w:rsidR="00B76120">
        <w:rPr>
          <w:rFonts w:ascii="Times New Roman" w:hAnsi="Times New Roman" w:cs="Times New Roman"/>
          <w:sz w:val="24"/>
          <w:szCs w:val="24"/>
        </w:rPr>
        <w:lastRenderedPageBreak/>
        <w:t xml:space="preserve">of both challenges and critical aspects of CoP, we add unique value to this literature in five key ways. </w:t>
      </w:r>
      <w:r w:rsidR="00E11A87">
        <w:rPr>
          <w:rFonts w:ascii="Times New Roman" w:hAnsi="Times New Roman" w:cs="Times New Roman"/>
          <w:sz w:val="24"/>
          <w:szCs w:val="24"/>
        </w:rPr>
        <w:t>First</w:t>
      </w:r>
      <w:r w:rsidR="009B64DB">
        <w:rPr>
          <w:rFonts w:ascii="Times New Roman" w:hAnsi="Times New Roman" w:cs="Times New Roman"/>
          <w:sz w:val="24"/>
          <w:szCs w:val="24"/>
        </w:rPr>
        <w:t>,</w:t>
      </w:r>
      <w:r w:rsidR="00717D4E">
        <w:rPr>
          <w:rFonts w:ascii="Times New Roman" w:hAnsi="Times New Roman" w:cs="Times New Roman"/>
          <w:sz w:val="24"/>
          <w:szCs w:val="24"/>
        </w:rPr>
        <w:t xml:space="preserve"> we go </w:t>
      </w:r>
      <w:r w:rsidR="00B76120">
        <w:rPr>
          <w:rFonts w:ascii="Times New Roman" w:hAnsi="Times New Roman" w:cs="Times New Roman"/>
          <w:sz w:val="24"/>
          <w:szCs w:val="24"/>
        </w:rPr>
        <w:t>beyond</w:t>
      </w:r>
      <w:r w:rsidR="00DF418E">
        <w:rPr>
          <w:rFonts w:ascii="Times New Roman" w:hAnsi="Times New Roman" w:cs="Times New Roman"/>
          <w:sz w:val="24"/>
          <w:szCs w:val="24"/>
        </w:rPr>
        <w:t xml:space="preserve"> the contribution of </w:t>
      </w:r>
      <w:proofErr w:type="spellStart"/>
      <w:r w:rsidR="00DF418E">
        <w:rPr>
          <w:rFonts w:ascii="Times New Roman" w:hAnsi="Times New Roman" w:cs="Times New Roman"/>
          <w:sz w:val="24"/>
          <w:szCs w:val="24"/>
        </w:rPr>
        <w:t>P</w:t>
      </w:r>
      <w:r w:rsidR="00705A6C">
        <w:rPr>
          <w:rFonts w:ascii="Times New Roman" w:hAnsi="Times New Roman" w:cs="Times New Roman"/>
          <w:sz w:val="24"/>
          <w:szCs w:val="24"/>
        </w:rPr>
        <w:t>yrko</w:t>
      </w:r>
      <w:proofErr w:type="spellEnd"/>
      <w:r w:rsidR="00705A6C">
        <w:rPr>
          <w:rFonts w:ascii="Times New Roman" w:hAnsi="Times New Roman" w:cs="Times New Roman"/>
          <w:sz w:val="24"/>
          <w:szCs w:val="24"/>
        </w:rPr>
        <w:t xml:space="preserve"> et al</w:t>
      </w:r>
      <w:r w:rsidR="00C74D7A">
        <w:rPr>
          <w:rFonts w:ascii="Times New Roman" w:hAnsi="Times New Roman" w:cs="Times New Roman"/>
          <w:sz w:val="24"/>
          <w:szCs w:val="24"/>
        </w:rPr>
        <w:t>.</w:t>
      </w:r>
      <w:r w:rsidR="00705A6C">
        <w:rPr>
          <w:rFonts w:ascii="Times New Roman" w:hAnsi="Times New Roman" w:cs="Times New Roman"/>
          <w:sz w:val="24"/>
          <w:szCs w:val="24"/>
        </w:rPr>
        <w:t xml:space="preserve">, </w:t>
      </w:r>
      <w:r w:rsidR="00DF418E">
        <w:rPr>
          <w:rFonts w:ascii="Times New Roman" w:hAnsi="Times New Roman" w:cs="Times New Roman"/>
          <w:sz w:val="24"/>
          <w:szCs w:val="24"/>
        </w:rPr>
        <w:t>(</w:t>
      </w:r>
      <w:r w:rsidR="00705A6C">
        <w:rPr>
          <w:rFonts w:ascii="Times New Roman" w:hAnsi="Times New Roman" w:cs="Times New Roman"/>
          <w:sz w:val="24"/>
          <w:szCs w:val="24"/>
        </w:rPr>
        <w:t>2017</w:t>
      </w:r>
      <w:r w:rsidR="00C74D7A">
        <w:rPr>
          <w:rFonts w:ascii="Times New Roman" w:hAnsi="Times New Roman" w:cs="Times New Roman"/>
          <w:sz w:val="24"/>
          <w:szCs w:val="24"/>
        </w:rPr>
        <w:t>) to</w:t>
      </w:r>
      <w:r w:rsidR="007748D1">
        <w:rPr>
          <w:rFonts w:ascii="Times New Roman" w:hAnsi="Times New Roman" w:cs="Times New Roman"/>
          <w:sz w:val="24"/>
          <w:szCs w:val="24"/>
        </w:rPr>
        <w:t xml:space="preserve"> provide empirical substance </w:t>
      </w:r>
      <w:r w:rsidR="00B76120">
        <w:rPr>
          <w:rFonts w:ascii="Times New Roman" w:hAnsi="Times New Roman" w:cs="Times New Roman"/>
          <w:sz w:val="24"/>
          <w:szCs w:val="24"/>
        </w:rPr>
        <w:t>behind the</w:t>
      </w:r>
      <w:r w:rsidR="00775D66">
        <w:rPr>
          <w:rFonts w:ascii="Times New Roman" w:hAnsi="Times New Roman" w:cs="Times New Roman"/>
          <w:sz w:val="24"/>
          <w:szCs w:val="24"/>
        </w:rPr>
        <w:t xml:space="preserve"> complexities of operationalizing CoPs in practice. In particular, we show that the </w:t>
      </w:r>
      <w:r w:rsidR="00B7264E">
        <w:rPr>
          <w:rFonts w:ascii="Times New Roman" w:hAnsi="Times New Roman" w:cs="Times New Roman"/>
          <w:sz w:val="24"/>
          <w:szCs w:val="24"/>
        </w:rPr>
        <w:t xml:space="preserve">practices </w:t>
      </w:r>
      <w:r w:rsidR="00775D66">
        <w:rPr>
          <w:rFonts w:ascii="Times New Roman" w:hAnsi="Times New Roman" w:cs="Times New Roman"/>
          <w:sz w:val="24"/>
          <w:szCs w:val="24"/>
        </w:rPr>
        <w:t xml:space="preserve">within </w:t>
      </w:r>
      <w:r w:rsidR="00F86CF2">
        <w:rPr>
          <w:rFonts w:ascii="Times New Roman" w:hAnsi="Times New Roman" w:cs="Times New Roman"/>
          <w:sz w:val="24"/>
          <w:szCs w:val="24"/>
        </w:rPr>
        <w:t>CoP designed by top management teams have an imp</w:t>
      </w:r>
      <w:r w:rsidR="00DE1576">
        <w:rPr>
          <w:rFonts w:ascii="Times New Roman" w:hAnsi="Times New Roman" w:cs="Times New Roman"/>
          <w:sz w:val="24"/>
          <w:szCs w:val="24"/>
        </w:rPr>
        <w:t>a</w:t>
      </w:r>
      <w:r w:rsidR="00F86CF2">
        <w:rPr>
          <w:rFonts w:ascii="Times New Roman" w:hAnsi="Times New Roman" w:cs="Times New Roman"/>
          <w:sz w:val="24"/>
          <w:szCs w:val="24"/>
        </w:rPr>
        <w:t xml:space="preserve">ct on </w:t>
      </w:r>
      <w:r w:rsidR="00B76120">
        <w:rPr>
          <w:rFonts w:ascii="Times New Roman" w:hAnsi="Times New Roman" w:cs="Times New Roman"/>
          <w:sz w:val="24"/>
          <w:szCs w:val="24"/>
        </w:rPr>
        <w:t>CoP members’</w:t>
      </w:r>
      <w:r w:rsidR="00F86CF2">
        <w:rPr>
          <w:rFonts w:ascii="Times New Roman" w:hAnsi="Times New Roman" w:cs="Times New Roman"/>
          <w:sz w:val="24"/>
          <w:szCs w:val="24"/>
        </w:rPr>
        <w:t xml:space="preserve"> identification and </w:t>
      </w:r>
      <w:r w:rsidR="00DE1576">
        <w:rPr>
          <w:rFonts w:ascii="Times New Roman" w:hAnsi="Times New Roman" w:cs="Times New Roman"/>
          <w:sz w:val="24"/>
          <w:szCs w:val="24"/>
        </w:rPr>
        <w:t>engagement</w:t>
      </w:r>
      <w:r w:rsidR="009B64DB">
        <w:rPr>
          <w:rFonts w:ascii="Times New Roman" w:hAnsi="Times New Roman" w:cs="Times New Roman"/>
          <w:sz w:val="24"/>
          <w:szCs w:val="24"/>
        </w:rPr>
        <w:t>. Second,</w:t>
      </w:r>
      <w:r w:rsidR="00933E17">
        <w:rPr>
          <w:rFonts w:ascii="Times New Roman" w:hAnsi="Times New Roman" w:cs="Times New Roman"/>
          <w:sz w:val="24"/>
          <w:szCs w:val="24"/>
        </w:rPr>
        <w:t xml:space="preserve"> we show how organizationally-defined Co</w:t>
      </w:r>
      <w:r w:rsidR="00C52754">
        <w:rPr>
          <w:rFonts w:ascii="Times New Roman" w:hAnsi="Times New Roman" w:cs="Times New Roman"/>
          <w:sz w:val="24"/>
          <w:szCs w:val="24"/>
        </w:rPr>
        <w:t xml:space="preserve">P may be part of a broader landscape of practice </w:t>
      </w:r>
      <w:r w:rsidR="00B36BBD">
        <w:rPr>
          <w:rFonts w:ascii="Times New Roman" w:hAnsi="Times New Roman" w:cs="Times New Roman"/>
          <w:sz w:val="24"/>
          <w:szCs w:val="24"/>
        </w:rPr>
        <w:t>(</w:t>
      </w:r>
      <w:proofErr w:type="spellStart"/>
      <w:r w:rsidR="00B36BBD">
        <w:rPr>
          <w:rFonts w:ascii="Times New Roman" w:hAnsi="Times New Roman" w:cs="Times New Roman"/>
          <w:sz w:val="24"/>
          <w:szCs w:val="24"/>
        </w:rPr>
        <w:t>LoP</w:t>
      </w:r>
      <w:proofErr w:type="spellEnd"/>
      <w:r w:rsidR="00B36BBD">
        <w:rPr>
          <w:rFonts w:ascii="Times New Roman" w:hAnsi="Times New Roman" w:cs="Times New Roman"/>
          <w:sz w:val="24"/>
          <w:szCs w:val="24"/>
        </w:rPr>
        <w:t xml:space="preserve">) </w:t>
      </w:r>
      <w:r w:rsidR="00C52754">
        <w:rPr>
          <w:rFonts w:ascii="Times New Roman" w:hAnsi="Times New Roman" w:cs="Times New Roman"/>
          <w:sz w:val="24"/>
          <w:szCs w:val="24"/>
        </w:rPr>
        <w:t>(Wenger-Traynor</w:t>
      </w:r>
      <w:r w:rsidR="001B36E8">
        <w:rPr>
          <w:rFonts w:ascii="Times New Roman" w:hAnsi="Times New Roman" w:cs="Times New Roman"/>
          <w:sz w:val="24"/>
          <w:szCs w:val="24"/>
        </w:rPr>
        <w:t xml:space="preserve"> et al.</w:t>
      </w:r>
      <w:r w:rsidR="00C52754">
        <w:rPr>
          <w:rFonts w:ascii="Times New Roman" w:hAnsi="Times New Roman" w:cs="Times New Roman"/>
          <w:sz w:val="24"/>
          <w:szCs w:val="24"/>
        </w:rPr>
        <w:t>, 2014)</w:t>
      </w:r>
      <w:r w:rsidR="001B36E8">
        <w:rPr>
          <w:rFonts w:ascii="Times New Roman" w:hAnsi="Times New Roman" w:cs="Times New Roman"/>
          <w:sz w:val="24"/>
          <w:szCs w:val="24"/>
        </w:rPr>
        <w:t>, particularly if they are designed in relation to professional fields</w:t>
      </w:r>
      <w:r w:rsidR="001F0C5E">
        <w:rPr>
          <w:rFonts w:ascii="Times New Roman" w:hAnsi="Times New Roman" w:cs="Times New Roman"/>
          <w:sz w:val="24"/>
          <w:szCs w:val="24"/>
        </w:rPr>
        <w:t xml:space="preserve">. </w:t>
      </w:r>
      <w:r w:rsidR="009B64DB">
        <w:rPr>
          <w:rFonts w:ascii="Times New Roman" w:hAnsi="Times New Roman" w:cs="Times New Roman"/>
          <w:sz w:val="24"/>
          <w:szCs w:val="24"/>
        </w:rPr>
        <w:t>Third</w:t>
      </w:r>
      <w:r w:rsidR="001F0C5E">
        <w:rPr>
          <w:rFonts w:ascii="Times New Roman" w:hAnsi="Times New Roman" w:cs="Times New Roman"/>
          <w:sz w:val="24"/>
          <w:szCs w:val="24"/>
        </w:rPr>
        <w:t xml:space="preserve">, we show how </w:t>
      </w:r>
      <w:r w:rsidR="003B7ADE">
        <w:rPr>
          <w:rFonts w:ascii="Times New Roman" w:hAnsi="Times New Roman" w:cs="Times New Roman"/>
          <w:sz w:val="24"/>
          <w:szCs w:val="24"/>
        </w:rPr>
        <w:t xml:space="preserve">engagement, </w:t>
      </w:r>
      <w:r w:rsidR="00352015">
        <w:rPr>
          <w:rFonts w:ascii="Times New Roman" w:hAnsi="Times New Roman" w:cs="Times New Roman"/>
          <w:sz w:val="24"/>
          <w:szCs w:val="24"/>
        </w:rPr>
        <w:t xml:space="preserve">objectives and practices, and not </w:t>
      </w:r>
      <w:r w:rsidR="00EC1EBA">
        <w:rPr>
          <w:rFonts w:ascii="Times New Roman" w:hAnsi="Times New Roman" w:cs="Times New Roman"/>
          <w:sz w:val="24"/>
          <w:szCs w:val="24"/>
        </w:rPr>
        <w:t>only identification and knowledgeability</w:t>
      </w:r>
      <w:r w:rsidR="00352015">
        <w:rPr>
          <w:rFonts w:ascii="Times New Roman" w:hAnsi="Times New Roman" w:cs="Times New Roman"/>
          <w:sz w:val="24"/>
          <w:szCs w:val="24"/>
        </w:rPr>
        <w:t>,</w:t>
      </w:r>
      <w:r w:rsidR="00EC1EBA">
        <w:rPr>
          <w:rFonts w:ascii="Times New Roman" w:hAnsi="Times New Roman" w:cs="Times New Roman"/>
          <w:sz w:val="24"/>
          <w:szCs w:val="24"/>
        </w:rPr>
        <w:t xml:space="preserve"> </w:t>
      </w:r>
      <w:r w:rsidR="009E140E">
        <w:rPr>
          <w:rFonts w:ascii="Times New Roman" w:hAnsi="Times New Roman" w:cs="Times New Roman"/>
          <w:sz w:val="24"/>
          <w:szCs w:val="24"/>
        </w:rPr>
        <w:t xml:space="preserve">are key to the </w:t>
      </w:r>
      <w:r w:rsidR="006060B6">
        <w:rPr>
          <w:rFonts w:ascii="Times New Roman" w:hAnsi="Times New Roman" w:cs="Times New Roman"/>
          <w:sz w:val="24"/>
          <w:szCs w:val="24"/>
        </w:rPr>
        <w:t xml:space="preserve">functioning </w:t>
      </w:r>
      <w:r w:rsidR="009E140E">
        <w:rPr>
          <w:rFonts w:ascii="Times New Roman" w:hAnsi="Times New Roman" w:cs="Times New Roman"/>
          <w:sz w:val="24"/>
          <w:szCs w:val="24"/>
        </w:rPr>
        <w:t>of CoP</w:t>
      </w:r>
      <w:r w:rsidR="00352015">
        <w:rPr>
          <w:rFonts w:ascii="Times New Roman" w:hAnsi="Times New Roman" w:cs="Times New Roman"/>
          <w:sz w:val="24"/>
          <w:szCs w:val="24"/>
        </w:rPr>
        <w:t xml:space="preserve">, and thus </w:t>
      </w:r>
      <w:r w:rsidR="0047593E">
        <w:rPr>
          <w:rFonts w:ascii="Times New Roman" w:hAnsi="Times New Roman" w:cs="Times New Roman"/>
          <w:sz w:val="24"/>
          <w:szCs w:val="24"/>
        </w:rPr>
        <w:t xml:space="preserve">the connection to wider </w:t>
      </w:r>
      <w:proofErr w:type="spellStart"/>
      <w:r w:rsidR="00B36BBD">
        <w:rPr>
          <w:rFonts w:ascii="Times New Roman" w:hAnsi="Times New Roman" w:cs="Times New Roman"/>
          <w:sz w:val="24"/>
          <w:szCs w:val="24"/>
        </w:rPr>
        <w:t>LoP</w:t>
      </w:r>
      <w:proofErr w:type="spellEnd"/>
      <w:r w:rsidR="0047593E">
        <w:rPr>
          <w:rFonts w:ascii="Times New Roman" w:hAnsi="Times New Roman" w:cs="Times New Roman"/>
          <w:sz w:val="24"/>
          <w:szCs w:val="24"/>
        </w:rPr>
        <w:t xml:space="preserve">. </w:t>
      </w:r>
      <w:r w:rsidR="008D2D37">
        <w:rPr>
          <w:rFonts w:ascii="Times New Roman" w:hAnsi="Times New Roman" w:cs="Times New Roman"/>
          <w:sz w:val="24"/>
          <w:szCs w:val="24"/>
        </w:rPr>
        <w:t>Fourth</w:t>
      </w:r>
      <w:r w:rsidR="0047593E">
        <w:rPr>
          <w:rFonts w:ascii="Times New Roman" w:hAnsi="Times New Roman" w:cs="Times New Roman"/>
          <w:sz w:val="24"/>
          <w:szCs w:val="24"/>
        </w:rPr>
        <w:t xml:space="preserve">, </w:t>
      </w:r>
      <w:r w:rsidR="008D2D37">
        <w:rPr>
          <w:rFonts w:ascii="Times New Roman" w:hAnsi="Times New Roman" w:cs="Times New Roman"/>
          <w:sz w:val="24"/>
          <w:szCs w:val="24"/>
        </w:rPr>
        <w:t xml:space="preserve">we extend </w:t>
      </w:r>
      <w:proofErr w:type="spellStart"/>
      <w:r w:rsidR="00890F46">
        <w:rPr>
          <w:rFonts w:ascii="Times New Roman" w:hAnsi="Times New Roman" w:cs="Times New Roman"/>
          <w:sz w:val="24"/>
          <w:szCs w:val="24"/>
        </w:rPr>
        <w:t>Pyrko</w:t>
      </w:r>
      <w:proofErr w:type="spellEnd"/>
      <w:r w:rsidR="00890F46">
        <w:rPr>
          <w:rFonts w:ascii="Times New Roman" w:hAnsi="Times New Roman" w:cs="Times New Roman"/>
          <w:sz w:val="24"/>
          <w:szCs w:val="24"/>
        </w:rPr>
        <w:t xml:space="preserve"> et al.’s (2019) </w:t>
      </w:r>
      <w:r w:rsidR="008D2D37">
        <w:rPr>
          <w:rFonts w:ascii="Times New Roman" w:hAnsi="Times New Roman" w:cs="Times New Roman"/>
          <w:sz w:val="24"/>
          <w:szCs w:val="24"/>
        </w:rPr>
        <w:t xml:space="preserve">conceptualization of the </w:t>
      </w:r>
      <w:r w:rsidR="00067D23">
        <w:rPr>
          <w:rFonts w:ascii="Times New Roman" w:hAnsi="Times New Roman" w:cs="Times New Roman"/>
          <w:sz w:val="24"/>
          <w:szCs w:val="24"/>
        </w:rPr>
        <w:t xml:space="preserve">importance of power </w:t>
      </w:r>
      <w:r w:rsidR="00C51236">
        <w:rPr>
          <w:rFonts w:ascii="Times New Roman" w:hAnsi="Times New Roman" w:cs="Times New Roman"/>
          <w:sz w:val="24"/>
          <w:szCs w:val="24"/>
        </w:rPr>
        <w:t>and</w:t>
      </w:r>
      <w:r w:rsidR="00067D23">
        <w:rPr>
          <w:rFonts w:ascii="Times New Roman" w:hAnsi="Times New Roman" w:cs="Times New Roman"/>
          <w:sz w:val="24"/>
          <w:szCs w:val="24"/>
        </w:rPr>
        <w:t xml:space="preserve"> political </w:t>
      </w:r>
      <w:r w:rsidR="005650DD">
        <w:rPr>
          <w:rFonts w:ascii="Times New Roman" w:hAnsi="Times New Roman" w:cs="Times New Roman"/>
          <w:sz w:val="24"/>
          <w:szCs w:val="24"/>
        </w:rPr>
        <w:t>tensions</w:t>
      </w:r>
      <w:r w:rsidR="00EA0ED7">
        <w:rPr>
          <w:rFonts w:ascii="Times New Roman" w:hAnsi="Times New Roman" w:cs="Times New Roman"/>
          <w:sz w:val="24"/>
          <w:szCs w:val="24"/>
        </w:rPr>
        <w:t xml:space="preserve">, but </w:t>
      </w:r>
      <w:r w:rsidR="007B149F">
        <w:rPr>
          <w:rFonts w:ascii="Times New Roman" w:hAnsi="Times New Roman" w:cs="Times New Roman"/>
          <w:sz w:val="24"/>
          <w:szCs w:val="24"/>
        </w:rPr>
        <w:t xml:space="preserve">we </w:t>
      </w:r>
      <w:r w:rsidR="00EA0ED7">
        <w:rPr>
          <w:rFonts w:ascii="Times New Roman" w:hAnsi="Times New Roman" w:cs="Times New Roman"/>
          <w:sz w:val="24"/>
          <w:szCs w:val="24"/>
        </w:rPr>
        <w:t xml:space="preserve">also </w:t>
      </w:r>
      <w:r w:rsidR="007B149F">
        <w:rPr>
          <w:rFonts w:ascii="Times New Roman" w:hAnsi="Times New Roman" w:cs="Times New Roman"/>
          <w:sz w:val="24"/>
          <w:szCs w:val="24"/>
        </w:rPr>
        <w:t xml:space="preserve">show that </w:t>
      </w:r>
      <w:r w:rsidR="00BC5B29">
        <w:rPr>
          <w:rFonts w:ascii="Times New Roman" w:hAnsi="Times New Roman" w:cs="Times New Roman"/>
          <w:sz w:val="24"/>
          <w:szCs w:val="24"/>
        </w:rPr>
        <w:t xml:space="preserve">senior management’s </w:t>
      </w:r>
      <w:r w:rsidR="007B149F">
        <w:rPr>
          <w:rFonts w:ascii="Times New Roman" w:hAnsi="Times New Roman" w:cs="Times New Roman"/>
          <w:sz w:val="24"/>
          <w:szCs w:val="24"/>
        </w:rPr>
        <w:t>leadership role in setting up CoP</w:t>
      </w:r>
      <w:r w:rsidR="00067D23">
        <w:rPr>
          <w:rFonts w:ascii="Times New Roman" w:hAnsi="Times New Roman" w:cs="Times New Roman"/>
          <w:sz w:val="24"/>
          <w:szCs w:val="24"/>
        </w:rPr>
        <w:t xml:space="preserve"> </w:t>
      </w:r>
      <w:r w:rsidR="003B7C90">
        <w:rPr>
          <w:rFonts w:ascii="Times New Roman" w:hAnsi="Times New Roman" w:cs="Times New Roman"/>
          <w:sz w:val="24"/>
          <w:szCs w:val="24"/>
        </w:rPr>
        <w:t xml:space="preserve">is </w:t>
      </w:r>
      <w:r w:rsidR="00BC5B29">
        <w:rPr>
          <w:rFonts w:ascii="Times New Roman" w:hAnsi="Times New Roman" w:cs="Times New Roman"/>
          <w:sz w:val="24"/>
          <w:szCs w:val="24"/>
        </w:rPr>
        <w:t xml:space="preserve">equivocal in terms of </w:t>
      </w:r>
      <w:r w:rsidR="00BB63D0">
        <w:rPr>
          <w:rFonts w:ascii="Times New Roman" w:hAnsi="Times New Roman" w:cs="Times New Roman"/>
          <w:sz w:val="24"/>
          <w:szCs w:val="24"/>
        </w:rPr>
        <w:t>their</w:t>
      </w:r>
      <w:r w:rsidR="00BC5B29">
        <w:rPr>
          <w:rFonts w:ascii="Times New Roman" w:hAnsi="Times New Roman" w:cs="Times New Roman"/>
          <w:sz w:val="24"/>
          <w:szCs w:val="24"/>
        </w:rPr>
        <w:t xml:space="preserve"> success. Finally, </w:t>
      </w:r>
      <w:r w:rsidR="009B4127">
        <w:rPr>
          <w:rFonts w:ascii="Times New Roman" w:hAnsi="Times New Roman" w:cs="Times New Roman"/>
          <w:sz w:val="24"/>
          <w:szCs w:val="24"/>
        </w:rPr>
        <w:t xml:space="preserve">we extend the previous qualitative empirical work with a </w:t>
      </w:r>
      <w:r w:rsidR="00BB63D0">
        <w:rPr>
          <w:rFonts w:ascii="Times New Roman" w:hAnsi="Times New Roman" w:cs="Times New Roman"/>
          <w:sz w:val="24"/>
          <w:szCs w:val="24"/>
        </w:rPr>
        <w:t xml:space="preserve">large </w:t>
      </w:r>
      <w:r w:rsidR="009B4127">
        <w:rPr>
          <w:rFonts w:ascii="Times New Roman" w:hAnsi="Times New Roman" w:cs="Times New Roman"/>
          <w:sz w:val="24"/>
          <w:szCs w:val="24"/>
        </w:rPr>
        <w:t xml:space="preserve">quantitative </w:t>
      </w:r>
      <w:r w:rsidR="00BB63D0">
        <w:rPr>
          <w:rFonts w:ascii="Times New Roman" w:hAnsi="Times New Roman" w:cs="Times New Roman"/>
          <w:sz w:val="24"/>
          <w:szCs w:val="24"/>
        </w:rPr>
        <w:t>study</w:t>
      </w:r>
      <w:r w:rsidR="00C11C4A">
        <w:rPr>
          <w:rFonts w:ascii="Times New Roman" w:hAnsi="Times New Roman" w:cs="Times New Roman"/>
          <w:sz w:val="24"/>
          <w:szCs w:val="24"/>
        </w:rPr>
        <w:t xml:space="preserve">, </w:t>
      </w:r>
      <w:r w:rsidR="00BB63D0">
        <w:rPr>
          <w:rFonts w:ascii="Times New Roman" w:hAnsi="Times New Roman" w:cs="Times New Roman"/>
          <w:sz w:val="24"/>
          <w:szCs w:val="24"/>
        </w:rPr>
        <w:t xml:space="preserve">thereby </w:t>
      </w:r>
      <w:r w:rsidR="00C11C4A">
        <w:rPr>
          <w:rFonts w:ascii="Times New Roman" w:hAnsi="Times New Roman" w:cs="Times New Roman"/>
          <w:sz w:val="24"/>
          <w:szCs w:val="24"/>
        </w:rPr>
        <w:t>adding</w:t>
      </w:r>
      <w:r w:rsidR="0069671A">
        <w:rPr>
          <w:rFonts w:ascii="Times New Roman" w:hAnsi="Times New Roman" w:cs="Times New Roman"/>
          <w:sz w:val="24"/>
          <w:szCs w:val="24"/>
        </w:rPr>
        <w:t xml:space="preserve"> </w:t>
      </w:r>
      <w:r w:rsidR="00A6533C">
        <w:rPr>
          <w:rFonts w:ascii="Times New Roman" w:hAnsi="Times New Roman" w:cs="Times New Roman"/>
          <w:sz w:val="24"/>
          <w:szCs w:val="24"/>
        </w:rPr>
        <w:t xml:space="preserve">to our </w:t>
      </w:r>
      <w:r w:rsidR="0069671A">
        <w:rPr>
          <w:rFonts w:ascii="Times New Roman" w:hAnsi="Times New Roman" w:cs="Times New Roman"/>
          <w:sz w:val="24"/>
          <w:szCs w:val="24"/>
        </w:rPr>
        <w:t>understanding of the complexity of CoP</w:t>
      </w:r>
      <w:r w:rsidR="00A6533C">
        <w:rPr>
          <w:rFonts w:ascii="Times New Roman" w:hAnsi="Times New Roman" w:cs="Times New Roman"/>
          <w:sz w:val="24"/>
          <w:szCs w:val="24"/>
        </w:rPr>
        <w:t>,</w:t>
      </w:r>
      <w:r w:rsidR="0069671A">
        <w:rPr>
          <w:rFonts w:ascii="Times New Roman" w:hAnsi="Times New Roman" w:cs="Times New Roman"/>
          <w:sz w:val="24"/>
          <w:szCs w:val="24"/>
        </w:rPr>
        <w:t xml:space="preserve"> and particularly to the challenge </w:t>
      </w:r>
      <w:r w:rsidR="00527DC6">
        <w:rPr>
          <w:rFonts w:ascii="Times New Roman" w:hAnsi="Times New Roman" w:cs="Times New Roman"/>
          <w:sz w:val="24"/>
          <w:szCs w:val="24"/>
        </w:rPr>
        <w:t>of setting them up (</w:t>
      </w:r>
      <w:proofErr w:type="spellStart"/>
      <w:r w:rsidR="00527DC6">
        <w:rPr>
          <w:rFonts w:ascii="Times New Roman" w:hAnsi="Times New Roman" w:cs="Times New Roman"/>
          <w:sz w:val="24"/>
          <w:szCs w:val="24"/>
        </w:rPr>
        <w:t>P</w:t>
      </w:r>
      <w:r w:rsidR="00A6533C">
        <w:rPr>
          <w:rFonts w:ascii="Times New Roman" w:hAnsi="Times New Roman" w:cs="Times New Roman"/>
          <w:sz w:val="24"/>
          <w:szCs w:val="24"/>
        </w:rPr>
        <w:t>yrko</w:t>
      </w:r>
      <w:proofErr w:type="spellEnd"/>
      <w:r w:rsidR="00A6533C">
        <w:rPr>
          <w:rFonts w:ascii="Times New Roman" w:hAnsi="Times New Roman" w:cs="Times New Roman"/>
          <w:sz w:val="24"/>
          <w:szCs w:val="24"/>
        </w:rPr>
        <w:t xml:space="preserve"> et al., 201</w:t>
      </w:r>
      <w:r w:rsidR="00AA32C8">
        <w:rPr>
          <w:rFonts w:ascii="Times New Roman" w:hAnsi="Times New Roman" w:cs="Times New Roman"/>
          <w:sz w:val="24"/>
          <w:szCs w:val="24"/>
        </w:rPr>
        <w:t>7</w:t>
      </w:r>
      <w:r w:rsidR="00D61161">
        <w:rPr>
          <w:rFonts w:ascii="Times New Roman" w:hAnsi="Times New Roman" w:cs="Times New Roman"/>
          <w:sz w:val="24"/>
          <w:szCs w:val="24"/>
        </w:rPr>
        <w:t>; Harvey et al, 2013</w:t>
      </w:r>
      <w:r w:rsidR="00A6533C">
        <w:rPr>
          <w:rFonts w:ascii="Times New Roman" w:hAnsi="Times New Roman" w:cs="Times New Roman"/>
          <w:sz w:val="24"/>
          <w:szCs w:val="24"/>
        </w:rPr>
        <w:t>)</w:t>
      </w:r>
      <w:r w:rsidR="00BB63D0">
        <w:rPr>
          <w:rFonts w:ascii="Times New Roman" w:hAnsi="Times New Roman" w:cs="Times New Roman"/>
          <w:sz w:val="24"/>
          <w:szCs w:val="24"/>
        </w:rPr>
        <w:t>.</w:t>
      </w:r>
    </w:p>
    <w:p w14:paraId="6214150D" w14:textId="7E0EE8CC" w:rsidR="009D7EBE" w:rsidRDefault="00B40A65" w:rsidP="007D7796">
      <w:pPr>
        <w:spacing w:after="0" w:line="480" w:lineRule="auto"/>
        <w:ind w:firstLine="720"/>
        <w:jc w:val="both"/>
        <w:rPr>
          <w:rFonts w:ascii="Times New Roman" w:hAnsi="Times New Roman" w:cs="Times New Roman"/>
          <w:sz w:val="24"/>
          <w:szCs w:val="24"/>
        </w:rPr>
      </w:pPr>
      <w:r w:rsidRPr="00256BCB">
        <w:rPr>
          <w:rFonts w:ascii="Times New Roman" w:hAnsi="Times New Roman" w:cs="Times New Roman"/>
          <w:sz w:val="24"/>
          <w:szCs w:val="24"/>
        </w:rPr>
        <w:t xml:space="preserve">In our case company, </w:t>
      </w:r>
      <w:r w:rsidR="00F7325C" w:rsidRPr="00256BCB">
        <w:rPr>
          <w:rFonts w:ascii="Times New Roman" w:hAnsi="Times New Roman" w:cs="Times New Roman"/>
          <w:sz w:val="24"/>
          <w:szCs w:val="24"/>
        </w:rPr>
        <w:t xml:space="preserve">which we will call </w:t>
      </w:r>
      <w:proofErr w:type="spellStart"/>
      <w:r w:rsidR="00635B18" w:rsidRPr="00256BCB">
        <w:rPr>
          <w:rFonts w:ascii="Times New Roman" w:hAnsi="Times New Roman" w:cs="Times New Roman"/>
          <w:sz w:val="24"/>
          <w:szCs w:val="24"/>
        </w:rPr>
        <w:t>ITServ</w:t>
      </w:r>
      <w:proofErr w:type="spellEnd"/>
      <w:r w:rsidR="00CB3E61">
        <w:rPr>
          <w:rFonts w:ascii="Times New Roman" w:hAnsi="Times New Roman" w:cs="Times New Roman"/>
          <w:sz w:val="24"/>
          <w:szCs w:val="24"/>
        </w:rPr>
        <w:t>,</w:t>
      </w:r>
      <w:r w:rsidR="00635B18" w:rsidRPr="00256BCB">
        <w:rPr>
          <w:rFonts w:ascii="Times New Roman" w:hAnsi="Times New Roman" w:cs="Times New Roman"/>
          <w:sz w:val="24"/>
          <w:szCs w:val="24"/>
        </w:rPr>
        <w:t xml:space="preserve"> </w:t>
      </w:r>
      <w:r w:rsidRPr="00256BCB">
        <w:rPr>
          <w:rFonts w:ascii="Times New Roman" w:hAnsi="Times New Roman" w:cs="Times New Roman"/>
          <w:sz w:val="24"/>
          <w:szCs w:val="24"/>
        </w:rPr>
        <w:t xml:space="preserve">senior management created </w:t>
      </w:r>
      <w:r w:rsidR="00F7325C" w:rsidRPr="00256BCB">
        <w:rPr>
          <w:rFonts w:ascii="Times New Roman" w:hAnsi="Times New Roman" w:cs="Times New Roman"/>
          <w:sz w:val="24"/>
          <w:szCs w:val="24"/>
        </w:rPr>
        <w:t xml:space="preserve">organizationally-defined CoP by establishing </w:t>
      </w:r>
      <w:r w:rsidR="00DF707E" w:rsidRPr="00256BCB">
        <w:rPr>
          <w:rFonts w:ascii="Times New Roman" w:hAnsi="Times New Roman" w:cs="Times New Roman"/>
          <w:sz w:val="24"/>
          <w:szCs w:val="24"/>
        </w:rPr>
        <w:t xml:space="preserve">Professional Communities (PCs) </w:t>
      </w:r>
      <w:r w:rsidRPr="00256BCB">
        <w:rPr>
          <w:rFonts w:ascii="Times New Roman" w:hAnsi="Times New Roman" w:cs="Times New Roman"/>
          <w:sz w:val="24"/>
          <w:szCs w:val="24"/>
        </w:rPr>
        <w:t xml:space="preserve">to achieve specific organizationally-defined goals. </w:t>
      </w:r>
      <w:r w:rsidR="00D7090C">
        <w:rPr>
          <w:rFonts w:ascii="Times New Roman" w:hAnsi="Times New Roman" w:cs="Times New Roman"/>
          <w:sz w:val="24"/>
          <w:szCs w:val="24"/>
        </w:rPr>
        <w:t>As</w:t>
      </w:r>
      <w:r w:rsidRPr="00256BCB">
        <w:rPr>
          <w:rFonts w:ascii="Times New Roman" w:hAnsi="Times New Roman" w:cs="Times New Roman"/>
          <w:sz w:val="24"/>
          <w:szCs w:val="24"/>
        </w:rPr>
        <w:t xml:space="preserve"> articulated in the PC value statement, the intention was that these communities should help build ‘a clear sense of identity’ and ‘contribute directly to [</w:t>
      </w:r>
      <w:proofErr w:type="spellStart"/>
      <w:r w:rsidRPr="00256BCB">
        <w:rPr>
          <w:rFonts w:ascii="Times New Roman" w:hAnsi="Times New Roman" w:cs="Times New Roman"/>
          <w:sz w:val="24"/>
          <w:szCs w:val="24"/>
        </w:rPr>
        <w:t>ITServ’s</w:t>
      </w:r>
      <w:proofErr w:type="spellEnd"/>
      <w:r w:rsidRPr="00256BCB">
        <w:rPr>
          <w:rFonts w:ascii="Times New Roman" w:hAnsi="Times New Roman" w:cs="Times New Roman"/>
          <w:sz w:val="24"/>
          <w:szCs w:val="24"/>
        </w:rPr>
        <w:t xml:space="preserve">] business success’. </w:t>
      </w:r>
      <w:r w:rsidR="008F7B53" w:rsidRPr="00256BCB">
        <w:rPr>
          <w:rFonts w:ascii="Times New Roman" w:hAnsi="Times New Roman" w:cs="Times New Roman"/>
          <w:sz w:val="24"/>
          <w:szCs w:val="24"/>
        </w:rPr>
        <w:t xml:space="preserve">This statement also defined the aim of the PCs at </w:t>
      </w:r>
      <w:proofErr w:type="spellStart"/>
      <w:r w:rsidR="008F7B53" w:rsidRPr="00256BCB">
        <w:rPr>
          <w:rFonts w:ascii="Times New Roman" w:hAnsi="Times New Roman" w:cs="Times New Roman"/>
          <w:sz w:val="24"/>
          <w:szCs w:val="24"/>
        </w:rPr>
        <w:t>ITServ</w:t>
      </w:r>
      <w:proofErr w:type="spellEnd"/>
      <w:r w:rsidR="008F7B53" w:rsidRPr="00256BCB">
        <w:rPr>
          <w:rFonts w:ascii="Times New Roman" w:hAnsi="Times New Roman" w:cs="Times New Roman"/>
          <w:sz w:val="24"/>
          <w:szCs w:val="24"/>
        </w:rPr>
        <w:t xml:space="preserve"> to develop and deliver 3 specific goals: to enhance role-based capabilities within the firm by defining structured and meaningful career paths to attract and retain talent (HRD); </w:t>
      </w:r>
      <w:r w:rsidR="00CC5B4E" w:rsidRPr="00256BCB">
        <w:rPr>
          <w:rFonts w:ascii="Times New Roman" w:hAnsi="Times New Roman" w:cs="Times New Roman"/>
          <w:sz w:val="24"/>
          <w:szCs w:val="24"/>
        </w:rPr>
        <w:t xml:space="preserve">to </w:t>
      </w:r>
      <w:r w:rsidR="008F7B53" w:rsidRPr="00256BCB">
        <w:rPr>
          <w:rFonts w:ascii="Times New Roman" w:hAnsi="Times New Roman" w:cs="Times New Roman"/>
          <w:sz w:val="24"/>
          <w:szCs w:val="24"/>
        </w:rPr>
        <w:t xml:space="preserve">support and encourage knowledge sharing to develop continuous improvement in customer engagement, productivity, </w:t>
      </w:r>
      <w:r w:rsidR="008F7B53" w:rsidRPr="00256BCB">
        <w:rPr>
          <w:rFonts w:ascii="Times New Roman" w:hAnsi="Times New Roman" w:cs="Times New Roman"/>
          <w:sz w:val="24"/>
          <w:szCs w:val="24"/>
        </w:rPr>
        <w:lastRenderedPageBreak/>
        <w:t xml:space="preserve">service design and delivery, and customer satisfaction (knowledge sharing); and </w:t>
      </w:r>
      <w:r w:rsidR="00CC5B4E" w:rsidRPr="00256BCB">
        <w:rPr>
          <w:rFonts w:ascii="Times New Roman" w:hAnsi="Times New Roman" w:cs="Times New Roman"/>
          <w:sz w:val="24"/>
          <w:szCs w:val="24"/>
        </w:rPr>
        <w:t xml:space="preserve">to </w:t>
      </w:r>
      <w:r w:rsidR="008F7B53" w:rsidRPr="00256BCB">
        <w:rPr>
          <w:rFonts w:ascii="Times New Roman" w:hAnsi="Times New Roman" w:cs="Times New Roman"/>
          <w:sz w:val="24"/>
          <w:szCs w:val="24"/>
        </w:rPr>
        <w:t xml:space="preserve">develop strategic capabilities to differentiate </w:t>
      </w:r>
      <w:proofErr w:type="spellStart"/>
      <w:r w:rsidR="008F7B53" w:rsidRPr="00256BCB">
        <w:rPr>
          <w:rFonts w:ascii="Times New Roman" w:hAnsi="Times New Roman" w:cs="Times New Roman"/>
          <w:sz w:val="24"/>
          <w:szCs w:val="24"/>
        </w:rPr>
        <w:t>ITServ</w:t>
      </w:r>
      <w:proofErr w:type="spellEnd"/>
      <w:r w:rsidR="008F7B53" w:rsidRPr="00256BCB">
        <w:rPr>
          <w:rFonts w:ascii="Times New Roman" w:hAnsi="Times New Roman" w:cs="Times New Roman"/>
          <w:sz w:val="24"/>
          <w:szCs w:val="24"/>
        </w:rPr>
        <w:t xml:space="preserve"> from its competitors (strategic capability).</w:t>
      </w:r>
      <w:r w:rsidR="0042223D" w:rsidRPr="00256BCB">
        <w:rPr>
          <w:rFonts w:ascii="Times New Roman" w:hAnsi="Times New Roman" w:cs="Times New Roman"/>
          <w:sz w:val="24"/>
          <w:szCs w:val="24"/>
        </w:rPr>
        <w:t xml:space="preserve"> </w:t>
      </w:r>
    </w:p>
    <w:p w14:paraId="0B6D98DE" w14:textId="0040D034" w:rsidR="00644BAF" w:rsidRPr="00256BCB" w:rsidRDefault="0019005E" w:rsidP="007D7796">
      <w:pPr>
        <w:spacing w:after="0" w:line="480" w:lineRule="auto"/>
        <w:ind w:firstLine="720"/>
        <w:jc w:val="both"/>
        <w:rPr>
          <w:rFonts w:ascii="Times New Roman" w:hAnsi="Times New Roman" w:cs="Times New Roman"/>
          <w:sz w:val="24"/>
          <w:szCs w:val="24"/>
        </w:rPr>
      </w:pPr>
      <w:r w:rsidRPr="00256BCB">
        <w:rPr>
          <w:rFonts w:ascii="Times New Roman" w:hAnsi="Times New Roman" w:cs="Times New Roman"/>
          <w:sz w:val="24"/>
          <w:szCs w:val="24"/>
        </w:rPr>
        <w:t xml:space="preserve">This paper contributes to and extends the </w:t>
      </w:r>
      <w:r w:rsidR="00AF3CF5" w:rsidRPr="00256BCB">
        <w:rPr>
          <w:rFonts w:ascii="Times New Roman" w:hAnsi="Times New Roman" w:cs="Times New Roman"/>
          <w:sz w:val="24"/>
          <w:szCs w:val="24"/>
        </w:rPr>
        <w:t>c</w:t>
      </w:r>
      <w:r w:rsidRPr="00256BCB">
        <w:rPr>
          <w:rFonts w:ascii="Times New Roman" w:hAnsi="Times New Roman" w:cs="Times New Roman"/>
          <w:sz w:val="24"/>
          <w:szCs w:val="24"/>
        </w:rPr>
        <w:t xml:space="preserve">ommunities of </w:t>
      </w:r>
      <w:r w:rsidR="00AF3CF5" w:rsidRPr="00256BCB">
        <w:rPr>
          <w:rFonts w:ascii="Times New Roman" w:hAnsi="Times New Roman" w:cs="Times New Roman"/>
          <w:sz w:val="24"/>
          <w:szCs w:val="24"/>
        </w:rPr>
        <w:t>p</w:t>
      </w:r>
      <w:r w:rsidRPr="00256BCB">
        <w:rPr>
          <w:rFonts w:ascii="Times New Roman" w:hAnsi="Times New Roman" w:cs="Times New Roman"/>
          <w:sz w:val="24"/>
          <w:szCs w:val="24"/>
        </w:rPr>
        <w:t xml:space="preserve">ractice (CoP) </w:t>
      </w:r>
      <w:r w:rsidR="00280DDD">
        <w:rPr>
          <w:rFonts w:ascii="Times New Roman" w:hAnsi="Times New Roman" w:cs="Times New Roman"/>
          <w:sz w:val="24"/>
          <w:szCs w:val="24"/>
        </w:rPr>
        <w:t>discourse</w:t>
      </w:r>
      <w:r w:rsidR="00B11BCA" w:rsidRPr="00256BCB">
        <w:rPr>
          <w:rFonts w:ascii="Times New Roman" w:hAnsi="Times New Roman" w:cs="Times New Roman"/>
          <w:sz w:val="24"/>
          <w:szCs w:val="24"/>
        </w:rPr>
        <w:t xml:space="preserve"> by addressing the following research question: </w:t>
      </w:r>
      <w:r w:rsidR="006F4733" w:rsidRPr="00256BCB">
        <w:rPr>
          <w:rFonts w:ascii="Times New Roman" w:hAnsi="Times New Roman" w:cs="Times New Roman"/>
          <w:i/>
          <w:sz w:val="24"/>
          <w:szCs w:val="24"/>
        </w:rPr>
        <w:t>In organizationally defined communities, w</w:t>
      </w:r>
      <w:r w:rsidR="009E19DC" w:rsidRPr="00256BCB">
        <w:rPr>
          <w:rFonts w:ascii="Times New Roman" w:hAnsi="Times New Roman" w:cs="Times New Roman"/>
          <w:i/>
          <w:sz w:val="24"/>
          <w:szCs w:val="24"/>
        </w:rPr>
        <w:t>hen community</w:t>
      </w:r>
      <w:r w:rsidR="00B11BCA" w:rsidRPr="00256BCB">
        <w:rPr>
          <w:rFonts w:ascii="Times New Roman" w:hAnsi="Times New Roman" w:cs="Times New Roman"/>
          <w:i/>
          <w:sz w:val="24"/>
          <w:szCs w:val="24"/>
        </w:rPr>
        <w:t xml:space="preserve"> goals </w:t>
      </w:r>
      <w:r w:rsidR="009E19DC" w:rsidRPr="00256BCB">
        <w:rPr>
          <w:rFonts w:ascii="Times New Roman" w:hAnsi="Times New Roman" w:cs="Times New Roman"/>
          <w:i/>
          <w:sz w:val="24"/>
          <w:szCs w:val="24"/>
        </w:rPr>
        <w:t xml:space="preserve">are </w:t>
      </w:r>
      <w:r w:rsidR="00B11BCA" w:rsidRPr="00256BCB">
        <w:rPr>
          <w:rFonts w:ascii="Times New Roman" w:hAnsi="Times New Roman" w:cs="Times New Roman"/>
          <w:i/>
          <w:sz w:val="24"/>
          <w:szCs w:val="24"/>
        </w:rPr>
        <w:t xml:space="preserve">defined </w:t>
      </w:r>
      <w:r w:rsidR="006F4733" w:rsidRPr="00256BCB">
        <w:rPr>
          <w:rFonts w:ascii="Times New Roman" w:hAnsi="Times New Roman" w:cs="Times New Roman"/>
          <w:i/>
          <w:sz w:val="24"/>
          <w:szCs w:val="24"/>
        </w:rPr>
        <w:t xml:space="preserve">and supported </w:t>
      </w:r>
      <w:r w:rsidR="00B11BCA" w:rsidRPr="00256BCB">
        <w:rPr>
          <w:rFonts w:ascii="Times New Roman" w:hAnsi="Times New Roman" w:cs="Times New Roman"/>
          <w:i/>
          <w:sz w:val="24"/>
          <w:szCs w:val="24"/>
        </w:rPr>
        <w:t>by</w:t>
      </w:r>
      <w:r w:rsidR="00AF3CF5" w:rsidRPr="00256BCB">
        <w:rPr>
          <w:rFonts w:ascii="Times New Roman" w:hAnsi="Times New Roman" w:cs="Times New Roman"/>
          <w:i/>
          <w:sz w:val="24"/>
          <w:szCs w:val="24"/>
        </w:rPr>
        <w:t xml:space="preserve"> s</w:t>
      </w:r>
      <w:r w:rsidR="00B11BCA" w:rsidRPr="00256BCB">
        <w:rPr>
          <w:rFonts w:ascii="Times New Roman" w:hAnsi="Times New Roman" w:cs="Times New Roman"/>
          <w:i/>
          <w:sz w:val="24"/>
          <w:szCs w:val="24"/>
        </w:rPr>
        <w:t xml:space="preserve">enior </w:t>
      </w:r>
      <w:r w:rsidR="00AF3CF5" w:rsidRPr="00256BCB">
        <w:rPr>
          <w:rFonts w:ascii="Times New Roman" w:hAnsi="Times New Roman" w:cs="Times New Roman"/>
          <w:i/>
          <w:sz w:val="24"/>
          <w:szCs w:val="24"/>
        </w:rPr>
        <w:t>m</w:t>
      </w:r>
      <w:r w:rsidR="00B11BCA" w:rsidRPr="00256BCB">
        <w:rPr>
          <w:rFonts w:ascii="Times New Roman" w:hAnsi="Times New Roman" w:cs="Times New Roman"/>
          <w:i/>
          <w:sz w:val="24"/>
          <w:szCs w:val="24"/>
        </w:rPr>
        <w:t>anagement</w:t>
      </w:r>
      <w:r w:rsidR="009E19DC" w:rsidRPr="00256BCB">
        <w:rPr>
          <w:rFonts w:ascii="Times New Roman" w:hAnsi="Times New Roman" w:cs="Times New Roman"/>
          <w:i/>
          <w:sz w:val="24"/>
          <w:szCs w:val="24"/>
        </w:rPr>
        <w:t>, does this</w:t>
      </w:r>
      <w:r w:rsidR="00B11BCA" w:rsidRPr="00256BCB">
        <w:rPr>
          <w:rFonts w:ascii="Times New Roman" w:hAnsi="Times New Roman" w:cs="Times New Roman"/>
          <w:i/>
          <w:sz w:val="24"/>
          <w:szCs w:val="24"/>
        </w:rPr>
        <w:t xml:space="preserve"> </w:t>
      </w:r>
      <w:r w:rsidR="00206E8A" w:rsidRPr="00256BCB">
        <w:rPr>
          <w:rFonts w:ascii="Times New Roman" w:hAnsi="Times New Roman" w:cs="Times New Roman"/>
          <w:i/>
          <w:sz w:val="24"/>
          <w:szCs w:val="24"/>
        </w:rPr>
        <w:t>sustain</w:t>
      </w:r>
      <w:r w:rsidR="00895BF1" w:rsidRPr="00256BCB">
        <w:rPr>
          <w:rFonts w:ascii="Times New Roman" w:hAnsi="Times New Roman" w:cs="Times New Roman"/>
          <w:i/>
          <w:sz w:val="24"/>
          <w:szCs w:val="24"/>
        </w:rPr>
        <w:t xml:space="preserve"> </w:t>
      </w:r>
      <w:r w:rsidR="00B11BCA" w:rsidRPr="00256BCB">
        <w:rPr>
          <w:rFonts w:ascii="Times New Roman" w:hAnsi="Times New Roman" w:cs="Times New Roman"/>
          <w:i/>
          <w:sz w:val="24"/>
          <w:szCs w:val="24"/>
        </w:rPr>
        <w:t>community member</w:t>
      </w:r>
      <w:r w:rsidR="00206E8A" w:rsidRPr="00256BCB">
        <w:rPr>
          <w:rFonts w:ascii="Times New Roman" w:hAnsi="Times New Roman" w:cs="Times New Roman"/>
          <w:i/>
          <w:sz w:val="24"/>
          <w:szCs w:val="24"/>
        </w:rPr>
        <w:t>’</w:t>
      </w:r>
      <w:r w:rsidR="00B11BCA" w:rsidRPr="00256BCB">
        <w:rPr>
          <w:rFonts w:ascii="Times New Roman" w:hAnsi="Times New Roman" w:cs="Times New Roman"/>
          <w:i/>
          <w:sz w:val="24"/>
          <w:szCs w:val="24"/>
        </w:rPr>
        <w:t>s engage</w:t>
      </w:r>
      <w:r w:rsidR="00206E8A" w:rsidRPr="00256BCB">
        <w:rPr>
          <w:rFonts w:ascii="Times New Roman" w:hAnsi="Times New Roman" w:cs="Times New Roman"/>
          <w:i/>
          <w:sz w:val="24"/>
          <w:szCs w:val="24"/>
        </w:rPr>
        <w:t>ment</w:t>
      </w:r>
      <w:r w:rsidR="00B11BCA" w:rsidRPr="00256BCB">
        <w:rPr>
          <w:rFonts w:ascii="Times New Roman" w:hAnsi="Times New Roman" w:cs="Times New Roman"/>
          <w:i/>
          <w:sz w:val="24"/>
          <w:szCs w:val="24"/>
        </w:rPr>
        <w:t xml:space="preserve"> and identif</w:t>
      </w:r>
      <w:r w:rsidR="00206E8A" w:rsidRPr="00256BCB">
        <w:rPr>
          <w:rFonts w:ascii="Times New Roman" w:hAnsi="Times New Roman" w:cs="Times New Roman"/>
          <w:i/>
          <w:sz w:val="24"/>
          <w:szCs w:val="24"/>
        </w:rPr>
        <w:t>ication</w:t>
      </w:r>
      <w:r w:rsidR="00B11BCA" w:rsidRPr="00256BCB">
        <w:rPr>
          <w:rFonts w:ascii="Times New Roman" w:hAnsi="Times New Roman" w:cs="Times New Roman"/>
          <w:i/>
          <w:sz w:val="24"/>
          <w:szCs w:val="24"/>
        </w:rPr>
        <w:t xml:space="preserve"> with the community?</w:t>
      </w:r>
      <w:r w:rsidR="00B11BCA" w:rsidRPr="00256BCB">
        <w:rPr>
          <w:rFonts w:ascii="Times New Roman" w:hAnsi="Times New Roman" w:cs="Times New Roman"/>
          <w:sz w:val="24"/>
          <w:szCs w:val="24"/>
        </w:rPr>
        <w:t xml:space="preserve"> </w:t>
      </w:r>
      <w:r w:rsidR="00E2402E" w:rsidRPr="00256BCB">
        <w:rPr>
          <w:rFonts w:ascii="Times New Roman" w:hAnsi="Times New Roman" w:cs="Times New Roman"/>
          <w:sz w:val="24"/>
          <w:szCs w:val="24"/>
        </w:rPr>
        <w:t xml:space="preserve">Following the introduction, we elaborate on the importance of </w:t>
      </w:r>
      <w:r w:rsidR="007D0F29" w:rsidRPr="00256BCB">
        <w:rPr>
          <w:rFonts w:ascii="Times New Roman" w:hAnsi="Times New Roman" w:cs="Times New Roman"/>
          <w:sz w:val="24"/>
          <w:szCs w:val="24"/>
        </w:rPr>
        <w:t>interaction, engagement</w:t>
      </w:r>
      <w:r w:rsidR="000F614A" w:rsidRPr="00256BCB">
        <w:rPr>
          <w:rFonts w:ascii="Times New Roman" w:hAnsi="Times New Roman" w:cs="Times New Roman"/>
          <w:sz w:val="24"/>
          <w:szCs w:val="24"/>
        </w:rPr>
        <w:t xml:space="preserve"> and identification</w:t>
      </w:r>
      <w:r w:rsidR="00E2402E" w:rsidRPr="00256BCB">
        <w:rPr>
          <w:rFonts w:ascii="Times New Roman" w:hAnsi="Times New Roman" w:cs="Times New Roman"/>
          <w:sz w:val="24"/>
          <w:szCs w:val="24"/>
        </w:rPr>
        <w:t xml:space="preserve"> in the way </w:t>
      </w:r>
      <w:r w:rsidR="007D0F29" w:rsidRPr="00256BCB">
        <w:rPr>
          <w:rFonts w:ascii="Times New Roman" w:hAnsi="Times New Roman" w:cs="Times New Roman"/>
          <w:sz w:val="24"/>
          <w:szCs w:val="24"/>
        </w:rPr>
        <w:t>social learning</w:t>
      </w:r>
      <w:r w:rsidR="00E2402E" w:rsidRPr="00256BCB">
        <w:rPr>
          <w:rFonts w:ascii="Times New Roman" w:hAnsi="Times New Roman" w:cs="Times New Roman"/>
          <w:sz w:val="24"/>
          <w:szCs w:val="24"/>
        </w:rPr>
        <w:t xml:space="preserve"> o</w:t>
      </w:r>
      <w:r w:rsidR="007D0F29" w:rsidRPr="00256BCB">
        <w:rPr>
          <w:rFonts w:ascii="Times New Roman" w:hAnsi="Times New Roman" w:cs="Times New Roman"/>
          <w:sz w:val="24"/>
          <w:szCs w:val="24"/>
        </w:rPr>
        <w:t>ccurs.</w:t>
      </w:r>
      <w:r w:rsidR="00E2402E" w:rsidRPr="00256BCB">
        <w:rPr>
          <w:rFonts w:ascii="Times New Roman" w:hAnsi="Times New Roman" w:cs="Times New Roman"/>
          <w:sz w:val="24"/>
          <w:szCs w:val="24"/>
        </w:rPr>
        <w:t xml:space="preserve"> In doing so, we also present how our hypothes</w:t>
      </w:r>
      <w:r w:rsidR="00865311" w:rsidRPr="00256BCB">
        <w:rPr>
          <w:rFonts w:ascii="Times New Roman" w:hAnsi="Times New Roman" w:cs="Times New Roman"/>
          <w:sz w:val="24"/>
          <w:szCs w:val="24"/>
        </w:rPr>
        <w:t>e</w:t>
      </w:r>
      <w:r w:rsidR="00E2402E" w:rsidRPr="00256BCB">
        <w:rPr>
          <w:rFonts w:ascii="Times New Roman" w:hAnsi="Times New Roman" w:cs="Times New Roman"/>
          <w:sz w:val="24"/>
          <w:szCs w:val="24"/>
        </w:rPr>
        <w:t xml:space="preserve">s have been </w:t>
      </w:r>
      <w:r w:rsidR="007D0F29" w:rsidRPr="00256BCB">
        <w:rPr>
          <w:rFonts w:ascii="Times New Roman" w:hAnsi="Times New Roman" w:cs="Times New Roman"/>
          <w:sz w:val="24"/>
          <w:szCs w:val="24"/>
        </w:rPr>
        <w:t>developed</w:t>
      </w:r>
      <w:r w:rsidR="00E2402E" w:rsidRPr="00256BCB">
        <w:rPr>
          <w:rFonts w:ascii="Times New Roman" w:hAnsi="Times New Roman" w:cs="Times New Roman"/>
          <w:sz w:val="24"/>
          <w:szCs w:val="24"/>
        </w:rPr>
        <w:t>. The next section</w:t>
      </w:r>
      <w:r w:rsidR="009C6335" w:rsidRPr="00256BCB">
        <w:rPr>
          <w:rFonts w:ascii="Times New Roman" w:hAnsi="Times New Roman" w:cs="Times New Roman"/>
          <w:sz w:val="24"/>
          <w:szCs w:val="24"/>
        </w:rPr>
        <w:t>s</w:t>
      </w:r>
      <w:r w:rsidR="00E2402E" w:rsidRPr="00256BCB">
        <w:rPr>
          <w:rFonts w:ascii="Times New Roman" w:hAnsi="Times New Roman" w:cs="Times New Roman"/>
          <w:sz w:val="24"/>
          <w:szCs w:val="24"/>
        </w:rPr>
        <w:t xml:space="preserve"> </w:t>
      </w:r>
      <w:r w:rsidR="009C6335" w:rsidRPr="00256BCB">
        <w:rPr>
          <w:rFonts w:ascii="Times New Roman" w:hAnsi="Times New Roman" w:cs="Times New Roman"/>
          <w:sz w:val="24"/>
          <w:szCs w:val="24"/>
        </w:rPr>
        <w:t xml:space="preserve">provide background to the organizationally-defined communities in </w:t>
      </w:r>
      <w:proofErr w:type="spellStart"/>
      <w:r w:rsidR="00FC4554" w:rsidRPr="00256BCB">
        <w:rPr>
          <w:rFonts w:ascii="Times New Roman" w:hAnsi="Times New Roman" w:cs="Times New Roman"/>
          <w:sz w:val="24"/>
          <w:szCs w:val="24"/>
        </w:rPr>
        <w:t>ITServ</w:t>
      </w:r>
      <w:proofErr w:type="spellEnd"/>
      <w:r w:rsidR="009C6335" w:rsidRPr="00256BCB">
        <w:rPr>
          <w:rFonts w:ascii="Times New Roman" w:hAnsi="Times New Roman" w:cs="Times New Roman"/>
          <w:sz w:val="24"/>
          <w:szCs w:val="24"/>
        </w:rPr>
        <w:t xml:space="preserve">, </w:t>
      </w:r>
      <w:r w:rsidR="00E2402E" w:rsidRPr="00256BCB">
        <w:rPr>
          <w:rFonts w:ascii="Times New Roman" w:hAnsi="Times New Roman" w:cs="Times New Roman"/>
          <w:sz w:val="24"/>
          <w:szCs w:val="24"/>
        </w:rPr>
        <w:t>explicate the research methods for testing our research hypothesis, and present the results. Thereafter, we discuss the findings</w:t>
      </w:r>
      <w:r w:rsidR="000F614A" w:rsidRPr="00256BCB">
        <w:rPr>
          <w:rFonts w:ascii="Times New Roman" w:hAnsi="Times New Roman" w:cs="Times New Roman"/>
          <w:sz w:val="24"/>
          <w:szCs w:val="24"/>
        </w:rPr>
        <w:t xml:space="preserve"> and mark our contribution recognizing also </w:t>
      </w:r>
      <w:r w:rsidR="008212AD" w:rsidRPr="00256BCB">
        <w:rPr>
          <w:rFonts w:ascii="Times New Roman" w:hAnsi="Times New Roman" w:cs="Times New Roman"/>
          <w:sz w:val="24"/>
          <w:szCs w:val="24"/>
        </w:rPr>
        <w:t>the limitations</w:t>
      </w:r>
      <w:r w:rsidR="00E2402E" w:rsidRPr="00256BCB">
        <w:rPr>
          <w:rFonts w:ascii="Times New Roman" w:hAnsi="Times New Roman" w:cs="Times New Roman"/>
          <w:sz w:val="24"/>
          <w:szCs w:val="24"/>
        </w:rPr>
        <w:t xml:space="preserve"> and opp</w:t>
      </w:r>
      <w:r w:rsidR="007D0F29" w:rsidRPr="00256BCB">
        <w:rPr>
          <w:rFonts w:ascii="Times New Roman" w:hAnsi="Times New Roman" w:cs="Times New Roman"/>
          <w:sz w:val="24"/>
          <w:szCs w:val="24"/>
        </w:rPr>
        <w:t>ortunities for further research. T</w:t>
      </w:r>
      <w:r w:rsidR="00E2402E" w:rsidRPr="00256BCB">
        <w:rPr>
          <w:rFonts w:ascii="Times New Roman" w:hAnsi="Times New Roman" w:cs="Times New Roman"/>
          <w:sz w:val="24"/>
          <w:szCs w:val="24"/>
        </w:rPr>
        <w:t xml:space="preserve">he final section </w:t>
      </w:r>
      <w:r w:rsidR="000F614A" w:rsidRPr="00256BCB">
        <w:rPr>
          <w:rFonts w:ascii="Times New Roman" w:hAnsi="Times New Roman" w:cs="Times New Roman"/>
          <w:sz w:val="24"/>
          <w:szCs w:val="24"/>
        </w:rPr>
        <w:t xml:space="preserve">offers </w:t>
      </w:r>
      <w:r w:rsidR="00E2402E" w:rsidRPr="00256BCB">
        <w:rPr>
          <w:rFonts w:ascii="Times New Roman" w:hAnsi="Times New Roman" w:cs="Times New Roman"/>
          <w:sz w:val="24"/>
          <w:szCs w:val="24"/>
        </w:rPr>
        <w:t xml:space="preserve">concluding remarks and considers implications for business practice. </w:t>
      </w:r>
    </w:p>
    <w:bookmarkEnd w:id="1"/>
    <w:p w14:paraId="39ED8D09" w14:textId="77777777" w:rsidR="00653855" w:rsidRPr="00256BCB" w:rsidRDefault="00653855" w:rsidP="00653855">
      <w:pPr>
        <w:spacing w:after="0" w:line="480" w:lineRule="auto"/>
        <w:jc w:val="both"/>
        <w:rPr>
          <w:rFonts w:ascii="Times New Roman" w:hAnsi="Times New Roman" w:cs="Times New Roman"/>
          <w:sz w:val="24"/>
          <w:szCs w:val="24"/>
        </w:rPr>
      </w:pPr>
    </w:p>
    <w:p w14:paraId="1D838FED" w14:textId="2F10796D" w:rsidR="00017AE7" w:rsidRPr="00256BCB" w:rsidRDefault="00017AE7" w:rsidP="007D7796">
      <w:pPr>
        <w:spacing w:after="0" w:line="480" w:lineRule="auto"/>
        <w:jc w:val="both"/>
        <w:rPr>
          <w:rFonts w:ascii="Times New Roman" w:hAnsi="Times New Roman" w:cs="Times New Roman"/>
          <w:b/>
          <w:sz w:val="24"/>
          <w:szCs w:val="24"/>
        </w:rPr>
      </w:pPr>
      <w:r w:rsidRPr="00256BCB">
        <w:rPr>
          <w:rFonts w:ascii="Times New Roman" w:hAnsi="Times New Roman" w:cs="Times New Roman"/>
          <w:b/>
          <w:sz w:val="24"/>
          <w:szCs w:val="24"/>
        </w:rPr>
        <w:t>Communities</w:t>
      </w:r>
      <w:r w:rsidR="000F614A" w:rsidRPr="00256BCB">
        <w:rPr>
          <w:rFonts w:ascii="Times New Roman" w:hAnsi="Times New Roman" w:cs="Times New Roman"/>
          <w:b/>
          <w:sz w:val="24"/>
          <w:szCs w:val="24"/>
        </w:rPr>
        <w:t xml:space="preserve"> of Practice</w:t>
      </w:r>
      <w:r w:rsidR="008212AD" w:rsidRPr="00256BCB">
        <w:rPr>
          <w:rFonts w:ascii="Times New Roman" w:hAnsi="Times New Roman" w:cs="Times New Roman"/>
          <w:b/>
          <w:sz w:val="24"/>
          <w:szCs w:val="24"/>
        </w:rPr>
        <w:t>:</w:t>
      </w:r>
      <w:r w:rsidRPr="00256BCB">
        <w:rPr>
          <w:rFonts w:ascii="Times New Roman" w:hAnsi="Times New Roman" w:cs="Times New Roman"/>
          <w:b/>
          <w:sz w:val="24"/>
          <w:szCs w:val="24"/>
        </w:rPr>
        <w:t xml:space="preserve"> </w:t>
      </w:r>
      <w:r w:rsidR="00206E8A" w:rsidRPr="00256BCB">
        <w:rPr>
          <w:rFonts w:ascii="Times New Roman" w:hAnsi="Times New Roman" w:cs="Times New Roman"/>
          <w:b/>
          <w:sz w:val="24"/>
          <w:szCs w:val="24"/>
        </w:rPr>
        <w:t>Sustaining</w:t>
      </w:r>
      <w:r w:rsidRPr="00256BCB">
        <w:rPr>
          <w:rFonts w:ascii="Times New Roman" w:hAnsi="Times New Roman" w:cs="Times New Roman"/>
          <w:b/>
          <w:sz w:val="24"/>
          <w:szCs w:val="24"/>
        </w:rPr>
        <w:t xml:space="preserve"> Engagement and Identification</w:t>
      </w:r>
    </w:p>
    <w:p w14:paraId="5B35336A" w14:textId="0436AB3B" w:rsidR="00A34EC3" w:rsidRPr="00256BCB" w:rsidRDefault="00251D7E" w:rsidP="007D7796">
      <w:pPr>
        <w:spacing w:after="0" w:line="480" w:lineRule="auto"/>
        <w:ind w:firstLine="567"/>
        <w:jc w:val="both"/>
        <w:rPr>
          <w:rFonts w:ascii="Times New Roman" w:hAnsi="Times New Roman" w:cs="Times New Roman"/>
          <w:sz w:val="24"/>
          <w:szCs w:val="24"/>
        </w:rPr>
      </w:pPr>
      <w:r w:rsidRPr="00256BCB">
        <w:rPr>
          <w:rFonts w:ascii="Times New Roman" w:hAnsi="Times New Roman" w:cs="Times New Roman"/>
          <w:sz w:val="24"/>
          <w:szCs w:val="24"/>
        </w:rPr>
        <w:t>Archibald et al</w:t>
      </w:r>
      <w:r w:rsidR="006A0E8F" w:rsidRPr="00256BCB">
        <w:rPr>
          <w:rFonts w:ascii="Times New Roman" w:hAnsi="Times New Roman" w:cs="Times New Roman"/>
          <w:sz w:val="24"/>
          <w:szCs w:val="24"/>
        </w:rPr>
        <w:t>.</w:t>
      </w:r>
      <w:r w:rsidRPr="00256BCB">
        <w:rPr>
          <w:rFonts w:ascii="Times New Roman" w:hAnsi="Times New Roman" w:cs="Times New Roman"/>
          <w:sz w:val="24"/>
          <w:szCs w:val="24"/>
        </w:rPr>
        <w:t xml:space="preserve"> (2006), amongst others, observe that new forms of community-based activities are emerging in organizations that are aligned and integrated to achieve an organizations’ business goals by way of leveraging knowledge to improve performance. </w:t>
      </w:r>
      <w:r w:rsidR="00A34EC3" w:rsidRPr="00256BCB">
        <w:rPr>
          <w:rFonts w:ascii="Times New Roman" w:hAnsi="Times New Roman" w:cs="Times New Roman"/>
          <w:sz w:val="24"/>
          <w:szCs w:val="24"/>
        </w:rPr>
        <w:t xml:space="preserve">In this </w:t>
      </w:r>
      <w:r w:rsidR="006C48A6" w:rsidRPr="00256BCB">
        <w:rPr>
          <w:rFonts w:ascii="Times New Roman" w:hAnsi="Times New Roman" w:cs="Times New Roman"/>
          <w:sz w:val="24"/>
          <w:szCs w:val="24"/>
        </w:rPr>
        <w:t>section,</w:t>
      </w:r>
      <w:r w:rsidR="00A34EC3" w:rsidRPr="00256BCB">
        <w:rPr>
          <w:rFonts w:ascii="Times New Roman" w:hAnsi="Times New Roman" w:cs="Times New Roman"/>
          <w:sz w:val="24"/>
          <w:szCs w:val="24"/>
        </w:rPr>
        <w:t xml:space="preserve"> we explain </w:t>
      </w:r>
      <w:r w:rsidR="007E5161" w:rsidRPr="00256BCB">
        <w:rPr>
          <w:rFonts w:ascii="Times New Roman" w:hAnsi="Times New Roman" w:cs="Times New Roman"/>
          <w:sz w:val="24"/>
          <w:szCs w:val="24"/>
        </w:rPr>
        <w:t>how</w:t>
      </w:r>
      <w:r w:rsidR="00A34EC3" w:rsidRPr="00256BCB">
        <w:rPr>
          <w:rFonts w:ascii="Times New Roman" w:hAnsi="Times New Roman" w:cs="Times New Roman"/>
          <w:sz w:val="24"/>
          <w:szCs w:val="24"/>
        </w:rPr>
        <w:t xml:space="preserve"> </w:t>
      </w:r>
      <w:r w:rsidR="0096181C" w:rsidRPr="00256BCB">
        <w:rPr>
          <w:rFonts w:ascii="Times New Roman" w:hAnsi="Times New Roman" w:cs="Times New Roman"/>
          <w:sz w:val="24"/>
          <w:szCs w:val="24"/>
        </w:rPr>
        <w:t>organizationally-</w:t>
      </w:r>
      <w:r w:rsidR="00095120" w:rsidRPr="00256BCB">
        <w:rPr>
          <w:rFonts w:ascii="Times New Roman" w:hAnsi="Times New Roman" w:cs="Times New Roman"/>
          <w:sz w:val="24"/>
          <w:szCs w:val="24"/>
        </w:rPr>
        <w:t>defined</w:t>
      </w:r>
      <w:r w:rsidRPr="00256BCB">
        <w:rPr>
          <w:rFonts w:ascii="Times New Roman" w:hAnsi="Times New Roman" w:cs="Times New Roman"/>
          <w:sz w:val="24"/>
          <w:szCs w:val="24"/>
        </w:rPr>
        <w:t xml:space="preserve"> </w:t>
      </w:r>
      <w:r w:rsidR="00A34EC3" w:rsidRPr="00256BCB">
        <w:rPr>
          <w:rFonts w:ascii="Times New Roman" w:hAnsi="Times New Roman" w:cs="Times New Roman"/>
          <w:sz w:val="24"/>
          <w:szCs w:val="24"/>
        </w:rPr>
        <w:t xml:space="preserve">CoP </w:t>
      </w:r>
      <w:r w:rsidRPr="00256BCB">
        <w:rPr>
          <w:rFonts w:ascii="Times New Roman" w:hAnsi="Times New Roman" w:cs="Times New Roman"/>
          <w:sz w:val="24"/>
          <w:szCs w:val="24"/>
        </w:rPr>
        <w:t>might</w:t>
      </w:r>
      <w:r w:rsidR="00A34EC3" w:rsidRPr="00256BCB">
        <w:rPr>
          <w:rFonts w:ascii="Times New Roman" w:hAnsi="Times New Roman" w:cs="Times New Roman"/>
          <w:sz w:val="24"/>
          <w:szCs w:val="24"/>
        </w:rPr>
        <w:t xml:space="preserve"> become </w:t>
      </w:r>
      <w:r w:rsidR="00352441" w:rsidRPr="00256BCB">
        <w:rPr>
          <w:rFonts w:ascii="Times New Roman" w:hAnsi="Times New Roman" w:cs="Times New Roman"/>
          <w:sz w:val="24"/>
          <w:szCs w:val="24"/>
        </w:rPr>
        <w:t xml:space="preserve">a means of encouraging </w:t>
      </w:r>
      <w:r w:rsidRPr="00256BCB">
        <w:rPr>
          <w:rFonts w:ascii="Times New Roman" w:hAnsi="Times New Roman" w:cs="Times New Roman"/>
          <w:sz w:val="24"/>
          <w:szCs w:val="24"/>
        </w:rPr>
        <w:t>engagement and identification.</w:t>
      </w:r>
    </w:p>
    <w:p w14:paraId="21496BFD" w14:textId="77777777" w:rsidR="00FF2011" w:rsidRPr="00256BCB" w:rsidRDefault="00FF2011" w:rsidP="007D7796">
      <w:pPr>
        <w:spacing w:after="0" w:line="480" w:lineRule="auto"/>
        <w:jc w:val="both"/>
        <w:rPr>
          <w:rFonts w:ascii="Times New Roman" w:hAnsi="Times New Roman" w:cs="Times New Roman"/>
          <w:b/>
          <w:i/>
          <w:sz w:val="24"/>
          <w:szCs w:val="24"/>
        </w:rPr>
      </w:pPr>
    </w:p>
    <w:p w14:paraId="23024BD1" w14:textId="472CEB3D" w:rsidR="00A34EC3" w:rsidRPr="00256BCB" w:rsidRDefault="00A34EC3" w:rsidP="00B477E7">
      <w:pPr>
        <w:keepNext/>
        <w:spacing w:after="0" w:line="480" w:lineRule="auto"/>
        <w:jc w:val="both"/>
        <w:rPr>
          <w:rFonts w:ascii="Times New Roman" w:hAnsi="Times New Roman" w:cs="Times New Roman"/>
          <w:b/>
          <w:i/>
          <w:sz w:val="24"/>
          <w:szCs w:val="24"/>
        </w:rPr>
      </w:pPr>
      <w:r w:rsidRPr="00256BCB">
        <w:rPr>
          <w:rFonts w:ascii="Times New Roman" w:hAnsi="Times New Roman" w:cs="Times New Roman"/>
          <w:b/>
          <w:i/>
          <w:sz w:val="24"/>
          <w:szCs w:val="24"/>
        </w:rPr>
        <w:lastRenderedPageBreak/>
        <w:t>Engagement</w:t>
      </w:r>
    </w:p>
    <w:p w14:paraId="00AF2ABD" w14:textId="2E8AD332" w:rsidR="00B36BBD" w:rsidRDefault="00A34EC3" w:rsidP="007D7796">
      <w:pPr>
        <w:spacing w:after="0" w:line="480" w:lineRule="auto"/>
        <w:ind w:firstLine="720"/>
        <w:jc w:val="both"/>
        <w:rPr>
          <w:rFonts w:ascii="Times New Roman" w:hAnsi="Times New Roman" w:cs="Times New Roman"/>
          <w:sz w:val="24"/>
          <w:szCs w:val="24"/>
        </w:rPr>
      </w:pPr>
      <w:r w:rsidRPr="00256BCB">
        <w:rPr>
          <w:rFonts w:ascii="Times New Roman" w:hAnsi="Times New Roman" w:cs="Times New Roman"/>
          <w:sz w:val="24"/>
          <w:szCs w:val="24"/>
        </w:rPr>
        <w:t>W</w:t>
      </w:r>
      <w:r w:rsidR="00017A70" w:rsidRPr="00256BCB">
        <w:rPr>
          <w:rFonts w:ascii="Times New Roman" w:hAnsi="Times New Roman" w:cs="Times New Roman"/>
          <w:sz w:val="24"/>
          <w:szCs w:val="24"/>
        </w:rPr>
        <w:t xml:space="preserve">e define </w:t>
      </w:r>
      <w:r w:rsidR="00352441" w:rsidRPr="00256BCB">
        <w:rPr>
          <w:rFonts w:ascii="Times New Roman" w:hAnsi="Times New Roman" w:cs="Times New Roman"/>
          <w:sz w:val="24"/>
          <w:szCs w:val="24"/>
        </w:rPr>
        <w:t xml:space="preserve">engagement, consistent with previous accounts, </w:t>
      </w:r>
      <w:r w:rsidR="00017A70" w:rsidRPr="00256BCB">
        <w:rPr>
          <w:rFonts w:ascii="Times New Roman" w:hAnsi="Times New Roman" w:cs="Times New Roman"/>
          <w:sz w:val="24"/>
          <w:szCs w:val="24"/>
        </w:rPr>
        <w:t xml:space="preserve">as the willingness to participate in social </w:t>
      </w:r>
      <w:r w:rsidR="00865311" w:rsidRPr="00256BCB">
        <w:rPr>
          <w:rFonts w:ascii="Times New Roman" w:hAnsi="Times New Roman" w:cs="Times New Roman"/>
          <w:sz w:val="24"/>
          <w:szCs w:val="24"/>
        </w:rPr>
        <w:t>practices</w:t>
      </w:r>
      <w:r w:rsidR="00CC5B4E" w:rsidRPr="00256BCB">
        <w:rPr>
          <w:rFonts w:ascii="Times New Roman" w:hAnsi="Times New Roman" w:cs="Times New Roman"/>
          <w:sz w:val="24"/>
          <w:szCs w:val="24"/>
        </w:rPr>
        <w:t xml:space="preserve"> (</w:t>
      </w:r>
      <w:proofErr w:type="spellStart"/>
      <w:r w:rsidR="00CC5B4E" w:rsidRPr="00256BCB">
        <w:rPr>
          <w:rFonts w:ascii="Times New Roman" w:hAnsi="Times New Roman" w:cs="Times New Roman"/>
          <w:sz w:val="24"/>
          <w:szCs w:val="24"/>
        </w:rPr>
        <w:t>Reckwitz</w:t>
      </w:r>
      <w:proofErr w:type="spellEnd"/>
      <w:r w:rsidR="00CC5B4E" w:rsidRPr="00256BCB">
        <w:rPr>
          <w:rFonts w:ascii="Times New Roman" w:hAnsi="Times New Roman" w:cs="Times New Roman"/>
          <w:sz w:val="24"/>
          <w:szCs w:val="24"/>
        </w:rPr>
        <w:t xml:space="preserve"> 2002)</w:t>
      </w:r>
      <w:r w:rsidR="00157F8C" w:rsidRPr="00256BCB">
        <w:rPr>
          <w:rFonts w:ascii="Times New Roman" w:hAnsi="Times New Roman" w:cs="Times New Roman"/>
          <w:sz w:val="24"/>
          <w:szCs w:val="24"/>
        </w:rPr>
        <w:t xml:space="preserve"> within the group </w:t>
      </w:r>
      <w:r w:rsidR="00865311" w:rsidRPr="00256BCB">
        <w:rPr>
          <w:rFonts w:ascii="Times New Roman" w:hAnsi="Times New Roman" w:cs="Times New Roman"/>
          <w:sz w:val="24"/>
          <w:szCs w:val="24"/>
        </w:rPr>
        <w:t xml:space="preserve">that contribute to achieving shared objectives </w:t>
      </w:r>
      <w:r w:rsidR="00157F8C" w:rsidRPr="00256BCB">
        <w:rPr>
          <w:rFonts w:ascii="Times New Roman" w:hAnsi="Times New Roman" w:cs="Times New Roman"/>
          <w:sz w:val="24"/>
          <w:szCs w:val="24"/>
        </w:rPr>
        <w:t>(Duguid</w:t>
      </w:r>
      <w:r w:rsidR="00017A70" w:rsidRPr="00256BCB">
        <w:rPr>
          <w:rFonts w:ascii="Times New Roman" w:hAnsi="Times New Roman" w:cs="Times New Roman"/>
          <w:sz w:val="24"/>
          <w:szCs w:val="24"/>
        </w:rPr>
        <w:t xml:space="preserve"> 2008a</w:t>
      </w:r>
      <w:r w:rsidR="00B36BBD">
        <w:rPr>
          <w:rFonts w:ascii="Times New Roman" w:hAnsi="Times New Roman" w:cs="Times New Roman"/>
          <w:sz w:val="24"/>
          <w:szCs w:val="24"/>
        </w:rPr>
        <w:t>;</w:t>
      </w:r>
      <w:r w:rsidR="008E597C">
        <w:rPr>
          <w:rFonts w:ascii="Times New Roman" w:hAnsi="Times New Roman" w:cs="Times New Roman"/>
          <w:sz w:val="24"/>
          <w:szCs w:val="24"/>
        </w:rPr>
        <w:t xml:space="preserve"> Valentine, 2017</w:t>
      </w:r>
      <w:r w:rsidR="00017A70" w:rsidRPr="00256BCB">
        <w:rPr>
          <w:rFonts w:ascii="Times New Roman" w:hAnsi="Times New Roman" w:cs="Times New Roman"/>
          <w:sz w:val="24"/>
          <w:szCs w:val="24"/>
        </w:rPr>
        <w:t xml:space="preserve">). </w:t>
      </w:r>
      <w:r w:rsidR="007B5909" w:rsidRPr="00256BCB">
        <w:rPr>
          <w:rFonts w:ascii="Times New Roman" w:hAnsi="Times New Roman" w:cs="Times New Roman"/>
          <w:sz w:val="24"/>
          <w:szCs w:val="24"/>
        </w:rPr>
        <w:t>One of the defining characteristics of organizationally-de</w:t>
      </w:r>
      <w:r w:rsidR="00CC5B4E" w:rsidRPr="00256BCB">
        <w:rPr>
          <w:rFonts w:ascii="Times New Roman" w:hAnsi="Times New Roman" w:cs="Times New Roman"/>
          <w:sz w:val="24"/>
          <w:szCs w:val="24"/>
        </w:rPr>
        <w:t>fined</w:t>
      </w:r>
      <w:r w:rsidR="007B5909" w:rsidRPr="00256BCB">
        <w:rPr>
          <w:rFonts w:ascii="Times New Roman" w:hAnsi="Times New Roman" w:cs="Times New Roman"/>
          <w:sz w:val="24"/>
          <w:szCs w:val="24"/>
        </w:rPr>
        <w:t xml:space="preserve"> communities is that engagement is encouraged through specific activities or goals defined and supported by senior management (Cox 2005; </w:t>
      </w:r>
      <w:proofErr w:type="spellStart"/>
      <w:r w:rsidR="007B5909" w:rsidRPr="00256BCB">
        <w:rPr>
          <w:rFonts w:ascii="Times New Roman" w:hAnsi="Times New Roman" w:cs="Times New Roman"/>
          <w:sz w:val="24"/>
          <w:szCs w:val="24"/>
        </w:rPr>
        <w:t>Borzillo</w:t>
      </w:r>
      <w:proofErr w:type="spellEnd"/>
      <w:r w:rsidR="007B5909" w:rsidRPr="00256BCB">
        <w:rPr>
          <w:rFonts w:ascii="Times New Roman" w:hAnsi="Times New Roman" w:cs="Times New Roman"/>
          <w:sz w:val="24"/>
          <w:szCs w:val="24"/>
        </w:rPr>
        <w:t xml:space="preserve"> 2009)</w:t>
      </w:r>
      <w:r w:rsidR="00FE437D">
        <w:rPr>
          <w:rFonts w:ascii="Times New Roman" w:hAnsi="Times New Roman" w:cs="Times New Roman"/>
          <w:sz w:val="24"/>
          <w:szCs w:val="24"/>
        </w:rPr>
        <w:t>, although this is not always successful (</w:t>
      </w:r>
      <w:proofErr w:type="spellStart"/>
      <w:r w:rsidR="00FE437D">
        <w:rPr>
          <w:rFonts w:ascii="Times New Roman" w:hAnsi="Times New Roman" w:cs="Times New Roman"/>
          <w:sz w:val="24"/>
          <w:szCs w:val="24"/>
        </w:rPr>
        <w:t>Pr</w:t>
      </w:r>
      <w:r w:rsidR="00CD20B3">
        <w:rPr>
          <w:rFonts w:ascii="Times New Roman" w:hAnsi="Times New Roman" w:cs="Times New Roman"/>
          <w:sz w:val="24"/>
          <w:szCs w:val="24"/>
        </w:rPr>
        <w:t>yko</w:t>
      </w:r>
      <w:proofErr w:type="spellEnd"/>
      <w:r w:rsidR="00CD20B3">
        <w:rPr>
          <w:rFonts w:ascii="Times New Roman" w:hAnsi="Times New Roman" w:cs="Times New Roman"/>
          <w:sz w:val="24"/>
          <w:szCs w:val="24"/>
        </w:rPr>
        <w:t xml:space="preserve"> et al</w:t>
      </w:r>
      <w:r w:rsidR="00B477E7">
        <w:rPr>
          <w:rFonts w:ascii="Times New Roman" w:hAnsi="Times New Roman" w:cs="Times New Roman"/>
          <w:sz w:val="24"/>
          <w:szCs w:val="24"/>
        </w:rPr>
        <w:t>.</w:t>
      </w:r>
      <w:r w:rsidR="00CD20B3">
        <w:rPr>
          <w:rFonts w:ascii="Times New Roman" w:hAnsi="Times New Roman" w:cs="Times New Roman"/>
          <w:sz w:val="24"/>
          <w:szCs w:val="24"/>
        </w:rPr>
        <w:t xml:space="preserve"> 2017)</w:t>
      </w:r>
      <w:r w:rsidR="0045318D">
        <w:rPr>
          <w:rFonts w:ascii="Times New Roman" w:hAnsi="Times New Roman" w:cs="Times New Roman"/>
          <w:sz w:val="24"/>
          <w:szCs w:val="24"/>
        </w:rPr>
        <w:t xml:space="preserve">, and some </w:t>
      </w:r>
      <w:r w:rsidR="006477F7">
        <w:rPr>
          <w:rFonts w:ascii="Times New Roman" w:hAnsi="Times New Roman" w:cs="Times New Roman"/>
          <w:sz w:val="24"/>
          <w:szCs w:val="24"/>
        </w:rPr>
        <w:t xml:space="preserve">are content to remain </w:t>
      </w:r>
      <w:r w:rsidR="00746521">
        <w:rPr>
          <w:rFonts w:ascii="Times New Roman" w:hAnsi="Times New Roman" w:cs="Times New Roman"/>
          <w:sz w:val="24"/>
          <w:szCs w:val="24"/>
        </w:rPr>
        <w:t>in the shadows</w:t>
      </w:r>
      <w:r w:rsidR="006477F7">
        <w:rPr>
          <w:rFonts w:ascii="Times New Roman" w:hAnsi="Times New Roman" w:cs="Times New Roman"/>
          <w:sz w:val="24"/>
          <w:szCs w:val="24"/>
        </w:rPr>
        <w:t xml:space="preserve"> (Beane, 2019)</w:t>
      </w:r>
      <w:r w:rsidR="007B5909" w:rsidRPr="00256BCB">
        <w:rPr>
          <w:rFonts w:ascii="Times New Roman" w:hAnsi="Times New Roman" w:cs="Times New Roman"/>
          <w:sz w:val="24"/>
          <w:szCs w:val="24"/>
        </w:rPr>
        <w:t xml:space="preserve">. </w:t>
      </w:r>
      <w:r w:rsidR="002664C6" w:rsidRPr="00256BCB">
        <w:rPr>
          <w:rFonts w:ascii="Times New Roman" w:hAnsi="Times New Roman" w:cs="Times New Roman"/>
          <w:sz w:val="24"/>
          <w:szCs w:val="24"/>
        </w:rPr>
        <w:t xml:space="preserve">In the CoP literature, Lave and Wenger (1991) argue that the emergence of engagement, a community commitment, depends significantly on the way that people are encouraged, or allowed, to participate by senior members of the community. </w:t>
      </w:r>
      <w:r w:rsidR="00596672" w:rsidRPr="00256BCB">
        <w:rPr>
          <w:rFonts w:ascii="Times New Roman" w:hAnsi="Times New Roman" w:cs="Times New Roman"/>
          <w:sz w:val="24"/>
          <w:szCs w:val="24"/>
        </w:rPr>
        <w:t>This means that whether</w:t>
      </w:r>
      <w:r w:rsidR="002664C6" w:rsidRPr="00256BCB">
        <w:rPr>
          <w:rFonts w:ascii="Times New Roman" w:hAnsi="Times New Roman" w:cs="Times New Roman"/>
          <w:sz w:val="24"/>
          <w:szCs w:val="24"/>
        </w:rPr>
        <w:t xml:space="preserve"> the </w:t>
      </w:r>
      <w:r w:rsidR="00CF3248">
        <w:rPr>
          <w:rFonts w:ascii="Times New Roman" w:hAnsi="Times New Roman" w:cs="Times New Roman"/>
          <w:sz w:val="24"/>
          <w:szCs w:val="24"/>
        </w:rPr>
        <w:t>CoP</w:t>
      </w:r>
      <w:r w:rsidR="002664C6" w:rsidRPr="00256BCB">
        <w:rPr>
          <w:rFonts w:ascii="Times New Roman" w:hAnsi="Times New Roman" w:cs="Times New Roman"/>
          <w:sz w:val="24"/>
          <w:szCs w:val="24"/>
        </w:rPr>
        <w:t xml:space="preserve"> is emergent, or defined by the organizational hierarchy, the power to shape activities that support this potential engagement is generally held either within the </w:t>
      </w:r>
      <w:r w:rsidR="00596672" w:rsidRPr="00256BCB">
        <w:rPr>
          <w:rFonts w:ascii="Times New Roman" w:hAnsi="Times New Roman" w:cs="Times New Roman"/>
          <w:sz w:val="24"/>
          <w:szCs w:val="24"/>
        </w:rPr>
        <w:t xml:space="preserve">organizational </w:t>
      </w:r>
      <w:r w:rsidR="00157F8C" w:rsidRPr="00256BCB">
        <w:rPr>
          <w:rFonts w:ascii="Times New Roman" w:hAnsi="Times New Roman" w:cs="Times New Roman"/>
          <w:sz w:val="24"/>
          <w:szCs w:val="24"/>
        </w:rPr>
        <w:t>hierarchy (</w:t>
      </w:r>
      <w:proofErr w:type="spellStart"/>
      <w:r w:rsidR="00157F8C" w:rsidRPr="00256BCB">
        <w:rPr>
          <w:rFonts w:ascii="Times New Roman" w:hAnsi="Times New Roman" w:cs="Times New Roman"/>
          <w:sz w:val="24"/>
          <w:szCs w:val="24"/>
        </w:rPr>
        <w:t>Borzillo</w:t>
      </w:r>
      <w:proofErr w:type="spellEnd"/>
      <w:r w:rsidR="002664C6" w:rsidRPr="00256BCB">
        <w:rPr>
          <w:rFonts w:ascii="Times New Roman" w:hAnsi="Times New Roman" w:cs="Times New Roman"/>
          <w:sz w:val="24"/>
          <w:szCs w:val="24"/>
        </w:rPr>
        <w:t xml:space="preserve"> 2009), or by those who hold some seniority or perceived mastery within the commun</w:t>
      </w:r>
      <w:r w:rsidR="00157F8C" w:rsidRPr="00256BCB">
        <w:rPr>
          <w:rFonts w:ascii="Times New Roman" w:hAnsi="Times New Roman" w:cs="Times New Roman"/>
          <w:sz w:val="24"/>
          <w:szCs w:val="24"/>
        </w:rPr>
        <w:t xml:space="preserve">ity (Lave and Wenger 1991; </w:t>
      </w:r>
      <w:proofErr w:type="spellStart"/>
      <w:r w:rsidR="00157F8C" w:rsidRPr="00256BCB">
        <w:rPr>
          <w:rFonts w:ascii="Times New Roman" w:hAnsi="Times New Roman" w:cs="Times New Roman"/>
          <w:sz w:val="24"/>
          <w:szCs w:val="24"/>
        </w:rPr>
        <w:t>Contu</w:t>
      </w:r>
      <w:proofErr w:type="spellEnd"/>
      <w:r w:rsidR="00157F8C" w:rsidRPr="00256BCB">
        <w:rPr>
          <w:rFonts w:ascii="Times New Roman" w:hAnsi="Times New Roman" w:cs="Times New Roman"/>
          <w:sz w:val="24"/>
          <w:szCs w:val="24"/>
        </w:rPr>
        <w:t xml:space="preserve"> and Willmott</w:t>
      </w:r>
      <w:r w:rsidR="002664C6" w:rsidRPr="00256BCB">
        <w:rPr>
          <w:rFonts w:ascii="Times New Roman" w:hAnsi="Times New Roman" w:cs="Times New Roman"/>
          <w:sz w:val="24"/>
          <w:szCs w:val="24"/>
        </w:rPr>
        <w:t xml:space="preserve"> 2003; Ferlie et al</w:t>
      </w:r>
      <w:r w:rsidR="006A0E8F" w:rsidRPr="00256BCB">
        <w:rPr>
          <w:rFonts w:ascii="Times New Roman" w:hAnsi="Times New Roman" w:cs="Times New Roman"/>
          <w:sz w:val="24"/>
          <w:szCs w:val="24"/>
        </w:rPr>
        <w:t>.</w:t>
      </w:r>
      <w:r w:rsidR="002664C6" w:rsidRPr="00256BCB">
        <w:rPr>
          <w:rFonts w:ascii="Times New Roman" w:hAnsi="Times New Roman" w:cs="Times New Roman"/>
          <w:sz w:val="24"/>
          <w:szCs w:val="24"/>
        </w:rPr>
        <w:t xml:space="preserve"> 2005</w:t>
      </w:r>
      <w:r w:rsidR="00E87161" w:rsidRPr="00256BCB">
        <w:rPr>
          <w:rFonts w:ascii="Times New Roman" w:hAnsi="Times New Roman" w:cs="Times New Roman"/>
          <w:sz w:val="24"/>
          <w:szCs w:val="24"/>
        </w:rPr>
        <w:t xml:space="preserve">; </w:t>
      </w:r>
      <w:proofErr w:type="spellStart"/>
      <w:r w:rsidR="00E87161" w:rsidRPr="00256BCB">
        <w:rPr>
          <w:rFonts w:ascii="Times New Roman" w:hAnsi="Times New Roman" w:cs="Times New Roman"/>
          <w:sz w:val="24"/>
          <w:szCs w:val="24"/>
        </w:rPr>
        <w:t>Contu</w:t>
      </w:r>
      <w:proofErr w:type="spellEnd"/>
      <w:r w:rsidR="00E87161" w:rsidRPr="00256BCB">
        <w:rPr>
          <w:rFonts w:ascii="Times New Roman" w:hAnsi="Times New Roman" w:cs="Times New Roman"/>
          <w:sz w:val="24"/>
          <w:szCs w:val="24"/>
        </w:rPr>
        <w:t>, 2013</w:t>
      </w:r>
      <w:r w:rsidR="002664C6" w:rsidRPr="00256BCB">
        <w:rPr>
          <w:rFonts w:ascii="Times New Roman" w:hAnsi="Times New Roman" w:cs="Times New Roman"/>
          <w:sz w:val="24"/>
          <w:szCs w:val="24"/>
        </w:rPr>
        <w:t xml:space="preserve">). The interactions of group members can be naturally occurring, but </w:t>
      </w:r>
      <w:r w:rsidR="00596672" w:rsidRPr="00256BCB">
        <w:rPr>
          <w:rFonts w:ascii="Times New Roman" w:hAnsi="Times New Roman" w:cs="Times New Roman"/>
          <w:sz w:val="24"/>
          <w:szCs w:val="24"/>
        </w:rPr>
        <w:t xml:space="preserve">the underlying principle is that </w:t>
      </w:r>
      <w:r w:rsidR="006A0E8F" w:rsidRPr="00256BCB">
        <w:rPr>
          <w:rFonts w:ascii="Times New Roman" w:hAnsi="Times New Roman" w:cs="Times New Roman"/>
          <w:sz w:val="24"/>
          <w:szCs w:val="24"/>
        </w:rPr>
        <w:t>they</w:t>
      </w:r>
      <w:r w:rsidR="00596672" w:rsidRPr="00256BCB">
        <w:rPr>
          <w:rFonts w:ascii="Times New Roman" w:hAnsi="Times New Roman" w:cs="Times New Roman"/>
          <w:sz w:val="24"/>
          <w:szCs w:val="24"/>
        </w:rPr>
        <w:t xml:space="preserve"> </w:t>
      </w:r>
      <w:r w:rsidR="002664C6" w:rsidRPr="00256BCB">
        <w:rPr>
          <w:rFonts w:ascii="Times New Roman" w:hAnsi="Times New Roman" w:cs="Times New Roman"/>
          <w:sz w:val="24"/>
          <w:szCs w:val="24"/>
        </w:rPr>
        <w:t xml:space="preserve">can </w:t>
      </w:r>
      <w:r w:rsidR="00596672" w:rsidRPr="00256BCB">
        <w:rPr>
          <w:rFonts w:ascii="Times New Roman" w:hAnsi="Times New Roman" w:cs="Times New Roman"/>
          <w:sz w:val="24"/>
          <w:szCs w:val="24"/>
        </w:rPr>
        <w:t xml:space="preserve">still </w:t>
      </w:r>
      <w:r w:rsidR="002664C6" w:rsidRPr="00256BCB">
        <w:rPr>
          <w:rFonts w:ascii="Times New Roman" w:hAnsi="Times New Roman" w:cs="Times New Roman"/>
          <w:sz w:val="24"/>
          <w:szCs w:val="24"/>
        </w:rPr>
        <w:t xml:space="preserve">be influenced by specific configurations of practices adopted within a context (Duguid 2008b; McDermott and Archibald 2010). </w:t>
      </w:r>
      <w:r w:rsidR="00E3211D">
        <w:rPr>
          <w:rFonts w:ascii="Times New Roman" w:hAnsi="Times New Roman" w:cs="Times New Roman"/>
          <w:sz w:val="24"/>
          <w:szCs w:val="24"/>
        </w:rPr>
        <w:t xml:space="preserve">It is noted, for example, that </w:t>
      </w:r>
      <w:r w:rsidR="00E16590">
        <w:rPr>
          <w:rFonts w:ascii="Times New Roman" w:hAnsi="Times New Roman" w:cs="Times New Roman"/>
          <w:sz w:val="24"/>
          <w:szCs w:val="24"/>
        </w:rPr>
        <w:t xml:space="preserve">these </w:t>
      </w:r>
      <w:r w:rsidR="00E3211D">
        <w:rPr>
          <w:rFonts w:ascii="Times New Roman" w:hAnsi="Times New Roman" w:cs="Times New Roman"/>
          <w:sz w:val="24"/>
          <w:szCs w:val="24"/>
        </w:rPr>
        <w:t xml:space="preserve">practices </w:t>
      </w:r>
      <w:r w:rsidR="00E16590">
        <w:rPr>
          <w:rFonts w:ascii="Times New Roman" w:hAnsi="Times New Roman" w:cs="Times New Roman"/>
          <w:sz w:val="24"/>
          <w:szCs w:val="24"/>
        </w:rPr>
        <w:t>may be multi-level</w:t>
      </w:r>
      <w:r w:rsidR="00E3211D">
        <w:rPr>
          <w:rFonts w:ascii="Times New Roman" w:hAnsi="Times New Roman" w:cs="Times New Roman"/>
          <w:sz w:val="24"/>
          <w:szCs w:val="24"/>
        </w:rPr>
        <w:t xml:space="preserve">, </w:t>
      </w:r>
      <w:r w:rsidR="00874CBA">
        <w:rPr>
          <w:rFonts w:ascii="Times New Roman" w:hAnsi="Times New Roman" w:cs="Times New Roman"/>
          <w:sz w:val="24"/>
          <w:szCs w:val="24"/>
        </w:rPr>
        <w:t xml:space="preserve">being both local and </w:t>
      </w:r>
      <w:r w:rsidR="001A2A4A">
        <w:rPr>
          <w:rFonts w:ascii="Times New Roman" w:hAnsi="Times New Roman" w:cs="Times New Roman"/>
          <w:sz w:val="24"/>
          <w:szCs w:val="24"/>
        </w:rPr>
        <w:t>part of a broader landscape of professional practice (</w:t>
      </w:r>
      <w:proofErr w:type="spellStart"/>
      <w:r w:rsidR="00D650BB">
        <w:rPr>
          <w:rFonts w:ascii="Times New Roman" w:hAnsi="Times New Roman" w:cs="Times New Roman"/>
          <w:sz w:val="24"/>
          <w:szCs w:val="24"/>
        </w:rPr>
        <w:t>Pyrko</w:t>
      </w:r>
      <w:proofErr w:type="spellEnd"/>
      <w:r w:rsidR="00D650BB">
        <w:rPr>
          <w:rFonts w:ascii="Times New Roman" w:hAnsi="Times New Roman" w:cs="Times New Roman"/>
          <w:sz w:val="24"/>
          <w:szCs w:val="24"/>
        </w:rPr>
        <w:t xml:space="preserve"> et al, 2019; Wenger-</w:t>
      </w:r>
      <w:proofErr w:type="spellStart"/>
      <w:r w:rsidR="00D650BB">
        <w:rPr>
          <w:rFonts w:ascii="Times New Roman" w:hAnsi="Times New Roman" w:cs="Times New Roman"/>
          <w:sz w:val="24"/>
          <w:szCs w:val="24"/>
        </w:rPr>
        <w:t>Trayner</w:t>
      </w:r>
      <w:proofErr w:type="spellEnd"/>
      <w:r w:rsidR="002664C6" w:rsidRPr="00256BCB">
        <w:rPr>
          <w:rFonts w:ascii="Times New Roman" w:hAnsi="Times New Roman" w:cs="Times New Roman"/>
          <w:sz w:val="24"/>
          <w:szCs w:val="24"/>
        </w:rPr>
        <w:t xml:space="preserve"> </w:t>
      </w:r>
      <w:r w:rsidR="00845691">
        <w:rPr>
          <w:rFonts w:ascii="Times New Roman" w:hAnsi="Times New Roman" w:cs="Times New Roman"/>
          <w:sz w:val="24"/>
          <w:szCs w:val="24"/>
        </w:rPr>
        <w:t xml:space="preserve">et al., 2014), meaning engagement </w:t>
      </w:r>
      <w:r w:rsidR="002A5364">
        <w:rPr>
          <w:rFonts w:ascii="Times New Roman" w:hAnsi="Times New Roman" w:cs="Times New Roman"/>
          <w:sz w:val="24"/>
          <w:szCs w:val="24"/>
        </w:rPr>
        <w:t xml:space="preserve">in local CoP </w:t>
      </w:r>
      <w:r w:rsidR="00845691">
        <w:rPr>
          <w:rFonts w:ascii="Times New Roman" w:hAnsi="Times New Roman" w:cs="Times New Roman"/>
          <w:sz w:val="24"/>
          <w:szCs w:val="24"/>
        </w:rPr>
        <w:t xml:space="preserve">may be tempered by the </w:t>
      </w:r>
      <w:r w:rsidR="009E662A">
        <w:rPr>
          <w:rFonts w:ascii="Times New Roman" w:hAnsi="Times New Roman" w:cs="Times New Roman"/>
          <w:sz w:val="24"/>
          <w:szCs w:val="24"/>
        </w:rPr>
        <w:t xml:space="preserve">legitimization of </w:t>
      </w:r>
      <w:r w:rsidR="00E07D00">
        <w:rPr>
          <w:rFonts w:ascii="Times New Roman" w:hAnsi="Times New Roman" w:cs="Times New Roman"/>
          <w:sz w:val="24"/>
          <w:szCs w:val="24"/>
        </w:rPr>
        <w:t>alternative</w:t>
      </w:r>
      <w:r w:rsidR="00F670FF">
        <w:rPr>
          <w:rFonts w:ascii="Times New Roman" w:hAnsi="Times New Roman" w:cs="Times New Roman"/>
          <w:sz w:val="24"/>
          <w:szCs w:val="24"/>
        </w:rPr>
        <w:t xml:space="preserve"> practices </w:t>
      </w:r>
      <w:r w:rsidR="002A5364">
        <w:rPr>
          <w:rFonts w:ascii="Times New Roman" w:hAnsi="Times New Roman" w:cs="Times New Roman"/>
          <w:sz w:val="24"/>
          <w:szCs w:val="24"/>
        </w:rPr>
        <w:t>through</w:t>
      </w:r>
      <w:r w:rsidR="00F833DB">
        <w:rPr>
          <w:rFonts w:ascii="Times New Roman" w:hAnsi="Times New Roman" w:cs="Times New Roman"/>
          <w:sz w:val="24"/>
          <w:szCs w:val="24"/>
        </w:rPr>
        <w:t>, for example,</w:t>
      </w:r>
      <w:r w:rsidR="002A5364">
        <w:rPr>
          <w:rFonts w:ascii="Times New Roman" w:hAnsi="Times New Roman" w:cs="Times New Roman"/>
          <w:sz w:val="24"/>
          <w:szCs w:val="24"/>
        </w:rPr>
        <w:t xml:space="preserve"> professional </w:t>
      </w:r>
      <w:r w:rsidR="00F833DB">
        <w:rPr>
          <w:rFonts w:ascii="Times New Roman" w:hAnsi="Times New Roman" w:cs="Times New Roman"/>
          <w:sz w:val="24"/>
          <w:szCs w:val="24"/>
        </w:rPr>
        <w:t>membership</w:t>
      </w:r>
      <w:r w:rsidR="00CA0D25">
        <w:rPr>
          <w:rFonts w:ascii="Times New Roman" w:hAnsi="Times New Roman" w:cs="Times New Roman"/>
          <w:sz w:val="24"/>
          <w:szCs w:val="24"/>
        </w:rPr>
        <w:t xml:space="preserve">. </w:t>
      </w:r>
    </w:p>
    <w:p w14:paraId="27CFE066" w14:textId="4E568369" w:rsidR="002664C6" w:rsidRPr="00256BCB" w:rsidRDefault="00CA0D25" w:rsidP="007D779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w:t>
      </w:r>
      <w:r w:rsidR="002664C6" w:rsidRPr="00256BCB">
        <w:rPr>
          <w:rFonts w:ascii="Times New Roman" w:hAnsi="Times New Roman" w:cs="Times New Roman"/>
          <w:sz w:val="24"/>
          <w:szCs w:val="24"/>
        </w:rPr>
        <w:t xml:space="preserve">some </w:t>
      </w:r>
      <w:r w:rsidR="00745851" w:rsidRPr="00256BCB">
        <w:rPr>
          <w:rFonts w:ascii="Times New Roman" w:hAnsi="Times New Roman" w:cs="Times New Roman"/>
          <w:sz w:val="24"/>
          <w:szCs w:val="24"/>
        </w:rPr>
        <w:t>advocate</w:t>
      </w:r>
      <w:r w:rsidR="002664C6" w:rsidRPr="00256BCB">
        <w:rPr>
          <w:rFonts w:ascii="Times New Roman" w:hAnsi="Times New Roman" w:cs="Times New Roman"/>
          <w:sz w:val="24"/>
          <w:szCs w:val="24"/>
        </w:rPr>
        <w:t xml:space="preserve"> </w:t>
      </w:r>
      <w:r w:rsidR="00F14EB1">
        <w:rPr>
          <w:rFonts w:ascii="Times New Roman" w:hAnsi="Times New Roman" w:cs="Times New Roman"/>
          <w:sz w:val="24"/>
          <w:szCs w:val="24"/>
        </w:rPr>
        <w:t xml:space="preserve">for </w:t>
      </w:r>
      <w:r w:rsidR="002664C6" w:rsidRPr="00256BCB">
        <w:rPr>
          <w:rFonts w:ascii="Times New Roman" w:hAnsi="Times New Roman" w:cs="Times New Roman"/>
          <w:sz w:val="24"/>
          <w:szCs w:val="24"/>
        </w:rPr>
        <w:t>a level of control that is clearl</w:t>
      </w:r>
      <w:r w:rsidR="000F5DD3" w:rsidRPr="00256BCB">
        <w:rPr>
          <w:rFonts w:ascii="Times New Roman" w:hAnsi="Times New Roman" w:cs="Times New Roman"/>
          <w:sz w:val="24"/>
          <w:szCs w:val="24"/>
        </w:rPr>
        <w:t>y intended to manage community</w:t>
      </w:r>
      <w:r w:rsidR="002664C6" w:rsidRPr="00256BCB">
        <w:rPr>
          <w:rFonts w:ascii="Times New Roman" w:hAnsi="Times New Roman" w:cs="Times New Roman"/>
          <w:sz w:val="24"/>
          <w:szCs w:val="24"/>
        </w:rPr>
        <w:t xml:space="preserve"> structures rather than allow them to cultivate </w:t>
      </w:r>
      <w:r w:rsidR="00F14EB1">
        <w:rPr>
          <w:rFonts w:ascii="Times New Roman" w:hAnsi="Times New Roman" w:cs="Times New Roman"/>
          <w:sz w:val="24"/>
          <w:szCs w:val="24"/>
        </w:rPr>
        <w:t xml:space="preserve">these potentially </w:t>
      </w:r>
      <w:r w:rsidR="002664C6" w:rsidRPr="00256BCB">
        <w:rPr>
          <w:rFonts w:ascii="Times New Roman" w:hAnsi="Times New Roman" w:cs="Times New Roman"/>
          <w:sz w:val="24"/>
          <w:szCs w:val="24"/>
        </w:rPr>
        <w:t>independent practices (</w:t>
      </w:r>
      <w:proofErr w:type="spellStart"/>
      <w:r w:rsidR="002664C6" w:rsidRPr="00256BCB">
        <w:rPr>
          <w:rFonts w:ascii="Times New Roman" w:hAnsi="Times New Roman" w:cs="Times New Roman"/>
          <w:sz w:val="24"/>
          <w:szCs w:val="24"/>
        </w:rPr>
        <w:t>Borzillo</w:t>
      </w:r>
      <w:proofErr w:type="spellEnd"/>
      <w:r w:rsidR="002664C6" w:rsidRPr="00256BCB">
        <w:rPr>
          <w:rFonts w:ascii="Times New Roman" w:hAnsi="Times New Roman" w:cs="Times New Roman"/>
          <w:sz w:val="24"/>
          <w:szCs w:val="24"/>
        </w:rPr>
        <w:t xml:space="preserve"> 2009). </w:t>
      </w:r>
      <w:r w:rsidR="00F833DB">
        <w:rPr>
          <w:rFonts w:ascii="Times New Roman" w:hAnsi="Times New Roman" w:cs="Times New Roman"/>
          <w:sz w:val="24"/>
          <w:szCs w:val="24"/>
        </w:rPr>
        <w:t xml:space="preserve">They </w:t>
      </w:r>
      <w:r w:rsidR="00BF43D9">
        <w:rPr>
          <w:rFonts w:ascii="Times New Roman" w:hAnsi="Times New Roman" w:cs="Times New Roman"/>
          <w:sz w:val="24"/>
          <w:szCs w:val="24"/>
        </w:rPr>
        <w:t>argue</w:t>
      </w:r>
      <w:r w:rsidR="006F6FF8" w:rsidRPr="00256BCB">
        <w:rPr>
          <w:rFonts w:ascii="Times New Roman" w:hAnsi="Times New Roman" w:cs="Times New Roman"/>
          <w:sz w:val="24"/>
          <w:szCs w:val="24"/>
        </w:rPr>
        <w:t xml:space="preserve"> that e</w:t>
      </w:r>
      <w:r w:rsidR="002664C6" w:rsidRPr="00256BCB">
        <w:rPr>
          <w:rFonts w:ascii="Times New Roman" w:hAnsi="Times New Roman" w:cs="Times New Roman"/>
          <w:sz w:val="24"/>
          <w:szCs w:val="24"/>
        </w:rPr>
        <w:t xml:space="preserve">ven when </w:t>
      </w:r>
      <w:r w:rsidR="00735CBC" w:rsidRPr="00256BCB">
        <w:rPr>
          <w:rFonts w:ascii="Times New Roman" w:hAnsi="Times New Roman" w:cs="Times New Roman"/>
          <w:sz w:val="24"/>
          <w:szCs w:val="24"/>
        </w:rPr>
        <w:t xml:space="preserve">senior </w:t>
      </w:r>
      <w:r w:rsidR="002664C6" w:rsidRPr="00256BCB">
        <w:rPr>
          <w:rFonts w:ascii="Times New Roman" w:hAnsi="Times New Roman" w:cs="Times New Roman"/>
          <w:sz w:val="24"/>
          <w:szCs w:val="24"/>
        </w:rPr>
        <w:t>management defines the goals of</w:t>
      </w:r>
      <w:r w:rsidR="00BE6DF7" w:rsidRPr="00256BCB">
        <w:rPr>
          <w:rFonts w:ascii="Times New Roman" w:hAnsi="Times New Roman" w:cs="Times New Roman"/>
          <w:sz w:val="24"/>
          <w:szCs w:val="24"/>
        </w:rPr>
        <w:t xml:space="preserve"> the </w:t>
      </w:r>
      <w:r w:rsidR="00BE6DF7" w:rsidRPr="00256BCB">
        <w:rPr>
          <w:rFonts w:ascii="Times New Roman" w:hAnsi="Times New Roman" w:cs="Times New Roman"/>
          <w:sz w:val="24"/>
          <w:szCs w:val="24"/>
        </w:rPr>
        <w:lastRenderedPageBreak/>
        <w:t>commun</w:t>
      </w:r>
      <w:r w:rsidR="002664C6" w:rsidRPr="00256BCB">
        <w:rPr>
          <w:rFonts w:ascii="Times New Roman" w:hAnsi="Times New Roman" w:cs="Times New Roman"/>
          <w:sz w:val="24"/>
          <w:szCs w:val="24"/>
        </w:rPr>
        <w:t xml:space="preserve">ity, it can </w:t>
      </w:r>
      <w:r w:rsidR="00BE6DF7" w:rsidRPr="00256BCB">
        <w:rPr>
          <w:rFonts w:ascii="Times New Roman" w:hAnsi="Times New Roman" w:cs="Times New Roman"/>
          <w:sz w:val="24"/>
          <w:szCs w:val="24"/>
        </w:rPr>
        <w:t xml:space="preserve">facilitate </w:t>
      </w:r>
      <w:r w:rsidR="006F6FF8" w:rsidRPr="00256BCB">
        <w:rPr>
          <w:rFonts w:ascii="Times New Roman" w:hAnsi="Times New Roman" w:cs="Times New Roman"/>
          <w:sz w:val="24"/>
          <w:szCs w:val="24"/>
        </w:rPr>
        <w:t xml:space="preserve">and </w:t>
      </w:r>
      <w:r w:rsidR="002664C6" w:rsidRPr="00256BCB">
        <w:rPr>
          <w:rFonts w:ascii="Times New Roman" w:hAnsi="Times New Roman" w:cs="Times New Roman"/>
          <w:sz w:val="24"/>
          <w:szCs w:val="24"/>
        </w:rPr>
        <w:t xml:space="preserve">encourage </w:t>
      </w:r>
      <w:r w:rsidR="00BE6DF7" w:rsidRPr="00256BCB">
        <w:rPr>
          <w:rFonts w:ascii="Times New Roman" w:hAnsi="Times New Roman" w:cs="Times New Roman"/>
          <w:sz w:val="24"/>
          <w:szCs w:val="24"/>
        </w:rPr>
        <w:t xml:space="preserve">engagement and help establish shared </w:t>
      </w:r>
      <w:r w:rsidR="00397B5C" w:rsidRPr="00256BCB">
        <w:rPr>
          <w:rFonts w:ascii="Times New Roman" w:hAnsi="Times New Roman" w:cs="Times New Roman"/>
          <w:sz w:val="24"/>
          <w:szCs w:val="24"/>
        </w:rPr>
        <w:t>interests</w:t>
      </w:r>
      <w:r w:rsidR="00F14EB1">
        <w:rPr>
          <w:rFonts w:ascii="Times New Roman" w:hAnsi="Times New Roman" w:cs="Times New Roman"/>
          <w:sz w:val="24"/>
          <w:szCs w:val="24"/>
        </w:rPr>
        <w:t xml:space="preserve"> through </w:t>
      </w:r>
      <w:r w:rsidR="0076568B">
        <w:rPr>
          <w:rFonts w:ascii="Times New Roman" w:hAnsi="Times New Roman" w:cs="Times New Roman"/>
          <w:sz w:val="24"/>
          <w:szCs w:val="24"/>
        </w:rPr>
        <w:t xml:space="preserve">specific </w:t>
      </w:r>
      <w:r w:rsidR="00F14EB1">
        <w:rPr>
          <w:rFonts w:ascii="Times New Roman" w:hAnsi="Times New Roman" w:cs="Times New Roman"/>
          <w:sz w:val="24"/>
          <w:szCs w:val="24"/>
        </w:rPr>
        <w:t>st</w:t>
      </w:r>
      <w:r w:rsidR="0076568B">
        <w:rPr>
          <w:rFonts w:ascii="Times New Roman" w:hAnsi="Times New Roman" w:cs="Times New Roman"/>
          <w:sz w:val="24"/>
          <w:szCs w:val="24"/>
        </w:rPr>
        <w:t>r</w:t>
      </w:r>
      <w:r w:rsidR="00F14EB1">
        <w:rPr>
          <w:rFonts w:ascii="Times New Roman" w:hAnsi="Times New Roman" w:cs="Times New Roman"/>
          <w:sz w:val="24"/>
          <w:szCs w:val="24"/>
        </w:rPr>
        <w:t>uctur</w:t>
      </w:r>
      <w:r w:rsidR="0076568B">
        <w:rPr>
          <w:rFonts w:ascii="Times New Roman" w:hAnsi="Times New Roman" w:cs="Times New Roman"/>
          <w:sz w:val="24"/>
          <w:szCs w:val="24"/>
        </w:rPr>
        <w:t>es</w:t>
      </w:r>
      <w:r w:rsidR="00BE6DF7" w:rsidRPr="00256BCB">
        <w:rPr>
          <w:rFonts w:ascii="Times New Roman" w:hAnsi="Times New Roman" w:cs="Times New Roman"/>
          <w:sz w:val="24"/>
          <w:szCs w:val="24"/>
        </w:rPr>
        <w:t xml:space="preserve">. </w:t>
      </w:r>
      <w:r w:rsidR="00B33EE8" w:rsidRPr="00256BCB">
        <w:rPr>
          <w:rFonts w:ascii="Times New Roman" w:hAnsi="Times New Roman" w:cs="Times New Roman"/>
          <w:sz w:val="24"/>
          <w:szCs w:val="24"/>
        </w:rPr>
        <w:t xml:space="preserve">In our case company, these defined </w:t>
      </w:r>
      <w:r w:rsidR="00B33EE8">
        <w:rPr>
          <w:rFonts w:ascii="Times New Roman" w:hAnsi="Times New Roman" w:cs="Times New Roman"/>
          <w:sz w:val="24"/>
          <w:szCs w:val="24"/>
        </w:rPr>
        <w:t>goals</w:t>
      </w:r>
      <w:r w:rsidR="00B33EE8" w:rsidRPr="00256BCB">
        <w:rPr>
          <w:rFonts w:ascii="Times New Roman" w:hAnsi="Times New Roman" w:cs="Times New Roman"/>
          <w:sz w:val="24"/>
          <w:szCs w:val="24"/>
        </w:rPr>
        <w:t xml:space="preserve"> are human resource development, knowledge sharing, and strategic practices.</w:t>
      </w:r>
      <w:r w:rsidR="00B33EE8">
        <w:rPr>
          <w:rFonts w:ascii="Times New Roman" w:hAnsi="Times New Roman" w:cs="Times New Roman"/>
          <w:sz w:val="24"/>
          <w:szCs w:val="24"/>
        </w:rPr>
        <w:t xml:space="preserve"> </w:t>
      </w:r>
      <w:r w:rsidR="00B83113">
        <w:rPr>
          <w:rFonts w:ascii="Times New Roman" w:hAnsi="Times New Roman" w:cs="Times New Roman"/>
          <w:sz w:val="24"/>
          <w:szCs w:val="24"/>
        </w:rPr>
        <w:t>T</w:t>
      </w:r>
      <w:r w:rsidR="00902BE6" w:rsidRPr="00256BCB">
        <w:rPr>
          <w:rFonts w:ascii="Times New Roman" w:hAnsi="Times New Roman" w:cs="Times New Roman"/>
          <w:sz w:val="24"/>
          <w:szCs w:val="24"/>
        </w:rPr>
        <w:t>his provides us with our first hypothesis:</w:t>
      </w:r>
    </w:p>
    <w:p w14:paraId="095C6AE4" w14:textId="77777777" w:rsidR="00902BE6" w:rsidRPr="00256BCB" w:rsidRDefault="00902BE6" w:rsidP="007D7796">
      <w:pPr>
        <w:spacing w:after="0" w:line="480" w:lineRule="auto"/>
        <w:ind w:left="720"/>
        <w:rPr>
          <w:rFonts w:ascii="Times New Roman" w:hAnsi="Times New Roman" w:cs="Times New Roman"/>
          <w:i/>
          <w:sz w:val="24"/>
          <w:szCs w:val="24"/>
        </w:rPr>
      </w:pPr>
    </w:p>
    <w:p w14:paraId="7AE52A0D" w14:textId="21AA923E" w:rsidR="006F6FF8" w:rsidRPr="00256BCB" w:rsidRDefault="003624EB" w:rsidP="007D7796">
      <w:pPr>
        <w:spacing w:after="0" w:line="480" w:lineRule="auto"/>
        <w:ind w:left="720"/>
        <w:rPr>
          <w:rFonts w:ascii="Times New Roman" w:hAnsi="Times New Roman" w:cs="Times New Roman"/>
          <w:i/>
          <w:sz w:val="24"/>
          <w:szCs w:val="24"/>
        </w:rPr>
      </w:pPr>
      <w:r w:rsidRPr="00256BCB">
        <w:rPr>
          <w:rFonts w:ascii="Times New Roman" w:hAnsi="Times New Roman" w:cs="Times New Roman"/>
          <w:i/>
          <w:sz w:val="24"/>
          <w:szCs w:val="24"/>
        </w:rPr>
        <w:t xml:space="preserve">Hypothesis 1: </w:t>
      </w:r>
      <w:r w:rsidR="006F6FF8" w:rsidRPr="00256BCB">
        <w:rPr>
          <w:rFonts w:ascii="Times New Roman" w:hAnsi="Times New Roman" w:cs="Times New Roman"/>
          <w:i/>
          <w:sz w:val="24"/>
          <w:szCs w:val="24"/>
        </w:rPr>
        <w:t xml:space="preserve">PC members’ </w:t>
      </w:r>
      <w:r w:rsidR="00252FB6" w:rsidRPr="00256BCB">
        <w:rPr>
          <w:rFonts w:ascii="Times New Roman" w:hAnsi="Times New Roman" w:cs="Times New Roman"/>
          <w:i/>
          <w:sz w:val="24"/>
          <w:szCs w:val="24"/>
        </w:rPr>
        <w:t>experience</w:t>
      </w:r>
      <w:r w:rsidR="006F6FF8" w:rsidRPr="00256BCB">
        <w:rPr>
          <w:rFonts w:ascii="Times New Roman" w:hAnsi="Times New Roman" w:cs="Times New Roman"/>
          <w:i/>
          <w:sz w:val="24"/>
          <w:szCs w:val="24"/>
        </w:rPr>
        <w:t xml:space="preserve"> of how their PC supports the </w:t>
      </w:r>
      <w:r w:rsidR="00A968AE">
        <w:rPr>
          <w:rFonts w:ascii="Times New Roman" w:hAnsi="Times New Roman" w:cs="Times New Roman"/>
          <w:i/>
          <w:sz w:val="24"/>
          <w:szCs w:val="24"/>
        </w:rPr>
        <w:t xml:space="preserve">organizationally-defined PC goals </w:t>
      </w:r>
      <w:r w:rsidR="006F6FF8" w:rsidRPr="00256BCB">
        <w:rPr>
          <w:rFonts w:ascii="Times New Roman" w:hAnsi="Times New Roman" w:cs="Times New Roman"/>
          <w:i/>
          <w:sz w:val="24"/>
          <w:szCs w:val="24"/>
        </w:rPr>
        <w:t xml:space="preserve">will positively relate with </w:t>
      </w:r>
      <w:r w:rsidR="00AC2825" w:rsidRPr="00256BCB">
        <w:rPr>
          <w:rFonts w:ascii="Times New Roman" w:hAnsi="Times New Roman" w:cs="Times New Roman"/>
          <w:i/>
          <w:sz w:val="24"/>
          <w:szCs w:val="24"/>
        </w:rPr>
        <w:t>their</w:t>
      </w:r>
      <w:r w:rsidR="006F6FF8" w:rsidRPr="00256BCB">
        <w:rPr>
          <w:rFonts w:ascii="Times New Roman" w:hAnsi="Times New Roman" w:cs="Times New Roman"/>
          <w:i/>
          <w:sz w:val="24"/>
          <w:szCs w:val="24"/>
        </w:rPr>
        <w:t xml:space="preserve"> engagement with their PC. </w:t>
      </w:r>
    </w:p>
    <w:p w14:paraId="1B3F95FE" w14:textId="77777777" w:rsidR="00303BED" w:rsidRPr="00256BCB" w:rsidRDefault="00303BED" w:rsidP="007D7796">
      <w:pPr>
        <w:spacing w:after="0" w:line="480" w:lineRule="auto"/>
        <w:jc w:val="both"/>
        <w:rPr>
          <w:rFonts w:ascii="Times New Roman" w:hAnsi="Times New Roman" w:cs="Times New Roman"/>
          <w:i/>
          <w:sz w:val="24"/>
          <w:szCs w:val="24"/>
        </w:rPr>
      </w:pPr>
    </w:p>
    <w:p w14:paraId="448B32D4" w14:textId="77777777" w:rsidR="00A34EC3" w:rsidRPr="00256BCB" w:rsidRDefault="00A34EC3" w:rsidP="007D7796">
      <w:pPr>
        <w:spacing w:after="0" w:line="480" w:lineRule="auto"/>
        <w:jc w:val="both"/>
        <w:rPr>
          <w:rFonts w:ascii="Times New Roman" w:hAnsi="Times New Roman" w:cs="Times New Roman"/>
          <w:b/>
          <w:i/>
          <w:sz w:val="24"/>
          <w:szCs w:val="24"/>
        </w:rPr>
      </w:pPr>
      <w:r w:rsidRPr="00256BCB">
        <w:rPr>
          <w:rFonts w:ascii="Times New Roman" w:hAnsi="Times New Roman" w:cs="Times New Roman"/>
          <w:b/>
          <w:i/>
          <w:sz w:val="24"/>
          <w:szCs w:val="24"/>
        </w:rPr>
        <w:t>Identification</w:t>
      </w:r>
    </w:p>
    <w:p w14:paraId="2B215A09" w14:textId="45C71485" w:rsidR="003736F7" w:rsidRDefault="00A34EC3" w:rsidP="005D1CEE">
      <w:pPr>
        <w:spacing w:after="0" w:line="480" w:lineRule="auto"/>
        <w:ind w:firstLine="720"/>
        <w:jc w:val="both"/>
        <w:rPr>
          <w:rFonts w:ascii="Times New Roman" w:hAnsi="Times New Roman" w:cs="Times New Roman"/>
          <w:sz w:val="24"/>
          <w:szCs w:val="24"/>
        </w:rPr>
      </w:pPr>
      <w:r w:rsidRPr="00256BCB">
        <w:rPr>
          <w:rFonts w:ascii="Times New Roman" w:hAnsi="Times New Roman" w:cs="Times New Roman"/>
          <w:sz w:val="24"/>
          <w:szCs w:val="24"/>
        </w:rPr>
        <w:t>W</w:t>
      </w:r>
      <w:r w:rsidR="00BE6DF7" w:rsidRPr="00256BCB">
        <w:rPr>
          <w:rFonts w:ascii="Times New Roman" w:hAnsi="Times New Roman" w:cs="Times New Roman"/>
          <w:sz w:val="24"/>
          <w:szCs w:val="24"/>
        </w:rPr>
        <w:t xml:space="preserve">e define </w:t>
      </w:r>
      <w:r w:rsidRPr="00256BCB">
        <w:rPr>
          <w:rFonts w:ascii="Times New Roman" w:hAnsi="Times New Roman" w:cs="Times New Roman"/>
          <w:sz w:val="24"/>
          <w:szCs w:val="24"/>
        </w:rPr>
        <w:t xml:space="preserve">identification </w:t>
      </w:r>
      <w:r w:rsidR="00BE6DF7" w:rsidRPr="00256BCB">
        <w:rPr>
          <w:rFonts w:ascii="Times New Roman" w:hAnsi="Times New Roman" w:cs="Times New Roman"/>
          <w:sz w:val="24"/>
          <w:szCs w:val="24"/>
        </w:rPr>
        <w:t xml:space="preserve">as the establishment of a relationship </w:t>
      </w:r>
      <w:r w:rsidR="00786320">
        <w:rPr>
          <w:rFonts w:ascii="Times New Roman" w:hAnsi="Times New Roman" w:cs="Times New Roman"/>
          <w:sz w:val="24"/>
          <w:szCs w:val="24"/>
        </w:rPr>
        <w:t xml:space="preserve">with </w:t>
      </w:r>
      <w:r w:rsidR="00BE6DF7" w:rsidRPr="00256BCB">
        <w:rPr>
          <w:rFonts w:ascii="Times New Roman" w:hAnsi="Times New Roman" w:cs="Times New Roman"/>
          <w:sz w:val="24"/>
          <w:szCs w:val="24"/>
        </w:rPr>
        <w:t>and the acceptance of norms that exist within a specific c</w:t>
      </w:r>
      <w:r w:rsidR="00157F8C" w:rsidRPr="00256BCB">
        <w:rPr>
          <w:rFonts w:ascii="Times New Roman" w:hAnsi="Times New Roman" w:cs="Times New Roman"/>
          <w:sz w:val="24"/>
          <w:szCs w:val="24"/>
        </w:rPr>
        <w:t xml:space="preserve">ommunity (Willem and </w:t>
      </w:r>
      <w:proofErr w:type="spellStart"/>
      <w:r w:rsidR="00157F8C" w:rsidRPr="00256BCB">
        <w:rPr>
          <w:rFonts w:ascii="Times New Roman" w:hAnsi="Times New Roman" w:cs="Times New Roman"/>
          <w:sz w:val="24"/>
          <w:szCs w:val="24"/>
        </w:rPr>
        <w:t>Scarbrough</w:t>
      </w:r>
      <w:proofErr w:type="spellEnd"/>
      <w:r w:rsidR="00BE6DF7" w:rsidRPr="00256BCB">
        <w:rPr>
          <w:rFonts w:ascii="Times New Roman" w:hAnsi="Times New Roman" w:cs="Times New Roman"/>
          <w:sz w:val="24"/>
          <w:szCs w:val="24"/>
        </w:rPr>
        <w:t xml:space="preserve"> 2006). </w:t>
      </w:r>
      <w:r w:rsidR="001B2778">
        <w:rPr>
          <w:rFonts w:ascii="Times New Roman" w:hAnsi="Times New Roman" w:cs="Times New Roman"/>
          <w:sz w:val="24"/>
          <w:szCs w:val="24"/>
        </w:rPr>
        <w:t>One of the reason</w:t>
      </w:r>
      <w:r w:rsidR="0069401F">
        <w:rPr>
          <w:rFonts w:ascii="Times New Roman" w:hAnsi="Times New Roman" w:cs="Times New Roman"/>
          <w:sz w:val="24"/>
          <w:szCs w:val="24"/>
        </w:rPr>
        <w:t>s</w:t>
      </w:r>
      <w:r w:rsidR="00C071D2">
        <w:rPr>
          <w:rFonts w:ascii="Times New Roman" w:hAnsi="Times New Roman" w:cs="Times New Roman"/>
          <w:sz w:val="24"/>
          <w:szCs w:val="24"/>
        </w:rPr>
        <w:t xml:space="preserve"> organizations</w:t>
      </w:r>
      <w:r w:rsidR="001B2778">
        <w:rPr>
          <w:rFonts w:ascii="Times New Roman" w:hAnsi="Times New Roman" w:cs="Times New Roman"/>
          <w:sz w:val="24"/>
          <w:szCs w:val="24"/>
        </w:rPr>
        <w:t xml:space="preserve"> </w:t>
      </w:r>
      <w:r w:rsidR="009D2DA1">
        <w:rPr>
          <w:rFonts w:ascii="Times New Roman" w:hAnsi="Times New Roman" w:cs="Times New Roman"/>
          <w:sz w:val="24"/>
          <w:szCs w:val="24"/>
        </w:rPr>
        <w:t>struggle to just</w:t>
      </w:r>
      <w:r w:rsidR="001B2778">
        <w:rPr>
          <w:rFonts w:ascii="Times New Roman" w:hAnsi="Times New Roman" w:cs="Times New Roman"/>
          <w:sz w:val="24"/>
          <w:szCs w:val="24"/>
        </w:rPr>
        <w:t xml:space="preserve"> ‘set up’ </w:t>
      </w:r>
      <w:r w:rsidR="00FA33BD">
        <w:rPr>
          <w:rFonts w:ascii="Times New Roman" w:hAnsi="Times New Roman" w:cs="Times New Roman"/>
          <w:sz w:val="24"/>
          <w:szCs w:val="24"/>
        </w:rPr>
        <w:t>CoP (</w:t>
      </w:r>
      <w:proofErr w:type="spellStart"/>
      <w:r w:rsidR="00FA33BD">
        <w:rPr>
          <w:rFonts w:ascii="Times New Roman" w:hAnsi="Times New Roman" w:cs="Times New Roman"/>
          <w:sz w:val="24"/>
          <w:szCs w:val="24"/>
        </w:rPr>
        <w:t>Pryko</w:t>
      </w:r>
      <w:proofErr w:type="spellEnd"/>
      <w:r w:rsidR="00FA33BD">
        <w:rPr>
          <w:rFonts w:ascii="Times New Roman" w:hAnsi="Times New Roman" w:cs="Times New Roman"/>
          <w:sz w:val="24"/>
          <w:szCs w:val="24"/>
        </w:rPr>
        <w:t xml:space="preserve"> et al</w:t>
      </w:r>
      <w:r w:rsidR="00B477E7">
        <w:rPr>
          <w:rFonts w:ascii="Times New Roman" w:hAnsi="Times New Roman" w:cs="Times New Roman"/>
          <w:sz w:val="24"/>
          <w:szCs w:val="24"/>
        </w:rPr>
        <w:t>.</w:t>
      </w:r>
      <w:r w:rsidR="00FA33BD">
        <w:rPr>
          <w:rFonts w:ascii="Times New Roman" w:hAnsi="Times New Roman" w:cs="Times New Roman"/>
          <w:sz w:val="24"/>
          <w:szCs w:val="24"/>
        </w:rPr>
        <w:t xml:space="preserve"> 2017; Harvey et al 2013), i</w:t>
      </w:r>
      <w:r w:rsidR="00BB4394">
        <w:rPr>
          <w:rFonts w:ascii="Times New Roman" w:hAnsi="Times New Roman" w:cs="Times New Roman"/>
          <w:sz w:val="24"/>
          <w:szCs w:val="24"/>
        </w:rPr>
        <w:t>s</w:t>
      </w:r>
      <w:r w:rsidR="00FA33BD">
        <w:rPr>
          <w:rFonts w:ascii="Times New Roman" w:hAnsi="Times New Roman" w:cs="Times New Roman"/>
          <w:sz w:val="24"/>
          <w:szCs w:val="24"/>
        </w:rPr>
        <w:t xml:space="preserve"> that </w:t>
      </w:r>
      <w:r w:rsidR="009D2DA1">
        <w:rPr>
          <w:rFonts w:ascii="Times New Roman" w:hAnsi="Times New Roman" w:cs="Times New Roman"/>
          <w:sz w:val="24"/>
          <w:szCs w:val="24"/>
        </w:rPr>
        <w:t xml:space="preserve">their effectiveness depends on </w:t>
      </w:r>
      <w:r w:rsidR="008D616B">
        <w:rPr>
          <w:rFonts w:ascii="Times New Roman" w:hAnsi="Times New Roman" w:cs="Times New Roman"/>
          <w:sz w:val="24"/>
          <w:szCs w:val="24"/>
        </w:rPr>
        <w:t>how potential participants engage with their goals (Valentine 2017)</w:t>
      </w:r>
      <w:r w:rsidR="00B36BBD">
        <w:rPr>
          <w:rFonts w:ascii="Times New Roman" w:hAnsi="Times New Roman" w:cs="Times New Roman"/>
          <w:sz w:val="24"/>
          <w:szCs w:val="24"/>
        </w:rPr>
        <w:t>.</w:t>
      </w:r>
      <w:r w:rsidR="008D616B">
        <w:rPr>
          <w:rFonts w:ascii="Times New Roman" w:hAnsi="Times New Roman" w:cs="Times New Roman"/>
          <w:sz w:val="24"/>
          <w:szCs w:val="24"/>
        </w:rPr>
        <w:t xml:space="preserve"> Thus, i</w:t>
      </w:r>
      <w:r w:rsidR="000149F5" w:rsidRPr="00256BCB">
        <w:rPr>
          <w:rFonts w:ascii="Times New Roman" w:hAnsi="Times New Roman" w:cs="Times New Roman"/>
          <w:sz w:val="24"/>
          <w:szCs w:val="24"/>
        </w:rPr>
        <w:t xml:space="preserve">t is not just </w:t>
      </w:r>
      <w:r w:rsidR="009E476C" w:rsidRPr="00256BCB">
        <w:rPr>
          <w:rFonts w:ascii="Times New Roman" w:hAnsi="Times New Roman" w:cs="Times New Roman"/>
          <w:sz w:val="24"/>
          <w:szCs w:val="24"/>
        </w:rPr>
        <w:t>participation but</w:t>
      </w:r>
      <w:r w:rsidR="000149F5" w:rsidRPr="00256BCB">
        <w:rPr>
          <w:rFonts w:ascii="Times New Roman" w:hAnsi="Times New Roman" w:cs="Times New Roman"/>
          <w:sz w:val="24"/>
          <w:szCs w:val="24"/>
        </w:rPr>
        <w:t xml:space="preserve"> becoming invested in </w:t>
      </w:r>
      <w:r w:rsidR="00B63954">
        <w:rPr>
          <w:rFonts w:ascii="Times New Roman" w:hAnsi="Times New Roman" w:cs="Times New Roman"/>
          <w:sz w:val="24"/>
          <w:szCs w:val="24"/>
        </w:rPr>
        <w:t>the goals of a</w:t>
      </w:r>
      <w:r w:rsidR="00B63954" w:rsidRPr="00256BCB">
        <w:rPr>
          <w:rFonts w:ascii="Times New Roman" w:hAnsi="Times New Roman" w:cs="Times New Roman"/>
          <w:sz w:val="24"/>
          <w:szCs w:val="24"/>
        </w:rPr>
        <w:t xml:space="preserve"> </w:t>
      </w:r>
      <w:r w:rsidR="00644BAF" w:rsidRPr="00256BCB">
        <w:rPr>
          <w:rFonts w:ascii="Times New Roman" w:hAnsi="Times New Roman" w:cs="Times New Roman"/>
          <w:sz w:val="24"/>
          <w:szCs w:val="24"/>
        </w:rPr>
        <w:t>social</w:t>
      </w:r>
      <w:r w:rsidR="000149F5" w:rsidRPr="00256BCB">
        <w:rPr>
          <w:rFonts w:ascii="Times New Roman" w:hAnsi="Times New Roman" w:cs="Times New Roman"/>
          <w:sz w:val="24"/>
          <w:szCs w:val="24"/>
        </w:rPr>
        <w:t xml:space="preserve"> </w:t>
      </w:r>
      <w:r w:rsidR="00157F8C" w:rsidRPr="00256BCB">
        <w:rPr>
          <w:rFonts w:ascii="Times New Roman" w:hAnsi="Times New Roman" w:cs="Times New Roman"/>
          <w:sz w:val="24"/>
          <w:szCs w:val="24"/>
        </w:rPr>
        <w:t>network (</w:t>
      </w:r>
      <w:proofErr w:type="spellStart"/>
      <w:r w:rsidR="00157F8C" w:rsidRPr="00256BCB">
        <w:rPr>
          <w:rFonts w:ascii="Times New Roman" w:hAnsi="Times New Roman" w:cs="Times New Roman"/>
          <w:sz w:val="24"/>
          <w:szCs w:val="24"/>
        </w:rPr>
        <w:t>Gherardi</w:t>
      </w:r>
      <w:proofErr w:type="spellEnd"/>
      <w:r w:rsidR="000149F5" w:rsidRPr="00256BCB">
        <w:rPr>
          <w:rFonts w:ascii="Times New Roman" w:hAnsi="Times New Roman" w:cs="Times New Roman"/>
          <w:sz w:val="24"/>
          <w:szCs w:val="24"/>
        </w:rPr>
        <w:t xml:space="preserve"> 2009; Handley et al</w:t>
      </w:r>
      <w:r w:rsidR="00AC04ED" w:rsidRPr="00256BCB">
        <w:rPr>
          <w:rFonts w:ascii="Times New Roman" w:hAnsi="Times New Roman" w:cs="Times New Roman"/>
          <w:sz w:val="24"/>
          <w:szCs w:val="24"/>
        </w:rPr>
        <w:t>.</w:t>
      </w:r>
      <w:r w:rsidR="000149F5" w:rsidRPr="00256BCB">
        <w:rPr>
          <w:rFonts w:ascii="Times New Roman" w:hAnsi="Times New Roman" w:cs="Times New Roman"/>
          <w:sz w:val="24"/>
          <w:szCs w:val="24"/>
        </w:rPr>
        <w:t xml:space="preserve"> 2007</w:t>
      </w:r>
      <w:r w:rsidR="00340291">
        <w:rPr>
          <w:rFonts w:ascii="Times New Roman" w:hAnsi="Times New Roman" w:cs="Times New Roman"/>
          <w:sz w:val="24"/>
          <w:szCs w:val="24"/>
        </w:rPr>
        <w:t>; Swan et al</w:t>
      </w:r>
      <w:r w:rsidR="00C071D2">
        <w:rPr>
          <w:rFonts w:ascii="Times New Roman" w:hAnsi="Times New Roman" w:cs="Times New Roman"/>
          <w:sz w:val="24"/>
          <w:szCs w:val="24"/>
        </w:rPr>
        <w:t>.</w:t>
      </w:r>
      <w:r w:rsidR="00340291">
        <w:rPr>
          <w:rFonts w:ascii="Times New Roman" w:hAnsi="Times New Roman" w:cs="Times New Roman"/>
          <w:sz w:val="24"/>
          <w:szCs w:val="24"/>
        </w:rPr>
        <w:t xml:space="preserve"> 2016</w:t>
      </w:r>
      <w:r w:rsidR="00EB36F5" w:rsidRPr="00256BCB">
        <w:rPr>
          <w:rFonts w:ascii="Times New Roman" w:hAnsi="Times New Roman" w:cs="Times New Roman"/>
          <w:sz w:val="24"/>
          <w:szCs w:val="24"/>
        </w:rPr>
        <w:t>) and</w:t>
      </w:r>
      <w:r w:rsidR="00C0664C" w:rsidRPr="00256BCB">
        <w:rPr>
          <w:rFonts w:ascii="Times New Roman" w:hAnsi="Times New Roman" w:cs="Times New Roman"/>
          <w:sz w:val="24"/>
          <w:szCs w:val="24"/>
        </w:rPr>
        <w:t xml:space="preserve"> accepting the explicit rules and implicit norms </w:t>
      </w:r>
      <w:r w:rsidR="00F31FE4" w:rsidRPr="00256BCB">
        <w:rPr>
          <w:rFonts w:ascii="Times New Roman" w:hAnsi="Times New Roman" w:cs="Times New Roman"/>
          <w:sz w:val="24"/>
          <w:szCs w:val="24"/>
        </w:rPr>
        <w:t>(</w:t>
      </w:r>
      <w:proofErr w:type="spellStart"/>
      <w:r w:rsidR="00C0664C" w:rsidRPr="00256BCB">
        <w:rPr>
          <w:rFonts w:ascii="Times New Roman" w:hAnsi="Times New Roman" w:cs="Times New Roman"/>
          <w:sz w:val="24"/>
          <w:szCs w:val="24"/>
        </w:rPr>
        <w:t>Vadera</w:t>
      </w:r>
      <w:proofErr w:type="spellEnd"/>
      <w:r w:rsidR="00A027B3" w:rsidRPr="00256BCB">
        <w:rPr>
          <w:rFonts w:ascii="Times New Roman" w:hAnsi="Times New Roman" w:cs="Times New Roman"/>
          <w:sz w:val="24"/>
          <w:szCs w:val="24"/>
        </w:rPr>
        <w:t>, Pratt and Mishra</w:t>
      </w:r>
      <w:r w:rsidR="00C0664C" w:rsidRPr="00256BCB">
        <w:rPr>
          <w:rFonts w:ascii="Times New Roman" w:hAnsi="Times New Roman" w:cs="Times New Roman"/>
          <w:sz w:val="24"/>
          <w:szCs w:val="24"/>
        </w:rPr>
        <w:t xml:space="preserve"> 2013)</w:t>
      </w:r>
      <w:r w:rsidR="000F46BA">
        <w:rPr>
          <w:rFonts w:ascii="Times New Roman" w:hAnsi="Times New Roman" w:cs="Times New Roman"/>
          <w:sz w:val="24"/>
          <w:szCs w:val="24"/>
        </w:rPr>
        <w:t xml:space="preserve"> that shapes identification</w:t>
      </w:r>
      <w:r w:rsidR="00A1611C">
        <w:rPr>
          <w:rFonts w:ascii="Times New Roman" w:hAnsi="Times New Roman" w:cs="Times New Roman"/>
          <w:sz w:val="24"/>
          <w:szCs w:val="24"/>
        </w:rPr>
        <w:t xml:space="preserve"> as </w:t>
      </w:r>
      <w:r w:rsidR="007364CF">
        <w:rPr>
          <w:rFonts w:ascii="Times New Roman" w:hAnsi="Times New Roman" w:cs="Times New Roman"/>
          <w:sz w:val="24"/>
          <w:szCs w:val="24"/>
        </w:rPr>
        <w:t>participants ‘think together’ (</w:t>
      </w:r>
      <w:proofErr w:type="spellStart"/>
      <w:r w:rsidR="007364CF">
        <w:rPr>
          <w:rFonts w:ascii="Times New Roman" w:hAnsi="Times New Roman" w:cs="Times New Roman"/>
          <w:sz w:val="24"/>
          <w:szCs w:val="24"/>
        </w:rPr>
        <w:t>Pryko</w:t>
      </w:r>
      <w:proofErr w:type="spellEnd"/>
      <w:r w:rsidR="007364CF">
        <w:rPr>
          <w:rFonts w:ascii="Times New Roman" w:hAnsi="Times New Roman" w:cs="Times New Roman"/>
          <w:sz w:val="24"/>
          <w:szCs w:val="24"/>
        </w:rPr>
        <w:t xml:space="preserve"> et al</w:t>
      </w:r>
      <w:r w:rsidR="003C4207">
        <w:rPr>
          <w:rFonts w:ascii="Times New Roman" w:hAnsi="Times New Roman" w:cs="Times New Roman"/>
          <w:sz w:val="24"/>
          <w:szCs w:val="24"/>
        </w:rPr>
        <w:t>.</w:t>
      </w:r>
      <w:r w:rsidR="007364CF">
        <w:rPr>
          <w:rFonts w:ascii="Times New Roman" w:hAnsi="Times New Roman" w:cs="Times New Roman"/>
          <w:sz w:val="24"/>
          <w:szCs w:val="24"/>
        </w:rPr>
        <w:t xml:space="preserve"> 2017)</w:t>
      </w:r>
      <w:r w:rsidR="000149F5" w:rsidRPr="00256BCB">
        <w:rPr>
          <w:rFonts w:ascii="Times New Roman" w:hAnsi="Times New Roman" w:cs="Times New Roman"/>
          <w:sz w:val="24"/>
          <w:szCs w:val="24"/>
        </w:rPr>
        <w:t xml:space="preserve">. </w:t>
      </w:r>
      <w:r w:rsidR="00BE6DF7" w:rsidRPr="00256BCB">
        <w:rPr>
          <w:rFonts w:ascii="Times New Roman" w:hAnsi="Times New Roman" w:cs="Times New Roman"/>
          <w:sz w:val="24"/>
          <w:szCs w:val="24"/>
        </w:rPr>
        <w:t>Lave and Wenger describe the process of exclusion or inclusion in CoP as one of ‘legitimate peripheral participation’. The concept is central to t</w:t>
      </w:r>
      <w:r w:rsidR="00157F8C" w:rsidRPr="00256BCB">
        <w:rPr>
          <w:rFonts w:ascii="Times New Roman" w:hAnsi="Times New Roman" w:cs="Times New Roman"/>
          <w:sz w:val="24"/>
          <w:szCs w:val="24"/>
        </w:rPr>
        <w:t>heir understanding of CoP (Lave</w:t>
      </w:r>
      <w:r w:rsidR="00BE6DF7" w:rsidRPr="00256BCB">
        <w:rPr>
          <w:rFonts w:ascii="Times New Roman" w:hAnsi="Times New Roman" w:cs="Times New Roman"/>
          <w:sz w:val="24"/>
          <w:szCs w:val="24"/>
        </w:rPr>
        <w:t xml:space="preserve"> 2008), although the concept is not </w:t>
      </w:r>
      <w:r w:rsidR="00D63A3E" w:rsidRPr="00256BCB">
        <w:rPr>
          <w:rFonts w:ascii="Times New Roman" w:hAnsi="Times New Roman" w:cs="Times New Roman"/>
          <w:sz w:val="24"/>
          <w:szCs w:val="24"/>
        </w:rPr>
        <w:t xml:space="preserve">often </w:t>
      </w:r>
      <w:r w:rsidR="00BE6DF7" w:rsidRPr="00256BCB">
        <w:rPr>
          <w:rFonts w:ascii="Times New Roman" w:hAnsi="Times New Roman" w:cs="Times New Roman"/>
          <w:sz w:val="24"/>
          <w:szCs w:val="24"/>
        </w:rPr>
        <w:t>given the attention it deserv</w:t>
      </w:r>
      <w:r w:rsidR="00157F8C" w:rsidRPr="00256BCB">
        <w:rPr>
          <w:rFonts w:ascii="Times New Roman" w:hAnsi="Times New Roman" w:cs="Times New Roman"/>
          <w:sz w:val="24"/>
          <w:szCs w:val="24"/>
        </w:rPr>
        <w:t>es (</w:t>
      </w:r>
      <w:proofErr w:type="spellStart"/>
      <w:r w:rsidR="00157F8C" w:rsidRPr="00256BCB">
        <w:rPr>
          <w:rFonts w:ascii="Times New Roman" w:hAnsi="Times New Roman" w:cs="Times New Roman"/>
          <w:sz w:val="24"/>
          <w:szCs w:val="24"/>
        </w:rPr>
        <w:t>Contu</w:t>
      </w:r>
      <w:proofErr w:type="spellEnd"/>
      <w:r w:rsidR="00157F8C" w:rsidRPr="00256BCB">
        <w:rPr>
          <w:rFonts w:ascii="Times New Roman" w:hAnsi="Times New Roman" w:cs="Times New Roman"/>
          <w:sz w:val="24"/>
          <w:szCs w:val="24"/>
        </w:rPr>
        <w:t xml:space="preserve"> and Willmott</w:t>
      </w:r>
      <w:r w:rsidR="00BE6DF7" w:rsidRPr="00256BCB">
        <w:rPr>
          <w:rFonts w:ascii="Times New Roman" w:hAnsi="Times New Roman" w:cs="Times New Roman"/>
          <w:sz w:val="24"/>
          <w:szCs w:val="24"/>
        </w:rPr>
        <w:t xml:space="preserve"> 2003; </w:t>
      </w:r>
      <w:r w:rsidR="003E78EA" w:rsidRPr="00256BCB">
        <w:rPr>
          <w:rFonts w:ascii="Times New Roman" w:hAnsi="Times New Roman" w:cs="Times New Roman"/>
          <w:sz w:val="24"/>
          <w:szCs w:val="24"/>
        </w:rPr>
        <w:t>Fuller et al</w:t>
      </w:r>
      <w:r w:rsidR="00157F8C" w:rsidRPr="00256BCB">
        <w:rPr>
          <w:rFonts w:ascii="Times New Roman" w:hAnsi="Times New Roman" w:cs="Times New Roman"/>
          <w:sz w:val="24"/>
          <w:szCs w:val="24"/>
        </w:rPr>
        <w:t>.</w:t>
      </w:r>
      <w:r w:rsidR="003E78EA" w:rsidRPr="00256BCB">
        <w:rPr>
          <w:rFonts w:ascii="Times New Roman" w:hAnsi="Times New Roman" w:cs="Times New Roman"/>
          <w:sz w:val="24"/>
          <w:szCs w:val="24"/>
        </w:rPr>
        <w:t xml:space="preserve"> 2005; </w:t>
      </w:r>
      <w:r w:rsidR="00157F8C" w:rsidRPr="00256BCB">
        <w:rPr>
          <w:rFonts w:ascii="Times New Roman" w:hAnsi="Times New Roman" w:cs="Times New Roman"/>
          <w:sz w:val="24"/>
          <w:szCs w:val="24"/>
        </w:rPr>
        <w:t>Macpherson and Antonacopoulou</w:t>
      </w:r>
      <w:r w:rsidR="00BE6DF7" w:rsidRPr="00256BCB">
        <w:rPr>
          <w:rFonts w:ascii="Times New Roman" w:hAnsi="Times New Roman" w:cs="Times New Roman"/>
          <w:sz w:val="24"/>
          <w:szCs w:val="24"/>
        </w:rPr>
        <w:t xml:space="preserve"> 2013). Essentially, it is a way to understand how relations between senior members of the community and activities (such as human resource development, knowledge sharing, and strategy) develop in relation to the way in which newcomers </w:t>
      </w:r>
      <w:r w:rsidR="00644BAF" w:rsidRPr="00256BCB">
        <w:rPr>
          <w:rFonts w:ascii="Times New Roman" w:hAnsi="Times New Roman" w:cs="Times New Roman"/>
          <w:sz w:val="24"/>
          <w:szCs w:val="24"/>
        </w:rPr>
        <w:t>can</w:t>
      </w:r>
      <w:r w:rsidR="00BE6DF7" w:rsidRPr="00256BCB">
        <w:rPr>
          <w:rFonts w:ascii="Times New Roman" w:hAnsi="Times New Roman" w:cs="Times New Roman"/>
          <w:sz w:val="24"/>
          <w:szCs w:val="24"/>
        </w:rPr>
        <w:t xml:space="preserve">, or choose to, </w:t>
      </w:r>
      <w:r w:rsidR="00E41CF4" w:rsidRPr="00256BCB">
        <w:rPr>
          <w:rFonts w:ascii="Times New Roman" w:hAnsi="Times New Roman" w:cs="Times New Roman"/>
          <w:sz w:val="24"/>
          <w:szCs w:val="24"/>
        </w:rPr>
        <w:t xml:space="preserve">belong to a </w:t>
      </w:r>
      <w:r w:rsidR="0006688B" w:rsidRPr="00256BCB">
        <w:rPr>
          <w:rFonts w:ascii="Times New Roman" w:hAnsi="Times New Roman" w:cs="Times New Roman"/>
          <w:sz w:val="24"/>
          <w:szCs w:val="24"/>
        </w:rPr>
        <w:t>CoP</w:t>
      </w:r>
      <w:r w:rsidR="001D6131">
        <w:rPr>
          <w:rFonts w:ascii="Times New Roman" w:hAnsi="Times New Roman" w:cs="Times New Roman"/>
          <w:sz w:val="24"/>
          <w:szCs w:val="24"/>
        </w:rPr>
        <w:t xml:space="preserve"> (Valentin</w:t>
      </w:r>
      <w:r w:rsidR="00D84594">
        <w:rPr>
          <w:rFonts w:ascii="Times New Roman" w:hAnsi="Times New Roman" w:cs="Times New Roman"/>
          <w:sz w:val="24"/>
          <w:szCs w:val="24"/>
        </w:rPr>
        <w:t>e</w:t>
      </w:r>
      <w:r w:rsidR="001D6131">
        <w:rPr>
          <w:rFonts w:ascii="Times New Roman" w:hAnsi="Times New Roman" w:cs="Times New Roman"/>
          <w:sz w:val="24"/>
          <w:szCs w:val="24"/>
        </w:rPr>
        <w:t xml:space="preserve"> 2017)</w:t>
      </w:r>
      <w:r w:rsidR="00BE6DF7" w:rsidRPr="00256BCB">
        <w:rPr>
          <w:rFonts w:ascii="Times New Roman" w:hAnsi="Times New Roman" w:cs="Times New Roman"/>
          <w:sz w:val="24"/>
          <w:szCs w:val="24"/>
        </w:rPr>
        <w:t xml:space="preserve">. </w:t>
      </w:r>
      <w:r w:rsidR="00AC4227" w:rsidRPr="00256BCB">
        <w:rPr>
          <w:rFonts w:ascii="Times New Roman" w:hAnsi="Times New Roman" w:cs="Times New Roman"/>
          <w:sz w:val="24"/>
          <w:szCs w:val="24"/>
        </w:rPr>
        <w:t>Fuller et al</w:t>
      </w:r>
      <w:r w:rsidR="00AC04ED" w:rsidRPr="00256BCB">
        <w:rPr>
          <w:rFonts w:ascii="Times New Roman" w:hAnsi="Times New Roman" w:cs="Times New Roman"/>
          <w:sz w:val="24"/>
          <w:szCs w:val="24"/>
        </w:rPr>
        <w:t>.</w:t>
      </w:r>
      <w:r w:rsidR="00AC4227" w:rsidRPr="00256BCB">
        <w:rPr>
          <w:rFonts w:ascii="Times New Roman" w:hAnsi="Times New Roman" w:cs="Times New Roman"/>
          <w:sz w:val="24"/>
          <w:szCs w:val="24"/>
        </w:rPr>
        <w:t xml:space="preserve"> (2005) </w:t>
      </w:r>
      <w:r w:rsidR="003E78EA" w:rsidRPr="00256BCB">
        <w:rPr>
          <w:rFonts w:ascii="Times New Roman" w:hAnsi="Times New Roman" w:cs="Times New Roman"/>
          <w:sz w:val="24"/>
          <w:szCs w:val="24"/>
        </w:rPr>
        <w:t xml:space="preserve">also argue that it is not just newcomers who have to </w:t>
      </w:r>
      <w:r w:rsidR="006157E9" w:rsidRPr="00256BCB">
        <w:rPr>
          <w:rFonts w:ascii="Times New Roman" w:hAnsi="Times New Roman" w:cs="Times New Roman"/>
          <w:sz w:val="24"/>
          <w:szCs w:val="24"/>
        </w:rPr>
        <w:t>develop this sense of belonging through involvement</w:t>
      </w:r>
      <w:r w:rsidR="00A14E19">
        <w:rPr>
          <w:rFonts w:ascii="Times New Roman" w:hAnsi="Times New Roman" w:cs="Times New Roman"/>
          <w:sz w:val="24"/>
          <w:szCs w:val="24"/>
        </w:rPr>
        <w:t xml:space="preserve">, but </w:t>
      </w:r>
      <w:r w:rsidR="00A14E19">
        <w:rPr>
          <w:rFonts w:ascii="Times New Roman" w:hAnsi="Times New Roman" w:cs="Times New Roman"/>
          <w:sz w:val="24"/>
          <w:szCs w:val="24"/>
        </w:rPr>
        <w:lastRenderedPageBreak/>
        <w:t>communities can resist managerial interventions (Warring and Currie 2009)</w:t>
      </w:r>
      <w:r w:rsidR="00C0664C" w:rsidRPr="00256BCB">
        <w:rPr>
          <w:rFonts w:ascii="Times New Roman" w:hAnsi="Times New Roman" w:cs="Times New Roman"/>
          <w:sz w:val="24"/>
          <w:szCs w:val="24"/>
        </w:rPr>
        <w:t>.</w:t>
      </w:r>
      <w:r w:rsidR="00915B3B" w:rsidRPr="00256BCB">
        <w:rPr>
          <w:rFonts w:ascii="Times New Roman" w:hAnsi="Times New Roman" w:cs="Times New Roman"/>
          <w:sz w:val="24"/>
          <w:szCs w:val="24"/>
        </w:rPr>
        <w:t xml:space="preserve"> </w:t>
      </w:r>
      <w:r w:rsidR="00C0664C" w:rsidRPr="00256BCB">
        <w:rPr>
          <w:rFonts w:ascii="Times New Roman" w:hAnsi="Times New Roman" w:cs="Times New Roman"/>
          <w:sz w:val="24"/>
          <w:szCs w:val="24"/>
        </w:rPr>
        <w:t>T</w:t>
      </w:r>
      <w:r w:rsidR="00915B3B" w:rsidRPr="00256BCB">
        <w:rPr>
          <w:rFonts w:ascii="Times New Roman" w:hAnsi="Times New Roman" w:cs="Times New Roman"/>
          <w:sz w:val="24"/>
          <w:szCs w:val="24"/>
        </w:rPr>
        <w:t>hey suggest that</w:t>
      </w:r>
      <w:r w:rsidR="003E78EA" w:rsidRPr="00256BCB">
        <w:rPr>
          <w:rFonts w:ascii="Times New Roman" w:hAnsi="Times New Roman" w:cs="Times New Roman"/>
          <w:sz w:val="24"/>
          <w:szCs w:val="24"/>
        </w:rPr>
        <w:t xml:space="preserve"> within each practice bundle</w:t>
      </w:r>
      <w:r w:rsidR="009F6654">
        <w:rPr>
          <w:rFonts w:ascii="Times New Roman" w:hAnsi="Times New Roman" w:cs="Times New Roman"/>
          <w:sz w:val="24"/>
          <w:szCs w:val="24"/>
        </w:rPr>
        <w:t>,</w:t>
      </w:r>
      <w:r w:rsidR="003E78EA" w:rsidRPr="00256BCB">
        <w:rPr>
          <w:rFonts w:ascii="Times New Roman" w:hAnsi="Times New Roman" w:cs="Times New Roman"/>
          <w:sz w:val="24"/>
          <w:szCs w:val="24"/>
        </w:rPr>
        <w:t xml:space="preserve"> or activity system</w:t>
      </w:r>
      <w:r w:rsidR="009F6654">
        <w:rPr>
          <w:rFonts w:ascii="Times New Roman" w:hAnsi="Times New Roman" w:cs="Times New Roman"/>
          <w:sz w:val="24"/>
          <w:szCs w:val="24"/>
        </w:rPr>
        <w:t>,</w:t>
      </w:r>
      <w:r w:rsidR="003E78EA" w:rsidRPr="00256BCB">
        <w:rPr>
          <w:rFonts w:ascii="Times New Roman" w:hAnsi="Times New Roman" w:cs="Times New Roman"/>
          <w:sz w:val="24"/>
          <w:szCs w:val="24"/>
        </w:rPr>
        <w:t xml:space="preserve"> within complex organizations </w:t>
      </w:r>
      <w:r w:rsidR="00915B3B" w:rsidRPr="00256BCB">
        <w:rPr>
          <w:rFonts w:ascii="Times New Roman" w:hAnsi="Times New Roman" w:cs="Times New Roman"/>
          <w:sz w:val="24"/>
          <w:szCs w:val="24"/>
        </w:rPr>
        <w:t xml:space="preserve">even experienced members </w:t>
      </w:r>
      <w:r w:rsidR="006157E9" w:rsidRPr="00256BCB">
        <w:rPr>
          <w:rFonts w:ascii="Times New Roman" w:hAnsi="Times New Roman" w:cs="Times New Roman"/>
          <w:sz w:val="24"/>
          <w:szCs w:val="24"/>
        </w:rPr>
        <w:t>may at times have to re-</w:t>
      </w:r>
      <w:r w:rsidR="003E78EA" w:rsidRPr="00256BCB">
        <w:rPr>
          <w:rFonts w:ascii="Times New Roman" w:hAnsi="Times New Roman" w:cs="Times New Roman"/>
          <w:sz w:val="24"/>
          <w:szCs w:val="24"/>
        </w:rPr>
        <w:t xml:space="preserve">negotiate </w:t>
      </w:r>
      <w:r w:rsidR="006157E9" w:rsidRPr="00256BCB">
        <w:rPr>
          <w:rFonts w:ascii="Times New Roman" w:hAnsi="Times New Roman" w:cs="Times New Roman"/>
          <w:sz w:val="24"/>
          <w:szCs w:val="24"/>
        </w:rPr>
        <w:t>their relationship with the community</w:t>
      </w:r>
      <w:r w:rsidR="00C0664C" w:rsidRPr="00256BCB">
        <w:rPr>
          <w:rFonts w:ascii="Times New Roman" w:hAnsi="Times New Roman" w:cs="Times New Roman"/>
          <w:sz w:val="24"/>
          <w:szCs w:val="24"/>
        </w:rPr>
        <w:t>.</w:t>
      </w:r>
      <w:r w:rsidR="006157E9" w:rsidRPr="00256BCB">
        <w:rPr>
          <w:rFonts w:ascii="Times New Roman" w:hAnsi="Times New Roman" w:cs="Times New Roman"/>
          <w:sz w:val="24"/>
          <w:szCs w:val="24"/>
        </w:rPr>
        <w:t xml:space="preserve"> </w:t>
      </w:r>
      <w:r w:rsidR="00C0664C" w:rsidRPr="00256BCB">
        <w:rPr>
          <w:rFonts w:ascii="Times New Roman" w:hAnsi="Times New Roman" w:cs="Times New Roman"/>
          <w:sz w:val="24"/>
          <w:szCs w:val="24"/>
        </w:rPr>
        <w:t>T</w:t>
      </w:r>
      <w:r w:rsidR="00AC4227" w:rsidRPr="00256BCB">
        <w:rPr>
          <w:rFonts w:ascii="Times New Roman" w:hAnsi="Times New Roman" w:cs="Times New Roman"/>
          <w:sz w:val="24"/>
          <w:szCs w:val="24"/>
        </w:rPr>
        <w:t xml:space="preserve">he </w:t>
      </w:r>
      <w:r w:rsidR="006157E9" w:rsidRPr="00256BCB">
        <w:rPr>
          <w:rFonts w:ascii="Times New Roman" w:hAnsi="Times New Roman" w:cs="Times New Roman"/>
          <w:sz w:val="24"/>
          <w:szCs w:val="24"/>
        </w:rPr>
        <w:t xml:space="preserve">norms of </w:t>
      </w:r>
      <w:r w:rsidR="00AC4227" w:rsidRPr="00256BCB">
        <w:rPr>
          <w:rFonts w:ascii="Times New Roman" w:hAnsi="Times New Roman" w:cs="Times New Roman"/>
          <w:sz w:val="24"/>
          <w:szCs w:val="24"/>
        </w:rPr>
        <w:t xml:space="preserve">accepted practice can change </w:t>
      </w:r>
      <w:r w:rsidR="006157E9" w:rsidRPr="00256BCB">
        <w:rPr>
          <w:rFonts w:ascii="Times New Roman" w:hAnsi="Times New Roman" w:cs="Times New Roman"/>
          <w:sz w:val="24"/>
          <w:szCs w:val="24"/>
        </w:rPr>
        <w:t xml:space="preserve">over time </w:t>
      </w:r>
      <w:r w:rsidR="00AC4227" w:rsidRPr="00256BCB">
        <w:rPr>
          <w:rFonts w:ascii="Times New Roman" w:hAnsi="Times New Roman" w:cs="Times New Roman"/>
          <w:sz w:val="24"/>
          <w:szCs w:val="24"/>
        </w:rPr>
        <w:t xml:space="preserve">and experienced participants may have to </w:t>
      </w:r>
      <w:r w:rsidR="006157E9" w:rsidRPr="00256BCB">
        <w:rPr>
          <w:rFonts w:ascii="Times New Roman" w:hAnsi="Times New Roman" w:cs="Times New Roman"/>
          <w:sz w:val="24"/>
          <w:szCs w:val="24"/>
        </w:rPr>
        <w:t>learn how to adopt and identify with</w:t>
      </w:r>
      <w:r w:rsidR="00AC4227" w:rsidRPr="00256BCB">
        <w:rPr>
          <w:rFonts w:ascii="Times New Roman" w:hAnsi="Times New Roman" w:cs="Times New Roman"/>
          <w:sz w:val="24"/>
          <w:szCs w:val="24"/>
        </w:rPr>
        <w:t xml:space="preserve"> new practices and goals</w:t>
      </w:r>
      <w:r w:rsidR="00C0664C" w:rsidRPr="00256BCB">
        <w:rPr>
          <w:rFonts w:ascii="Times New Roman" w:hAnsi="Times New Roman" w:cs="Times New Roman"/>
          <w:sz w:val="24"/>
          <w:szCs w:val="24"/>
        </w:rPr>
        <w:t xml:space="preserve"> </w:t>
      </w:r>
      <w:r w:rsidR="000A2E9E" w:rsidRPr="00256BCB">
        <w:rPr>
          <w:rFonts w:ascii="Times New Roman" w:hAnsi="Times New Roman" w:cs="Times New Roman"/>
          <w:sz w:val="24"/>
          <w:szCs w:val="24"/>
        </w:rPr>
        <w:t xml:space="preserve">(Tyler and </w:t>
      </w:r>
      <w:proofErr w:type="spellStart"/>
      <w:r w:rsidR="000A2E9E" w:rsidRPr="00256BCB">
        <w:rPr>
          <w:rFonts w:ascii="Times New Roman" w:hAnsi="Times New Roman" w:cs="Times New Roman"/>
          <w:sz w:val="24"/>
          <w:szCs w:val="24"/>
        </w:rPr>
        <w:t>Blader</w:t>
      </w:r>
      <w:proofErr w:type="spellEnd"/>
      <w:r w:rsidR="000A2E9E" w:rsidRPr="00256BCB">
        <w:rPr>
          <w:rFonts w:ascii="Times New Roman" w:hAnsi="Times New Roman" w:cs="Times New Roman"/>
          <w:sz w:val="24"/>
          <w:szCs w:val="24"/>
        </w:rPr>
        <w:t xml:space="preserve"> 2005)</w:t>
      </w:r>
      <w:r w:rsidR="00AC4227" w:rsidRPr="00256BCB">
        <w:rPr>
          <w:rFonts w:ascii="Times New Roman" w:hAnsi="Times New Roman" w:cs="Times New Roman"/>
          <w:sz w:val="24"/>
          <w:szCs w:val="24"/>
        </w:rPr>
        <w:t xml:space="preserve">. </w:t>
      </w:r>
      <w:r w:rsidR="003E78EA" w:rsidRPr="00256BCB">
        <w:rPr>
          <w:rFonts w:ascii="Times New Roman" w:hAnsi="Times New Roman" w:cs="Times New Roman"/>
          <w:sz w:val="24"/>
          <w:szCs w:val="24"/>
        </w:rPr>
        <w:t xml:space="preserve">Further, </w:t>
      </w:r>
      <w:r w:rsidR="00AC4227" w:rsidRPr="00256BCB">
        <w:rPr>
          <w:rFonts w:ascii="Times New Roman" w:hAnsi="Times New Roman" w:cs="Times New Roman"/>
          <w:sz w:val="24"/>
          <w:szCs w:val="24"/>
        </w:rPr>
        <w:t>given that thes</w:t>
      </w:r>
      <w:r w:rsidR="00CA71BF" w:rsidRPr="00256BCB">
        <w:rPr>
          <w:rFonts w:ascii="Times New Roman" w:hAnsi="Times New Roman" w:cs="Times New Roman"/>
          <w:sz w:val="24"/>
          <w:szCs w:val="24"/>
        </w:rPr>
        <w:t>e</w:t>
      </w:r>
      <w:r w:rsidR="00AC4227" w:rsidRPr="00256BCB">
        <w:rPr>
          <w:rFonts w:ascii="Times New Roman" w:hAnsi="Times New Roman" w:cs="Times New Roman"/>
          <w:sz w:val="24"/>
          <w:szCs w:val="24"/>
        </w:rPr>
        <w:t xml:space="preserve"> new practices and goals are central to the establishment of competence, </w:t>
      </w:r>
      <w:r w:rsidR="003E78EA" w:rsidRPr="00256BCB">
        <w:rPr>
          <w:rFonts w:ascii="Times New Roman" w:hAnsi="Times New Roman" w:cs="Times New Roman"/>
          <w:sz w:val="24"/>
          <w:szCs w:val="24"/>
        </w:rPr>
        <w:t xml:space="preserve">they go on to argue that identification depends significantly on whether the defined practice is accepted by </w:t>
      </w:r>
      <w:r w:rsidR="00735CBC" w:rsidRPr="00256BCB">
        <w:rPr>
          <w:rFonts w:ascii="Times New Roman" w:hAnsi="Times New Roman" w:cs="Times New Roman"/>
          <w:sz w:val="24"/>
          <w:szCs w:val="24"/>
        </w:rPr>
        <w:t xml:space="preserve">community </w:t>
      </w:r>
      <w:r w:rsidR="003E78EA" w:rsidRPr="00256BCB">
        <w:rPr>
          <w:rFonts w:ascii="Times New Roman" w:hAnsi="Times New Roman" w:cs="Times New Roman"/>
          <w:sz w:val="24"/>
          <w:szCs w:val="24"/>
        </w:rPr>
        <w:t>members as a legitimate activity</w:t>
      </w:r>
      <w:r w:rsidR="000A2E9E" w:rsidRPr="00256BCB">
        <w:rPr>
          <w:rFonts w:ascii="Times New Roman" w:hAnsi="Times New Roman" w:cs="Times New Roman"/>
          <w:sz w:val="24"/>
          <w:szCs w:val="24"/>
        </w:rPr>
        <w:t>, otherwise they will not actively participate (</w:t>
      </w:r>
      <w:proofErr w:type="spellStart"/>
      <w:r w:rsidR="000A2E9E" w:rsidRPr="00256BCB">
        <w:rPr>
          <w:rFonts w:ascii="Times New Roman" w:hAnsi="Times New Roman" w:cs="Times New Roman"/>
          <w:sz w:val="24"/>
          <w:szCs w:val="24"/>
        </w:rPr>
        <w:t>Vadera</w:t>
      </w:r>
      <w:proofErr w:type="spellEnd"/>
      <w:r w:rsidR="000A2E9E" w:rsidRPr="00256BCB">
        <w:rPr>
          <w:rFonts w:ascii="Times New Roman" w:hAnsi="Times New Roman" w:cs="Times New Roman"/>
          <w:sz w:val="24"/>
          <w:szCs w:val="24"/>
        </w:rPr>
        <w:t xml:space="preserve"> et al</w:t>
      </w:r>
      <w:r w:rsidR="00A027B3" w:rsidRPr="00256BCB">
        <w:rPr>
          <w:rFonts w:ascii="Times New Roman" w:hAnsi="Times New Roman" w:cs="Times New Roman"/>
          <w:sz w:val="24"/>
          <w:szCs w:val="24"/>
        </w:rPr>
        <w:t>.</w:t>
      </w:r>
      <w:r w:rsidR="000A2E9E" w:rsidRPr="00256BCB">
        <w:rPr>
          <w:rFonts w:ascii="Times New Roman" w:hAnsi="Times New Roman" w:cs="Times New Roman"/>
          <w:sz w:val="24"/>
          <w:szCs w:val="24"/>
        </w:rPr>
        <w:t xml:space="preserve"> 2013)</w:t>
      </w:r>
      <w:r w:rsidR="003E78EA" w:rsidRPr="00256BCB">
        <w:rPr>
          <w:rFonts w:ascii="Times New Roman" w:hAnsi="Times New Roman" w:cs="Times New Roman"/>
          <w:sz w:val="24"/>
          <w:szCs w:val="24"/>
        </w:rPr>
        <w:t xml:space="preserve">. </w:t>
      </w:r>
    </w:p>
    <w:p w14:paraId="7B565EE2" w14:textId="0018B31F" w:rsidR="00BE6DF7" w:rsidRPr="00256BCB" w:rsidRDefault="000A2E9E" w:rsidP="005D1CEE">
      <w:pPr>
        <w:spacing w:after="0" w:line="480" w:lineRule="auto"/>
        <w:ind w:firstLine="720"/>
        <w:jc w:val="both"/>
        <w:rPr>
          <w:rFonts w:ascii="Times New Roman" w:hAnsi="Times New Roman" w:cs="Times New Roman"/>
          <w:sz w:val="24"/>
          <w:szCs w:val="24"/>
        </w:rPr>
      </w:pPr>
      <w:r w:rsidRPr="00256BCB">
        <w:rPr>
          <w:rFonts w:ascii="Times New Roman" w:hAnsi="Times New Roman" w:cs="Times New Roman"/>
          <w:sz w:val="24"/>
          <w:szCs w:val="24"/>
        </w:rPr>
        <w:t xml:space="preserve">In other words, the more that they participate in, and conform with, the practices that represent the defined group norms or objectives, the deeper the level of group identification. </w:t>
      </w:r>
      <w:r w:rsidR="00BE6DF7" w:rsidRPr="00256BCB">
        <w:rPr>
          <w:rFonts w:ascii="Times New Roman" w:hAnsi="Times New Roman" w:cs="Times New Roman"/>
          <w:sz w:val="24"/>
          <w:szCs w:val="24"/>
        </w:rPr>
        <w:t xml:space="preserve">This point is important since it is the </w:t>
      </w:r>
      <w:r w:rsidR="009C26E2" w:rsidRPr="00256BCB">
        <w:rPr>
          <w:rFonts w:ascii="Times New Roman" w:hAnsi="Times New Roman" w:cs="Times New Roman"/>
          <w:sz w:val="24"/>
          <w:szCs w:val="24"/>
        </w:rPr>
        <w:t>processes</w:t>
      </w:r>
      <w:r w:rsidR="00BE6DF7" w:rsidRPr="00256BCB">
        <w:rPr>
          <w:rFonts w:ascii="Times New Roman" w:hAnsi="Times New Roman" w:cs="Times New Roman"/>
          <w:sz w:val="24"/>
          <w:szCs w:val="24"/>
        </w:rPr>
        <w:t xml:space="preserve">, activities, and the ability for members to </w:t>
      </w:r>
      <w:r w:rsidR="006157E9" w:rsidRPr="00256BCB">
        <w:rPr>
          <w:rFonts w:ascii="Times New Roman" w:hAnsi="Times New Roman" w:cs="Times New Roman"/>
          <w:sz w:val="24"/>
          <w:szCs w:val="24"/>
        </w:rPr>
        <w:t>be involved</w:t>
      </w:r>
      <w:r w:rsidRPr="00256BCB">
        <w:rPr>
          <w:rFonts w:ascii="Times New Roman" w:hAnsi="Times New Roman" w:cs="Times New Roman"/>
          <w:sz w:val="24"/>
          <w:szCs w:val="24"/>
        </w:rPr>
        <w:t xml:space="preserve"> and accept norms</w:t>
      </w:r>
      <w:r w:rsidR="00BE6DF7" w:rsidRPr="00256BCB">
        <w:rPr>
          <w:rFonts w:ascii="Times New Roman" w:hAnsi="Times New Roman" w:cs="Times New Roman"/>
          <w:sz w:val="24"/>
          <w:szCs w:val="24"/>
        </w:rPr>
        <w:t xml:space="preserve"> that engenders a sense of identificatio</w:t>
      </w:r>
      <w:r w:rsidR="00157F8C" w:rsidRPr="00256BCB">
        <w:rPr>
          <w:rFonts w:ascii="Times New Roman" w:hAnsi="Times New Roman" w:cs="Times New Roman"/>
          <w:sz w:val="24"/>
          <w:szCs w:val="24"/>
        </w:rPr>
        <w:t>n with the CoP (Handley et al.</w:t>
      </w:r>
      <w:r w:rsidR="00BE6DF7" w:rsidRPr="00256BCB">
        <w:rPr>
          <w:rFonts w:ascii="Times New Roman" w:hAnsi="Times New Roman" w:cs="Times New Roman"/>
          <w:sz w:val="24"/>
          <w:szCs w:val="24"/>
        </w:rPr>
        <w:t xml:space="preserve"> 2007</w:t>
      </w:r>
      <w:r w:rsidR="00A92A71">
        <w:rPr>
          <w:rFonts w:ascii="Times New Roman" w:hAnsi="Times New Roman" w:cs="Times New Roman"/>
          <w:sz w:val="24"/>
          <w:szCs w:val="24"/>
        </w:rPr>
        <w:t xml:space="preserve">). </w:t>
      </w:r>
      <w:r w:rsidR="00CA2789" w:rsidRPr="00256BCB">
        <w:rPr>
          <w:rFonts w:ascii="Times New Roman" w:hAnsi="Times New Roman" w:cs="Times New Roman"/>
          <w:sz w:val="24"/>
          <w:szCs w:val="24"/>
        </w:rPr>
        <w:t>T</w:t>
      </w:r>
      <w:r w:rsidR="002B7EC2" w:rsidRPr="00256BCB">
        <w:rPr>
          <w:rFonts w:ascii="Times New Roman" w:hAnsi="Times New Roman" w:cs="Times New Roman"/>
          <w:sz w:val="24"/>
          <w:szCs w:val="24"/>
        </w:rPr>
        <w:t xml:space="preserve">his is evident in the study by </w:t>
      </w:r>
      <w:proofErr w:type="spellStart"/>
      <w:r w:rsidR="002B7EC2" w:rsidRPr="00256BCB">
        <w:rPr>
          <w:rFonts w:ascii="Times New Roman" w:hAnsi="Times New Roman" w:cs="Times New Roman"/>
          <w:sz w:val="24"/>
          <w:szCs w:val="24"/>
        </w:rPr>
        <w:t>So</w:t>
      </w:r>
      <w:r w:rsidR="00F656DF" w:rsidRPr="00256BCB">
        <w:rPr>
          <w:rFonts w:ascii="Times New Roman" w:hAnsi="Times New Roman" w:cs="Times New Roman"/>
          <w:sz w:val="24"/>
          <w:szCs w:val="24"/>
        </w:rPr>
        <w:t>eki</w:t>
      </w:r>
      <w:r w:rsidR="002B7EC2" w:rsidRPr="00256BCB">
        <w:rPr>
          <w:rFonts w:ascii="Times New Roman" w:hAnsi="Times New Roman" w:cs="Times New Roman"/>
          <w:sz w:val="24"/>
          <w:szCs w:val="24"/>
        </w:rPr>
        <w:t>jad</w:t>
      </w:r>
      <w:proofErr w:type="spellEnd"/>
      <w:r w:rsidR="002B7EC2" w:rsidRPr="00256BCB">
        <w:rPr>
          <w:rFonts w:ascii="Times New Roman" w:hAnsi="Times New Roman" w:cs="Times New Roman"/>
          <w:sz w:val="24"/>
          <w:szCs w:val="24"/>
        </w:rPr>
        <w:t xml:space="preserve"> et al</w:t>
      </w:r>
      <w:r w:rsidR="00786320">
        <w:rPr>
          <w:rFonts w:ascii="Times New Roman" w:hAnsi="Times New Roman" w:cs="Times New Roman"/>
          <w:sz w:val="24"/>
          <w:szCs w:val="24"/>
        </w:rPr>
        <w:t>.</w:t>
      </w:r>
      <w:r w:rsidR="002B7EC2" w:rsidRPr="00256BCB">
        <w:rPr>
          <w:rFonts w:ascii="Times New Roman" w:hAnsi="Times New Roman" w:cs="Times New Roman"/>
          <w:sz w:val="24"/>
          <w:szCs w:val="24"/>
        </w:rPr>
        <w:t xml:space="preserve"> (2011), </w:t>
      </w:r>
      <w:r w:rsidR="00CA2789" w:rsidRPr="00256BCB">
        <w:rPr>
          <w:rFonts w:ascii="Times New Roman" w:hAnsi="Times New Roman" w:cs="Times New Roman"/>
          <w:sz w:val="24"/>
          <w:szCs w:val="24"/>
        </w:rPr>
        <w:t xml:space="preserve">for example, </w:t>
      </w:r>
      <w:r w:rsidR="002B7EC2" w:rsidRPr="00256BCB">
        <w:rPr>
          <w:rFonts w:ascii="Times New Roman" w:hAnsi="Times New Roman" w:cs="Times New Roman"/>
          <w:sz w:val="24"/>
          <w:szCs w:val="24"/>
        </w:rPr>
        <w:t xml:space="preserve">where </w:t>
      </w:r>
      <w:r w:rsidR="00CA2789" w:rsidRPr="00256BCB">
        <w:rPr>
          <w:rFonts w:ascii="Times New Roman" w:hAnsi="Times New Roman" w:cs="Times New Roman"/>
          <w:sz w:val="24"/>
          <w:szCs w:val="24"/>
        </w:rPr>
        <w:t>the</w:t>
      </w:r>
      <w:r w:rsidR="002B7EC2" w:rsidRPr="00256BCB">
        <w:rPr>
          <w:rFonts w:ascii="Times New Roman" w:hAnsi="Times New Roman" w:cs="Times New Roman"/>
          <w:sz w:val="24"/>
          <w:szCs w:val="24"/>
        </w:rPr>
        <w:t xml:space="preserve"> embeddedness of </w:t>
      </w:r>
      <w:r w:rsidR="00CE0B2B">
        <w:rPr>
          <w:rFonts w:ascii="Times New Roman" w:hAnsi="Times New Roman" w:cs="Times New Roman"/>
          <w:sz w:val="24"/>
          <w:szCs w:val="24"/>
        </w:rPr>
        <w:t>community</w:t>
      </w:r>
      <w:r w:rsidR="002B7EC2" w:rsidRPr="00256BCB">
        <w:rPr>
          <w:rFonts w:ascii="Times New Roman" w:hAnsi="Times New Roman" w:cs="Times New Roman"/>
          <w:sz w:val="24"/>
          <w:szCs w:val="24"/>
        </w:rPr>
        <w:t xml:space="preserve"> members </w:t>
      </w:r>
      <w:r w:rsidR="000F1329" w:rsidRPr="00256BCB">
        <w:rPr>
          <w:rFonts w:ascii="Times New Roman" w:hAnsi="Times New Roman" w:cs="Times New Roman"/>
          <w:sz w:val="24"/>
          <w:szCs w:val="24"/>
        </w:rPr>
        <w:t>was related to activities that supported</w:t>
      </w:r>
      <w:r w:rsidR="00CA2789" w:rsidRPr="00256BCB">
        <w:rPr>
          <w:rFonts w:ascii="Times New Roman" w:hAnsi="Times New Roman" w:cs="Times New Roman"/>
          <w:sz w:val="24"/>
          <w:szCs w:val="24"/>
        </w:rPr>
        <w:t xml:space="preserve"> </w:t>
      </w:r>
      <w:r w:rsidR="002B7EC2" w:rsidRPr="00256BCB">
        <w:rPr>
          <w:rFonts w:ascii="Times New Roman" w:hAnsi="Times New Roman" w:cs="Times New Roman"/>
          <w:sz w:val="24"/>
          <w:szCs w:val="24"/>
        </w:rPr>
        <w:t xml:space="preserve">brokering relationships. Thus, </w:t>
      </w:r>
      <w:r w:rsidR="006157E9" w:rsidRPr="00256BCB">
        <w:rPr>
          <w:rFonts w:ascii="Times New Roman" w:hAnsi="Times New Roman" w:cs="Times New Roman"/>
          <w:sz w:val="24"/>
          <w:szCs w:val="24"/>
        </w:rPr>
        <w:t>how</w:t>
      </w:r>
      <w:r w:rsidR="005F13C2" w:rsidRPr="00256BCB">
        <w:rPr>
          <w:rFonts w:ascii="Times New Roman" w:hAnsi="Times New Roman" w:cs="Times New Roman"/>
          <w:sz w:val="24"/>
          <w:szCs w:val="24"/>
        </w:rPr>
        <w:t xml:space="preserve"> </w:t>
      </w:r>
      <w:r w:rsidR="006157E9" w:rsidRPr="00256BCB">
        <w:rPr>
          <w:rFonts w:ascii="Times New Roman" w:hAnsi="Times New Roman" w:cs="Times New Roman"/>
          <w:sz w:val="24"/>
          <w:szCs w:val="24"/>
        </w:rPr>
        <w:t xml:space="preserve">members experience the </w:t>
      </w:r>
      <w:r w:rsidR="005F13C2" w:rsidRPr="00256BCB">
        <w:rPr>
          <w:rFonts w:ascii="Times New Roman" w:hAnsi="Times New Roman" w:cs="Times New Roman"/>
          <w:sz w:val="24"/>
          <w:szCs w:val="24"/>
        </w:rPr>
        <w:t xml:space="preserve">social </w:t>
      </w:r>
      <w:r w:rsidR="002B7EC2" w:rsidRPr="00256BCB">
        <w:rPr>
          <w:rFonts w:ascii="Times New Roman" w:hAnsi="Times New Roman" w:cs="Times New Roman"/>
          <w:sz w:val="24"/>
          <w:szCs w:val="24"/>
        </w:rPr>
        <w:t xml:space="preserve">structures </w:t>
      </w:r>
      <w:r w:rsidR="00C071D2">
        <w:rPr>
          <w:rFonts w:ascii="Times New Roman" w:hAnsi="Times New Roman" w:cs="Times New Roman"/>
          <w:sz w:val="24"/>
          <w:szCs w:val="24"/>
        </w:rPr>
        <w:t xml:space="preserve">intended to support the PC goals </w:t>
      </w:r>
      <w:r w:rsidR="002B7EC2" w:rsidRPr="00256BCB">
        <w:rPr>
          <w:rFonts w:ascii="Times New Roman" w:hAnsi="Times New Roman" w:cs="Times New Roman"/>
          <w:sz w:val="24"/>
          <w:szCs w:val="24"/>
        </w:rPr>
        <w:t>(</w:t>
      </w:r>
      <w:r w:rsidR="00C071D2">
        <w:rPr>
          <w:rFonts w:ascii="Times New Roman" w:hAnsi="Times New Roman" w:cs="Times New Roman"/>
          <w:sz w:val="24"/>
          <w:szCs w:val="24"/>
        </w:rPr>
        <w:t xml:space="preserve">e.g., </w:t>
      </w:r>
      <w:r w:rsidR="002B7EC2" w:rsidRPr="00256BCB">
        <w:rPr>
          <w:rFonts w:ascii="Times New Roman" w:hAnsi="Times New Roman" w:cs="Times New Roman"/>
          <w:sz w:val="24"/>
          <w:szCs w:val="24"/>
        </w:rPr>
        <w:t>their relative importance</w:t>
      </w:r>
      <w:r w:rsidR="00CD33CB" w:rsidRPr="00256BCB">
        <w:rPr>
          <w:rFonts w:ascii="Times New Roman" w:hAnsi="Times New Roman" w:cs="Times New Roman"/>
          <w:sz w:val="24"/>
          <w:szCs w:val="24"/>
        </w:rPr>
        <w:t>, legitimacy</w:t>
      </w:r>
      <w:r w:rsidR="002B7EC2" w:rsidRPr="00256BCB">
        <w:rPr>
          <w:rFonts w:ascii="Times New Roman" w:hAnsi="Times New Roman" w:cs="Times New Roman"/>
          <w:sz w:val="24"/>
          <w:szCs w:val="24"/>
        </w:rPr>
        <w:t xml:space="preserve"> </w:t>
      </w:r>
      <w:r w:rsidR="005C3CB1" w:rsidRPr="00256BCB">
        <w:rPr>
          <w:rFonts w:ascii="Times New Roman" w:hAnsi="Times New Roman" w:cs="Times New Roman"/>
          <w:sz w:val="24"/>
          <w:szCs w:val="24"/>
        </w:rPr>
        <w:t xml:space="preserve">and acceptance of practices or norms, </w:t>
      </w:r>
      <w:r w:rsidR="002B7EC2" w:rsidRPr="00256BCB">
        <w:rPr>
          <w:rFonts w:ascii="Times New Roman" w:hAnsi="Times New Roman" w:cs="Times New Roman"/>
          <w:sz w:val="24"/>
          <w:szCs w:val="24"/>
        </w:rPr>
        <w:t xml:space="preserve">and </w:t>
      </w:r>
      <w:r w:rsidR="005C3CB1" w:rsidRPr="00256BCB">
        <w:rPr>
          <w:rFonts w:ascii="Times New Roman" w:hAnsi="Times New Roman" w:cs="Times New Roman"/>
          <w:sz w:val="24"/>
          <w:szCs w:val="24"/>
        </w:rPr>
        <w:t xml:space="preserve">their subsequent depth of </w:t>
      </w:r>
      <w:r w:rsidR="002B7EC2" w:rsidRPr="00256BCB">
        <w:rPr>
          <w:rFonts w:ascii="Times New Roman" w:hAnsi="Times New Roman" w:cs="Times New Roman"/>
          <w:sz w:val="24"/>
          <w:szCs w:val="24"/>
        </w:rPr>
        <w:t xml:space="preserve">meaning for the </w:t>
      </w:r>
      <w:r w:rsidR="00735CBC" w:rsidRPr="00256BCB">
        <w:rPr>
          <w:rFonts w:ascii="Times New Roman" w:hAnsi="Times New Roman" w:cs="Times New Roman"/>
          <w:sz w:val="24"/>
          <w:szCs w:val="24"/>
        </w:rPr>
        <w:t>community members</w:t>
      </w:r>
      <w:r w:rsidR="002B7EC2" w:rsidRPr="00256BCB">
        <w:rPr>
          <w:rFonts w:ascii="Times New Roman" w:hAnsi="Times New Roman" w:cs="Times New Roman"/>
          <w:sz w:val="24"/>
          <w:szCs w:val="24"/>
        </w:rPr>
        <w:t>)</w:t>
      </w:r>
      <w:r w:rsidR="00C071D2">
        <w:rPr>
          <w:rFonts w:ascii="Times New Roman" w:hAnsi="Times New Roman" w:cs="Times New Roman"/>
          <w:sz w:val="24"/>
          <w:szCs w:val="24"/>
        </w:rPr>
        <w:t xml:space="preserve"> </w:t>
      </w:r>
      <w:r w:rsidR="00CD33CB" w:rsidRPr="00256BCB">
        <w:rPr>
          <w:rFonts w:ascii="Times New Roman" w:hAnsi="Times New Roman" w:cs="Times New Roman"/>
          <w:sz w:val="24"/>
          <w:szCs w:val="24"/>
        </w:rPr>
        <w:t xml:space="preserve">will influence their </w:t>
      </w:r>
      <w:r w:rsidR="005F13C2" w:rsidRPr="00256BCB">
        <w:rPr>
          <w:rFonts w:ascii="Times New Roman" w:hAnsi="Times New Roman" w:cs="Times New Roman"/>
          <w:sz w:val="24"/>
          <w:szCs w:val="24"/>
        </w:rPr>
        <w:t xml:space="preserve">identification with </w:t>
      </w:r>
      <w:r w:rsidR="00CA2789" w:rsidRPr="00256BCB">
        <w:rPr>
          <w:rFonts w:ascii="Times New Roman" w:hAnsi="Times New Roman" w:cs="Times New Roman"/>
          <w:sz w:val="24"/>
          <w:szCs w:val="24"/>
        </w:rPr>
        <w:t xml:space="preserve">their </w:t>
      </w:r>
      <w:r w:rsidR="0096181C" w:rsidRPr="00256BCB">
        <w:rPr>
          <w:rFonts w:ascii="Times New Roman" w:hAnsi="Times New Roman" w:cs="Times New Roman"/>
          <w:sz w:val="24"/>
          <w:szCs w:val="24"/>
        </w:rPr>
        <w:t>organizationally-</w:t>
      </w:r>
      <w:r w:rsidR="00095120" w:rsidRPr="00256BCB">
        <w:rPr>
          <w:rFonts w:ascii="Times New Roman" w:hAnsi="Times New Roman" w:cs="Times New Roman"/>
          <w:sz w:val="24"/>
          <w:szCs w:val="24"/>
        </w:rPr>
        <w:t>defined</w:t>
      </w:r>
      <w:r w:rsidR="00D63A3E" w:rsidRPr="00256BCB">
        <w:rPr>
          <w:rFonts w:ascii="Times New Roman" w:hAnsi="Times New Roman" w:cs="Times New Roman"/>
          <w:sz w:val="24"/>
          <w:szCs w:val="24"/>
        </w:rPr>
        <w:t xml:space="preserve"> </w:t>
      </w:r>
      <w:r w:rsidR="005F13C2" w:rsidRPr="00256BCB">
        <w:rPr>
          <w:rFonts w:ascii="Times New Roman" w:hAnsi="Times New Roman" w:cs="Times New Roman"/>
          <w:sz w:val="24"/>
          <w:szCs w:val="24"/>
        </w:rPr>
        <w:t xml:space="preserve">network of actors. </w:t>
      </w:r>
      <w:r w:rsidR="002B7EC2" w:rsidRPr="00256BCB">
        <w:rPr>
          <w:rFonts w:ascii="Times New Roman" w:hAnsi="Times New Roman" w:cs="Times New Roman"/>
          <w:sz w:val="24"/>
          <w:szCs w:val="24"/>
        </w:rPr>
        <w:t>This provides our second hypothesis:</w:t>
      </w:r>
    </w:p>
    <w:p w14:paraId="34FC0BC3" w14:textId="77777777" w:rsidR="005C3CB1" w:rsidRPr="00256BCB" w:rsidRDefault="005C3CB1" w:rsidP="007D7796">
      <w:pPr>
        <w:spacing w:after="0" w:line="480" w:lineRule="auto"/>
        <w:ind w:left="720"/>
        <w:jc w:val="both"/>
        <w:rPr>
          <w:rFonts w:ascii="Times New Roman" w:hAnsi="Times New Roman" w:cs="Times New Roman"/>
          <w:i/>
          <w:sz w:val="24"/>
          <w:szCs w:val="24"/>
        </w:rPr>
      </w:pPr>
    </w:p>
    <w:p w14:paraId="3B831071" w14:textId="4E9C5552" w:rsidR="005F13C2" w:rsidRPr="00256BCB" w:rsidRDefault="003624EB" w:rsidP="007D7796">
      <w:pPr>
        <w:spacing w:after="0" w:line="480" w:lineRule="auto"/>
        <w:ind w:left="720"/>
        <w:jc w:val="both"/>
        <w:rPr>
          <w:rFonts w:ascii="Times New Roman" w:hAnsi="Times New Roman" w:cs="Times New Roman"/>
          <w:i/>
          <w:sz w:val="24"/>
          <w:szCs w:val="24"/>
        </w:rPr>
      </w:pPr>
      <w:r w:rsidRPr="00256BCB">
        <w:rPr>
          <w:rFonts w:ascii="Times New Roman" w:hAnsi="Times New Roman" w:cs="Times New Roman"/>
          <w:i/>
          <w:sz w:val="24"/>
          <w:szCs w:val="24"/>
        </w:rPr>
        <w:t xml:space="preserve">Hypotheses 2: </w:t>
      </w:r>
      <w:r w:rsidR="002B7EC2" w:rsidRPr="00256BCB">
        <w:rPr>
          <w:rFonts w:ascii="Times New Roman" w:hAnsi="Times New Roman" w:cs="Times New Roman"/>
          <w:i/>
          <w:sz w:val="24"/>
          <w:szCs w:val="24"/>
        </w:rPr>
        <w:t xml:space="preserve">PC members’ </w:t>
      </w:r>
      <w:r w:rsidR="006157E9" w:rsidRPr="00256BCB">
        <w:rPr>
          <w:rFonts w:ascii="Times New Roman" w:hAnsi="Times New Roman" w:cs="Times New Roman"/>
          <w:i/>
          <w:sz w:val="24"/>
          <w:szCs w:val="24"/>
        </w:rPr>
        <w:t xml:space="preserve">experience of how </w:t>
      </w:r>
      <w:r w:rsidR="002B7EC2" w:rsidRPr="00256BCB">
        <w:rPr>
          <w:rFonts w:ascii="Times New Roman" w:hAnsi="Times New Roman" w:cs="Times New Roman"/>
          <w:i/>
          <w:sz w:val="24"/>
          <w:szCs w:val="24"/>
        </w:rPr>
        <w:t xml:space="preserve">their PC supports </w:t>
      </w:r>
      <w:r w:rsidR="00A968AE">
        <w:rPr>
          <w:rFonts w:ascii="Times New Roman" w:hAnsi="Times New Roman" w:cs="Times New Roman"/>
          <w:i/>
          <w:sz w:val="24"/>
          <w:szCs w:val="24"/>
        </w:rPr>
        <w:t>the organizationally-defined PC goals</w:t>
      </w:r>
      <w:r w:rsidR="002B7EC2" w:rsidRPr="00256BCB">
        <w:rPr>
          <w:rFonts w:ascii="Times New Roman" w:hAnsi="Times New Roman" w:cs="Times New Roman"/>
          <w:i/>
          <w:sz w:val="24"/>
          <w:szCs w:val="24"/>
        </w:rPr>
        <w:t xml:space="preserve"> will positively relate </w:t>
      </w:r>
      <w:r w:rsidR="006157E9" w:rsidRPr="00256BCB">
        <w:rPr>
          <w:rFonts w:ascii="Times New Roman" w:hAnsi="Times New Roman" w:cs="Times New Roman"/>
          <w:i/>
          <w:sz w:val="24"/>
          <w:szCs w:val="24"/>
        </w:rPr>
        <w:t>to</w:t>
      </w:r>
      <w:r w:rsidR="002B7EC2" w:rsidRPr="00256BCB">
        <w:rPr>
          <w:rFonts w:ascii="Times New Roman" w:hAnsi="Times New Roman" w:cs="Times New Roman"/>
          <w:i/>
          <w:sz w:val="24"/>
          <w:szCs w:val="24"/>
        </w:rPr>
        <w:t xml:space="preserve"> their</w:t>
      </w:r>
      <w:r w:rsidR="006157E9" w:rsidRPr="00256BCB">
        <w:rPr>
          <w:rFonts w:ascii="Times New Roman" w:hAnsi="Times New Roman" w:cs="Times New Roman"/>
          <w:i/>
          <w:sz w:val="24"/>
          <w:szCs w:val="24"/>
        </w:rPr>
        <w:t xml:space="preserve"> </w:t>
      </w:r>
      <w:r w:rsidR="002B7EC2" w:rsidRPr="00256BCB">
        <w:rPr>
          <w:rFonts w:ascii="Times New Roman" w:hAnsi="Times New Roman" w:cs="Times New Roman"/>
          <w:i/>
          <w:sz w:val="24"/>
          <w:szCs w:val="24"/>
        </w:rPr>
        <w:t>identification with their PC.</w:t>
      </w:r>
    </w:p>
    <w:p w14:paraId="3BB34EEE" w14:textId="77777777" w:rsidR="005C3CB1" w:rsidRPr="00256BCB" w:rsidRDefault="005C3CB1" w:rsidP="007D7796">
      <w:pPr>
        <w:spacing w:after="0" w:line="480" w:lineRule="auto"/>
        <w:ind w:left="720"/>
        <w:jc w:val="both"/>
        <w:rPr>
          <w:rFonts w:ascii="Times New Roman" w:hAnsi="Times New Roman" w:cs="Times New Roman"/>
          <w:sz w:val="24"/>
          <w:szCs w:val="24"/>
        </w:rPr>
      </w:pPr>
    </w:p>
    <w:p w14:paraId="2E1AA122" w14:textId="424B3575" w:rsidR="00E41310" w:rsidRPr="00256BCB" w:rsidRDefault="0006688B" w:rsidP="007D7796">
      <w:pPr>
        <w:spacing w:after="0" w:line="480" w:lineRule="auto"/>
        <w:jc w:val="both"/>
        <w:rPr>
          <w:rFonts w:ascii="Times New Roman" w:hAnsi="Times New Roman" w:cs="Times New Roman"/>
          <w:sz w:val="24"/>
          <w:szCs w:val="24"/>
        </w:rPr>
      </w:pPr>
      <w:r w:rsidRPr="00256BCB">
        <w:rPr>
          <w:rFonts w:ascii="Times New Roman" w:hAnsi="Times New Roman" w:cs="Times New Roman"/>
          <w:sz w:val="24"/>
          <w:szCs w:val="24"/>
        </w:rPr>
        <w:lastRenderedPageBreak/>
        <w:t>Investigations of t</w:t>
      </w:r>
      <w:r w:rsidR="00A34EC3" w:rsidRPr="00256BCB">
        <w:rPr>
          <w:rFonts w:ascii="Times New Roman" w:hAnsi="Times New Roman" w:cs="Times New Roman"/>
          <w:sz w:val="24"/>
          <w:szCs w:val="24"/>
        </w:rPr>
        <w:t>raditional CoP</w:t>
      </w:r>
      <w:r w:rsidR="00E41310" w:rsidRPr="00256BCB">
        <w:rPr>
          <w:rFonts w:ascii="Times New Roman" w:hAnsi="Times New Roman" w:cs="Times New Roman"/>
          <w:sz w:val="24"/>
          <w:szCs w:val="24"/>
        </w:rPr>
        <w:t xml:space="preserve"> also reveal that whilst members of such communities </w:t>
      </w:r>
      <w:r w:rsidRPr="00256BCB">
        <w:rPr>
          <w:rFonts w:ascii="Times New Roman" w:hAnsi="Times New Roman" w:cs="Times New Roman"/>
          <w:sz w:val="24"/>
          <w:szCs w:val="24"/>
        </w:rPr>
        <w:t>engage and identify with their CoP</w:t>
      </w:r>
      <w:r w:rsidR="00E41310" w:rsidRPr="00256BCB">
        <w:rPr>
          <w:rFonts w:ascii="Times New Roman" w:hAnsi="Times New Roman" w:cs="Times New Roman"/>
          <w:sz w:val="24"/>
          <w:szCs w:val="24"/>
        </w:rPr>
        <w:t xml:space="preserve"> voluntarily</w:t>
      </w:r>
      <w:r w:rsidRPr="00256BCB">
        <w:rPr>
          <w:rFonts w:ascii="Times New Roman" w:hAnsi="Times New Roman" w:cs="Times New Roman"/>
          <w:sz w:val="24"/>
          <w:szCs w:val="24"/>
        </w:rPr>
        <w:t>,</w:t>
      </w:r>
      <w:r w:rsidR="00E41310" w:rsidRPr="00256BCB">
        <w:rPr>
          <w:rFonts w:ascii="Times New Roman" w:hAnsi="Times New Roman" w:cs="Times New Roman"/>
          <w:sz w:val="24"/>
          <w:szCs w:val="24"/>
        </w:rPr>
        <w:t xml:space="preserve"> </w:t>
      </w:r>
      <w:r w:rsidRPr="00256BCB">
        <w:rPr>
          <w:rFonts w:ascii="Times New Roman" w:hAnsi="Times New Roman" w:cs="Times New Roman"/>
          <w:sz w:val="24"/>
          <w:szCs w:val="24"/>
        </w:rPr>
        <w:t>they also</w:t>
      </w:r>
      <w:r w:rsidR="00E41310" w:rsidRPr="00256BCB">
        <w:rPr>
          <w:rFonts w:ascii="Times New Roman" w:hAnsi="Times New Roman" w:cs="Times New Roman"/>
          <w:sz w:val="24"/>
          <w:szCs w:val="24"/>
        </w:rPr>
        <w:t xml:space="preserve"> depend on </w:t>
      </w:r>
      <w:r w:rsidRPr="00256BCB">
        <w:rPr>
          <w:rFonts w:ascii="Times New Roman" w:hAnsi="Times New Roman" w:cs="Times New Roman"/>
          <w:sz w:val="24"/>
          <w:szCs w:val="24"/>
        </w:rPr>
        <w:t>having</w:t>
      </w:r>
      <w:r w:rsidR="00E41310" w:rsidRPr="00256BCB">
        <w:rPr>
          <w:rFonts w:ascii="Times New Roman" w:hAnsi="Times New Roman" w:cs="Times New Roman"/>
          <w:sz w:val="24"/>
          <w:szCs w:val="24"/>
        </w:rPr>
        <w:t xml:space="preserve"> opportunit</w:t>
      </w:r>
      <w:r w:rsidRPr="00256BCB">
        <w:rPr>
          <w:rFonts w:ascii="Times New Roman" w:hAnsi="Times New Roman" w:cs="Times New Roman"/>
          <w:sz w:val="24"/>
          <w:szCs w:val="24"/>
        </w:rPr>
        <w:t>ies</w:t>
      </w:r>
      <w:r w:rsidR="00E41310" w:rsidRPr="00256BCB">
        <w:rPr>
          <w:rFonts w:ascii="Times New Roman" w:hAnsi="Times New Roman" w:cs="Times New Roman"/>
          <w:sz w:val="24"/>
          <w:szCs w:val="24"/>
        </w:rPr>
        <w:t xml:space="preserve"> to do so (</w:t>
      </w:r>
      <w:r w:rsidR="009C26E2" w:rsidRPr="00256BCB">
        <w:rPr>
          <w:rFonts w:ascii="Times New Roman" w:hAnsi="Times New Roman" w:cs="Times New Roman"/>
          <w:sz w:val="24"/>
          <w:szCs w:val="24"/>
        </w:rPr>
        <w:t>Thompson</w:t>
      </w:r>
      <w:r w:rsidR="00E41310" w:rsidRPr="00256BCB">
        <w:rPr>
          <w:rFonts w:ascii="Times New Roman" w:hAnsi="Times New Roman" w:cs="Times New Roman"/>
          <w:sz w:val="24"/>
          <w:szCs w:val="24"/>
        </w:rPr>
        <w:t xml:space="preserve"> </w:t>
      </w:r>
      <w:r w:rsidR="009C26E2" w:rsidRPr="00256BCB">
        <w:rPr>
          <w:rFonts w:ascii="Times New Roman" w:hAnsi="Times New Roman" w:cs="Times New Roman"/>
          <w:sz w:val="24"/>
          <w:szCs w:val="24"/>
        </w:rPr>
        <w:t>2005)</w:t>
      </w:r>
      <w:r w:rsidR="007E5161" w:rsidRPr="00256BCB">
        <w:rPr>
          <w:rFonts w:ascii="Times New Roman" w:hAnsi="Times New Roman" w:cs="Times New Roman"/>
          <w:sz w:val="24"/>
          <w:szCs w:val="24"/>
        </w:rPr>
        <w:t>.</w:t>
      </w:r>
      <w:r w:rsidR="009C26E2" w:rsidRPr="00256BCB">
        <w:rPr>
          <w:rFonts w:ascii="Times New Roman" w:hAnsi="Times New Roman" w:cs="Times New Roman"/>
          <w:sz w:val="24"/>
          <w:szCs w:val="24"/>
        </w:rPr>
        <w:t xml:space="preserve"> </w:t>
      </w:r>
      <w:r w:rsidR="00E41310" w:rsidRPr="00256BCB">
        <w:rPr>
          <w:rFonts w:ascii="Times New Roman" w:hAnsi="Times New Roman" w:cs="Times New Roman"/>
          <w:sz w:val="24"/>
          <w:szCs w:val="24"/>
        </w:rPr>
        <w:t xml:space="preserve">Amongst those who can influence this opportunity for engagement and identification are the </w:t>
      </w:r>
      <w:r w:rsidR="00915B3B" w:rsidRPr="00256BCB">
        <w:rPr>
          <w:rFonts w:ascii="Times New Roman" w:hAnsi="Times New Roman" w:cs="Times New Roman"/>
          <w:sz w:val="24"/>
          <w:szCs w:val="24"/>
        </w:rPr>
        <w:t xml:space="preserve">managers or </w:t>
      </w:r>
      <w:r w:rsidR="00E41310" w:rsidRPr="00256BCB">
        <w:rPr>
          <w:rFonts w:ascii="Times New Roman" w:hAnsi="Times New Roman" w:cs="Times New Roman"/>
          <w:sz w:val="24"/>
          <w:szCs w:val="24"/>
        </w:rPr>
        <w:t xml:space="preserve">leaders of the </w:t>
      </w:r>
      <w:proofErr w:type="spellStart"/>
      <w:r w:rsidR="00E41310" w:rsidRPr="00256BCB">
        <w:rPr>
          <w:rFonts w:ascii="Times New Roman" w:hAnsi="Times New Roman" w:cs="Times New Roman"/>
          <w:sz w:val="24"/>
          <w:szCs w:val="24"/>
        </w:rPr>
        <w:t>CoP.</w:t>
      </w:r>
      <w:proofErr w:type="spellEnd"/>
      <w:r w:rsidR="00E41310" w:rsidRPr="00256BCB">
        <w:rPr>
          <w:rFonts w:ascii="Times New Roman" w:hAnsi="Times New Roman" w:cs="Times New Roman"/>
          <w:sz w:val="24"/>
          <w:szCs w:val="24"/>
        </w:rPr>
        <w:t xml:space="preserve"> We explore this next.</w:t>
      </w:r>
    </w:p>
    <w:p w14:paraId="0EBA46EC" w14:textId="77777777" w:rsidR="00303BED" w:rsidRPr="00256BCB" w:rsidRDefault="00303BED" w:rsidP="007D7796">
      <w:pPr>
        <w:spacing w:after="0" w:line="480" w:lineRule="auto"/>
        <w:jc w:val="both"/>
        <w:rPr>
          <w:rFonts w:ascii="Times New Roman" w:hAnsi="Times New Roman" w:cs="Times New Roman"/>
          <w:sz w:val="24"/>
          <w:szCs w:val="24"/>
        </w:rPr>
      </w:pPr>
    </w:p>
    <w:p w14:paraId="4EA46646" w14:textId="3ADDB560" w:rsidR="00E41310" w:rsidRPr="00256BCB" w:rsidRDefault="00445722" w:rsidP="007D7796">
      <w:pPr>
        <w:spacing w:after="0" w:line="480" w:lineRule="auto"/>
        <w:jc w:val="both"/>
        <w:rPr>
          <w:rFonts w:ascii="Times New Roman" w:hAnsi="Times New Roman" w:cs="Times New Roman"/>
          <w:b/>
          <w:sz w:val="24"/>
          <w:szCs w:val="24"/>
        </w:rPr>
      </w:pPr>
      <w:r w:rsidRPr="00256BCB">
        <w:rPr>
          <w:rFonts w:ascii="Times New Roman" w:hAnsi="Times New Roman" w:cs="Times New Roman"/>
          <w:b/>
          <w:i/>
          <w:sz w:val="24"/>
          <w:szCs w:val="24"/>
        </w:rPr>
        <w:t xml:space="preserve">Leadership </w:t>
      </w:r>
      <w:r w:rsidR="00B83113">
        <w:rPr>
          <w:rFonts w:ascii="Times New Roman" w:hAnsi="Times New Roman" w:cs="Times New Roman"/>
          <w:b/>
          <w:i/>
          <w:sz w:val="24"/>
          <w:szCs w:val="24"/>
        </w:rPr>
        <w:t>I</w:t>
      </w:r>
      <w:r w:rsidRPr="00256BCB">
        <w:rPr>
          <w:rFonts w:ascii="Times New Roman" w:hAnsi="Times New Roman" w:cs="Times New Roman"/>
          <w:b/>
          <w:i/>
          <w:sz w:val="24"/>
          <w:szCs w:val="24"/>
        </w:rPr>
        <w:t>nfluence on Identification and Engagement</w:t>
      </w:r>
    </w:p>
    <w:p w14:paraId="13F46BDE" w14:textId="0D296C8D" w:rsidR="00C8683C" w:rsidRPr="00256BCB" w:rsidRDefault="00BE6DF7" w:rsidP="005D1CEE">
      <w:pPr>
        <w:spacing w:after="0" w:line="480" w:lineRule="auto"/>
        <w:ind w:firstLine="720"/>
        <w:jc w:val="both"/>
        <w:rPr>
          <w:rFonts w:ascii="Times New Roman" w:hAnsi="Times New Roman" w:cs="Times New Roman"/>
          <w:sz w:val="24"/>
          <w:szCs w:val="24"/>
        </w:rPr>
      </w:pPr>
      <w:r w:rsidRPr="00256BCB">
        <w:rPr>
          <w:rFonts w:ascii="Times New Roman" w:hAnsi="Times New Roman" w:cs="Times New Roman"/>
          <w:sz w:val="24"/>
          <w:szCs w:val="24"/>
        </w:rPr>
        <w:t>Leaders</w:t>
      </w:r>
      <w:r w:rsidR="00952C3F" w:rsidRPr="00256BCB">
        <w:rPr>
          <w:rFonts w:ascii="Times New Roman" w:hAnsi="Times New Roman" w:cs="Times New Roman"/>
          <w:sz w:val="24"/>
          <w:szCs w:val="24"/>
        </w:rPr>
        <w:t>—and by this we mean those with both the authority and responsibility according to their position within</w:t>
      </w:r>
      <w:r w:rsidRPr="00256BCB">
        <w:rPr>
          <w:rFonts w:ascii="Times New Roman" w:hAnsi="Times New Roman" w:cs="Times New Roman"/>
          <w:sz w:val="24"/>
          <w:szCs w:val="24"/>
        </w:rPr>
        <w:t xml:space="preserve"> the formal hierarchy</w:t>
      </w:r>
      <w:r w:rsidR="000F1329" w:rsidRPr="00256BCB">
        <w:rPr>
          <w:rFonts w:ascii="Times New Roman" w:hAnsi="Times New Roman" w:cs="Times New Roman"/>
          <w:sz w:val="24"/>
          <w:szCs w:val="24"/>
        </w:rPr>
        <w:t>, network</w:t>
      </w:r>
      <w:r w:rsidRPr="00256BCB">
        <w:rPr>
          <w:rFonts w:ascii="Times New Roman" w:hAnsi="Times New Roman" w:cs="Times New Roman"/>
          <w:sz w:val="24"/>
          <w:szCs w:val="24"/>
        </w:rPr>
        <w:t xml:space="preserve"> or </w:t>
      </w:r>
      <w:r w:rsidR="000F1329" w:rsidRPr="00256BCB">
        <w:rPr>
          <w:rFonts w:ascii="Times New Roman" w:hAnsi="Times New Roman" w:cs="Times New Roman"/>
          <w:sz w:val="24"/>
          <w:szCs w:val="24"/>
        </w:rPr>
        <w:t>community</w:t>
      </w:r>
      <w:r w:rsidR="00952C3F" w:rsidRPr="00256BCB">
        <w:rPr>
          <w:rFonts w:ascii="Times New Roman" w:hAnsi="Times New Roman" w:cs="Times New Roman"/>
          <w:sz w:val="24"/>
          <w:szCs w:val="24"/>
        </w:rPr>
        <w:t>—</w:t>
      </w:r>
      <w:r w:rsidRPr="00256BCB">
        <w:rPr>
          <w:rFonts w:ascii="Times New Roman" w:hAnsi="Times New Roman" w:cs="Times New Roman"/>
          <w:sz w:val="24"/>
          <w:szCs w:val="24"/>
        </w:rPr>
        <w:t>have the power to provide opportunities to</w:t>
      </w:r>
      <w:r w:rsidR="003A0617" w:rsidRPr="00256BCB">
        <w:rPr>
          <w:rFonts w:ascii="Times New Roman" w:hAnsi="Times New Roman" w:cs="Times New Roman"/>
          <w:sz w:val="24"/>
          <w:szCs w:val="24"/>
        </w:rPr>
        <w:t xml:space="preserve"> participate and to allocate resources</w:t>
      </w:r>
      <w:r w:rsidRPr="00256BCB">
        <w:rPr>
          <w:rFonts w:ascii="Times New Roman" w:hAnsi="Times New Roman" w:cs="Times New Roman"/>
          <w:sz w:val="24"/>
          <w:szCs w:val="24"/>
        </w:rPr>
        <w:t>, or to exclude certain constituents</w:t>
      </w:r>
      <w:r w:rsidR="00C00E88" w:rsidRPr="00256BCB">
        <w:rPr>
          <w:rFonts w:ascii="Times New Roman" w:hAnsi="Times New Roman" w:cs="Times New Roman"/>
          <w:sz w:val="24"/>
          <w:szCs w:val="24"/>
        </w:rPr>
        <w:t xml:space="preserve"> (Fuller et al</w:t>
      </w:r>
      <w:r w:rsidR="00AC04ED" w:rsidRPr="00256BCB">
        <w:rPr>
          <w:rFonts w:ascii="Times New Roman" w:hAnsi="Times New Roman" w:cs="Times New Roman"/>
          <w:sz w:val="24"/>
          <w:szCs w:val="24"/>
        </w:rPr>
        <w:t>.</w:t>
      </w:r>
      <w:r w:rsidR="00C00E88" w:rsidRPr="00256BCB">
        <w:rPr>
          <w:rFonts w:ascii="Times New Roman" w:hAnsi="Times New Roman" w:cs="Times New Roman"/>
          <w:sz w:val="24"/>
          <w:szCs w:val="24"/>
        </w:rPr>
        <w:t xml:space="preserve"> 2005</w:t>
      </w:r>
      <w:r w:rsidR="00915B3B" w:rsidRPr="00256BCB">
        <w:rPr>
          <w:rFonts w:ascii="Times New Roman" w:hAnsi="Times New Roman" w:cs="Times New Roman"/>
          <w:sz w:val="24"/>
          <w:szCs w:val="24"/>
        </w:rPr>
        <w:t xml:space="preserve">; </w:t>
      </w:r>
      <w:proofErr w:type="spellStart"/>
      <w:r w:rsidR="00915B3B" w:rsidRPr="00256BCB">
        <w:rPr>
          <w:rFonts w:ascii="Times New Roman" w:hAnsi="Times New Roman" w:cs="Times New Roman"/>
          <w:sz w:val="24"/>
          <w:szCs w:val="24"/>
        </w:rPr>
        <w:t>Jagasia</w:t>
      </w:r>
      <w:proofErr w:type="spellEnd"/>
      <w:r w:rsidR="00915B3B" w:rsidRPr="00256BCB">
        <w:rPr>
          <w:rFonts w:ascii="Times New Roman" w:hAnsi="Times New Roman" w:cs="Times New Roman"/>
          <w:sz w:val="24"/>
          <w:szCs w:val="24"/>
        </w:rPr>
        <w:t xml:space="preserve"> et al</w:t>
      </w:r>
      <w:r w:rsidR="00AC04ED" w:rsidRPr="00256BCB">
        <w:rPr>
          <w:rFonts w:ascii="Times New Roman" w:hAnsi="Times New Roman" w:cs="Times New Roman"/>
          <w:sz w:val="24"/>
          <w:szCs w:val="24"/>
        </w:rPr>
        <w:t>.</w:t>
      </w:r>
      <w:r w:rsidR="00915B3B" w:rsidRPr="00256BCB">
        <w:rPr>
          <w:rFonts w:ascii="Times New Roman" w:hAnsi="Times New Roman" w:cs="Times New Roman"/>
          <w:sz w:val="24"/>
          <w:szCs w:val="24"/>
        </w:rPr>
        <w:t xml:space="preserve"> 2015</w:t>
      </w:r>
      <w:r w:rsidR="00C00E88" w:rsidRPr="00256BCB">
        <w:rPr>
          <w:rFonts w:ascii="Times New Roman" w:hAnsi="Times New Roman" w:cs="Times New Roman"/>
          <w:sz w:val="24"/>
          <w:szCs w:val="24"/>
        </w:rPr>
        <w:t>)</w:t>
      </w:r>
      <w:r w:rsidRPr="00256BCB">
        <w:rPr>
          <w:rFonts w:ascii="Times New Roman" w:hAnsi="Times New Roman" w:cs="Times New Roman"/>
          <w:sz w:val="24"/>
          <w:szCs w:val="24"/>
        </w:rPr>
        <w:t xml:space="preserve">. </w:t>
      </w:r>
      <w:proofErr w:type="spellStart"/>
      <w:r w:rsidRPr="00256BCB">
        <w:rPr>
          <w:rFonts w:ascii="Times New Roman" w:hAnsi="Times New Roman" w:cs="Times New Roman"/>
          <w:sz w:val="24"/>
          <w:szCs w:val="24"/>
        </w:rPr>
        <w:t>Cordery</w:t>
      </w:r>
      <w:proofErr w:type="spellEnd"/>
      <w:r w:rsidRPr="00256BCB">
        <w:rPr>
          <w:rFonts w:ascii="Times New Roman" w:hAnsi="Times New Roman" w:cs="Times New Roman"/>
          <w:sz w:val="24"/>
          <w:szCs w:val="24"/>
        </w:rPr>
        <w:t xml:space="preserve"> et al. (2009), for example, found that leaders could facilitate, and provide a positive environment in which participation is encouraged and supported. </w:t>
      </w:r>
      <w:proofErr w:type="spellStart"/>
      <w:r w:rsidRPr="00256BCB">
        <w:rPr>
          <w:rFonts w:ascii="Times New Roman" w:hAnsi="Times New Roman" w:cs="Times New Roman"/>
          <w:sz w:val="24"/>
          <w:szCs w:val="24"/>
        </w:rPr>
        <w:t>Soekijad</w:t>
      </w:r>
      <w:proofErr w:type="spellEnd"/>
      <w:r w:rsidRPr="00256BCB">
        <w:rPr>
          <w:rFonts w:ascii="Times New Roman" w:hAnsi="Times New Roman" w:cs="Times New Roman"/>
          <w:sz w:val="24"/>
          <w:szCs w:val="24"/>
        </w:rPr>
        <w:t xml:space="preserve"> et al</w:t>
      </w:r>
      <w:r w:rsidR="00AC04ED" w:rsidRPr="00256BCB">
        <w:rPr>
          <w:rFonts w:ascii="Times New Roman" w:hAnsi="Times New Roman" w:cs="Times New Roman"/>
          <w:sz w:val="24"/>
          <w:szCs w:val="24"/>
        </w:rPr>
        <w:t>.</w:t>
      </w:r>
      <w:r w:rsidRPr="00256BCB">
        <w:rPr>
          <w:rFonts w:ascii="Times New Roman" w:hAnsi="Times New Roman" w:cs="Times New Roman"/>
          <w:sz w:val="24"/>
          <w:szCs w:val="24"/>
        </w:rPr>
        <w:t xml:space="preserve"> (2011) advocate leadership strategies for connecting individual learning to organizational capabilities</w:t>
      </w:r>
      <w:r w:rsidR="00FE5BE7">
        <w:rPr>
          <w:rFonts w:ascii="Times New Roman" w:hAnsi="Times New Roman" w:cs="Times New Roman"/>
          <w:sz w:val="24"/>
          <w:szCs w:val="24"/>
        </w:rPr>
        <w:t>.</w:t>
      </w:r>
      <w:r w:rsidRPr="00256BCB">
        <w:rPr>
          <w:rFonts w:ascii="Times New Roman" w:hAnsi="Times New Roman" w:cs="Times New Roman"/>
          <w:sz w:val="24"/>
          <w:szCs w:val="24"/>
        </w:rPr>
        <w:t xml:space="preserve"> Kirkman et al. (2011) and McDermott and Archibald (2010) also argue that direct leadership involvement is important for </w:t>
      </w:r>
      <w:r w:rsidR="00B83113">
        <w:rPr>
          <w:rFonts w:ascii="Times New Roman" w:hAnsi="Times New Roman" w:cs="Times New Roman"/>
          <w:sz w:val="24"/>
          <w:szCs w:val="24"/>
        </w:rPr>
        <w:t>CoP</w:t>
      </w:r>
      <w:r w:rsidRPr="00256BCB">
        <w:rPr>
          <w:rFonts w:ascii="Times New Roman" w:hAnsi="Times New Roman" w:cs="Times New Roman"/>
          <w:sz w:val="24"/>
          <w:szCs w:val="24"/>
        </w:rPr>
        <w:t xml:space="preserve"> to flourish. </w:t>
      </w:r>
      <w:r w:rsidR="007E49CE" w:rsidRPr="00256BCB">
        <w:rPr>
          <w:rFonts w:ascii="Times New Roman" w:hAnsi="Times New Roman" w:cs="Times New Roman"/>
          <w:sz w:val="24"/>
          <w:szCs w:val="24"/>
        </w:rPr>
        <w:t>For group practices and objectives to have any legitimacy, leaders must also role-model behaviours that support group norms (McLean</w:t>
      </w:r>
      <w:r w:rsidR="00574EAA" w:rsidRPr="00256BCB">
        <w:rPr>
          <w:rFonts w:ascii="Times New Roman" w:hAnsi="Times New Roman" w:cs="Times New Roman"/>
          <w:sz w:val="24"/>
          <w:szCs w:val="24"/>
        </w:rPr>
        <w:t>-</w:t>
      </w:r>
      <w:r w:rsidR="007E49CE" w:rsidRPr="00256BCB">
        <w:rPr>
          <w:rFonts w:ascii="Times New Roman" w:hAnsi="Times New Roman" w:cs="Times New Roman"/>
          <w:sz w:val="24"/>
          <w:szCs w:val="24"/>
        </w:rPr>
        <w:t>Parks</w:t>
      </w:r>
      <w:r w:rsidR="00574EAA" w:rsidRPr="00256BCB">
        <w:rPr>
          <w:rFonts w:ascii="Times New Roman" w:hAnsi="Times New Roman" w:cs="Times New Roman"/>
          <w:sz w:val="24"/>
          <w:szCs w:val="24"/>
        </w:rPr>
        <w:t>, Li and Gallagher</w:t>
      </w:r>
      <w:r w:rsidR="007E49CE" w:rsidRPr="00256BCB">
        <w:rPr>
          <w:rFonts w:ascii="Times New Roman" w:hAnsi="Times New Roman" w:cs="Times New Roman"/>
          <w:sz w:val="24"/>
          <w:szCs w:val="24"/>
        </w:rPr>
        <w:t xml:space="preserve">, 2010). </w:t>
      </w:r>
      <w:r w:rsidR="00C00E88" w:rsidRPr="00256BCB">
        <w:rPr>
          <w:rFonts w:ascii="Times New Roman" w:hAnsi="Times New Roman" w:cs="Times New Roman"/>
          <w:sz w:val="24"/>
          <w:szCs w:val="24"/>
        </w:rPr>
        <w:t xml:space="preserve">Thus, the support by </w:t>
      </w:r>
      <w:r w:rsidR="00B83113">
        <w:rPr>
          <w:rFonts w:ascii="Times New Roman" w:hAnsi="Times New Roman" w:cs="Times New Roman"/>
          <w:sz w:val="24"/>
          <w:szCs w:val="24"/>
        </w:rPr>
        <w:t>leaders</w:t>
      </w:r>
      <w:r w:rsidR="00952C3F" w:rsidRPr="00256BCB">
        <w:rPr>
          <w:rFonts w:ascii="Times New Roman" w:hAnsi="Times New Roman" w:cs="Times New Roman"/>
          <w:sz w:val="24"/>
          <w:szCs w:val="24"/>
        </w:rPr>
        <w:t xml:space="preserve"> </w:t>
      </w:r>
      <w:r w:rsidR="00C00E88" w:rsidRPr="00256BCB">
        <w:rPr>
          <w:rFonts w:ascii="Times New Roman" w:hAnsi="Times New Roman" w:cs="Times New Roman"/>
          <w:sz w:val="24"/>
          <w:szCs w:val="24"/>
        </w:rPr>
        <w:t>can be symbolically significant, signaling to others important priorities. This also means that</w:t>
      </w:r>
      <w:r w:rsidRPr="00256BCB">
        <w:rPr>
          <w:rFonts w:ascii="Times New Roman" w:hAnsi="Times New Roman" w:cs="Times New Roman"/>
          <w:sz w:val="24"/>
          <w:szCs w:val="24"/>
        </w:rPr>
        <w:t xml:space="preserve"> positive </w:t>
      </w:r>
      <w:r w:rsidR="00234972" w:rsidRPr="00256BCB">
        <w:rPr>
          <w:rFonts w:ascii="Times New Roman" w:hAnsi="Times New Roman" w:cs="Times New Roman"/>
          <w:sz w:val="24"/>
          <w:szCs w:val="24"/>
        </w:rPr>
        <w:t>experiences by individual community members of their community leadership</w:t>
      </w:r>
      <w:r w:rsidR="000F1329" w:rsidRPr="00256BCB">
        <w:rPr>
          <w:rFonts w:ascii="Times New Roman" w:hAnsi="Times New Roman" w:cs="Times New Roman"/>
          <w:sz w:val="24"/>
          <w:szCs w:val="24"/>
        </w:rPr>
        <w:t xml:space="preserve"> </w:t>
      </w:r>
      <w:r w:rsidR="00234972" w:rsidRPr="00256BCB">
        <w:rPr>
          <w:rFonts w:ascii="Times New Roman" w:hAnsi="Times New Roman" w:cs="Times New Roman"/>
          <w:sz w:val="24"/>
          <w:szCs w:val="24"/>
        </w:rPr>
        <w:t>will likely influence whether</w:t>
      </w:r>
      <w:r w:rsidRPr="00256BCB">
        <w:rPr>
          <w:rFonts w:ascii="Times New Roman" w:hAnsi="Times New Roman" w:cs="Times New Roman"/>
          <w:sz w:val="24"/>
          <w:szCs w:val="24"/>
        </w:rPr>
        <w:t xml:space="preserve"> </w:t>
      </w:r>
      <w:r w:rsidR="00122A06" w:rsidRPr="00256BCB">
        <w:rPr>
          <w:rFonts w:ascii="Times New Roman" w:hAnsi="Times New Roman" w:cs="Times New Roman"/>
          <w:sz w:val="24"/>
          <w:szCs w:val="24"/>
        </w:rPr>
        <w:t>employees</w:t>
      </w:r>
      <w:r w:rsidRPr="00256BCB">
        <w:rPr>
          <w:rFonts w:ascii="Times New Roman" w:hAnsi="Times New Roman" w:cs="Times New Roman"/>
          <w:sz w:val="24"/>
          <w:szCs w:val="24"/>
        </w:rPr>
        <w:t xml:space="preserve"> </w:t>
      </w:r>
      <w:r w:rsidR="00234972" w:rsidRPr="00256BCB">
        <w:rPr>
          <w:rFonts w:ascii="Times New Roman" w:hAnsi="Times New Roman" w:cs="Times New Roman"/>
          <w:sz w:val="24"/>
          <w:szCs w:val="24"/>
        </w:rPr>
        <w:t>are</w:t>
      </w:r>
      <w:r w:rsidRPr="00256BCB">
        <w:rPr>
          <w:rFonts w:ascii="Times New Roman" w:hAnsi="Times New Roman" w:cs="Times New Roman"/>
          <w:sz w:val="24"/>
          <w:szCs w:val="24"/>
        </w:rPr>
        <w:t xml:space="preserve"> willing, or able, to invest their time in them. </w:t>
      </w:r>
      <w:r w:rsidR="000F1329" w:rsidRPr="00256BCB">
        <w:rPr>
          <w:rFonts w:ascii="Times New Roman" w:hAnsi="Times New Roman" w:cs="Times New Roman"/>
          <w:sz w:val="24"/>
          <w:szCs w:val="24"/>
        </w:rPr>
        <w:t xml:space="preserve">This provides our third </w:t>
      </w:r>
      <w:r w:rsidR="003624EB" w:rsidRPr="00256BCB">
        <w:rPr>
          <w:rFonts w:ascii="Times New Roman" w:hAnsi="Times New Roman" w:cs="Times New Roman"/>
          <w:sz w:val="24"/>
          <w:szCs w:val="24"/>
        </w:rPr>
        <w:t>and fourth hypotheses</w:t>
      </w:r>
      <w:r w:rsidR="000F1329" w:rsidRPr="00256BCB">
        <w:rPr>
          <w:rFonts w:ascii="Times New Roman" w:hAnsi="Times New Roman" w:cs="Times New Roman"/>
          <w:sz w:val="24"/>
          <w:szCs w:val="24"/>
        </w:rPr>
        <w:t>. These are all represented in Figure</w:t>
      </w:r>
      <w:r w:rsidR="0096181C" w:rsidRPr="00256BCB">
        <w:rPr>
          <w:rFonts w:ascii="Times New Roman" w:hAnsi="Times New Roman" w:cs="Times New Roman"/>
          <w:sz w:val="24"/>
          <w:szCs w:val="24"/>
        </w:rPr>
        <w:t xml:space="preserve"> </w:t>
      </w:r>
      <w:r w:rsidR="000F1329" w:rsidRPr="00256BCB">
        <w:rPr>
          <w:rFonts w:ascii="Times New Roman" w:hAnsi="Times New Roman" w:cs="Times New Roman"/>
          <w:sz w:val="24"/>
          <w:szCs w:val="24"/>
        </w:rPr>
        <w:t>1.</w:t>
      </w:r>
    </w:p>
    <w:p w14:paraId="4DF35DD1" w14:textId="77777777" w:rsidR="0077634F" w:rsidRPr="00256BCB" w:rsidRDefault="0077634F" w:rsidP="00445722">
      <w:pPr>
        <w:spacing w:after="0" w:line="480" w:lineRule="auto"/>
        <w:ind w:left="720"/>
        <w:jc w:val="both"/>
        <w:rPr>
          <w:rFonts w:ascii="Times New Roman" w:hAnsi="Times New Roman" w:cs="Times New Roman"/>
          <w:i/>
          <w:sz w:val="24"/>
          <w:szCs w:val="24"/>
        </w:rPr>
      </w:pPr>
    </w:p>
    <w:p w14:paraId="486AB30A" w14:textId="22D12E8B" w:rsidR="00445722" w:rsidRPr="00256BCB" w:rsidRDefault="00445722" w:rsidP="00445722">
      <w:pPr>
        <w:spacing w:after="0" w:line="480" w:lineRule="auto"/>
        <w:ind w:left="720"/>
        <w:jc w:val="both"/>
        <w:rPr>
          <w:rFonts w:ascii="Times New Roman" w:hAnsi="Times New Roman" w:cs="Times New Roman"/>
          <w:i/>
          <w:sz w:val="24"/>
          <w:szCs w:val="24"/>
        </w:rPr>
      </w:pPr>
      <w:r w:rsidRPr="00256BCB">
        <w:rPr>
          <w:rFonts w:ascii="Times New Roman" w:hAnsi="Times New Roman" w:cs="Times New Roman"/>
          <w:i/>
          <w:sz w:val="24"/>
          <w:szCs w:val="24"/>
        </w:rPr>
        <w:t xml:space="preserve">Hypothesis 3: PC members’ </w:t>
      </w:r>
      <w:r w:rsidR="00952C3F" w:rsidRPr="00256BCB">
        <w:rPr>
          <w:rFonts w:ascii="Times New Roman" w:hAnsi="Times New Roman" w:cs="Times New Roman"/>
          <w:i/>
          <w:sz w:val="24"/>
          <w:szCs w:val="24"/>
        </w:rPr>
        <w:t>experience</w:t>
      </w:r>
      <w:r w:rsidRPr="00256BCB">
        <w:rPr>
          <w:rFonts w:ascii="Times New Roman" w:hAnsi="Times New Roman" w:cs="Times New Roman"/>
          <w:i/>
          <w:sz w:val="24"/>
          <w:szCs w:val="24"/>
        </w:rPr>
        <w:t xml:space="preserve"> of </w:t>
      </w:r>
      <w:r w:rsidR="00952C3F" w:rsidRPr="00256BCB">
        <w:rPr>
          <w:rFonts w:ascii="Times New Roman" w:hAnsi="Times New Roman" w:cs="Times New Roman"/>
          <w:i/>
          <w:sz w:val="24"/>
          <w:szCs w:val="24"/>
        </w:rPr>
        <w:t xml:space="preserve">their community’s </w:t>
      </w:r>
      <w:r w:rsidRPr="00256BCB">
        <w:rPr>
          <w:rFonts w:ascii="Times New Roman" w:hAnsi="Times New Roman" w:cs="Times New Roman"/>
          <w:i/>
          <w:sz w:val="24"/>
          <w:szCs w:val="24"/>
        </w:rPr>
        <w:t xml:space="preserve">leadership effectiveness will positively relate </w:t>
      </w:r>
      <w:r w:rsidR="00952C3F" w:rsidRPr="00256BCB">
        <w:rPr>
          <w:rFonts w:ascii="Times New Roman" w:hAnsi="Times New Roman" w:cs="Times New Roman"/>
          <w:i/>
          <w:sz w:val="24"/>
          <w:szCs w:val="24"/>
        </w:rPr>
        <w:t>to</w:t>
      </w:r>
      <w:r w:rsidRPr="00256BCB">
        <w:rPr>
          <w:rFonts w:ascii="Times New Roman" w:hAnsi="Times New Roman" w:cs="Times New Roman"/>
          <w:i/>
          <w:sz w:val="24"/>
          <w:szCs w:val="24"/>
        </w:rPr>
        <w:t xml:space="preserve"> their engagement with their PC</w:t>
      </w:r>
      <w:r w:rsidR="00952C3F" w:rsidRPr="00256BCB">
        <w:rPr>
          <w:rFonts w:ascii="Times New Roman" w:hAnsi="Times New Roman" w:cs="Times New Roman"/>
          <w:i/>
          <w:sz w:val="24"/>
          <w:szCs w:val="24"/>
        </w:rPr>
        <w:t>.</w:t>
      </w:r>
    </w:p>
    <w:p w14:paraId="22DACE5C" w14:textId="6BF8F20C" w:rsidR="003624EB" w:rsidRPr="00256BCB" w:rsidRDefault="003624EB" w:rsidP="007D7796">
      <w:pPr>
        <w:spacing w:after="0" w:line="480" w:lineRule="auto"/>
        <w:ind w:left="720"/>
        <w:jc w:val="both"/>
        <w:rPr>
          <w:rFonts w:ascii="Times New Roman" w:hAnsi="Times New Roman" w:cs="Times New Roman"/>
          <w:i/>
          <w:sz w:val="24"/>
          <w:szCs w:val="24"/>
        </w:rPr>
      </w:pPr>
    </w:p>
    <w:p w14:paraId="705A7583" w14:textId="2B8650C5" w:rsidR="00445722" w:rsidRPr="00256BCB" w:rsidRDefault="00445722" w:rsidP="00445722">
      <w:pPr>
        <w:spacing w:after="0" w:line="480" w:lineRule="auto"/>
        <w:ind w:left="720"/>
        <w:jc w:val="both"/>
        <w:rPr>
          <w:rFonts w:ascii="Times New Roman" w:hAnsi="Times New Roman" w:cs="Times New Roman"/>
          <w:i/>
          <w:sz w:val="24"/>
          <w:szCs w:val="24"/>
        </w:rPr>
      </w:pPr>
      <w:r w:rsidRPr="00256BCB">
        <w:rPr>
          <w:rFonts w:ascii="Times New Roman" w:hAnsi="Times New Roman" w:cs="Times New Roman"/>
          <w:i/>
          <w:sz w:val="24"/>
          <w:szCs w:val="24"/>
        </w:rPr>
        <w:t xml:space="preserve">Hypothesis 4: PC members’ </w:t>
      </w:r>
      <w:r w:rsidR="0034150B" w:rsidRPr="00256BCB">
        <w:rPr>
          <w:rFonts w:ascii="Times New Roman" w:hAnsi="Times New Roman" w:cs="Times New Roman"/>
          <w:i/>
          <w:sz w:val="24"/>
          <w:szCs w:val="24"/>
        </w:rPr>
        <w:t xml:space="preserve">experience </w:t>
      </w:r>
      <w:r w:rsidRPr="00256BCB">
        <w:rPr>
          <w:rFonts w:ascii="Times New Roman" w:hAnsi="Times New Roman" w:cs="Times New Roman"/>
          <w:i/>
          <w:sz w:val="24"/>
          <w:szCs w:val="24"/>
        </w:rPr>
        <w:t xml:space="preserve">of </w:t>
      </w:r>
      <w:r w:rsidR="0034150B" w:rsidRPr="00256BCB">
        <w:rPr>
          <w:rFonts w:ascii="Times New Roman" w:hAnsi="Times New Roman" w:cs="Times New Roman"/>
          <w:i/>
          <w:sz w:val="24"/>
          <w:szCs w:val="24"/>
        </w:rPr>
        <w:t xml:space="preserve">their community’s </w:t>
      </w:r>
      <w:r w:rsidRPr="00256BCB">
        <w:rPr>
          <w:rFonts w:ascii="Times New Roman" w:hAnsi="Times New Roman" w:cs="Times New Roman"/>
          <w:i/>
          <w:sz w:val="24"/>
          <w:szCs w:val="24"/>
        </w:rPr>
        <w:t xml:space="preserve">leadership effectiveness will positively relate </w:t>
      </w:r>
      <w:r w:rsidR="0034150B" w:rsidRPr="00256BCB">
        <w:rPr>
          <w:rFonts w:ascii="Times New Roman" w:hAnsi="Times New Roman" w:cs="Times New Roman"/>
          <w:i/>
          <w:sz w:val="24"/>
          <w:szCs w:val="24"/>
        </w:rPr>
        <w:t>to</w:t>
      </w:r>
      <w:r w:rsidRPr="00256BCB">
        <w:rPr>
          <w:rFonts w:ascii="Times New Roman" w:hAnsi="Times New Roman" w:cs="Times New Roman"/>
          <w:i/>
          <w:sz w:val="24"/>
          <w:szCs w:val="24"/>
        </w:rPr>
        <w:t xml:space="preserve"> their identification with their PC</w:t>
      </w:r>
      <w:r w:rsidR="00952C3F" w:rsidRPr="00256BCB">
        <w:rPr>
          <w:rFonts w:ascii="Times New Roman" w:hAnsi="Times New Roman" w:cs="Times New Roman"/>
          <w:i/>
          <w:sz w:val="24"/>
          <w:szCs w:val="24"/>
        </w:rPr>
        <w:t>.</w:t>
      </w:r>
    </w:p>
    <w:p w14:paraId="2B489DDD" w14:textId="77777777" w:rsidR="00DB5E70" w:rsidRPr="00256BCB" w:rsidRDefault="00DB5E70" w:rsidP="00445722">
      <w:pPr>
        <w:spacing w:after="0" w:line="480" w:lineRule="auto"/>
        <w:ind w:left="720"/>
        <w:jc w:val="both"/>
        <w:rPr>
          <w:rFonts w:ascii="Times New Roman" w:hAnsi="Times New Roman" w:cs="Times New Roman"/>
          <w:i/>
          <w:sz w:val="24"/>
          <w:szCs w:val="24"/>
        </w:rPr>
      </w:pPr>
    </w:p>
    <w:p w14:paraId="12A39FBF" w14:textId="23E028CA" w:rsidR="00303BED" w:rsidRPr="00256BCB" w:rsidRDefault="00C40C38" w:rsidP="007602C9">
      <w:pPr>
        <w:spacing w:after="0" w:line="480" w:lineRule="auto"/>
        <w:jc w:val="center"/>
        <w:rPr>
          <w:rFonts w:ascii="Times New Roman" w:hAnsi="Times New Roman" w:cs="Times New Roman"/>
          <w:sz w:val="24"/>
          <w:szCs w:val="24"/>
        </w:rPr>
      </w:pPr>
      <w:r w:rsidRPr="00256BCB">
        <w:rPr>
          <w:rFonts w:ascii="Times New Roman" w:hAnsi="Times New Roman" w:cs="Times New Roman"/>
          <w:sz w:val="24"/>
          <w:szCs w:val="24"/>
        </w:rPr>
        <w:t>&lt;</w:t>
      </w:r>
      <w:r w:rsidR="00BE6DF7" w:rsidRPr="00256BCB">
        <w:rPr>
          <w:rFonts w:ascii="Times New Roman" w:hAnsi="Times New Roman" w:cs="Times New Roman"/>
          <w:sz w:val="24"/>
          <w:szCs w:val="24"/>
        </w:rPr>
        <w:t>INSERT FIGURE 1 ABOUT HERE</w:t>
      </w:r>
      <w:r w:rsidRPr="00256BCB">
        <w:rPr>
          <w:rFonts w:ascii="Times New Roman" w:hAnsi="Times New Roman" w:cs="Times New Roman"/>
          <w:sz w:val="24"/>
          <w:szCs w:val="24"/>
        </w:rPr>
        <w:t>&gt;</w:t>
      </w:r>
    </w:p>
    <w:p w14:paraId="6989972F" w14:textId="77777777" w:rsidR="007602C9" w:rsidRPr="00256BCB" w:rsidRDefault="007602C9" w:rsidP="007602C9">
      <w:pPr>
        <w:spacing w:after="0" w:line="480" w:lineRule="auto"/>
        <w:rPr>
          <w:rFonts w:ascii="Times New Roman" w:hAnsi="Times New Roman" w:cs="Times New Roman"/>
          <w:sz w:val="24"/>
          <w:szCs w:val="24"/>
        </w:rPr>
      </w:pPr>
    </w:p>
    <w:p w14:paraId="6824EF52" w14:textId="77777777" w:rsidR="005746E0" w:rsidRPr="00256BCB" w:rsidRDefault="0058008E" w:rsidP="007D7796">
      <w:pPr>
        <w:keepNext/>
        <w:spacing w:after="0" w:line="480" w:lineRule="auto"/>
        <w:jc w:val="both"/>
        <w:rPr>
          <w:rFonts w:ascii="Times New Roman" w:hAnsi="Times New Roman" w:cs="Times New Roman"/>
          <w:b/>
          <w:sz w:val="24"/>
          <w:szCs w:val="24"/>
        </w:rPr>
      </w:pPr>
      <w:r w:rsidRPr="00256BCB">
        <w:rPr>
          <w:rFonts w:ascii="Times New Roman" w:hAnsi="Times New Roman" w:cs="Times New Roman"/>
          <w:b/>
          <w:sz w:val="24"/>
          <w:szCs w:val="24"/>
        </w:rPr>
        <w:t>Background of our Case Company</w:t>
      </w:r>
    </w:p>
    <w:p w14:paraId="6BFE096F" w14:textId="4CCE1B6E" w:rsidR="000B1ABA" w:rsidRPr="00256BCB" w:rsidRDefault="00D37982" w:rsidP="007D7796">
      <w:pPr>
        <w:spacing w:after="0" w:line="480" w:lineRule="auto"/>
        <w:ind w:firstLine="720"/>
        <w:jc w:val="both"/>
        <w:rPr>
          <w:rFonts w:ascii="Times New Roman" w:hAnsi="Times New Roman" w:cs="Times New Roman"/>
          <w:sz w:val="24"/>
          <w:szCs w:val="24"/>
        </w:rPr>
      </w:pPr>
      <w:r w:rsidRPr="00256BCB">
        <w:rPr>
          <w:rFonts w:ascii="Times New Roman" w:hAnsi="Times New Roman" w:cs="Times New Roman"/>
          <w:sz w:val="24"/>
          <w:szCs w:val="24"/>
        </w:rPr>
        <w:t xml:space="preserve">At the time of the data collection, </w:t>
      </w:r>
      <w:proofErr w:type="spellStart"/>
      <w:r w:rsidR="00FC4554" w:rsidRPr="00256BCB">
        <w:rPr>
          <w:rFonts w:ascii="Times New Roman" w:hAnsi="Times New Roman" w:cs="Times New Roman"/>
          <w:sz w:val="24"/>
          <w:szCs w:val="24"/>
        </w:rPr>
        <w:t>ITServ</w:t>
      </w:r>
      <w:proofErr w:type="spellEnd"/>
      <w:r w:rsidRPr="00256BCB">
        <w:rPr>
          <w:rFonts w:ascii="Times New Roman" w:hAnsi="Times New Roman" w:cs="Times New Roman"/>
          <w:sz w:val="24"/>
          <w:szCs w:val="24"/>
        </w:rPr>
        <w:t xml:space="preserve"> </w:t>
      </w:r>
      <w:r w:rsidR="00B83113">
        <w:rPr>
          <w:rFonts w:ascii="Times New Roman" w:hAnsi="Times New Roman" w:cs="Times New Roman"/>
          <w:sz w:val="24"/>
          <w:szCs w:val="24"/>
        </w:rPr>
        <w:t>employed</w:t>
      </w:r>
      <w:r w:rsidR="00B83113" w:rsidRPr="00256BCB">
        <w:rPr>
          <w:rFonts w:ascii="Times New Roman" w:hAnsi="Times New Roman" w:cs="Times New Roman"/>
          <w:sz w:val="24"/>
          <w:szCs w:val="24"/>
        </w:rPr>
        <w:t xml:space="preserve"> </w:t>
      </w:r>
      <w:r w:rsidRPr="00256BCB">
        <w:rPr>
          <w:rFonts w:ascii="Times New Roman" w:hAnsi="Times New Roman" w:cs="Times New Roman"/>
          <w:sz w:val="24"/>
          <w:szCs w:val="24"/>
        </w:rPr>
        <w:t xml:space="preserve">approximately 16,000 staff across Europe. The staff were primarily organized in a matrix </w:t>
      </w:r>
      <w:r w:rsidR="00B83113">
        <w:rPr>
          <w:rFonts w:ascii="Times New Roman" w:hAnsi="Times New Roman" w:cs="Times New Roman"/>
          <w:sz w:val="24"/>
          <w:szCs w:val="24"/>
        </w:rPr>
        <w:t>structure</w:t>
      </w:r>
      <w:r w:rsidR="00110BF7" w:rsidRPr="00256BCB">
        <w:rPr>
          <w:rFonts w:ascii="Times New Roman" w:hAnsi="Times New Roman" w:cs="Times New Roman"/>
          <w:sz w:val="24"/>
          <w:szCs w:val="24"/>
        </w:rPr>
        <w:t xml:space="preserve">, with </w:t>
      </w:r>
      <w:r w:rsidRPr="00256BCB">
        <w:rPr>
          <w:rFonts w:ascii="Times New Roman" w:hAnsi="Times New Roman" w:cs="Times New Roman"/>
          <w:sz w:val="24"/>
          <w:szCs w:val="24"/>
        </w:rPr>
        <w:t>each employee allocated to one of 4 business units depending on their area of project delivery (e.g. Government</w:t>
      </w:r>
      <w:r w:rsidR="00B83113">
        <w:rPr>
          <w:rFonts w:ascii="Times New Roman" w:hAnsi="Times New Roman" w:cs="Times New Roman"/>
          <w:sz w:val="24"/>
          <w:szCs w:val="24"/>
        </w:rPr>
        <w:t xml:space="preserve"> or</w:t>
      </w:r>
      <w:r w:rsidRPr="00256BCB">
        <w:rPr>
          <w:rFonts w:ascii="Times New Roman" w:hAnsi="Times New Roman" w:cs="Times New Roman"/>
          <w:sz w:val="24"/>
          <w:szCs w:val="24"/>
        </w:rPr>
        <w:t xml:space="preserve"> Private</w:t>
      </w:r>
      <w:r w:rsidR="00B83113">
        <w:rPr>
          <w:rFonts w:ascii="Times New Roman" w:hAnsi="Times New Roman" w:cs="Times New Roman"/>
          <w:sz w:val="24"/>
          <w:szCs w:val="24"/>
        </w:rPr>
        <w:t xml:space="preserve">). </w:t>
      </w:r>
      <w:r w:rsidRPr="00256BCB">
        <w:rPr>
          <w:rFonts w:ascii="Times New Roman" w:hAnsi="Times New Roman" w:cs="Times New Roman"/>
          <w:sz w:val="24"/>
          <w:szCs w:val="24"/>
        </w:rPr>
        <w:t>Cutting across these four business units were 16 professional communities</w:t>
      </w:r>
      <w:r w:rsidR="00122A06" w:rsidRPr="00256BCB">
        <w:rPr>
          <w:rFonts w:ascii="Times New Roman" w:hAnsi="Times New Roman" w:cs="Times New Roman"/>
          <w:sz w:val="24"/>
          <w:szCs w:val="24"/>
        </w:rPr>
        <w:t xml:space="preserve"> (PCs)</w:t>
      </w:r>
      <w:r w:rsidRPr="00256BCB">
        <w:rPr>
          <w:rFonts w:ascii="Times New Roman" w:hAnsi="Times New Roman" w:cs="Times New Roman"/>
          <w:sz w:val="24"/>
          <w:szCs w:val="24"/>
        </w:rPr>
        <w:t xml:space="preserve">. </w:t>
      </w:r>
      <w:r w:rsidR="0022466B" w:rsidRPr="00256BCB">
        <w:rPr>
          <w:rFonts w:ascii="Times New Roman" w:hAnsi="Times New Roman" w:cs="Times New Roman"/>
          <w:sz w:val="24"/>
          <w:szCs w:val="24"/>
        </w:rPr>
        <w:t>At the time of our research</w:t>
      </w:r>
      <w:r w:rsidR="00C57143" w:rsidRPr="00256BCB">
        <w:rPr>
          <w:rFonts w:ascii="Times New Roman" w:hAnsi="Times New Roman" w:cs="Times New Roman"/>
          <w:sz w:val="24"/>
          <w:szCs w:val="24"/>
        </w:rPr>
        <w:t>,</w:t>
      </w:r>
      <w:r w:rsidR="0022466B" w:rsidRPr="00256BCB">
        <w:rPr>
          <w:rFonts w:ascii="Times New Roman" w:hAnsi="Times New Roman" w:cs="Times New Roman"/>
          <w:sz w:val="24"/>
          <w:szCs w:val="24"/>
        </w:rPr>
        <w:t xml:space="preserve"> the community concept had been established for 13 years. </w:t>
      </w:r>
      <w:r w:rsidRPr="00256BCB">
        <w:rPr>
          <w:rFonts w:ascii="Times New Roman" w:hAnsi="Times New Roman" w:cs="Times New Roman"/>
          <w:sz w:val="24"/>
          <w:szCs w:val="24"/>
        </w:rPr>
        <w:t>The PCs were organized in relation to either technical or functional competencies. This meant that every employee was allocated to both a customer-facing business unit and a PC. This also meant that they could move between projects within their own business unit and move across business units, but that they had stability in terms of their ‘professional community’</w:t>
      </w:r>
      <w:r w:rsidR="00DB370F" w:rsidRPr="00256BCB">
        <w:rPr>
          <w:rFonts w:ascii="Times New Roman" w:hAnsi="Times New Roman" w:cs="Times New Roman"/>
          <w:sz w:val="24"/>
          <w:szCs w:val="24"/>
        </w:rPr>
        <w:t xml:space="preserve"> as an anchor for their functional or technical competence.</w:t>
      </w:r>
      <w:r w:rsidR="00DC24F5" w:rsidRPr="00256BCB">
        <w:rPr>
          <w:rFonts w:ascii="Times New Roman" w:hAnsi="Times New Roman" w:cs="Times New Roman"/>
          <w:sz w:val="24"/>
          <w:szCs w:val="24"/>
        </w:rPr>
        <w:t xml:space="preserve"> </w:t>
      </w:r>
    </w:p>
    <w:p w14:paraId="0BBCCFB4" w14:textId="75EFA0CC" w:rsidR="00D37982" w:rsidRPr="00256BCB" w:rsidRDefault="00843EE8" w:rsidP="00C40C38">
      <w:pPr>
        <w:spacing w:after="0" w:line="480" w:lineRule="auto"/>
        <w:ind w:firstLine="720"/>
        <w:jc w:val="both"/>
        <w:rPr>
          <w:rFonts w:ascii="Times New Roman" w:hAnsi="Times New Roman" w:cs="Times New Roman"/>
          <w:sz w:val="24"/>
          <w:szCs w:val="24"/>
        </w:rPr>
      </w:pPr>
      <w:r w:rsidRPr="00256BCB">
        <w:rPr>
          <w:rFonts w:ascii="Times New Roman" w:hAnsi="Times New Roman" w:cs="Times New Roman"/>
          <w:sz w:val="24"/>
          <w:szCs w:val="24"/>
        </w:rPr>
        <w:t>Each PC had a community sponsor</w:t>
      </w:r>
      <w:r w:rsidR="00024232" w:rsidRPr="00256BCB">
        <w:rPr>
          <w:rFonts w:ascii="Times New Roman" w:hAnsi="Times New Roman" w:cs="Times New Roman"/>
          <w:sz w:val="24"/>
          <w:szCs w:val="24"/>
        </w:rPr>
        <w:t xml:space="preserve"> </w:t>
      </w:r>
      <w:r w:rsidR="009C18EB" w:rsidRPr="00256BCB">
        <w:rPr>
          <w:rFonts w:ascii="Times New Roman" w:hAnsi="Times New Roman" w:cs="Times New Roman"/>
          <w:sz w:val="24"/>
          <w:szCs w:val="24"/>
        </w:rPr>
        <w:t>(i.e. a formal PC leader) who was</w:t>
      </w:r>
      <w:r w:rsidR="00024232" w:rsidRPr="00256BCB">
        <w:rPr>
          <w:rFonts w:ascii="Times New Roman" w:hAnsi="Times New Roman" w:cs="Times New Roman"/>
          <w:sz w:val="24"/>
          <w:szCs w:val="24"/>
        </w:rPr>
        <w:t xml:space="preserve"> </w:t>
      </w:r>
      <w:r w:rsidR="00CC7337" w:rsidRPr="00256BCB">
        <w:rPr>
          <w:rFonts w:ascii="Times New Roman" w:hAnsi="Times New Roman" w:cs="Times New Roman"/>
          <w:sz w:val="24"/>
          <w:szCs w:val="24"/>
        </w:rPr>
        <w:t xml:space="preserve">allocated this </w:t>
      </w:r>
      <w:r w:rsidR="00024232" w:rsidRPr="00256BCB">
        <w:rPr>
          <w:rFonts w:ascii="Times New Roman" w:hAnsi="Times New Roman" w:cs="Times New Roman"/>
          <w:sz w:val="24"/>
          <w:szCs w:val="24"/>
        </w:rPr>
        <w:t>responsib</w:t>
      </w:r>
      <w:r w:rsidR="00CC7337" w:rsidRPr="00256BCB">
        <w:rPr>
          <w:rFonts w:ascii="Times New Roman" w:hAnsi="Times New Roman" w:cs="Times New Roman"/>
          <w:sz w:val="24"/>
          <w:szCs w:val="24"/>
        </w:rPr>
        <w:t>i</w:t>
      </w:r>
      <w:r w:rsidR="00024232" w:rsidRPr="00256BCB">
        <w:rPr>
          <w:rFonts w:ascii="Times New Roman" w:hAnsi="Times New Roman" w:cs="Times New Roman"/>
          <w:sz w:val="24"/>
          <w:szCs w:val="24"/>
        </w:rPr>
        <w:t>l</w:t>
      </w:r>
      <w:r w:rsidR="00CC7337" w:rsidRPr="00256BCB">
        <w:rPr>
          <w:rFonts w:ascii="Times New Roman" w:hAnsi="Times New Roman" w:cs="Times New Roman"/>
          <w:sz w:val="24"/>
          <w:szCs w:val="24"/>
        </w:rPr>
        <w:t>ity and was charged with</w:t>
      </w:r>
      <w:r w:rsidR="00F030C2" w:rsidRPr="00256BCB">
        <w:rPr>
          <w:rFonts w:ascii="Times New Roman" w:hAnsi="Times New Roman" w:cs="Times New Roman"/>
          <w:sz w:val="24"/>
          <w:szCs w:val="24"/>
        </w:rPr>
        <w:t xml:space="preserve"> ensuring that each PC had a strong sense of identity and purpose, that there were networking and communication opportunities within their community</w:t>
      </w:r>
      <w:r w:rsidR="000B1ABA" w:rsidRPr="00256BCB">
        <w:rPr>
          <w:rFonts w:ascii="Times New Roman" w:hAnsi="Times New Roman" w:cs="Times New Roman"/>
          <w:sz w:val="24"/>
          <w:szCs w:val="24"/>
        </w:rPr>
        <w:t>,</w:t>
      </w:r>
      <w:r w:rsidR="00F030C2" w:rsidRPr="00256BCB">
        <w:rPr>
          <w:rFonts w:ascii="Times New Roman" w:hAnsi="Times New Roman" w:cs="Times New Roman"/>
          <w:sz w:val="24"/>
          <w:szCs w:val="24"/>
        </w:rPr>
        <w:t xml:space="preserve"> and that the members had access to knowledge methods and tools to deliver to the highest professional standards. Each PC sponsor was also responsible for allocating resources and encouraging participation within their PC. </w:t>
      </w:r>
    </w:p>
    <w:p w14:paraId="6578E0EA" w14:textId="0096234B" w:rsidR="00D37982" w:rsidRPr="00256BCB" w:rsidRDefault="00656747" w:rsidP="007D779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Personal</w:t>
      </w:r>
      <w:r w:rsidR="002D0AEC" w:rsidRPr="00256BCB">
        <w:rPr>
          <w:rFonts w:ascii="Times New Roman" w:hAnsi="Times New Roman" w:cs="Times New Roman"/>
          <w:sz w:val="24"/>
          <w:szCs w:val="24"/>
        </w:rPr>
        <w:t xml:space="preserve"> development (HRD) activities were aligned with their PC, and any internal or external qualifications were mapped against PC competences. </w:t>
      </w:r>
      <w:r w:rsidR="00D37982" w:rsidRPr="00256BCB">
        <w:rPr>
          <w:rFonts w:ascii="Times New Roman" w:hAnsi="Times New Roman" w:cs="Times New Roman"/>
          <w:sz w:val="24"/>
          <w:szCs w:val="24"/>
        </w:rPr>
        <w:t xml:space="preserve">Thus, the first set of </w:t>
      </w:r>
      <w:r w:rsidR="00BC4412" w:rsidRPr="00256BCB">
        <w:rPr>
          <w:rFonts w:ascii="Times New Roman" w:hAnsi="Times New Roman" w:cs="Times New Roman"/>
          <w:sz w:val="24"/>
          <w:szCs w:val="24"/>
        </w:rPr>
        <w:t>goals and practices incorporated into the PCs</w:t>
      </w:r>
      <w:r w:rsidR="00D37982" w:rsidRPr="00256BCB">
        <w:rPr>
          <w:rFonts w:ascii="Times New Roman" w:hAnsi="Times New Roman" w:cs="Times New Roman"/>
          <w:sz w:val="24"/>
          <w:szCs w:val="24"/>
        </w:rPr>
        <w:t xml:space="preserve"> were focused around developing role-specific competences in a technical or functional specialism, such as HRM, accounting, software development, project management, business development and so on. Human Resource Development (HRD) was a community</w:t>
      </w:r>
      <w:r w:rsidR="00824C16" w:rsidRPr="00256BCB">
        <w:rPr>
          <w:rFonts w:ascii="Times New Roman" w:hAnsi="Times New Roman" w:cs="Times New Roman"/>
          <w:sz w:val="24"/>
          <w:szCs w:val="24"/>
        </w:rPr>
        <w:t>-</w:t>
      </w:r>
      <w:r w:rsidR="00D37982" w:rsidRPr="00256BCB">
        <w:rPr>
          <w:rFonts w:ascii="Times New Roman" w:hAnsi="Times New Roman" w:cs="Times New Roman"/>
          <w:sz w:val="24"/>
          <w:szCs w:val="24"/>
        </w:rPr>
        <w:t xml:space="preserve">specific set of competences, training programs, performance management systems, certification processes and assessment and development centers intended to ‘grow their own’ within the </w:t>
      </w:r>
      <w:r w:rsidR="00BC4412" w:rsidRPr="00256BCB">
        <w:rPr>
          <w:rFonts w:ascii="Times New Roman" w:hAnsi="Times New Roman" w:cs="Times New Roman"/>
          <w:sz w:val="24"/>
          <w:szCs w:val="24"/>
        </w:rPr>
        <w:t>PC</w:t>
      </w:r>
      <w:r w:rsidR="00D37982" w:rsidRPr="00256BCB">
        <w:rPr>
          <w:rFonts w:ascii="Times New Roman" w:hAnsi="Times New Roman" w:cs="Times New Roman"/>
          <w:sz w:val="24"/>
          <w:szCs w:val="24"/>
        </w:rPr>
        <w:t xml:space="preserve">, as well </w:t>
      </w:r>
      <w:r w:rsidR="00122A06" w:rsidRPr="00256BCB">
        <w:rPr>
          <w:rFonts w:ascii="Times New Roman" w:hAnsi="Times New Roman" w:cs="Times New Roman"/>
          <w:sz w:val="24"/>
          <w:szCs w:val="24"/>
        </w:rPr>
        <w:t>to</w:t>
      </w:r>
      <w:r w:rsidR="00D37982" w:rsidRPr="00256BCB">
        <w:rPr>
          <w:rFonts w:ascii="Times New Roman" w:hAnsi="Times New Roman" w:cs="Times New Roman"/>
          <w:sz w:val="24"/>
          <w:szCs w:val="24"/>
        </w:rPr>
        <w:t xml:space="preserve"> co-ordinate ‘core business competences’ across communities. This meant that while employees might move between business units, change projects, and get promoted, the </w:t>
      </w:r>
      <w:r w:rsidR="00BC4412" w:rsidRPr="00256BCB">
        <w:rPr>
          <w:rFonts w:ascii="Times New Roman" w:hAnsi="Times New Roman" w:cs="Times New Roman"/>
          <w:sz w:val="24"/>
          <w:szCs w:val="24"/>
        </w:rPr>
        <w:t>PC</w:t>
      </w:r>
      <w:r w:rsidR="00D37982" w:rsidRPr="00256BCB">
        <w:rPr>
          <w:rFonts w:ascii="Times New Roman" w:hAnsi="Times New Roman" w:cs="Times New Roman"/>
          <w:sz w:val="24"/>
          <w:szCs w:val="24"/>
        </w:rPr>
        <w:t xml:space="preserve"> provided a coherent focus for this activity. </w:t>
      </w:r>
    </w:p>
    <w:p w14:paraId="24F7B9B6" w14:textId="19FF33DD" w:rsidR="00FC4554" w:rsidRPr="00256BCB" w:rsidRDefault="00D37982" w:rsidP="007D7796">
      <w:pPr>
        <w:spacing w:after="0" w:line="480" w:lineRule="auto"/>
        <w:ind w:firstLine="720"/>
        <w:jc w:val="both"/>
        <w:rPr>
          <w:rFonts w:ascii="Times New Roman" w:hAnsi="Times New Roman" w:cs="Times New Roman"/>
          <w:sz w:val="24"/>
          <w:szCs w:val="24"/>
        </w:rPr>
      </w:pPr>
      <w:r w:rsidRPr="00256BCB">
        <w:rPr>
          <w:rFonts w:ascii="Times New Roman" w:hAnsi="Times New Roman" w:cs="Times New Roman"/>
          <w:sz w:val="24"/>
          <w:szCs w:val="24"/>
        </w:rPr>
        <w:t xml:space="preserve">The second distinct </w:t>
      </w:r>
      <w:r w:rsidR="00BC4412" w:rsidRPr="00256BCB">
        <w:rPr>
          <w:rFonts w:ascii="Times New Roman" w:hAnsi="Times New Roman" w:cs="Times New Roman"/>
          <w:sz w:val="24"/>
          <w:szCs w:val="24"/>
        </w:rPr>
        <w:t>set of goals and practices were</w:t>
      </w:r>
      <w:r w:rsidRPr="00256BCB">
        <w:rPr>
          <w:rFonts w:ascii="Times New Roman" w:hAnsi="Times New Roman" w:cs="Times New Roman"/>
          <w:sz w:val="24"/>
          <w:szCs w:val="24"/>
        </w:rPr>
        <w:t xml:space="preserve"> to </w:t>
      </w:r>
      <w:r w:rsidR="00BC4412" w:rsidRPr="00256BCB">
        <w:rPr>
          <w:rFonts w:ascii="Times New Roman" w:hAnsi="Times New Roman" w:cs="Times New Roman"/>
          <w:sz w:val="24"/>
          <w:szCs w:val="24"/>
        </w:rPr>
        <w:t xml:space="preserve">develop and encourage </w:t>
      </w:r>
      <w:r w:rsidRPr="00256BCB">
        <w:rPr>
          <w:rFonts w:ascii="Times New Roman" w:hAnsi="Times New Roman" w:cs="Times New Roman"/>
          <w:sz w:val="24"/>
          <w:szCs w:val="24"/>
        </w:rPr>
        <w:t>participat</w:t>
      </w:r>
      <w:r w:rsidR="00BC4412" w:rsidRPr="00256BCB">
        <w:rPr>
          <w:rFonts w:ascii="Times New Roman" w:hAnsi="Times New Roman" w:cs="Times New Roman"/>
          <w:sz w:val="24"/>
          <w:szCs w:val="24"/>
        </w:rPr>
        <w:t>ion</w:t>
      </w:r>
      <w:r w:rsidRPr="00256BCB">
        <w:rPr>
          <w:rFonts w:ascii="Times New Roman" w:hAnsi="Times New Roman" w:cs="Times New Roman"/>
          <w:sz w:val="24"/>
          <w:szCs w:val="24"/>
        </w:rPr>
        <w:t xml:space="preserve"> in knowledge sharing activities. Those communities that </w:t>
      </w:r>
      <w:r w:rsidR="00122A06" w:rsidRPr="00256BCB">
        <w:rPr>
          <w:rFonts w:ascii="Times New Roman" w:hAnsi="Times New Roman" w:cs="Times New Roman"/>
          <w:sz w:val="24"/>
          <w:szCs w:val="24"/>
        </w:rPr>
        <w:t>were</w:t>
      </w:r>
      <w:r w:rsidRPr="00256BCB">
        <w:rPr>
          <w:rFonts w:ascii="Times New Roman" w:hAnsi="Times New Roman" w:cs="Times New Roman"/>
          <w:sz w:val="24"/>
          <w:szCs w:val="24"/>
        </w:rPr>
        <w:t xml:space="preserve"> more mature (in terms of established processes), or a community that had created a particularly effective </w:t>
      </w:r>
      <w:r w:rsidR="00BC4412" w:rsidRPr="00256BCB">
        <w:rPr>
          <w:rFonts w:ascii="Times New Roman" w:hAnsi="Times New Roman" w:cs="Times New Roman"/>
          <w:sz w:val="24"/>
          <w:szCs w:val="24"/>
        </w:rPr>
        <w:t xml:space="preserve">set of </w:t>
      </w:r>
      <w:r w:rsidRPr="00256BCB">
        <w:rPr>
          <w:rFonts w:ascii="Times New Roman" w:hAnsi="Times New Roman" w:cs="Times New Roman"/>
          <w:sz w:val="24"/>
          <w:szCs w:val="24"/>
        </w:rPr>
        <w:t>process</w:t>
      </w:r>
      <w:r w:rsidR="00BC4412" w:rsidRPr="00256BCB">
        <w:rPr>
          <w:rFonts w:ascii="Times New Roman" w:hAnsi="Times New Roman" w:cs="Times New Roman"/>
          <w:sz w:val="24"/>
          <w:szCs w:val="24"/>
        </w:rPr>
        <w:t>es</w:t>
      </w:r>
      <w:r w:rsidR="00E41AB6" w:rsidRPr="00256BCB">
        <w:rPr>
          <w:rFonts w:ascii="Times New Roman" w:hAnsi="Times New Roman" w:cs="Times New Roman"/>
          <w:sz w:val="24"/>
          <w:szCs w:val="24"/>
        </w:rPr>
        <w:t xml:space="preserve"> or work methods</w:t>
      </w:r>
      <w:r w:rsidRPr="00256BCB">
        <w:rPr>
          <w:rFonts w:ascii="Times New Roman" w:hAnsi="Times New Roman" w:cs="Times New Roman"/>
          <w:sz w:val="24"/>
          <w:szCs w:val="24"/>
        </w:rPr>
        <w:t>, were encouraged to share their expertise</w:t>
      </w:r>
      <w:r w:rsidR="00BC4412" w:rsidRPr="00256BCB">
        <w:rPr>
          <w:rFonts w:ascii="Times New Roman" w:hAnsi="Times New Roman" w:cs="Times New Roman"/>
          <w:sz w:val="24"/>
          <w:szCs w:val="24"/>
        </w:rPr>
        <w:t xml:space="preserve"> both within and across communities</w:t>
      </w:r>
      <w:r w:rsidRPr="00256BCB">
        <w:rPr>
          <w:rFonts w:ascii="Times New Roman" w:hAnsi="Times New Roman" w:cs="Times New Roman"/>
          <w:sz w:val="24"/>
          <w:szCs w:val="24"/>
        </w:rPr>
        <w:t xml:space="preserve">. </w:t>
      </w:r>
      <w:r w:rsidR="00445722" w:rsidRPr="00256BCB">
        <w:rPr>
          <w:rFonts w:ascii="Times New Roman" w:hAnsi="Times New Roman" w:cs="Times New Roman"/>
          <w:sz w:val="24"/>
          <w:szCs w:val="24"/>
        </w:rPr>
        <w:t>K</w:t>
      </w:r>
      <w:r w:rsidRPr="00256BCB">
        <w:rPr>
          <w:rFonts w:ascii="Times New Roman" w:hAnsi="Times New Roman" w:cs="Times New Roman"/>
          <w:sz w:val="24"/>
          <w:szCs w:val="24"/>
        </w:rPr>
        <w:t xml:space="preserve">nowledge sharing practices were encouraged </w:t>
      </w:r>
      <w:r w:rsidR="009D3F5B" w:rsidRPr="00256BCB">
        <w:rPr>
          <w:rFonts w:ascii="Times New Roman" w:hAnsi="Times New Roman" w:cs="Times New Roman"/>
          <w:sz w:val="24"/>
          <w:szCs w:val="24"/>
        </w:rPr>
        <w:t>to</w:t>
      </w:r>
      <w:r w:rsidRPr="00256BCB">
        <w:rPr>
          <w:rFonts w:ascii="Times New Roman" w:hAnsi="Times New Roman" w:cs="Times New Roman"/>
          <w:sz w:val="24"/>
          <w:szCs w:val="24"/>
        </w:rPr>
        <w:t xml:space="preserve"> speed up the dissemination of good practice</w:t>
      </w:r>
      <w:r w:rsidR="00BC4412" w:rsidRPr="00256BCB">
        <w:rPr>
          <w:rFonts w:ascii="Times New Roman" w:hAnsi="Times New Roman" w:cs="Times New Roman"/>
          <w:sz w:val="24"/>
          <w:szCs w:val="24"/>
        </w:rPr>
        <w:t xml:space="preserve"> throughout the organization and between isolated projects or business units</w:t>
      </w:r>
      <w:r w:rsidRPr="00256BCB">
        <w:rPr>
          <w:rFonts w:ascii="Times New Roman" w:hAnsi="Times New Roman" w:cs="Times New Roman"/>
          <w:sz w:val="24"/>
          <w:szCs w:val="24"/>
        </w:rPr>
        <w:t xml:space="preserve">. </w:t>
      </w:r>
      <w:r w:rsidR="00E41AB6" w:rsidRPr="00256BCB">
        <w:rPr>
          <w:rFonts w:ascii="Times New Roman" w:hAnsi="Times New Roman" w:cs="Times New Roman"/>
          <w:sz w:val="24"/>
          <w:szCs w:val="24"/>
        </w:rPr>
        <w:t>Protocols were disseminated, both virtually and through shared workshops or forums, training, webinars, or virtual cafes.</w:t>
      </w:r>
      <w:r w:rsidRPr="00256BCB">
        <w:rPr>
          <w:rFonts w:ascii="Times New Roman" w:hAnsi="Times New Roman" w:cs="Times New Roman"/>
          <w:sz w:val="24"/>
          <w:szCs w:val="24"/>
        </w:rPr>
        <w:t xml:space="preserve"> For example, </w:t>
      </w:r>
      <w:r w:rsidR="00E41AB6" w:rsidRPr="00256BCB">
        <w:rPr>
          <w:rFonts w:ascii="Times New Roman" w:hAnsi="Times New Roman" w:cs="Times New Roman"/>
          <w:sz w:val="24"/>
          <w:szCs w:val="24"/>
        </w:rPr>
        <w:t xml:space="preserve">the process adopted for </w:t>
      </w:r>
      <w:r w:rsidRPr="00256BCB">
        <w:rPr>
          <w:rFonts w:ascii="Times New Roman" w:hAnsi="Times New Roman" w:cs="Times New Roman"/>
          <w:sz w:val="24"/>
          <w:szCs w:val="24"/>
        </w:rPr>
        <w:t xml:space="preserve">a professional development center activity created within the Sales Management Community was disseminated across all the </w:t>
      </w:r>
      <w:r w:rsidR="00E41AB6" w:rsidRPr="00256BCB">
        <w:rPr>
          <w:rFonts w:ascii="Times New Roman" w:hAnsi="Times New Roman" w:cs="Times New Roman"/>
          <w:sz w:val="24"/>
          <w:szCs w:val="24"/>
        </w:rPr>
        <w:t>PCs</w:t>
      </w:r>
      <w:r w:rsidRPr="00256BCB">
        <w:rPr>
          <w:rFonts w:ascii="Times New Roman" w:hAnsi="Times New Roman" w:cs="Times New Roman"/>
          <w:sz w:val="24"/>
          <w:szCs w:val="24"/>
        </w:rPr>
        <w:t xml:space="preserve">, and they were encouraged to adopt it. </w:t>
      </w:r>
    </w:p>
    <w:p w14:paraId="69595782" w14:textId="2F713261" w:rsidR="00D37982" w:rsidRPr="00256BCB" w:rsidRDefault="00FC4554" w:rsidP="007D7796">
      <w:pPr>
        <w:spacing w:after="0" w:line="480" w:lineRule="auto"/>
        <w:ind w:firstLine="720"/>
        <w:jc w:val="both"/>
        <w:rPr>
          <w:rFonts w:ascii="Times New Roman" w:hAnsi="Times New Roman" w:cs="Times New Roman"/>
          <w:sz w:val="24"/>
          <w:szCs w:val="24"/>
        </w:rPr>
      </w:pPr>
      <w:r w:rsidRPr="00256BCB">
        <w:rPr>
          <w:rFonts w:ascii="Times New Roman" w:hAnsi="Times New Roman" w:cs="Times New Roman"/>
          <w:sz w:val="24"/>
          <w:szCs w:val="24"/>
        </w:rPr>
        <w:t>Finally,</w:t>
      </w:r>
      <w:r w:rsidR="00D37982" w:rsidRPr="00256BCB">
        <w:rPr>
          <w:rFonts w:ascii="Times New Roman" w:hAnsi="Times New Roman" w:cs="Times New Roman"/>
          <w:sz w:val="24"/>
          <w:szCs w:val="24"/>
        </w:rPr>
        <w:t xml:space="preserve"> the other </w:t>
      </w:r>
      <w:r w:rsidR="002E7DAF" w:rsidRPr="00256BCB">
        <w:rPr>
          <w:rFonts w:ascii="Times New Roman" w:hAnsi="Times New Roman" w:cs="Times New Roman"/>
          <w:sz w:val="24"/>
          <w:szCs w:val="24"/>
        </w:rPr>
        <w:t>activities were focused on encouraging engagement</w:t>
      </w:r>
      <w:r w:rsidR="00D37982" w:rsidRPr="00256BCB">
        <w:rPr>
          <w:rFonts w:ascii="Times New Roman" w:hAnsi="Times New Roman" w:cs="Times New Roman"/>
          <w:sz w:val="24"/>
          <w:szCs w:val="24"/>
        </w:rPr>
        <w:t xml:space="preserve"> in </w:t>
      </w:r>
      <w:r w:rsidR="00E41AB6" w:rsidRPr="00256BCB">
        <w:rPr>
          <w:rFonts w:ascii="Times New Roman" w:hAnsi="Times New Roman" w:cs="Times New Roman"/>
          <w:sz w:val="24"/>
          <w:szCs w:val="24"/>
        </w:rPr>
        <w:t xml:space="preserve">developing and contributing to </w:t>
      </w:r>
      <w:r w:rsidR="00D37982" w:rsidRPr="00256BCB">
        <w:rPr>
          <w:rFonts w:ascii="Times New Roman" w:hAnsi="Times New Roman" w:cs="Times New Roman"/>
          <w:sz w:val="24"/>
          <w:szCs w:val="24"/>
        </w:rPr>
        <w:t xml:space="preserve">strategic </w:t>
      </w:r>
      <w:r w:rsidR="00E41AB6" w:rsidRPr="00256BCB">
        <w:rPr>
          <w:rFonts w:ascii="Times New Roman" w:hAnsi="Times New Roman" w:cs="Times New Roman"/>
          <w:sz w:val="24"/>
          <w:szCs w:val="24"/>
        </w:rPr>
        <w:t>capabilities and priorities</w:t>
      </w:r>
      <w:r w:rsidR="00D37982" w:rsidRPr="00256BCB">
        <w:rPr>
          <w:rFonts w:ascii="Times New Roman" w:hAnsi="Times New Roman" w:cs="Times New Roman"/>
          <w:sz w:val="24"/>
          <w:szCs w:val="24"/>
        </w:rPr>
        <w:t xml:space="preserve">. </w:t>
      </w:r>
      <w:r w:rsidR="00E41AB6" w:rsidRPr="00256BCB">
        <w:rPr>
          <w:rFonts w:ascii="Times New Roman" w:hAnsi="Times New Roman" w:cs="Times New Roman"/>
          <w:sz w:val="24"/>
          <w:szCs w:val="24"/>
        </w:rPr>
        <w:t>PCs</w:t>
      </w:r>
      <w:r w:rsidR="00D37982" w:rsidRPr="00256BCB">
        <w:rPr>
          <w:rFonts w:ascii="Times New Roman" w:hAnsi="Times New Roman" w:cs="Times New Roman"/>
          <w:sz w:val="24"/>
          <w:szCs w:val="24"/>
        </w:rPr>
        <w:t xml:space="preserve"> </w:t>
      </w:r>
      <w:r w:rsidR="00445722" w:rsidRPr="00256BCB">
        <w:rPr>
          <w:rFonts w:ascii="Times New Roman" w:hAnsi="Times New Roman" w:cs="Times New Roman"/>
          <w:sz w:val="24"/>
          <w:szCs w:val="24"/>
        </w:rPr>
        <w:t>were</w:t>
      </w:r>
      <w:r w:rsidR="00D37982" w:rsidRPr="00256BCB">
        <w:rPr>
          <w:rFonts w:ascii="Times New Roman" w:hAnsi="Times New Roman" w:cs="Times New Roman"/>
          <w:sz w:val="24"/>
          <w:szCs w:val="24"/>
        </w:rPr>
        <w:t xml:space="preserve"> a mechanism through which company strategy could be both </w:t>
      </w:r>
      <w:r w:rsidR="009E70B3" w:rsidRPr="00256BCB">
        <w:rPr>
          <w:rFonts w:ascii="Times New Roman" w:hAnsi="Times New Roman" w:cs="Times New Roman"/>
          <w:sz w:val="24"/>
          <w:szCs w:val="24"/>
        </w:rPr>
        <w:t>communicated and</w:t>
      </w:r>
      <w:r w:rsidR="00D37982" w:rsidRPr="00256BCB">
        <w:rPr>
          <w:rFonts w:ascii="Times New Roman" w:hAnsi="Times New Roman" w:cs="Times New Roman"/>
          <w:sz w:val="24"/>
          <w:szCs w:val="24"/>
        </w:rPr>
        <w:t xml:space="preserve"> developed. </w:t>
      </w:r>
      <w:r w:rsidR="002D0AEC" w:rsidRPr="00256BCB">
        <w:rPr>
          <w:rFonts w:ascii="Times New Roman" w:hAnsi="Times New Roman" w:cs="Times New Roman"/>
          <w:sz w:val="24"/>
          <w:szCs w:val="24"/>
        </w:rPr>
        <w:t xml:space="preserve">Here strategic initiatives were developed in </w:t>
      </w:r>
      <w:r w:rsidR="002D0AEC" w:rsidRPr="00256BCB">
        <w:rPr>
          <w:rFonts w:ascii="Times New Roman" w:hAnsi="Times New Roman" w:cs="Times New Roman"/>
          <w:sz w:val="24"/>
          <w:szCs w:val="24"/>
        </w:rPr>
        <w:lastRenderedPageBreak/>
        <w:t>PCs and provided a for</w:t>
      </w:r>
      <w:r w:rsidR="00D75198" w:rsidRPr="00256BCB">
        <w:rPr>
          <w:rFonts w:ascii="Times New Roman" w:hAnsi="Times New Roman" w:cs="Times New Roman"/>
          <w:sz w:val="24"/>
          <w:szCs w:val="24"/>
        </w:rPr>
        <w:t>u</w:t>
      </w:r>
      <w:r w:rsidR="002D0AEC" w:rsidRPr="00256BCB">
        <w:rPr>
          <w:rFonts w:ascii="Times New Roman" w:hAnsi="Times New Roman" w:cs="Times New Roman"/>
          <w:sz w:val="24"/>
          <w:szCs w:val="24"/>
        </w:rPr>
        <w:t xml:space="preserve">m </w:t>
      </w:r>
      <w:r w:rsidR="00D75198" w:rsidRPr="00256BCB">
        <w:rPr>
          <w:rFonts w:ascii="Times New Roman" w:hAnsi="Times New Roman" w:cs="Times New Roman"/>
          <w:sz w:val="24"/>
          <w:szCs w:val="24"/>
        </w:rPr>
        <w:t xml:space="preserve">through </w:t>
      </w:r>
      <w:r w:rsidR="002D0AEC" w:rsidRPr="00256BCB">
        <w:rPr>
          <w:rFonts w:ascii="Times New Roman" w:hAnsi="Times New Roman" w:cs="Times New Roman"/>
          <w:sz w:val="24"/>
          <w:szCs w:val="24"/>
        </w:rPr>
        <w:t xml:space="preserve">which </w:t>
      </w:r>
      <w:r w:rsidR="00D75198" w:rsidRPr="00256BCB">
        <w:rPr>
          <w:rFonts w:ascii="Times New Roman" w:hAnsi="Times New Roman" w:cs="Times New Roman"/>
          <w:sz w:val="24"/>
          <w:szCs w:val="24"/>
        </w:rPr>
        <w:t>members could contribute to, and engage with, the development of strategic priorities within their PC. Senior management argued that t</w:t>
      </w:r>
      <w:r w:rsidR="00D37982" w:rsidRPr="00256BCB">
        <w:rPr>
          <w:rFonts w:ascii="Times New Roman" w:hAnsi="Times New Roman" w:cs="Times New Roman"/>
          <w:sz w:val="24"/>
          <w:szCs w:val="24"/>
        </w:rPr>
        <w:t xml:space="preserve">he ability of employees to contribute to strategic initiatives through their </w:t>
      </w:r>
      <w:r w:rsidR="00E41AB6" w:rsidRPr="00256BCB">
        <w:rPr>
          <w:rFonts w:ascii="Times New Roman" w:hAnsi="Times New Roman" w:cs="Times New Roman"/>
          <w:sz w:val="24"/>
          <w:szCs w:val="24"/>
        </w:rPr>
        <w:t>PCs</w:t>
      </w:r>
      <w:r w:rsidR="00D37982" w:rsidRPr="00256BCB">
        <w:rPr>
          <w:rFonts w:ascii="Times New Roman" w:hAnsi="Times New Roman" w:cs="Times New Roman"/>
          <w:sz w:val="24"/>
          <w:szCs w:val="24"/>
        </w:rPr>
        <w:t xml:space="preserve"> was an </w:t>
      </w:r>
      <w:proofErr w:type="gramStart"/>
      <w:r w:rsidR="00D37982" w:rsidRPr="00256BCB">
        <w:rPr>
          <w:rFonts w:ascii="Times New Roman" w:hAnsi="Times New Roman" w:cs="Times New Roman"/>
          <w:sz w:val="24"/>
          <w:szCs w:val="24"/>
        </w:rPr>
        <w:t>important way employees</w:t>
      </w:r>
      <w:proofErr w:type="gramEnd"/>
      <w:r w:rsidR="00D37982" w:rsidRPr="00256BCB">
        <w:rPr>
          <w:rFonts w:ascii="Times New Roman" w:hAnsi="Times New Roman" w:cs="Times New Roman"/>
          <w:sz w:val="24"/>
          <w:szCs w:val="24"/>
        </w:rPr>
        <w:t xml:space="preserve"> could participate in </w:t>
      </w:r>
      <w:r w:rsidR="00D75198" w:rsidRPr="00256BCB">
        <w:rPr>
          <w:rFonts w:ascii="Times New Roman" w:hAnsi="Times New Roman" w:cs="Times New Roman"/>
          <w:sz w:val="24"/>
          <w:szCs w:val="24"/>
        </w:rPr>
        <w:t xml:space="preserve">PC development and </w:t>
      </w:r>
      <w:r w:rsidR="00D37982" w:rsidRPr="00256BCB">
        <w:rPr>
          <w:rFonts w:ascii="Times New Roman" w:hAnsi="Times New Roman" w:cs="Times New Roman"/>
          <w:sz w:val="24"/>
          <w:szCs w:val="24"/>
        </w:rPr>
        <w:t>wider strategic capability development for the firm</w:t>
      </w:r>
      <w:r w:rsidR="00E41AB6" w:rsidRPr="00256BCB">
        <w:rPr>
          <w:rFonts w:ascii="Times New Roman" w:hAnsi="Times New Roman" w:cs="Times New Roman"/>
          <w:sz w:val="24"/>
          <w:szCs w:val="24"/>
        </w:rPr>
        <w:t>.</w:t>
      </w:r>
    </w:p>
    <w:p w14:paraId="237F02A6" w14:textId="288FEEDB" w:rsidR="00843EE8" w:rsidRPr="00256BCB" w:rsidRDefault="00D37982" w:rsidP="007D7796">
      <w:pPr>
        <w:spacing w:after="0" w:line="480" w:lineRule="auto"/>
        <w:ind w:firstLine="720"/>
        <w:jc w:val="both"/>
        <w:rPr>
          <w:rFonts w:ascii="Times New Roman" w:hAnsi="Times New Roman" w:cs="Times New Roman"/>
          <w:sz w:val="24"/>
          <w:szCs w:val="24"/>
        </w:rPr>
      </w:pPr>
      <w:r w:rsidRPr="00256BCB">
        <w:rPr>
          <w:rFonts w:ascii="Times New Roman" w:hAnsi="Times New Roman" w:cs="Times New Roman"/>
          <w:sz w:val="24"/>
          <w:szCs w:val="24"/>
        </w:rPr>
        <w:t xml:space="preserve">In </w:t>
      </w:r>
      <w:r w:rsidR="00AF6F88">
        <w:rPr>
          <w:rFonts w:ascii="Times New Roman" w:hAnsi="Times New Roman" w:cs="Times New Roman"/>
          <w:sz w:val="24"/>
          <w:szCs w:val="24"/>
        </w:rPr>
        <w:t>sum</w:t>
      </w:r>
      <w:r w:rsidRPr="00256BCB">
        <w:rPr>
          <w:rFonts w:ascii="Times New Roman" w:hAnsi="Times New Roman" w:cs="Times New Roman"/>
          <w:sz w:val="24"/>
          <w:szCs w:val="24"/>
        </w:rPr>
        <w:t xml:space="preserve">, there were 3 distinct ways in which community </w:t>
      </w:r>
      <w:r w:rsidR="00E41AB6" w:rsidRPr="00256BCB">
        <w:rPr>
          <w:rFonts w:ascii="Times New Roman" w:hAnsi="Times New Roman" w:cs="Times New Roman"/>
          <w:sz w:val="24"/>
          <w:szCs w:val="24"/>
        </w:rPr>
        <w:t>members’ goals and activities were defined within the PC framework</w:t>
      </w:r>
      <w:r w:rsidR="00183625">
        <w:rPr>
          <w:rFonts w:ascii="Times New Roman" w:hAnsi="Times New Roman" w:cs="Times New Roman"/>
          <w:sz w:val="24"/>
          <w:szCs w:val="24"/>
        </w:rPr>
        <w:t xml:space="preserve"> that could impact engagement and identification</w:t>
      </w:r>
      <w:r w:rsidR="00E41AB6" w:rsidRPr="00256BCB">
        <w:rPr>
          <w:rFonts w:ascii="Times New Roman" w:hAnsi="Times New Roman" w:cs="Times New Roman"/>
          <w:sz w:val="24"/>
          <w:szCs w:val="24"/>
        </w:rPr>
        <w:t xml:space="preserve">: </w:t>
      </w:r>
      <w:r w:rsidRPr="00256BCB">
        <w:rPr>
          <w:rFonts w:ascii="Times New Roman" w:hAnsi="Times New Roman" w:cs="Times New Roman"/>
          <w:sz w:val="24"/>
          <w:szCs w:val="24"/>
        </w:rPr>
        <w:t xml:space="preserve">to support their career through competence development (HRD </w:t>
      </w:r>
      <w:r w:rsidR="00843EE8" w:rsidRPr="00256BCB">
        <w:rPr>
          <w:rFonts w:ascii="Times New Roman" w:hAnsi="Times New Roman" w:cs="Times New Roman"/>
          <w:sz w:val="24"/>
          <w:szCs w:val="24"/>
        </w:rPr>
        <w:t xml:space="preserve">activities and </w:t>
      </w:r>
      <w:r w:rsidR="00E41AB6" w:rsidRPr="00256BCB">
        <w:rPr>
          <w:rFonts w:ascii="Times New Roman" w:hAnsi="Times New Roman" w:cs="Times New Roman"/>
          <w:sz w:val="24"/>
          <w:szCs w:val="24"/>
        </w:rPr>
        <w:t>goals</w:t>
      </w:r>
      <w:r w:rsidRPr="00256BCB">
        <w:rPr>
          <w:rFonts w:ascii="Times New Roman" w:hAnsi="Times New Roman" w:cs="Times New Roman"/>
          <w:sz w:val="24"/>
          <w:szCs w:val="24"/>
        </w:rPr>
        <w:t xml:space="preserve">); to share innovation and best practice between and within </w:t>
      </w:r>
      <w:r w:rsidR="00E41AB6" w:rsidRPr="00256BCB">
        <w:rPr>
          <w:rFonts w:ascii="Times New Roman" w:hAnsi="Times New Roman" w:cs="Times New Roman"/>
          <w:sz w:val="24"/>
          <w:szCs w:val="24"/>
        </w:rPr>
        <w:t>PCs</w:t>
      </w:r>
      <w:r w:rsidRPr="00256BCB">
        <w:rPr>
          <w:rFonts w:ascii="Times New Roman" w:hAnsi="Times New Roman" w:cs="Times New Roman"/>
          <w:sz w:val="24"/>
          <w:szCs w:val="24"/>
        </w:rPr>
        <w:t xml:space="preserve"> (knowledge sharing </w:t>
      </w:r>
      <w:r w:rsidR="00843EE8" w:rsidRPr="00256BCB">
        <w:rPr>
          <w:rFonts w:ascii="Times New Roman" w:hAnsi="Times New Roman" w:cs="Times New Roman"/>
          <w:sz w:val="24"/>
          <w:szCs w:val="24"/>
        </w:rPr>
        <w:t xml:space="preserve">activities and </w:t>
      </w:r>
      <w:r w:rsidR="00E41AB6" w:rsidRPr="00256BCB">
        <w:rPr>
          <w:rFonts w:ascii="Times New Roman" w:hAnsi="Times New Roman" w:cs="Times New Roman"/>
          <w:sz w:val="24"/>
          <w:szCs w:val="24"/>
        </w:rPr>
        <w:t>goals</w:t>
      </w:r>
      <w:r w:rsidRPr="00256BCB">
        <w:rPr>
          <w:rFonts w:ascii="Times New Roman" w:hAnsi="Times New Roman" w:cs="Times New Roman"/>
          <w:sz w:val="24"/>
          <w:szCs w:val="24"/>
        </w:rPr>
        <w:t>); and to develop the strategic direction of the organization (</w:t>
      </w:r>
      <w:r w:rsidR="00E41AB6" w:rsidRPr="00256BCB">
        <w:rPr>
          <w:rFonts w:ascii="Times New Roman" w:hAnsi="Times New Roman" w:cs="Times New Roman"/>
          <w:sz w:val="24"/>
          <w:szCs w:val="24"/>
        </w:rPr>
        <w:t xml:space="preserve">strategic </w:t>
      </w:r>
      <w:r w:rsidR="00843EE8" w:rsidRPr="00256BCB">
        <w:rPr>
          <w:rFonts w:ascii="Times New Roman" w:hAnsi="Times New Roman" w:cs="Times New Roman"/>
          <w:sz w:val="24"/>
          <w:szCs w:val="24"/>
        </w:rPr>
        <w:t xml:space="preserve">activities and </w:t>
      </w:r>
      <w:r w:rsidR="00E41AB6" w:rsidRPr="00256BCB">
        <w:rPr>
          <w:rFonts w:ascii="Times New Roman" w:hAnsi="Times New Roman" w:cs="Times New Roman"/>
          <w:sz w:val="24"/>
          <w:szCs w:val="24"/>
        </w:rPr>
        <w:t>goals</w:t>
      </w:r>
      <w:r w:rsidR="00843EE8" w:rsidRPr="00256BCB">
        <w:rPr>
          <w:rFonts w:ascii="Times New Roman" w:hAnsi="Times New Roman" w:cs="Times New Roman"/>
          <w:sz w:val="24"/>
          <w:szCs w:val="24"/>
        </w:rPr>
        <w:t xml:space="preserve">). In addition, since resources for these activities were allocated through </w:t>
      </w:r>
      <w:r w:rsidR="00767978" w:rsidRPr="00256BCB">
        <w:rPr>
          <w:rFonts w:ascii="Times New Roman" w:hAnsi="Times New Roman" w:cs="Times New Roman"/>
          <w:sz w:val="24"/>
          <w:szCs w:val="24"/>
        </w:rPr>
        <w:t>each</w:t>
      </w:r>
      <w:r w:rsidR="00843EE8" w:rsidRPr="00256BCB">
        <w:rPr>
          <w:rFonts w:ascii="Times New Roman" w:hAnsi="Times New Roman" w:cs="Times New Roman"/>
          <w:sz w:val="24"/>
          <w:szCs w:val="24"/>
        </w:rPr>
        <w:t xml:space="preserve"> PC sponsor, the perception of the leadership </w:t>
      </w:r>
      <w:r w:rsidR="00A97999" w:rsidRPr="00256BCB">
        <w:rPr>
          <w:rFonts w:ascii="Times New Roman" w:hAnsi="Times New Roman" w:cs="Times New Roman"/>
          <w:sz w:val="24"/>
          <w:szCs w:val="24"/>
        </w:rPr>
        <w:t>of the PC sponsor</w:t>
      </w:r>
      <w:r w:rsidR="00843EE8" w:rsidRPr="00256BCB">
        <w:rPr>
          <w:rFonts w:ascii="Times New Roman" w:hAnsi="Times New Roman" w:cs="Times New Roman"/>
          <w:sz w:val="24"/>
          <w:szCs w:val="24"/>
        </w:rPr>
        <w:t xml:space="preserve"> is expected</w:t>
      </w:r>
      <w:r w:rsidR="00DF707E" w:rsidRPr="00256BCB">
        <w:rPr>
          <w:rFonts w:ascii="Times New Roman" w:hAnsi="Times New Roman" w:cs="Times New Roman"/>
          <w:sz w:val="24"/>
          <w:szCs w:val="24"/>
        </w:rPr>
        <w:t xml:space="preserve"> to</w:t>
      </w:r>
      <w:r w:rsidR="00843EE8" w:rsidRPr="00256BCB">
        <w:rPr>
          <w:rFonts w:ascii="Times New Roman" w:hAnsi="Times New Roman" w:cs="Times New Roman"/>
          <w:sz w:val="24"/>
          <w:szCs w:val="24"/>
        </w:rPr>
        <w:t xml:space="preserve"> </w:t>
      </w:r>
      <w:r w:rsidR="00445722" w:rsidRPr="00256BCB">
        <w:rPr>
          <w:rFonts w:ascii="Times New Roman" w:hAnsi="Times New Roman" w:cs="Times New Roman"/>
          <w:sz w:val="24"/>
          <w:szCs w:val="24"/>
        </w:rPr>
        <w:t xml:space="preserve">be directly related to members’ </w:t>
      </w:r>
      <w:r w:rsidR="00CC5B4E" w:rsidRPr="00256BCB">
        <w:rPr>
          <w:rFonts w:ascii="Times New Roman" w:hAnsi="Times New Roman" w:cs="Times New Roman"/>
          <w:sz w:val="24"/>
          <w:szCs w:val="24"/>
        </w:rPr>
        <w:t>experiences</w:t>
      </w:r>
      <w:r w:rsidR="00445722" w:rsidRPr="00256BCB">
        <w:rPr>
          <w:rFonts w:ascii="Times New Roman" w:hAnsi="Times New Roman" w:cs="Times New Roman"/>
          <w:sz w:val="24"/>
          <w:szCs w:val="24"/>
        </w:rPr>
        <w:t xml:space="preserve"> of identification and engagement</w:t>
      </w:r>
      <w:r w:rsidR="00843EE8" w:rsidRPr="00256BCB">
        <w:rPr>
          <w:rFonts w:ascii="Times New Roman" w:hAnsi="Times New Roman" w:cs="Times New Roman"/>
          <w:sz w:val="24"/>
          <w:szCs w:val="24"/>
        </w:rPr>
        <w:t>.</w:t>
      </w:r>
    </w:p>
    <w:p w14:paraId="0BAA0CF0" w14:textId="77777777" w:rsidR="00303BED" w:rsidRPr="00256BCB" w:rsidRDefault="00303BED" w:rsidP="007D7796">
      <w:pPr>
        <w:spacing w:after="0" w:line="480" w:lineRule="auto"/>
        <w:jc w:val="both"/>
        <w:rPr>
          <w:rFonts w:ascii="Times New Roman" w:hAnsi="Times New Roman" w:cs="Times New Roman"/>
          <w:b/>
          <w:sz w:val="24"/>
          <w:szCs w:val="24"/>
        </w:rPr>
      </w:pPr>
    </w:p>
    <w:p w14:paraId="5A956DC6" w14:textId="7F37B387" w:rsidR="00434860" w:rsidRPr="00256BCB" w:rsidRDefault="00434860" w:rsidP="007D7796">
      <w:pPr>
        <w:spacing w:after="0" w:line="480" w:lineRule="auto"/>
        <w:jc w:val="both"/>
        <w:rPr>
          <w:rFonts w:ascii="Times New Roman" w:hAnsi="Times New Roman" w:cs="Times New Roman"/>
          <w:b/>
          <w:sz w:val="24"/>
          <w:szCs w:val="24"/>
        </w:rPr>
      </w:pPr>
      <w:r w:rsidRPr="00256BCB">
        <w:rPr>
          <w:rFonts w:ascii="Times New Roman" w:hAnsi="Times New Roman" w:cs="Times New Roman"/>
          <w:b/>
          <w:sz w:val="24"/>
          <w:szCs w:val="24"/>
        </w:rPr>
        <w:t>M</w:t>
      </w:r>
      <w:r w:rsidR="005C4679" w:rsidRPr="00256BCB">
        <w:rPr>
          <w:rFonts w:ascii="Times New Roman" w:hAnsi="Times New Roman" w:cs="Times New Roman"/>
          <w:b/>
          <w:sz w:val="24"/>
          <w:szCs w:val="24"/>
        </w:rPr>
        <w:t>ethods</w:t>
      </w:r>
    </w:p>
    <w:p w14:paraId="31A12C1B" w14:textId="77777777" w:rsidR="00434860" w:rsidRPr="00256BCB" w:rsidRDefault="00434860" w:rsidP="007D7796">
      <w:pPr>
        <w:spacing w:after="0" w:line="480" w:lineRule="auto"/>
        <w:jc w:val="both"/>
        <w:rPr>
          <w:rFonts w:ascii="Times New Roman" w:hAnsi="Times New Roman" w:cs="Times New Roman"/>
          <w:b/>
          <w:i/>
          <w:sz w:val="24"/>
          <w:szCs w:val="24"/>
        </w:rPr>
      </w:pPr>
      <w:r w:rsidRPr="00256BCB">
        <w:rPr>
          <w:rFonts w:ascii="Times New Roman" w:hAnsi="Times New Roman" w:cs="Times New Roman"/>
          <w:b/>
          <w:i/>
          <w:sz w:val="24"/>
          <w:szCs w:val="24"/>
        </w:rPr>
        <w:t>Participants and Procedure</w:t>
      </w:r>
    </w:p>
    <w:p w14:paraId="021844A4" w14:textId="7107B4A1" w:rsidR="00DF707E" w:rsidRPr="00256BCB" w:rsidRDefault="00434860" w:rsidP="00DF707E">
      <w:pPr>
        <w:spacing w:after="0" w:line="480" w:lineRule="auto"/>
        <w:ind w:firstLine="720"/>
        <w:rPr>
          <w:rFonts w:ascii="Times New Roman" w:hAnsi="Times New Roman" w:cs="Times New Roman"/>
          <w:sz w:val="24"/>
          <w:szCs w:val="24"/>
        </w:rPr>
      </w:pPr>
      <w:r w:rsidRPr="00256BCB">
        <w:rPr>
          <w:rFonts w:ascii="Times New Roman" w:hAnsi="Times New Roman" w:cs="Times New Roman"/>
          <w:sz w:val="24"/>
          <w:szCs w:val="24"/>
        </w:rPr>
        <w:t xml:space="preserve">Employees of </w:t>
      </w:r>
      <w:proofErr w:type="spellStart"/>
      <w:r w:rsidR="00FC4554" w:rsidRPr="00256BCB">
        <w:rPr>
          <w:rFonts w:ascii="Times New Roman" w:hAnsi="Times New Roman" w:cs="Times New Roman"/>
          <w:sz w:val="24"/>
          <w:szCs w:val="24"/>
        </w:rPr>
        <w:t>ITServ</w:t>
      </w:r>
      <w:proofErr w:type="spellEnd"/>
      <w:r w:rsidRPr="00256BCB">
        <w:rPr>
          <w:rFonts w:ascii="Times New Roman" w:hAnsi="Times New Roman" w:cs="Times New Roman"/>
          <w:sz w:val="24"/>
          <w:szCs w:val="24"/>
        </w:rPr>
        <w:t xml:space="preserve"> located in the United Kingdom participated in this study by answering questions as part of a</w:t>
      </w:r>
      <w:r w:rsidR="00DF707E" w:rsidRPr="00256BCB">
        <w:rPr>
          <w:rFonts w:ascii="Times New Roman" w:hAnsi="Times New Roman" w:cs="Times New Roman"/>
          <w:sz w:val="24"/>
          <w:szCs w:val="24"/>
        </w:rPr>
        <w:t>n</w:t>
      </w:r>
      <w:r w:rsidRPr="00256BCB">
        <w:rPr>
          <w:rFonts w:ascii="Times New Roman" w:hAnsi="Times New Roman" w:cs="Times New Roman"/>
          <w:sz w:val="24"/>
          <w:szCs w:val="24"/>
        </w:rPr>
        <w:t xml:space="preserve"> </w:t>
      </w:r>
      <w:r w:rsidR="00DF707E" w:rsidRPr="00256BCB">
        <w:rPr>
          <w:rFonts w:ascii="Times New Roman" w:hAnsi="Times New Roman" w:cs="Times New Roman"/>
          <w:sz w:val="24"/>
          <w:szCs w:val="24"/>
        </w:rPr>
        <w:t>organizational-wide ‘temperature survey’</w:t>
      </w:r>
      <w:r w:rsidRPr="00256BCB">
        <w:rPr>
          <w:rFonts w:ascii="Times New Roman" w:hAnsi="Times New Roman" w:cs="Times New Roman"/>
          <w:sz w:val="24"/>
          <w:szCs w:val="24"/>
        </w:rPr>
        <w:t>.</w:t>
      </w:r>
      <w:r w:rsidR="00DF707E" w:rsidRPr="00256BCB">
        <w:rPr>
          <w:rFonts w:ascii="Times New Roman" w:hAnsi="Times New Roman" w:cs="Times New Roman"/>
          <w:sz w:val="24"/>
          <w:szCs w:val="24"/>
        </w:rPr>
        <w:t xml:space="preserve"> This gave us the opportunity to engage survey participants but limited the scope to apply established measures</w:t>
      </w:r>
      <w:r w:rsidR="0086258B">
        <w:rPr>
          <w:rFonts w:ascii="Times New Roman" w:hAnsi="Times New Roman" w:cs="Times New Roman"/>
          <w:sz w:val="24"/>
          <w:szCs w:val="24"/>
        </w:rPr>
        <w:t>.</w:t>
      </w:r>
      <w:r w:rsidR="00DF707E" w:rsidRPr="00256BCB">
        <w:rPr>
          <w:rFonts w:ascii="Times New Roman" w:hAnsi="Times New Roman" w:cs="Times New Roman"/>
          <w:sz w:val="24"/>
          <w:szCs w:val="24"/>
        </w:rPr>
        <w:t xml:space="preserve"> All survey items created for this study were informed by initial qualitative data collected from PC members and strategic leaders within </w:t>
      </w:r>
      <w:proofErr w:type="spellStart"/>
      <w:r w:rsidR="00DF707E" w:rsidRPr="00256BCB">
        <w:rPr>
          <w:rFonts w:ascii="Times New Roman" w:hAnsi="Times New Roman" w:cs="Times New Roman"/>
          <w:sz w:val="24"/>
          <w:szCs w:val="24"/>
        </w:rPr>
        <w:t>ITServ</w:t>
      </w:r>
      <w:proofErr w:type="spellEnd"/>
      <w:r w:rsidR="00DF707E" w:rsidRPr="00256BCB">
        <w:rPr>
          <w:rFonts w:ascii="Times New Roman" w:hAnsi="Times New Roman" w:cs="Times New Roman"/>
          <w:sz w:val="24"/>
          <w:szCs w:val="24"/>
        </w:rPr>
        <w:t>. Prior to the creation of the survey, fifteen interviews were conducted with strategic management involved in developing and managing the PC projects. These interviews were exploratory to determine the types of practices and the strategic intention of senior management in creating the PC</w:t>
      </w:r>
      <w:r w:rsidR="00A34602" w:rsidRPr="00256BCB">
        <w:rPr>
          <w:rFonts w:ascii="Times New Roman" w:hAnsi="Times New Roman" w:cs="Times New Roman"/>
          <w:sz w:val="24"/>
          <w:szCs w:val="24"/>
        </w:rPr>
        <w:t>s</w:t>
      </w:r>
      <w:r w:rsidR="00DF707E" w:rsidRPr="00256BCB">
        <w:rPr>
          <w:rFonts w:ascii="Times New Roman" w:hAnsi="Times New Roman" w:cs="Times New Roman"/>
          <w:sz w:val="24"/>
          <w:szCs w:val="24"/>
        </w:rPr>
        <w:t xml:space="preserve">. </w:t>
      </w:r>
    </w:p>
    <w:p w14:paraId="0F25E639" w14:textId="5E82194F" w:rsidR="00251D7E" w:rsidRPr="00256BCB" w:rsidRDefault="00434860" w:rsidP="007D7796">
      <w:pPr>
        <w:spacing w:after="0" w:line="480" w:lineRule="auto"/>
        <w:ind w:firstLine="720"/>
        <w:jc w:val="both"/>
        <w:rPr>
          <w:rFonts w:ascii="Times New Roman" w:hAnsi="Times New Roman" w:cs="Times New Roman"/>
          <w:sz w:val="24"/>
          <w:szCs w:val="24"/>
        </w:rPr>
      </w:pPr>
      <w:r w:rsidRPr="00256BCB">
        <w:rPr>
          <w:rFonts w:ascii="Times New Roman" w:hAnsi="Times New Roman" w:cs="Times New Roman"/>
          <w:sz w:val="24"/>
          <w:szCs w:val="24"/>
        </w:rPr>
        <w:lastRenderedPageBreak/>
        <w:t>A stratified sample (n= 3,311) of PC members received the survey, which was administered electronically. A total of 1,206 were completed and returned (36.4% response rate), and a total of 1</w:t>
      </w:r>
      <w:r w:rsidR="003709C0" w:rsidRPr="00256BCB">
        <w:rPr>
          <w:rFonts w:ascii="Times New Roman" w:hAnsi="Times New Roman" w:cs="Times New Roman"/>
          <w:sz w:val="24"/>
          <w:szCs w:val="24"/>
        </w:rPr>
        <w:t>,</w:t>
      </w:r>
      <w:r w:rsidRPr="00256BCB">
        <w:rPr>
          <w:rFonts w:ascii="Times New Roman" w:hAnsi="Times New Roman" w:cs="Times New Roman"/>
          <w:sz w:val="24"/>
          <w:szCs w:val="24"/>
        </w:rPr>
        <w:t>082 employees (32.7%) within 16 PCs provided usable data for analysis in this study. Due to company constrain</w:t>
      </w:r>
      <w:r w:rsidR="0096499E" w:rsidRPr="00256BCB">
        <w:rPr>
          <w:rFonts w:ascii="Times New Roman" w:hAnsi="Times New Roman" w:cs="Times New Roman"/>
          <w:sz w:val="24"/>
          <w:szCs w:val="24"/>
        </w:rPr>
        <w:t>t</w:t>
      </w:r>
      <w:r w:rsidRPr="00256BCB">
        <w:rPr>
          <w:rFonts w:ascii="Times New Roman" w:hAnsi="Times New Roman" w:cs="Times New Roman"/>
          <w:sz w:val="24"/>
          <w:szCs w:val="24"/>
        </w:rPr>
        <w:t xml:space="preserve">s, no demographic information was collected for survey respondents, </w:t>
      </w:r>
      <w:r w:rsidR="00445722" w:rsidRPr="00256BCB">
        <w:rPr>
          <w:rFonts w:ascii="Times New Roman" w:hAnsi="Times New Roman" w:cs="Times New Roman"/>
          <w:sz w:val="24"/>
          <w:szCs w:val="24"/>
        </w:rPr>
        <w:t>except for</w:t>
      </w:r>
      <w:r w:rsidRPr="00256BCB">
        <w:rPr>
          <w:rFonts w:ascii="Times New Roman" w:hAnsi="Times New Roman" w:cs="Times New Roman"/>
          <w:sz w:val="24"/>
          <w:szCs w:val="24"/>
        </w:rPr>
        <w:t xml:space="preserve"> tenure</w:t>
      </w:r>
      <w:r w:rsidR="00A97999" w:rsidRPr="00256BCB">
        <w:rPr>
          <w:rFonts w:ascii="Times New Roman" w:hAnsi="Times New Roman" w:cs="Times New Roman"/>
          <w:sz w:val="24"/>
          <w:szCs w:val="24"/>
        </w:rPr>
        <w:t xml:space="preserve"> with PC</w:t>
      </w:r>
      <w:r w:rsidR="00445722" w:rsidRPr="00256BCB">
        <w:rPr>
          <w:rFonts w:ascii="Times New Roman" w:hAnsi="Times New Roman" w:cs="Times New Roman"/>
          <w:sz w:val="24"/>
          <w:szCs w:val="24"/>
        </w:rPr>
        <w:t xml:space="preserve">. </w:t>
      </w:r>
      <w:r w:rsidR="00A97999" w:rsidRPr="00256BCB">
        <w:rPr>
          <w:rFonts w:ascii="Times New Roman" w:hAnsi="Times New Roman" w:cs="Times New Roman"/>
          <w:sz w:val="24"/>
          <w:szCs w:val="24"/>
        </w:rPr>
        <w:t>As tenure could potentially impact members</w:t>
      </w:r>
      <w:r w:rsidR="00A97999" w:rsidRPr="00256BCB">
        <w:rPr>
          <w:rFonts w:ascii="Times New Roman" w:eastAsia="Helvetica" w:hAnsi="Times New Roman" w:cs="Times New Roman"/>
          <w:sz w:val="24"/>
          <w:szCs w:val="24"/>
        </w:rPr>
        <w:t>’</w:t>
      </w:r>
      <w:r w:rsidR="00A97999" w:rsidRPr="00256BCB">
        <w:rPr>
          <w:rFonts w:ascii="Times New Roman" w:hAnsi="Times New Roman" w:cs="Times New Roman"/>
          <w:sz w:val="24"/>
          <w:szCs w:val="24"/>
        </w:rPr>
        <w:t xml:space="preserve"> identification and engagement, we controlled for PC tenure in our analysis</w:t>
      </w:r>
      <w:r w:rsidR="00445722" w:rsidRPr="00256BCB">
        <w:rPr>
          <w:rFonts w:ascii="Times New Roman" w:hAnsi="Times New Roman" w:cs="Times New Roman"/>
          <w:sz w:val="24"/>
          <w:szCs w:val="24"/>
        </w:rPr>
        <w:t>.</w:t>
      </w:r>
      <w:r w:rsidRPr="00256BCB">
        <w:rPr>
          <w:rFonts w:ascii="Times New Roman" w:hAnsi="Times New Roman" w:cs="Times New Roman"/>
          <w:sz w:val="24"/>
          <w:szCs w:val="24"/>
        </w:rPr>
        <w:t xml:space="preserve"> </w:t>
      </w:r>
      <w:r w:rsidR="00AF6F88">
        <w:rPr>
          <w:rFonts w:ascii="Times New Roman" w:hAnsi="Times New Roman" w:cs="Times New Roman"/>
          <w:sz w:val="24"/>
          <w:szCs w:val="24"/>
        </w:rPr>
        <w:t>PCs</w:t>
      </w:r>
      <w:r w:rsidRPr="00256BCB">
        <w:rPr>
          <w:rFonts w:ascii="Times New Roman" w:hAnsi="Times New Roman" w:cs="Times New Roman"/>
          <w:sz w:val="24"/>
          <w:szCs w:val="24"/>
        </w:rPr>
        <w:t xml:space="preserve"> varied in size from 10 to 4200, with the average size equal to 598 members. This variation in the composition and size of PC is another example of the design principles imposed on the structure of the PCs by </w:t>
      </w:r>
      <w:r w:rsidR="00AF6F88">
        <w:rPr>
          <w:rFonts w:ascii="Times New Roman" w:hAnsi="Times New Roman" w:cs="Times New Roman"/>
          <w:sz w:val="24"/>
          <w:szCs w:val="24"/>
        </w:rPr>
        <w:t>senior management</w:t>
      </w:r>
      <w:r w:rsidRPr="00256BCB">
        <w:rPr>
          <w:rFonts w:ascii="Times New Roman" w:hAnsi="Times New Roman" w:cs="Times New Roman"/>
          <w:sz w:val="24"/>
          <w:szCs w:val="24"/>
        </w:rPr>
        <w:t xml:space="preserve">. </w:t>
      </w:r>
      <w:r w:rsidR="00CE171A" w:rsidRPr="00256BCB">
        <w:rPr>
          <w:rFonts w:ascii="Times New Roman" w:hAnsi="Times New Roman" w:cs="Times New Roman"/>
          <w:sz w:val="24"/>
          <w:szCs w:val="24"/>
        </w:rPr>
        <w:t>Given that both identification and engagement are related to social embeddedness and the depth of social interactions and acceptance of group norms (Handle</w:t>
      </w:r>
      <w:r w:rsidR="004D7A00" w:rsidRPr="00256BCB">
        <w:rPr>
          <w:rFonts w:ascii="Times New Roman" w:hAnsi="Times New Roman" w:cs="Times New Roman"/>
          <w:sz w:val="24"/>
          <w:szCs w:val="24"/>
        </w:rPr>
        <w:t>y</w:t>
      </w:r>
      <w:r w:rsidR="00CE171A" w:rsidRPr="00256BCB">
        <w:rPr>
          <w:rFonts w:ascii="Times New Roman" w:hAnsi="Times New Roman" w:cs="Times New Roman"/>
          <w:sz w:val="24"/>
          <w:szCs w:val="24"/>
        </w:rPr>
        <w:t xml:space="preserve"> et al</w:t>
      </w:r>
      <w:r w:rsidR="00A91ACE">
        <w:rPr>
          <w:rFonts w:ascii="Times New Roman" w:hAnsi="Times New Roman" w:cs="Times New Roman"/>
          <w:sz w:val="24"/>
          <w:szCs w:val="24"/>
        </w:rPr>
        <w:t>.</w:t>
      </w:r>
      <w:r w:rsidR="00CE171A" w:rsidRPr="00256BCB">
        <w:rPr>
          <w:rFonts w:ascii="Times New Roman" w:hAnsi="Times New Roman" w:cs="Times New Roman"/>
          <w:sz w:val="24"/>
          <w:szCs w:val="24"/>
        </w:rPr>
        <w:t>, 2007), it suggests that the larger the community, it may be more likely that it is more difficult for deeper and more meaningful relationships. Thus, we controlled for community size in our analysis.</w:t>
      </w:r>
    </w:p>
    <w:p w14:paraId="2E3C4E3E" w14:textId="77777777" w:rsidR="00CC5B4E" w:rsidRPr="00256BCB" w:rsidRDefault="00CC5B4E" w:rsidP="007D7796">
      <w:pPr>
        <w:spacing w:after="0" w:line="480" w:lineRule="auto"/>
        <w:ind w:firstLine="720"/>
        <w:jc w:val="both"/>
        <w:rPr>
          <w:rFonts w:ascii="Times New Roman" w:hAnsi="Times New Roman" w:cs="Times New Roman"/>
          <w:sz w:val="24"/>
          <w:szCs w:val="24"/>
        </w:rPr>
      </w:pPr>
    </w:p>
    <w:p w14:paraId="7BE91525" w14:textId="77777777" w:rsidR="00AE17A1" w:rsidRPr="00256BCB" w:rsidRDefault="00AE17A1" w:rsidP="00AE17A1">
      <w:pPr>
        <w:rPr>
          <w:rFonts w:ascii="Times New Roman" w:hAnsi="Times New Roman" w:cs="Times New Roman"/>
          <w:b/>
          <w:i/>
          <w:sz w:val="24"/>
          <w:szCs w:val="24"/>
        </w:rPr>
      </w:pPr>
      <w:r w:rsidRPr="00256BCB">
        <w:rPr>
          <w:rFonts w:ascii="Times New Roman" w:hAnsi="Times New Roman" w:cs="Times New Roman"/>
          <w:b/>
          <w:i/>
          <w:sz w:val="24"/>
          <w:szCs w:val="24"/>
        </w:rPr>
        <w:t>Measures.</w:t>
      </w:r>
    </w:p>
    <w:p w14:paraId="283F1FC0" w14:textId="1521AAD2" w:rsidR="004D7A00" w:rsidRPr="00256BCB" w:rsidRDefault="004D7A00" w:rsidP="009752C5">
      <w:pPr>
        <w:spacing w:after="0" w:line="480" w:lineRule="auto"/>
        <w:ind w:firstLine="720"/>
        <w:rPr>
          <w:rFonts w:ascii="Times New Roman" w:hAnsi="Times New Roman" w:cs="Times New Roman"/>
          <w:sz w:val="24"/>
          <w:szCs w:val="24"/>
        </w:rPr>
      </w:pPr>
      <w:r w:rsidRPr="00256BCB">
        <w:rPr>
          <w:rFonts w:ascii="Times New Roman" w:hAnsi="Times New Roman" w:cs="Times New Roman"/>
          <w:sz w:val="24"/>
          <w:szCs w:val="24"/>
        </w:rPr>
        <w:t xml:space="preserve">A total of sixteen items assessed PC members’ </w:t>
      </w:r>
      <w:r w:rsidR="009752C5" w:rsidRPr="00256BCB">
        <w:rPr>
          <w:rFonts w:ascii="Times New Roman" w:hAnsi="Times New Roman" w:cs="Times New Roman"/>
          <w:sz w:val="24"/>
          <w:szCs w:val="24"/>
        </w:rPr>
        <w:t>experiences</w:t>
      </w:r>
      <w:r w:rsidRPr="00256BCB">
        <w:rPr>
          <w:rFonts w:ascii="Times New Roman" w:hAnsi="Times New Roman" w:cs="Times New Roman"/>
          <w:sz w:val="24"/>
          <w:szCs w:val="24"/>
        </w:rPr>
        <w:t xml:space="preserve"> of how their PC supports the three key organizational goals of human resource development, knowledge sharing, and strategic practices. Six items asked participants about how their PC supports the organizational goal of human resource development (e.g., “Our professional community structure supports career movement and progression across the company”). Six items asked participants about how their PC supports the organizational goal of knowledge sharing (e.g., “Our professional community practices and structures facilitate cross-community dialogue and collaboration”). Four items asked participants about how their PC supports the organizational goal of strategic practices (e.g., “There are effective mechanisms within our professional communities for communicating </w:t>
      </w:r>
      <w:proofErr w:type="spellStart"/>
      <w:r w:rsidR="00FC4554" w:rsidRPr="00256BCB">
        <w:rPr>
          <w:rFonts w:ascii="Times New Roman" w:hAnsi="Times New Roman" w:cs="Times New Roman"/>
          <w:sz w:val="24"/>
          <w:szCs w:val="24"/>
        </w:rPr>
        <w:t>ITServ</w:t>
      </w:r>
      <w:r w:rsidRPr="00256BCB">
        <w:rPr>
          <w:rFonts w:ascii="Times New Roman" w:hAnsi="Times New Roman" w:cs="Times New Roman"/>
          <w:sz w:val="24"/>
          <w:szCs w:val="24"/>
        </w:rPr>
        <w:t>’s</w:t>
      </w:r>
      <w:proofErr w:type="spellEnd"/>
      <w:r w:rsidRPr="00256BCB">
        <w:rPr>
          <w:rFonts w:ascii="Times New Roman" w:hAnsi="Times New Roman" w:cs="Times New Roman"/>
          <w:sz w:val="24"/>
          <w:szCs w:val="24"/>
        </w:rPr>
        <w:t xml:space="preserve"> strategic priorities”). All items were responded to on a scale of 1 (to a great extent) to 5 </w:t>
      </w:r>
      <w:r w:rsidRPr="00256BCB">
        <w:rPr>
          <w:rFonts w:ascii="Times New Roman" w:hAnsi="Times New Roman" w:cs="Times New Roman"/>
          <w:sz w:val="24"/>
          <w:szCs w:val="24"/>
        </w:rPr>
        <w:lastRenderedPageBreak/>
        <w:t>(not at all). All responses were reverse-coded prior to analysis, such that higher values came to reflect a higher level of the variable.</w:t>
      </w:r>
    </w:p>
    <w:p w14:paraId="40D555F0" w14:textId="0D3DFDF2" w:rsidR="004D7A00" w:rsidRPr="00256BCB" w:rsidRDefault="004D7A00" w:rsidP="009752C5">
      <w:pPr>
        <w:spacing w:after="0" w:line="480" w:lineRule="auto"/>
        <w:ind w:firstLine="720"/>
        <w:rPr>
          <w:rFonts w:ascii="Times New Roman" w:hAnsi="Times New Roman" w:cs="Times New Roman"/>
          <w:sz w:val="24"/>
          <w:szCs w:val="24"/>
        </w:rPr>
      </w:pPr>
      <w:r w:rsidRPr="00256BCB">
        <w:rPr>
          <w:rFonts w:ascii="Times New Roman" w:hAnsi="Times New Roman" w:cs="Times New Roman"/>
          <w:sz w:val="24"/>
          <w:szCs w:val="24"/>
        </w:rPr>
        <w:t xml:space="preserve">PC members’ engagement and identification with the community, and </w:t>
      </w:r>
      <w:r w:rsidR="009752C5" w:rsidRPr="00256BCB">
        <w:rPr>
          <w:rFonts w:ascii="Times New Roman" w:hAnsi="Times New Roman" w:cs="Times New Roman"/>
          <w:sz w:val="24"/>
          <w:szCs w:val="24"/>
        </w:rPr>
        <w:t>experiences</w:t>
      </w:r>
      <w:r w:rsidRPr="00256BCB">
        <w:rPr>
          <w:rFonts w:ascii="Times New Roman" w:hAnsi="Times New Roman" w:cs="Times New Roman"/>
          <w:sz w:val="24"/>
          <w:szCs w:val="24"/>
        </w:rPr>
        <w:t xml:space="preserve"> of leadership within the community, were each measured with one item. To gauge identification with the community, participants responded to the item, “How important is membership of this community to your sense of professional work identity?” on a scale of 1 (very important) to 5 (not important at all). To gauge engagement with the community, participants responded to the item, “To what extent do you participate and engage in activities that help to develop and add value to the effectiveness and/or efficiency of your professional community?” on a scale of 1 (to a great extent) to 5 (not at all). To gauge leadership </w:t>
      </w:r>
      <w:r w:rsidR="009752C5" w:rsidRPr="00256BCB">
        <w:rPr>
          <w:rFonts w:ascii="Times New Roman" w:hAnsi="Times New Roman" w:cs="Times New Roman"/>
          <w:sz w:val="24"/>
          <w:szCs w:val="24"/>
        </w:rPr>
        <w:t>experiences</w:t>
      </w:r>
      <w:r w:rsidRPr="00256BCB">
        <w:rPr>
          <w:rFonts w:ascii="Times New Roman" w:hAnsi="Times New Roman" w:cs="Times New Roman"/>
          <w:sz w:val="24"/>
          <w:szCs w:val="24"/>
        </w:rPr>
        <w:t>, participants responded to the item, “There is strong and effective leadership in my professional community.” on a scale of 1 (to a great extent) to 5 (not at all). All responses were reverse-coded prior to analysis, such that higher values came to reflect a higher level of the variable. Notably, the use of single item measures does cause some concern about the reliability of the measures and may limit the validity or interpretation of our results. However, research on other one-item measures of work-related attitudinal constructs has shown that such measures may be perfectly acceptable when situational constraints prevent multi-item measures as they did in this study (</w:t>
      </w:r>
      <w:proofErr w:type="spellStart"/>
      <w:r w:rsidRPr="00256BCB">
        <w:rPr>
          <w:rFonts w:ascii="Times New Roman" w:hAnsi="Times New Roman" w:cs="Times New Roman"/>
          <w:sz w:val="24"/>
          <w:szCs w:val="24"/>
        </w:rPr>
        <w:t>Wanous</w:t>
      </w:r>
      <w:proofErr w:type="spellEnd"/>
      <w:r w:rsidRPr="00256BCB">
        <w:rPr>
          <w:rFonts w:ascii="Times New Roman" w:hAnsi="Times New Roman" w:cs="Times New Roman"/>
          <w:sz w:val="24"/>
          <w:szCs w:val="24"/>
        </w:rPr>
        <w:t xml:space="preserve">, </w:t>
      </w:r>
      <w:proofErr w:type="spellStart"/>
      <w:r w:rsidRPr="00256BCB">
        <w:rPr>
          <w:rFonts w:ascii="Times New Roman" w:hAnsi="Times New Roman" w:cs="Times New Roman"/>
          <w:sz w:val="24"/>
          <w:szCs w:val="24"/>
        </w:rPr>
        <w:t>Reichers</w:t>
      </w:r>
      <w:proofErr w:type="spellEnd"/>
      <w:r w:rsidRPr="00256BCB">
        <w:rPr>
          <w:rFonts w:ascii="Times New Roman" w:hAnsi="Times New Roman" w:cs="Times New Roman"/>
          <w:sz w:val="24"/>
          <w:szCs w:val="24"/>
        </w:rPr>
        <w:t xml:space="preserve">, </w:t>
      </w:r>
      <w:r w:rsidR="00354607" w:rsidRPr="00256BCB">
        <w:rPr>
          <w:rFonts w:ascii="Times New Roman" w:hAnsi="Times New Roman" w:cs="Times New Roman"/>
          <w:sz w:val="24"/>
          <w:szCs w:val="24"/>
        </w:rPr>
        <w:t>and</w:t>
      </w:r>
      <w:r w:rsidRPr="00256BCB">
        <w:rPr>
          <w:rFonts w:ascii="Times New Roman" w:hAnsi="Times New Roman" w:cs="Times New Roman"/>
          <w:sz w:val="24"/>
          <w:szCs w:val="24"/>
        </w:rPr>
        <w:t xml:space="preserve"> Hurdy 1997). Nevertheless, this is a potential limitation of the study and provides further reason for additional quantitative work to be conducted on organizationally-</w:t>
      </w:r>
      <w:r w:rsidR="00095120" w:rsidRPr="00256BCB">
        <w:rPr>
          <w:rFonts w:ascii="Times New Roman" w:hAnsi="Times New Roman" w:cs="Times New Roman"/>
          <w:sz w:val="24"/>
          <w:szCs w:val="24"/>
        </w:rPr>
        <w:t>defined</w:t>
      </w:r>
      <w:r w:rsidRPr="00256BCB">
        <w:rPr>
          <w:rFonts w:ascii="Times New Roman" w:hAnsi="Times New Roman" w:cs="Times New Roman"/>
          <w:sz w:val="24"/>
          <w:szCs w:val="24"/>
        </w:rPr>
        <w:t xml:space="preserve"> communities. </w:t>
      </w:r>
    </w:p>
    <w:p w14:paraId="1FEB72D5" w14:textId="1187202E" w:rsidR="00AE17A1" w:rsidRPr="00256BCB" w:rsidRDefault="00AE17A1" w:rsidP="009752C5">
      <w:pPr>
        <w:spacing w:after="0" w:line="480" w:lineRule="auto"/>
        <w:ind w:firstLine="720"/>
        <w:rPr>
          <w:rFonts w:ascii="Times New Roman" w:hAnsi="Times New Roman" w:cs="Times New Roman"/>
          <w:sz w:val="24"/>
          <w:szCs w:val="24"/>
        </w:rPr>
      </w:pPr>
      <w:r w:rsidRPr="00256BCB">
        <w:rPr>
          <w:rFonts w:ascii="Times New Roman" w:hAnsi="Times New Roman" w:cs="Times New Roman"/>
          <w:sz w:val="24"/>
          <w:szCs w:val="24"/>
        </w:rPr>
        <w:t xml:space="preserve">Cronbach’s </w:t>
      </w:r>
      <w:r w:rsidR="00A97999" w:rsidRPr="00256BCB">
        <w:rPr>
          <w:rFonts w:ascii="Times New Roman" w:hAnsi="Times New Roman" w:cs="Times New Roman"/>
          <w:sz w:val="24"/>
          <w:szCs w:val="24"/>
        </w:rPr>
        <w:sym w:font="Symbol" w:char="F061"/>
      </w:r>
      <w:r w:rsidR="00A97999" w:rsidRPr="00256BCB">
        <w:rPr>
          <w:rFonts w:ascii="Times New Roman" w:hAnsi="Times New Roman" w:cs="Times New Roman"/>
          <w:sz w:val="24"/>
          <w:szCs w:val="24"/>
        </w:rPr>
        <w:t xml:space="preserve"> </w:t>
      </w:r>
      <w:r w:rsidRPr="00256BCB">
        <w:rPr>
          <w:rFonts w:ascii="Times New Roman" w:hAnsi="Times New Roman" w:cs="Times New Roman"/>
          <w:sz w:val="24"/>
          <w:szCs w:val="24"/>
        </w:rPr>
        <w:t xml:space="preserve">was calculated for all the multi-item instruments, with all measures yielding acceptable Cronbach’s </w:t>
      </w:r>
      <w:r w:rsidR="00A97999" w:rsidRPr="00256BCB">
        <w:rPr>
          <w:rFonts w:ascii="Times New Roman" w:hAnsi="Times New Roman" w:cs="Times New Roman"/>
          <w:sz w:val="24"/>
          <w:szCs w:val="24"/>
        </w:rPr>
        <w:sym w:font="Symbol" w:char="F061"/>
      </w:r>
      <w:r w:rsidR="00A97999" w:rsidRPr="00256BCB" w:rsidDel="00A97999">
        <w:rPr>
          <w:rFonts w:ascii="Times New Roman" w:hAnsi="Times New Roman" w:cs="Times New Roman"/>
          <w:sz w:val="24"/>
          <w:szCs w:val="24"/>
        </w:rPr>
        <w:t xml:space="preserve"> </w:t>
      </w:r>
      <w:r w:rsidRPr="00256BCB">
        <w:rPr>
          <w:rFonts w:ascii="Times New Roman" w:hAnsi="Times New Roman" w:cs="Times New Roman"/>
          <w:sz w:val="24"/>
          <w:szCs w:val="24"/>
        </w:rPr>
        <w:t xml:space="preserve">(see Table 1). PC size and individual members’ tenure with their PC were controlled for in all analyses. PC size was reported by the organization and </w:t>
      </w:r>
      <w:r w:rsidRPr="00256BCB">
        <w:rPr>
          <w:rFonts w:ascii="Times New Roman" w:hAnsi="Times New Roman" w:cs="Times New Roman"/>
          <w:sz w:val="24"/>
          <w:szCs w:val="24"/>
        </w:rPr>
        <w:lastRenderedPageBreak/>
        <w:t xml:space="preserve">categorized as </w:t>
      </w:r>
      <w:r w:rsidRPr="00256BCB">
        <w:rPr>
          <w:rFonts w:ascii="Times New Roman" w:hAnsi="Times New Roman" w:cs="Times New Roman"/>
          <w:i/>
          <w:sz w:val="24"/>
          <w:szCs w:val="24"/>
        </w:rPr>
        <w:t>small</w:t>
      </w:r>
      <w:r w:rsidRPr="00256BCB">
        <w:rPr>
          <w:rFonts w:ascii="Times New Roman" w:hAnsi="Times New Roman" w:cs="Times New Roman"/>
          <w:sz w:val="24"/>
          <w:szCs w:val="24"/>
        </w:rPr>
        <w:t xml:space="preserve"> (10-99 members), </w:t>
      </w:r>
      <w:r w:rsidRPr="00256BCB">
        <w:rPr>
          <w:rFonts w:ascii="Times New Roman" w:hAnsi="Times New Roman" w:cs="Times New Roman"/>
          <w:i/>
          <w:sz w:val="24"/>
          <w:szCs w:val="24"/>
        </w:rPr>
        <w:t>medium</w:t>
      </w:r>
      <w:r w:rsidRPr="00256BCB">
        <w:rPr>
          <w:rFonts w:ascii="Times New Roman" w:hAnsi="Times New Roman" w:cs="Times New Roman"/>
          <w:sz w:val="24"/>
          <w:szCs w:val="24"/>
        </w:rPr>
        <w:t xml:space="preserve"> (100-900 members), or </w:t>
      </w:r>
      <w:r w:rsidRPr="00256BCB">
        <w:rPr>
          <w:rFonts w:ascii="Times New Roman" w:hAnsi="Times New Roman" w:cs="Times New Roman"/>
          <w:i/>
          <w:sz w:val="24"/>
          <w:szCs w:val="24"/>
        </w:rPr>
        <w:t>large</w:t>
      </w:r>
      <w:r w:rsidRPr="00256BCB">
        <w:rPr>
          <w:rFonts w:ascii="Times New Roman" w:hAnsi="Times New Roman" w:cs="Times New Roman"/>
          <w:sz w:val="24"/>
          <w:szCs w:val="24"/>
        </w:rPr>
        <w:t xml:space="preserve"> (901 or more members). As PC size was measured categorically, two dummy variables are included to represent this variable in the </w:t>
      </w:r>
      <w:r w:rsidR="009752C5" w:rsidRPr="00256BCB">
        <w:rPr>
          <w:rFonts w:ascii="Times New Roman" w:hAnsi="Times New Roman" w:cs="Times New Roman"/>
          <w:sz w:val="24"/>
          <w:szCs w:val="24"/>
        </w:rPr>
        <w:t>Hierarchical (Multi-level) Linear Modeling (</w:t>
      </w:r>
      <w:r w:rsidRPr="00256BCB">
        <w:rPr>
          <w:rFonts w:ascii="Times New Roman" w:hAnsi="Times New Roman" w:cs="Times New Roman"/>
          <w:sz w:val="24"/>
          <w:szCs w:val="24"/>
        </w:rPr>
        <w:t>HLM</w:t>
      </w:r>
      <w:r w:rsidR="009752C5" w:rsidRPr="00256BCB">
        <w:rPr>
          <w:rFonts w:ascii="Times New Roman" w:hAnsi="Times New Roman" w:cs="Times New Roman"/>
          <w:sz w:val="24"/>
          <w:szCs w:val="24"/>
        </w:rPr>
        <w:t>)</w:t>
      </w:r>
      <w:r w:rsidRPr="00256BCB">
        <w:rPr>
          <w:rFonts w:ascii="Times New Roman" w:hAnsi="Times New Roman" w:cs="Times New Roman"/>
          <w:sz w:val="24"/>
          <w:szCs w:val="24"/>
        </w:rPr>
        <w:t xml:space="preserve"> analysis. Individual members’ tenure with their PC was self-reported and measured in terms of years spent with that PC. </w:t>
      </w:r>
    </w:p>
    <w:p w14:paraId="4BEDBC1C" w14:textId="77777777" w:rsidR="009752C5" w:rsidRPr="00256BCB" w:rsidRDefault="009752C5" w:rsidP="009752C5">
      <w:pPr>
        <w:spacing w:after="0" w:line="480" w:lineRule="auto"/>
        <w:ind w:firstLine="720"/>
        <w:rPr>
          <w:rFonts w:ascii="Times New Roman" w:hAnsi="Times New Roman" w:cs="Times New Roman"/>
          <w:sz w:val="24"/>
          <w:szCs w:val="24"/>
        </w:rPr>
      </w:pPr>
    </w:p>
    <w:p w14:paraId="03381877" w14:textId="77777777" w:rsidR="00AE17A1" w:rsidRPr="00256BCB" w:rsidRDefault="00AE17A1" w:rsidP="00DF6B80">
      <w:pPr>
        <w:spacing w:line="480" w:lineRule="auto"/>
        <w:rPr>
          <w:rFonts w:ascii="Times New Roman" w:hAnsi="Times New Roman" w:cs="Times New Roman"/>
          <w:b/>
          <w:i/>
          <w:sz w:val="24"/>
          <w:szCs w:val="24"/>
        </w:rPr>
      </w:pPr>
      <w:r w:rsidRPr="00256BCB">
        <w:rPr>
          <w:rFonts w:ascii="Times New Roman" w:hAnsi="Times New Roman" w:cs="Times New Roman"/>
          <w:b/>
          <w:i/>
          <w:sz w:val="24"/>
          <w:szCs w:val="24"/>
        </w:rPr>
        <w:t>Data Analysis.</w:t>
      </w:r>
    </w:p>
    <w:p w14:paraId="576B8355" w14:textId="6FFE96C6" w:rsidR="00AE17A1" w:rsidRPr="00256BCB" w:rsidRDefault="00AE17A1" w:rsidP="00DF6B80">
      <w:pPr>
        <w:spacing w:line="480" w:lineRule="auto"/>
        <w:ind w:firstLine="720"/>
        <w:rPr>
          <w:rFonts w:ascii="Times New Roman" w:hAnsi="Times New Roman" w:cs="Times New Roman"/>
          <w:sz w:val="24"/>
          <w:szCs w:val="24"/>
        </w:rPr>
      </w:pPr>
      <w:r w:rsidRPr="00256BCB">
        <w:rPr>
          <w:rFonts w:ascii="Times New Roman" w:hAnsi="Times New Roman" w:cs="Times New Roman"/>
          <w:sz w:val="24"/>
          <w:szCs w:val="24"/>
        </w:rPr>
        <w:t>With the exception of PC size, all variables were treated as individual level variables in the analyses. This focus on the individual level of analysis aligns with the proposed hypotheses and the theoretical lens we have taken on PC. Further, the small sample of PC</w:t>
      </w:r>
      <w:r w:rsidR="00767978" w:rsidRPr="00256BCB">
        <w:rPr>
          <w:rFonts w:ascii="Times New Roman" w:hAnsi="Times New Roman" w:cs="Times New Roman"/>
          <w:sz w:val="24"/>
          <w:szCs w:val="24"/>
        </w:rPr>
        <w:t>s</w:t>
      </w:r>
      <w:r w:rsidRPr="00256BCB">
        <w:rPr>
          <w:rFonts w:ascii="Times New Roman" w:hAnsi="Times New Roman" w:cs="Times New Roman"/>
          <w:sz w:val="24"/>
          <w:szCs w:val="24"/>
        </w:rPr>
        <w:t xml:space="preserve"> (N = 16) limited any examination of group level aggregates of members’ </w:t>
      </w:r>
      <w:r w:rsidR="009752C5" w:rsidRPr="00256BCB">
        <w:rPr>
          <w:rFonts w:ascii="Times New Roman" w:hAnsi="Times New Roman" w:cs="Times New Roman"/>
          <w:sz w:val="24"/>
          <w:szCs w:val="24"/>
        </w:rPr>
        <w:t>experiences</w:t>
      </w:r>
      <w:r w:rsidRPr="00256BCB">
        <w:rPr>
          <w:rFonts w:ascii="Times New Roman" w:hAnsi="Times New Roman" w:cs="Times New Roman"/>
          <w:sz w:val="24"/>
          <w:szCs w:val="24"/>
        </w:rPr>
        <w:t xml:space="preserve">. </w:t>
      </w:r>
      <w:r w:rsidR="009752C5" w:rsidRPr="00256BCB">
        <w:rPr>
          <w:rFonts w:ascii="Times New Roman" w:hAnsi="Times New Roman" w:cs="Times New Roman"/>
          <w:sz w:val="24"/>
          <w:szCs w:val="24"/>
        </w:rPr>
        <w:t>HLM</w:t>
      </w:r>
      <w:r w:rsidRPr="00256BCB">
        <w:rPr>
          <w:rFonts w:ascii="Times New Roman" w:hAnsi="Times New Roman" w:cs="Times New Roman"/>
          <w:sz w:val="24"/>
          <w:szCs w:val="24"/>
        </w:rPr>
        <w:t xml:space="preserve"> was used for data analysis in order to prevent the statistical errors inherent in regression analysis when individuals are nested in groups and also to include the group-level control variable (</w:t>
      </w:r>
      <w:proofErr w:type="spellStart"/>
      <w:r w:rsidRPr="00256BCB">
        <w:rPr>
          <w:rFonts w:ascii="Times New Roman" w:hAnsi="Times New Roman" w:cs="Times New Roman"/>
          <w:sz w:val="24"/>
          <w:szCs w:val="24"/>
        </w:rPr>
        <w:t>Raudenbush</w:t>
      </w:r>
      <w:proofErr w:type="spellEnd"/>
      <w:r w:rsidRPr="00256BCB">
        <w:rPr>
          <w:rFonts w:ascii="Times New Roman" w:hAnsi="Times New Roman" w:cs="Times New Roman"/>
          <w:sz w:val="24"/>
          <w:szCs w:val="24"/>
        </w:rPr>
        <w:t xml:space="preserve"> </w:t>
      </w:r>
      <w:r w:rsidR="00354607" w:rsidRPr="00256BCB">
        <w:rPr>
          <w:rFonts w:ascii="Times New Roman" w:hAnsi="Times New Roman" w:cs="Times New Roman"/>
          <w:sz w:val="24"/>
          <w:szCs w:val="24"/>
        </w:rPr>
        <w:t>and</w:t>
      </w:r>
      <w:r w:rsidRPr="00256BCB">
        <w:rPr>
          <w:rFonts w:ascii="Times New Roman" w:hAnsi="Times New Roman" w:cs="Times New Roman"/>
          <w:sz w:val="24"/>
          <w:szCs w:val="24"/>
        </w:rPr>
        <w:t xml:space="preserve"> Bryk 2002). The data analysis process followed </w:t>
      </w:r>
      <w:r w:rsidR="009752C5" w:rsidRPr="00256BCB">
        <w:rPr>
          <w:rFonts w:ascii="Times New Roman" w:hAnsi="Times New Roman" w:cs="Times New Roman"/>
          <w:sz w:val="24"/>
          <w:szCs w:val="24"/>
        </w:rPr>
        <w:t xml:space="preserve">was the one </w:t>
      </w:r>
      <w:r w:rsidRPr="00256BCB">
        <w:rPr>
          <w:rFonts w:ascii="Times New Roman" w:hAnsi="Times New Roman" w:cs="Times New Roman"/>
          <w:sz w:val="24"/>
          <w:szCs w:val="24"/>
        </w:rPr>
        <w:t xml:space="preserve">recommended in </w:t>
      </w:r>
      <w:proofErr w:type="spellStart"/>
      <w:r w:rsidRPr="00256BCB">
        <w:rPr>
          <w:rFonts w:ascii="Times New Roman" w:hAnsi="Times New Roman" w:cs="Times New Roman"/>
          <w:sz w:val="24"/>
          <w:szCs w:val="24"/>
        </w:rPr>
        <w:t>Peugh</w:t>
      </w:r>
      <w:proofErr w:type="spellEnd"/>
      <w:r w:rsidRPr="00256BCB">
        <w:rPr>
          <w:rFonts w:ascii="Times New Roman" w:hAnsi="Times New Roman" w:cs="Times New Roman"/>
          <w:sz w:val="24"/>
          <w:szCs w:val="24"/>
        </w:rPr>
        <w:t xml:space="preserve"> and Enders (2005). </w:t>
      </w:r>
    </w:p>
    <w:p w14:paraId="7F268588" w14:textId="77777777" w:rsidR="00AE17A1" w:rsidRPr="00256BCB" w:rsidRDefault="00AE17A1" w:rsidP="00C4749C">
      <w:pPr>
        <w:keepNext/>
        <w:spacing w:line="480" w:lineRule="auto"/>
        <w:rPr>
          <w:rFonts w:ascii="Times New Roman" w:hAnsi="Times New Roman" w:cs="Times New Roman"/>
          <w:i/>
          <w:sz w:val="24"/>
          <w:szCs w:val="24"/>
        </w:rPr>
      </w:pPr>
      <w:r w:rsidRPr="00256BCB">
        <w:rPr>
          <w:rFonts w:ascii="Times New Roman" w:hAnsi="Times New Roman" w:cs="Times New Roman"/>
          <w:i/>
          <w:sz w:val="24"/>
          <w:szCs w:val="24"/>
        </w:rPr>
        <w:t>Model 1: null model (empty model)</w:t>
      </w:r>
    </w:p>
    <w:p w14:paraId="03DDA520" w14:textId="77777777" w:rsidR="00AE17A1" w:rsidRPr="00256BCB" w:rsidRDefault="00AE17A1" w:rsidP="00DF6B80">
      <w:pPr>
        <w:spacing w:line="480" w:lineRule="auto"/>
        <w:rPr>
          <w:rFonts w:ascii="Times New Roman" w:hAnsi="Times New Roman" w:cs="Times New Roman"/>
          <w:sz w:val="24"/>
          <w:szCs w:val="24"/>
        </w:rPr>
      </w:pPr>
      <w:r w:rsidRPr="00256BCB">
        <w:rPr>
          <w:rFonts w:ascii="Times New Roman" w:hAnsi="Times New Roman" w:cs="Times New Roman"/>
          <w:sz w:val="24"/>
          <w:szCs w:val="24"/>
        </w:rPr>
        <w:t xml:space="preserve">Before testing specific hypotheses, an initial null model was set for engagement and identification with one’s PC in order to estimate the proportion of between group variance and within group variance for each outcome of interest. </w:t>
      </w:r>
    </w:p>
    <w:p w14:paraId="50A760E9" w14:textId="77777777" w:rsidR="00AE17A1" w:rsidRPr="00256BCB" w:rsidRDefault="00AE17A1" w:rsidP="00DF6B80">
      <w:pPr>
        <w:spacing w:line="480" w:lineRule="auto"/>
        <w:rPr>
          <w:rFonts w:ascii="Times New Roman" w:hAnsi="Times New Roman" w:cs="Times New Roman"/>
          <w:i/>
          <w:sz w:val="24"/>
          <w:szCs w:val="24"/>
        </w:rPr>
      </w:pPr>
      <w:r w:rsidRPr="00256BCB">
        <w:rPr>
          <w:rFonts w:ascii="Times New Roman" w:hAnsi="Times New Roman" w:cs="Times New Roman"/>
          <w:i/>
          <w:sz w:val="24"/>
          <w:szCs w:val="24"/>
        </w:rPr>
        <w:t>Model 2: control variables</w:t>
      </w:r>
    </w:p>
    <w:p w14:paraId="403D9E0A" w14:textId="77777777" w:rsidR="00AE17A1" w:rsidRPr="00256BCB" w:rsidRDefault="00AE17A1" w:rsidP="00DF6B80">
      <w:pPr>
        <w:spacing w:line="480" w:lineRule="auto"/>
        <w:rPr>
          <w:rFonts w:ascii="Times New Roman" w:hAnsi="Times New Roman" w:cs="Times New Roman"/>
          <w:sz w:val="24"/>
          <w:szCs w:val="24"/>
        </w:rPr>
      </w:pPr>
      <w:r w:rsidRPr="00256BCB">
        <w:rPr>
          <w:rFonts w:ascii="Times New Roman" w:hAnsi="Times New Roman" w:cs="Times New Roman"/>
          <w:sz w:val="24"/>
          <w:szCs w:val="24"/>
        </w:rPr>
        <w:lastRenderedPageBreak/>
        <w:t>In the second model, one individual level control variable was added (tenure with PC) and one group level control variable was added (PC size) in order to estimate the variance accounted for in each outcome of interest by the control variables.</w:t>
      </w:r>
    </w:p>
    <w:p w14:paraId="6186ABA2" w14:textId="77777777" w:rsidR="00AE17A1" w:rsidRPr="00256BCB" w:rsidRDefault="00AE17A1" w:rsidP="00DF6B80">
      <w:pPr>
        <w:spacing w:line="480" w:lineRule="auto"/>
        <w:rPr>
          <w:rFonts w:ascii="Times New Roman" w:hAnsi="Times New Roman" w:cs="Times New Roman"/>
          <w:i/>
          <w:sz w:val="24"/>
          <w:szCs w:val="24"/>
        </w:rPr>
      </w:pPr>
      <w:r w:rsidRPr="00256BCB">
        <w:rPr>
          <w:rFonts w:ascii="Times New Roman" w:hAnsi="Times New Roman" w:cs="Times New Roman"/>
          <w:i/>
          <w:sz w:val="24"/>
          <w:szCs w:val="24"/>
        </w:rPr>
        <w:t xml:space="preserve">Model 3: perceived PC support for goals </w:t>
      </w:r>
    </w:p>
    <w:p w14:paraId="06736097" w14:textId="2F781D03" w:rsidR="00AE17A1" w:rsidRPr="00256BCB" w:rsidRDefault="00AE17A1" w:rsidP="00DF6B80">
      <w:pPr>
        <w:spacing w:line="480" w:lineRule="auto"/>
        <w:rPr>
          <w:rFonts w:ascii="Times New Roman" w:hAnsi="Times New Roman" w:cs="Times New Roman"/>
          <w:sz w:val="24"/>
          <w:szCs w:val="24"/>
        </w:rPr>
      </w:pPr>
      <w:r w:rsidRPr="00256BCB">
        <w:rPr>
          <w:rFonts w:ascii="Times New Roman" w:hAnsi="Times New Roman" w:cs="Times New Roman"/>
          <w:sz w:val="24"/>
          <w:szCs w:val="24"/>
        </w:rPr>
        <w:t xml:space="preserve">To identify the effect of PC support for goals on engagement and identification, three individual-level variables were added in model three: PC support for human resource management goals (HRM), PC support for knowledge sharing goals (KS), and PC support for strategic goals (strategy). </w:t>
      </w:r>
      <w:r w:rsidR="00247B7D">
        <w:rPr>
          <w:rFonts w:ascii="Times New Roman" w:hAnsi="Times New Roman" w:cs="Times New Roman"/>
          <w:sz w:val="24"/>
          <w:szCs w:val="24"/>
        </w:rPr>
        <w:t>While we hypothesized a consistent relationship across the three organizationally-defined goals with both engagement and identification, PC support for each goal was treated as a unique construct in our analysis. The separation of each organizationally-defined goals made sense conceptually (as one PC may emphasize support of one over others) and statistically (as PC support for each goal was assessed with a distinctive set of scale items).</w:t>
      </w:r>
      <w:r w:rsidR="000B115B">
        <w:rPr>
          <w:rFonts w:ascii="Times New Roman" w:hAnsi="Times New Roman" w:cs="Times New Roman"/>
          <w:sz w:val="24"/>
          <w:szCs w:val="24"/>
        </w:rPr>
        <w:t xml:space="preserve"> Post hoc analysis allowed for the examination of unique relationships between engagement or identification and each goal.</w:t>
      </w:r>
    </w:p>
    <w:p w14:paraId="1125D1DA" w14:textId="77777777" w:rsidR="00AE17A1" w:rsidRPr="00256BCB" w:rsidRDefault="00AE17A1" w:rsidP="008B5685">
      <w:pPr>
        <w:keepNext/>
        <w:spacing w:line="480" w:lineRule="auto"/>
        <w:rPr>
          <w:rFonts w:ascii="Times New Roman" w:hAnsi="Times New Roman" w:cs="Times New Roman"/>
          <w:i/>
          <w:sz w:val="24"/>
          <w:szCs w:val="24"/>
        </w:rPr>
      </w:pPr>
      <w:r w:rsidRPr="00256BCB">
        <w:rPr>
          <w:rFonts w:ascii="Times New Roman" w:hAnsi="Times New Roman" w:cs="Times New Roman"/>
          <w:i/>
          <w:sz w:val="24"/>
          <w:szCs w:val="24"/>
        </w:rPr>
        <w:t>Model 4: full model</w:t>
      </w:r>
    </w:p>
    <w:p w14:paraId="72F04B12" w14:textId="77777777" w:rsidR="00AE17A1" w:rsidRPr="00256BCB" w:rsidRDefault="00AE17A1" w:rsidP="00DF6B80">
      <w:pPr>
        <w:spacing w:line="480" w:lineRule="auto"/>
        <w:rPr>
          <w:rFonts w:ascii="Times New Roman" w:hAnsi="Times New Roman" w:cs="Times New Roman"/>
          <w:sz w:val="24"/>
          <w:szCs w:val="24"/>
        </w:rPr>
      </w:pPr>
      <w:r w:rsidRPr="00256BCB">
        <w:rPr>
          <w:rFonts w:ascii="Times New Roman" w:hAnsi="Times New Roman" w:cs="Times New Roman"/>
          <w:sz w:val="24"/>
          <w:szCs w:val="24"/>
        </w:rPr>
        <w:t>To estimate the added effect of leadership effectiveness on engagement and identification, this individual level variable was added in model 4, thus creating the full model.</w:t>
      </w:r>
    </w:p>
    <w:p w14:paraId="24645415" w14:textId="77777777" w:rsidR="00AE17A1" w:rsidRPr="00256BCB" w:rsidRDefault="00AE17A1" w:rsidP="00DF6B80">
      <w:pPr>
        <w:spacing w:line="480" w:lineRule="auto"/>
        <w:rPr>
          <w:rFonts w:ascii="Times New Roman" w:hAnsi="Times New Roman" w:cs="Times New Roman"/>
          <w:b/>
          <w:sz w:val="24"/>
          <w:szCs w:val="24"/>
        </w:rPr>
      </w:pPr>
      <w:r w:rsidRPr="00256BCB">
        <w:rPr>
          <w:rFonts w:ascii="Times New Roman" w:hAnsi="Times New Roman" w:cs="Times New Roman"/>
          <w:b/>
          <w:sz w:val="24"/>
          <w:szCs w:val="24"/>
        </w:rPr>
        <w:t>Results</w:t>
      </w:r>
    </w:p>
    <w:p w14:paraId="37BDD98C" w14:textId="4594430F" w:rsidR="00AE17A1" w:rsidRPr="00256BCB" w:rsidRDefault="00AE17A1" w:rsidP="006F168E">
      <w:pPr>
        <w:spacing w:after="0" w:line="480" w:lineRule="auto"/>
        <w:ind w:firstLine="720"/>
        <w:rPr>
          <w:rFonts w:ascii="Times New Roman" w:hAnsi="Times New Roman" w:cs="Times New Roman"/>
          <w:sz w:val="24"/>
          <w:szCs w:val="24"/>
        </w:rPr>
      </w:pPr>
      <w:r w:rsidRPr="00256BCB">
        <w:rPr>
          <w:rFonts w:ascii="Times New Roman" w:hAnsi="Times New Roman" w:cs="Times New Roman"/>
          <w:sz w:val="24"/>
          <w:szCs w:val="24"/>
        </w:rPr>
        <w:t xml:space="preserve">Results of correlation analysis showed all variables included in hypotheses to be significantly and positively related to one another. As shown in Table 1, each of the four independent variables (PC support of goals and leadership) correlated with the other independent </w:t>
      </w:r>
      <w:r w:rsidRPr="00256BCB">
        <w:rPr>
          <w:rFonts w:ascii="Times New Roman" w:hAnsi="Times New Roman" w:cs="Times New Roman"/>
          <w:sz w:val="24"/>
          <w:szCs w:val="24"/>
        </w:rPr>
        <w:lastRenderedPageBreak/>
        <w:t xml:space="preserve">variables and with the outcomes of interest (engagement and identification) in a moderate to moderately strong way. To check that the correlations among independent variables would not cause a multicollinearity problem in further analyses, variance inflation factors (VIFs) were calculated. Multicollinearity is considered high with VIF values at or above 10 </w:t>
      </w:r>
      <w:r w:rsidRPr="00432E4E">
        <w:rPr>
          <w:rFonts w:ascii="Times New Roman" w:hAnsi="Times New Roman" w:cs="Times New Roman"/>
          <w:sz w:val="24"/>
          <w:szCs w:val="24"/>
        </w:rPr>
        <w:t xml:space="preserve">(Kutner, </w:t>
      </w:r>
      <w:proofErr w:type="spellStart"/>
      <w:r w:rsidRPr="00432E4E">
        <w:rPr>
          <w:rFonts w:ascii="Times New Roman" w:hAnsi="Times New Roman" w:cs="Times New Roman"/>
          <w:sz w:val="24"/>
          <w:szCs w:val="24"/>
        </w:rPr>
        <w:t>Nachtsheim</w:t>
      </w:r>
      <w:proofErr w:type="spellEnd"/>
      <w:r w:rsidRPr="00432E4E">
        <w:rPr>
          <w:rFonts w:ascii="Times New Roman" w:hAnsi="Times New Roman" w:cs="Times New Roman"/>
          <w:sz w:val="24"/>
          <w:szCs w:val="24"/>
        </w:rPr>
        <w:t xml:space="preserve">, </w:t>
      </w:r>
      <w:r w:rsidR="00354607" w:rsidRPr="00432E4E">
        <w:rPr>
          <w:rFonts w:ascii="Times New Roman" w:hAnsi="Times New Roman" w:cs="Times New Roman"/>
          <w:sz w:val="24"/>
          <w:szCs w:val="24"/>
        </w:rPr>
        <w:t>and</w:t>
      </w:r>
      <w:r w:rsidRPr="00432E4E">
        <w:rPr>
          <w:rFonts w:ascii="Times New Roman" w:hAnsi="Times New Roman" w:cs="Times New Roman"/>
          <w:sz w:val="24"/>
          <w:szCs w:val="24"/>
        </w:rPr>
        <w:t xml:space="preserve"> </w:t>
      </w:r>
      <w:proofErr w:type="spellStart"/>
      <w:r w:rsidRPr="00432E4E">
        <w:rPr>
          <w:rFonts w:ascii="Times New Roman" w:hAnsi="Times New Roman" w:cs="Times New Roman"/>
          <w:sz w:val="24"/>
          <w:szCs w:val="24"/>
        </w:rPr>
        <w:t>Neter</w:t>
      </w:r>
      <w:proofErr w:type="spellEnd"/>
      <w:r w:rsidRPr="00432E4E">
        <w:rPr>
          <w:rFonts w:ascii="Times New Roman" w:hAnsi="Times New Roman" w:cs="Times New Roman"/>
          <w:sz w:val="24"/>
          <w:szCs w:val="24"/>
        </w:rPr>
        <w:t xml:space="preserve"> 2004).</w:t>
      </w:r>
      <w:r w:rsidRPr="00256BCB">
        <w:rPr>
          <w:rFonts w:ascii="Times New Roman" w:hAnsi="Times New Roman" w:cs="Times New Roman"/>
          <w:sz w:val="24"/>
          <w:szCs w:val="24"/>
        </w:rPr>
        <w:t xml:space="preserve"> VIF values for independent variables in this study ranged from 2.55 to 2.82, indicating multicollinearity does not provide a statistical concern here. The control variables were weakly (and sometimes significantly) correlated with the outcome variables, PC support of goals, and leadership. These correlation results further supported the inclusion of PC size and tenure with PC as control variables in our analyses. </w:t>
      </w:r>
    </w:p>
    <w:p w14:paraId="302A2FF6" w14:textId="1F78E2C4" w:rsidR="006F168E" w:rsidRPr="00256BCB" w:rsidRDefault="00AE17A1" w:rsidP="002122B5">
      <w:pPr>
        <w:spacing w:after="0" w:line="480" w:lineRule="auto"/>
        <w:ind w:firstLine="720"/>
        <w:rPr>
          <w:rFonts w:ascii="Times New Roman" w:hAnsi="Times New Roman" w:cs="Times New Roman"/>
          <w:sz w:val="24"/>
          <w:szCs w:val="24"/>
        </w:rPr>
      </w:pPr>
      <w:r w:rsidRPr="00256BCB">
        <w:rPr>
          <w:rFonts w:ascii="Times New Roman" w:hAnsi="Times New Roman" w:cs="Times New Roman"/>
          <w:sz w:val="24"/>
          <w:szCs w:val="24"/>
        </w:rPr>
        <w:t>Results of the first HLM model (the null, or empty model) provided an ICC of .13 for engagement (with a within-group variance of 1.10 and a between-group variance of .1</w:t>
      </w:r>
      <w:r w:rsidR="00AF6F88">
        <w:rPr>
          <w:rFonts w:ascii="Times New Roman" w:hAnsi="Times New Roman" w:cs="Times New Roman"/>
          <w:sz w:val="24"/>
          <w:szCs w:val="24"/>
        </w:rPr>
        <w:t>7</w:t>
      </w:r>
      <w:r w:rsidRPr="00256BCB">
        <w:rPr>
          <w:rFonts w:ascii="Times New Roman" w:hAnsi="Times New Roman" w:cs="Times New Roman"/>
          <w:sz w:val="24"/>
          <w:szCs w:val="24"/>
        </w:rPr>
        <w:t>) and .1</w:t>
      </w:r>
      <w:r w:rsidR="00AF6F88">
        <w:rPr>
          <w:rFonts w:ascii="Times New Roman" w:hAnsi="Times New Roman" w:cs="Times New Roman"/>
          <w:sz w:val="24"/>
          <w:szCs w:val="24"/>
        </w:rPr>
        <w:t>7</w:t>
      </w:r>
      <w:r w:rsidRPr="00256BCB">
        <w:rPr>
          <w:rFonts w:ascii="Times New Roman" w:hAnsi="Times New Roman" w:cs="Times New Roman"/>
          <w:sz w:val="24"/>
          <w:szCs w:val="24"/>
        </w:rPr>
        <w:t xml:space="preserve"> for identification (with a within-group variance of 1.58 and a between-group variance of .31). This means that while group-level factors certainly play a role in determining members’ engagement and identification, approximately 87% of variation in PC members’ engagement and 84% of variation in PC identification is more likely to be caused by individual-level factors. These results serve to support the focus of the present study on individual factors determining members’ engagement and identification. </w:t>
      </w:r>
    </w:p>
    <w:p w14:paraId="72459BED" w14:textId="77777777" w:rsidR="00AE17A1" w:rsidRPr="00256BCB" w:rsidRDefault="00AE17A1" w:rsidP="006F168E">
      <w:pPr>
        <w:spacing w:after="0" w:line="480" w:lineRule="auto"/>
        <w:rPr>
          <w:rFonts w:ascii="Times New Roman" w:hAnsi="Times New Roman" w:cs="Times New Roman"/>
          <w:b/>
          <w:i/>
          <w:sz w:val="24"/>
          <w:szCs w:val="24"/>
        </w:rPr>
      </w:pPr>
      <w:r w:rsidRPr="00256BCB">
        <w:rPr>
          <w:rFonts w:ascii="Times New Roman" w:hAnsi="Times New Roman" w:cs="Times New Roman"/>
          <w:b/>
          <w:i/>
          <w:sz w:val="24"/>
          <w:szCs w:val="24"/>
        </w:rPr>
        <w:t>Predicting PC Member Engagement</w:t>
      </w:r>
    </w:p>
    <w:p w14:paraId="15F8DB42" w14:textId="1283A008" w:rsidR="000B115B" w:rsidRDefault="00AE17A1" w:rsidP="00C4749C">
      <w:pPr>
        <w:spacing w:after="0" w:line="480" w:lineRule="auto"/>
        <w:ind w:firstLine="720"/>
        <w:rPr>
          <w:rFonts w:ascii="Times New Roman" w:hAnsi="Times New Roman" w:cs="Times New Roman"/>
          <w:sz w:val="24"/>
          <w:szCs w:val="24"/>
        </w:rPr>
      </w:pPr>
      <w:r w:rsidRPr="00256BCB">
        <w:rPr>
          <w:rFonts w:ascii="Times New Roman" w:hAnsi="Times New Roman" w:cs="Times New Roman"/>
          <w:sz w:val="24"/>
          <w:szCs w:val="24"/>
        </w:rPr>
        <w:t xml:space="preserve">Results of the full model predicting PC member engagement </w:t>
      </w:r>
      <w:r w:rsidR="000B115B">
        <w:rPr>
          <w:rFonts w:ascii="Times New Roman" w:hAnsi="Times New Roman" w:cs="Times New Roman"/>
          <w:sz w:val="24"/>
          <w:szCs w:val="24"/>
        </w:rPr>
        <w:t>are provided in</w:t>
      </w:r>
      <w:r w:rsidRPr="00256BCB">
        <w:rPr>
          <w:rFonts w:ascii="Times New Roman" w:hAnsi="Times New Roman" w:cs="Times New Roman"/>
          <w:sz w:val="24"/>
          <w:szCs w:val="24"/>
        </w:rPr>
        <w:t xml:space="preserve"> Table 2</w:t>
      </w:r>
      <w:r w:rsidR="000B115B">
        <w:rPr>
          <w:rFonts w:ascii="Times New Roman" w:hAnsi="Times New Roman" w:cs="Times New Roman"/>
          <w:sz w:val="24"/>
          <w:szCs w:val="24"/>
        </w:rPr>
        <w:t>.</w:t>
      </w:r>
      <w:r w:rsidRPr="00256BCB">
        <w:rPr>
          <w:rFonts w:ascii="Times New Roman" w:hAnsi="Times New Roman" w:cs="Times New Roman"/>
          <w:sz w:val="24"/>
          <w:szCs w:val="24"/>
        </w:rPr>
        <w:t xml:space="preserve"> </w:t>
      </w:r>
      <w:r w:rsidR="000B115B" w:rsidRPr="00256BCB">
        <w:rPr>
          <w:rFonts w:ascii="Times New Roman" w:hAnsi="Times New Roman" w:cs="Times New Roman"/>
          <w:sz w:val="24"/>
          <w:szCs w:val="24"/>
        </w:rPr>
        <w:t xml:space="preserve">A comparison of within group variance across the models informs </w:t>
      </w:r>
      <w:r w:rsidR="000B115B">
        <w:rPr>
          <w:rFonts w:ascii="Times New Roman" w:hAnsi="Times New Roman" w:cs="Times New Roman"/>
          <w:sz w:val="24"/>
          <w:szCs w:val="24"/>
        </w:rPr>
        <w:t>hypotheses 1 and 3</w:t>
      </w:r>
      <w:r w:rsidR="000B115B" w:rsidRPr="00256BCB">
        <w:rPr>
          <w:rFonts w:ascii="Times New Roman" w:hAnsi="Times New Roman" w:cs="Times New Roman"/>
          <w:sz w:val="24"/>
          <w:szCs w:val="24"/>
        </w:rPr>
        <w:t xml:space="preserve">. While the control variables accounted for only 1.27% of the within group variance in PC member engagement, perceived PC support of key goals accounted for 28.97% of within group variance in PC member engagement. The full predictive model accounted for a total of 32.79% of the </w:t>
      </w:r>
      <w:r w:rsidR="000B115B" w:rsidRPr="00256BCB">
        <w:rPr>
          <w:rFonts w:ascii="Times New Roman" w:hAnsi="Times New Roman" w:cs="Times New Roman"/>
          <w:sz w:val="24"/>
          <w:szCs w:val="24"/>
        </w:rPr>
        <w:lastRenderedPageBreak/>
        <w:t xml:space="preserve">within group variance in engagement, with only 2.54% uniquely accounted for by leadership perceptions. </w:t>
      </w:r>
      <w:r w:rsidR="002C072E">
        <w:rPr>
          <w:rFonts w:ascii="Times New Roman" w:hAnsi="Times New Roman" w:cs="Times New Roman"/>
          <w:sz w:val="24"/>
          <w:szCs w:val="24"/>
        </w:rPr>
        <w:t xml:space="preserve">Further, the relationship between leadership perceptions and engagement was not significant </w:t>
      </w:r>
      <w:r w:rsidR="002C072E" w:rsidRPr="00256BCB">
        <w:rPr>
          <w:rFonts w:ascii="Times New Roman" w:hAnsi="Times New Roman" w:cs="Times New Roman"/>
          <w:sz w:val="24"/>
          <w:szCs w:val="24"/>
        </w:rPr>
        <w:t>(</w:t>
      </w:r>
      <w:r w:rsidR="002C072E" w:rsidRPr="00256BCB">
        <w:rPr>
          <w:rFonts w:ascii="Times New Roman" w:hAnsi="Times New Roman" w:cs="Times New Roman"/>
          <w:i/>
          <w:sz w:val="24"/>
          <w:szCs w:val="24"/>
        </w:rPr>
        <w:t xml:space="preserve">t </w:t>
      </w:r>
      <w:r w:rsidR="002C072E" w:rsidRPr="00256BCB">
        <w:rPr>
          <w:rFonts w:ascii="Times New Roman" w:hAnsi="Times New Roman" w:cs="Times New Roman"/>
          <w:sz w:val="24"/>
          <w:szCs w:val="24"/>
        </w:rPr>
        <w:t xml:space="preserve">= 0.53, </w:t>
      </w:r>
      <w:r w:rsidR="002C072E" w:rsidRPr="00256BCB">
        <w:rPr>
          <w:rFonts w:ascii="Times New Roman" w:hAnsi="Times New Roman" w:cs="Times New Roman"/>
          <w:i/>
          <w:sz w:val="24"/>
          <w:szCs w:val="24"/>
        </w:rPr>
        <w:t xml:space="preserve">p </w:t>
      </w:r>
      <w:r w:rsidR="002C072E" w:rsidRPr="00256BCB">
        <w:rPr>
          <w:rFonts w:ascii="Times New Roman" w:hAnsi="Times New Roman" w:cs="Times New Roman"/>
          <w:sz w:val="24"/>
          <w:szCs w:val="24"/>
        </w:rPr>
        <w:t>&gt; 0.05)</w:t>
      </w:r>
      <w:r w:rsidR="002C072E">
        <w:rPr>
          <w:rFonts w:ascii="Times New Roman" w:hAnsi="Times New Roman" w:cs="Times New Roman"/>
          <w:sz w:val="24"/>
          <w:szCs w:val="24"/>
        </w:rPr>
        <w:t>.</w:t>
      </w:r>
      <w:r w:rsidR="002C072E" w:rsidRPr="00256BCB">
        <w:rPr>
          <w:rFonts w:ascii="Times New Roman" w:hAnsi="Times New Roman" w:cs="Times New Roman"/>
          <w:sz w:val="24"/>
          <w:szCs w:val="24"/>
        </w:rPr>
        <w:t xml:space="preserve"> </w:t>
      </w:r>
      <w:r w:rsidR="000B115B" w:rsidRPr="00256BCB">
        <w:rPr>
          <w:rFonts w:ascii="Times New Roman" w:hAnsi="Times New Roman" w:cs="Times New Roman"/>
          <w:sz w:val="24"/>
          <w:szCs w:val="24"/>
        </w:rPr>
        <w:t>Ultimately, these results indicate that perceived PC support of key goals predict PC member engagement</w:t>
      </w:r>
      <w:r w:rsidR="00923BF2">
        <w:rPr>
          <w:rFonts w:ascii="Times New Roman" w:hAnsi="Times New Roman" w:cs="Times New Roman"/>
          <w:sz w:val="24"/>
          <w:szCs w:val="24"/>
        </w:rPr>
        <w:t>,</w:t>
      </w:r>
      <w:r w:rsidR="000B115B">
        <w:rPr>
          <w:rFonts w:ascii="Times New Roman" w:hAnsi="Times New Roman" w:cs="Times New Roman"/>
          <w:sz w:val="24"/>
          <w:szCs w:val="24"/>
        </w:rPr>
        <w:t xml:space="preserve"> but leadership perceptions do not (supporting hypothesis 1 but not hypothesis 3).  </w:t>
      </w:r>
    </w:p>
    <w:p w14:paraId="5BF0EE1E" w14:textId="7E7AC8C5" w:rsidR="00AE17A1" w:rsidRDefault="000B115B" w:rsidP="002122B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Post-hoc analysis allow</w:t>
      </w:r>
      <w:r w:rsidR="002C072E">
        <w:rPr>
          <w:rFonts w:ascii="Times New Roman" w:hAnsi="Times New Roman" w:cs="Times New Roman"/>
          <w:sz w:val="24"/>
          <w:szCs w:val="24"/>
        </w:rPr>
        <w:t>s</w:t>
      </w:r>
      <w:r>
        <w:rPr>
          <w:rFonts w:ascii="Times New Roman" w:hAnsi="Times New Roman" w:cs="Times New Roman"/>
          <w:sz w:val="24"/>
          <w:szCs w:val="24"/>
        </w:rPr>
        <w:t xml:space="preserve"> for an examination of </w:t>
      </w:r>
      <w:r w:rsidR="002C072E">
        <w:rPr>
          <w:rFonts w:ascii="Times New Roman" w:hAnsi="Times New Roman" w:cs="Times New Roman"/>
          <w:sz w:val="24"/>
          <w:szCs w:val="24"/>
        </w:rPr>
        <w:t xml:space="preserve">the specific paths between each organizationally-supported goal </w:t>
      </w:r>
      <w:r>
        <w:rPr>
          <w:rFonts w:ascii="Times New Roman" w:hAnsi="Times New Roman" w:cs="Times New Roman"/>
          <w:sz w:val="24"/>
          <w:szCs w:val="24"/>
        </w:rPr>
        <w:t>(HRM, knowledge sharing, and strategic practices)</w:t>
      </w:r>
      <w:r w:rsidR="002C072E">
        <w:rPr>
          <w:rFonts w:ascii="Times New Roman" w:hAnsi="Times New Roman" w:cs="Times New Roman"/>
          <w:sz w:val="24"/>
          <w:szCs w:val="24"/>
        </w:rPr>
        <w:t xml:space="preserve"> and member engagement</w:t>
      </w:r>
      <w:r>
        <w:rPr>
          <w:rFonts w:ascii="Times New Roman" w:hAnsi="Times New Roman" w:cs="Times New Roman"/>
          <w:sz w:val="24"/>
          <w:szCs w:val="24"/>
        </w:rPr>
        <w:t xml:space="preserve">. As shown in Table 2, </w:t>
      </w:r>
      <w:r w:rsidR="00AE17A1" w:rsidRPr="00256BCB">
        <w:rPr>
          <w:rFonts w:ascii="Times New Roman" w:hAnsi="Times New Roman" w:cs="Times New Roman"/>
          <w:sz w:val="24"/>
          <w:szCs w:val="24"/>
        </w:rPr>
        <w:t xml:space="preserve">PC members’ </w:t>
      </w:r>
      <w:r w:rsidR="00DF6B80" w:rsidRPr="00256BCB">
        <w:rPr>
          <w:rFonts w:ascii="Times New Roman" w:hAnsi="Times New Roman" w:cs="Times New Roman"/>
          <w:sz w:val="24"/>
          <w:szCs w:val="24"/>
        </w:rPr>
        <w:t>experience</w:t>
      </w:r>
      <w:r w:rsidR="00AE17A1" w:rsidRPr="00256BCB">
        <w:rPr>
          <w:rFonts w:ascii="Times New Roman" w:hAnsi="Times New Roman" w:cs="Times New Roman"/>
          <w:sz w:val="24"/>
          <w:szCs w:val="24"/>
        </w:rPr>
        <w:t xml:space="preserve"> of how their PC supports key goals of knowledge sharing (</w:t>
      </w:r>
      <w:r w:rsidR="00AE17A1" w:rsidRPr="00256BCB">
        <w:rPr>
          <w:rFonts w:ascii="Times New Roman" w:hAnsi="Times New Roman" w:cs="Times New Roman"/>
          <w:i/>
          <w:sz w:val="24"/>
          <w:szCs w:val="24"/>
        </w:rPr>
        <w:t xml:space="preserve">t </w:t>
      </w:r>
      <w:r w:rsidR="00AE17A1" w:rsidRPr="00256BCB">
        <w:rPr>
          <w:rFonts w:ascii="Times New Roman" w:hAnsi="Times New Roman" w:cs="Times New Roman"/>
          <w:sz w:val="24"/>
          <w:szCs w:val="24"/>
        </w:rPr>
        <w:t xml:space="preserve">= 2.00, </w:t>
      </w:r>
      <w:r w:rsidR="00AE17A1" w:rsidRPr="00256BCB">
        <w:rPr>
          <w:rFonts w:ascii="Times New Roman" w:hAnsi="Times New Roman" w:cs="Times New Roman"/>
          <w:i/>
          <w:sz w:val="24"/>
          <w:szCs w:val="24"/>
        </w:rPr>
        <w:t xml:space="preserve">p </w:t>
      </w:r>
      <w:r w:rsidR="00AE17A1" w:rsidRPr="00256BCB">
        <w:rPr>
          <w:rFonts w:ascii="Times New Roman" w:hAnsi="Times New Roman" w:cs="Times New Roman"/>
          <w:sz w:val="24"/>
          <w:szCs w:val="24"/>
        </w:rPr>
        <w:t>&lt; 0.05) and strategic practices (</w:t>
      </w:r>
      <w:r w:rsidR="00AE17A1" w:rsidRPr="00256BCB">
        <w:rPr>
          <w:rFonts w:ascii="Times New Roman" w:hAnsi="Times New Roman" w:cs="Times New Roman"/>
          <w:i/>
          <w:sz w:val="24"/>
          <w:szCs w:val="24"/>
        </w:rPr>
        <w:t xml:space="preserve">t </w:t>
      </w:r>
      <w:r w:rsidR="00AE17A1" w:rsidRPr="00256BCB">
        <w:rPr>
          <w:rFonts w:ascii="Times New Roman" w:hAnsi="Times New Roman" w:cs="Times New Roman"/>
          <w:sz w:val="24"/>
          <w:szCs w:val="24"/>
        </w:rPr>
        <w:t xml:space="preserve">= 10.96, </w:t>
      </w:r>
      <w:r w:rsidR="00AE17A1" w:rsidRPr="00256BCB">
        <w:rPr>
          <w:rFonts w:ascii="Times New Roman" w:hAnsi="Times New Roman" w:cs="Times New Roman"/>
          <w:i/>
          <w:sz w:val="24"/>
          <w:szCs w:val="24"/>
        </w:rPr>
        <w:t xml:space="preserve">p </w:t>
      </w:r>
      <w:r w:rsidR="00AE17A1" w:rsidRPr="00256BCB">
        <w:rPr>
          <w:rFonts w:ascii="Times New Roman" w:hAnsi="Times New Roman" w:cs="Times New Roman"/>
          <w:sz w:val="24"/>
          <w:szCs w:val="24"/>
        </w:rPr>
        <w:t>&lt; 0.01) significantly predict engagement, while perceived PC support of HRM goals (</w:t>
      </w:r>
      <w:r w:rsidR="00AE17A1" w:rsidRPr="00256BCB">
        <w:rPr>
          <w:rFonts w:ascii="Times New Roman" w:hAnsi="Times New Roman" w:cs="Times New Roman"/>
          <w:i/>
          <w:sz w:val="24"/>
          <w:szCs w:val="24"/>
        </w:rPr>
        <w:t xml:space="preserve">t </w:t>
      </w:r>
      <w:r w:rsidR="00AE17A1" w:rsidRPr="00256BCB">
        <w:rPr>
          <w:rFonts w:ascii="Times New Roman" w:hAnsi="Times New Roman" w:cs="Times New Roman"/>
          <w:sz w:val="24"/>
          <w:szCs w:val="24"/>
        </w:rPr>
        <w:t xml:space="preserve">= 0.93, </w:t>
      </w:r>
      <w:r w:rsidR="00AE17A1" w:rsidRPr="00256BCB">
        <w:rPr>
          <w:rFonts w:ascii="Times New Roman" w:hAnsi="Times New Roman" w:cs="Times New Roman"/>
          <w:i/>
          <w:sz w:val="24"/>
          <w:szCs w:val="24"/>
        </w:rPr>
        <w:t xml:space="preserve">p </w:t>
      </w:r>
      <w:r w:rsidR="00AE17A1" w:rsidRPr="00256BCB">
        <w:rPr>
          <w:rFonts w:ascii="Times New Roman" w:hAnsi="Times New Roman" w:cs="Times New Roman"/>
          <w:sz w:val="24"/>
          <w:szCs w:val="24"/>
        </w:rPr>
        <w:t>&gt; 0.05) do</w:t>
      </w:r>
      <w:r w:rsidR="002C072E">
        <w:rPr>
          <w:rFonts w:ascii="Times New Roman" w:hAnsi="Times New Roman" w:cs="Times New Roman"/>
          <w:sz w:val="24"/>
          <w:szCs w:val="24"/>
        </w:rPr>
        <w:t>es</w:t>
      </w:r>
      <w:r w:rsidR="00AE17A1" w:rsidRPr="00256BCB">
        <w:rPr>
          <w:rFonts w:ascii="Times New Roman" w:hAnsi="Times New Roman" w:cs="Times New Roman"/>
          <w:sz w:val="24"/>
          <w:szCs w:val="24"/>
        </w:rPr>
        <w:t xml:space="preserve"> not significantly predict engagement. </w:t>
      </w:r>
    </w:p>
    <w:p w14:paraId="3D09BA53" w14:textId="4AD0DE51" w:rsidR="00F32474" w:rsidRPr="00256BCB" w:rsidRDefault="00F32474" w:rsidP="00DF37C2">
      <w:pPr>
        <w:spacing w:after="0" w:line="480" w:lineRule="auto"/>
        <w:jc w:val="center"/>
        <w:rPr>
          <w:rFonts w:ascii="Times New Roman" w:hAnsi="Times New Roman" w:cs="Times New Roman"/>
          <w:sz w:val="24"/>
          <w:szCs w:val="24"/>
        </w:rPr>
      </w:pPr>
      <w:r w:rsidRPr="00256BCB">
        <w:rPr>
          <w:rFonts w:ascii="Times New Roman" w:hAnsi="Times New Roman" w:cs="Times New Roman"/>
          <w:sz w:val="24"/>
          <w:szCs w:val="24"/>
        </w:rPr>
        <w:t>&lt;INSERT TABLE 1 &amp; 2 ABOUT HERE&gt;</w:t>
      </w:r>
    </w:p>
    <w:p w14:paraId="2573A7DC" w14:textId="77777777" w:rsidR="00AE17A1" w:rsidRPr="00256BCB" w:rsidRDefault="00AE17A1" w:rsidP="00DF6B80">
      <w:pPr>
        <w:spacing w:line="480" w:lineRule="auto"/>
        <w:rPr>
          <w:rFonts w:ascii="Times New Roman" w:hAnsi="Times New Roman" w:cs="Times New Roman"/>
          <w:b/>
          <w:i/>
          <w:sz w:val="24"/>
          <w:szCs w:val="24"/>
        </w:rPr>
      </w:pPr>
      <w:r w:rsidRPr="00256BCB">
        <w:rPr>
          <w:rFonts w:ascii="Times New Roman" w:hAnsi="Times New Roman" w:cs="Times New Roman"/>
          <w:b/>
          <w:i/>
          <w:sz w:val="24"/>
          <w:szCs w:val="24"/>
        </w:rPr>
        <w:t>Predicting PC Member Identification</w:t>
      </w:r>
    </w:p>
    <w:p w14:paraId="2550474A" w14:textId="0A8782E7" w:rsidR="002C072E" w:rsidRPr="00256BCB" w:rsidRDefault="00AE17A1" w:rsidP="002C072E">
      <w:pPr>
        <w:spacing w:line="480" w:lineRule="auto"/>
        <w:ind w:firstLine="720"/>
        <w:rPr>
          <w:rFonts w:ascii="Times New Roman" w:hAnsi="Times New Roman" w:cs="Times New Roman"/>
          <w:sz w:val="24"/>
          <w:szCs w:val="24"/>
        </w:rPr>
      </w:pPr>
      <w:r w:rsidRPr="00256BCB">
        <w:rPr>
          <w:rFonts w:ascii="Times New Roman" w:hAnsi="Times New Roman" w:cs="Times New Roman"/>
          <w:sz w:val="24"/>
          <w:szCs w:val="24"/>
        </w:rPr>
        <w:t xml:space="preserve">Results of the full model predicting PC member identification </w:t>
      </w:r>
      <w:r w:rsidR="002C072E">
        <w:rPr>
          <w:rFonts w:ascii="Times New Roman" w:hAnsi="Times New Roman" w:cs="Times New Roman"/>
          <w:sz w:val="24"/>
          <w:szCs w:val="24"/>
        </w:rPr>
        <w:t xml:space="preserve">are provided in </w:t>
      </w:r>
      <w:r w:rsidRPr="00256BCB">
        <w:rPr>
          <w:rFonts w:ascii="Times New Roman" w:hAnsi="Times New Roman" w:cs="Times New Roman"/>
          <w:sz w:val="24"/>
          <w:szCs w:val="24"/>
        </w:rPr>
        <w:t>Table 3</w:t>
      </w:r>
      <w:r w:rsidR="002C072E">
        <w:rPr>
          <w:rFonts w:ascii="Times New Roman" w:hAnsi="Times New Roman" w:cs="Times New Roman"/>
          <w:sz w:val="24"/>
          <w:szCs w:val="24"/>
        </w:rPr>
        <w:t xml:space="preserve">. A comparison of within group variance across the models informs hypotheses 2 and 4. </w:t>
      </w:r>
      <w:r w:rsidR="002C072E" w:rsidRPr="00256BCB">
        <w:rPr>
          <w:rFonts w:ascii="Times New Roman" w:hAnsi="Times New Roman" w:cs="Times New Roman"/>
          <w:sz w:val="24"/>
          <w:szCs w:val="24"/>
        </w:rPr>
        <w:t xml:space="preserve">While the control variables accounted for approximately 0% of the within group variance in PC member identification, perceived PC support of key goals accounted for 27.09% of within group variance in PC member identification. The full predictive model accounted for a total of 28.67% of the within group variance in </w:t>
      </w:r>
      <w:r w:rsidR="002C072E">
        <w:rPr>
          <w:rFonts w:ascii="Times New Roman" w:hAnsi="Times New Roman" w:cs="Times New Roman"/>
          <w:sz w:val="24"/>
          <w:szCs w:val="24"/>
        </w:rPr>
        <w:t>identification</w:t>
      </w:r>
      <w:r w:rsidR="002C072E" w:rsidRPr="00256BCB">
        <w:rPr>
          <w:rFonts w:ascii="Times New Roman" w:hAnsi="Times New Roman" w:cs="Times New Roman"/>
          <w:sz w:val="24"/>
          <w:szCs w:val="24"/>
        </w:rPr>
        <w:t xml:space="preserve">, with only 1.58% uniquely accounted for by leadership perceptions. </w:t>
      </w:r>
      <w:r w:rsidR="002C072E">
        <w:rPr>
          <w:rFonts w:ascii="Times New Roman" w:hAnsi="Times New Roman" w:cs="Times New Roman"/>
          <w:sz w:val="24"/>
          <w:szCs w:val="24"/>
        </w:rPr>
        <w:t xml:space="preserve">Further, the relationship between leadership perceptions and identification was not significant </w:t>
      </w:r>
      <w:r w:rsidR="002C072E" w:rsidRPr="00256BCB">
        <w:rPr>
          <w:rFonts w:ascii="Times New Roman" w:hAnsi="Times New Roman" w:cs="Times New Roman"/>
          <w:sz w:val="24"/>
          <w:szCs w:val="24"/>
        </w:rPr>
        <w:t>(</w:t>
      </w:r>
      <w:r w:rsidR="002C072E" w:rsidRPr="00256BCB">
        <w:rPr>
          <w:rFonts w:ascii="Times New Roman" w:hAnsi="Times New Roman" w:cs="Times New Roman"/>
          <w:i/>
          <w:sz w:val="24"/>
          <w:szCs w:val="24"/>
        </w:rPr>
        <w:t xml:space="preserve">t </w:t>
      </w:r>
      <w:r w:rsidR="002C072E" w:rsidRPr="00256BCB">
        <w:rPr>
          <w:rFonts w:ascii="Times New Roman" w:hAnsi="Times New Roman" w:cs="Times New Roman"/>
          <w:sz w:val="24"/>
          <w:szCs w:val="24"/>
        </w:rPr>
        <w:t xml:space="preserve">= 0.30, </w:t>
      </w:r>
      <w:r w:rsidR="002C072E" w:rsidRPr="00256BCB">
        <w:rPr>
          <w:rFonts w:ascii="Times New Roman" w:hAnsi="Times New Roman" w:cs="Times New Roman"/>
          <w:i/>
          <w:sz w:val="24"/>
          <w:szCs w:val="24"/>
        </w:rPr>
        <w:t xml:space="preserve">p </w:t>
      </w:r>
      <w:r w:rsidR="002C072E" w:rsidRPr="00256BCB">
        <w:rPr>
          <w:rFonts w:ascii="Times New Roman" w:hAnsi="Times New Roman" w:cs="Times New Roman"/>
          <w:sz w:val="24"/>
          <w:szCs w:val="24"/>
        </w:rPr>
        <w:t>&gt; 0.05)</w:t>
      </w:r>
      <w:r w:rsidR="002C072E">
        <w:rPr>
          <w:rFonts w:ascii="Times New Roman" w:hAnsi="Times New Roman" w:cs="Times New Roman"/>
          <w:sz w:val="24"/>
          <w:szCs w:val="24"/>
        </w:rPr>
        <w:t xml:space="preserve">. </w:t>
      </w:r>
      <w:r w:rsidR="002C072E" w:rsidRPr="00256BCB">
        <w:rPr>
          <w:rFonts w:ascii="Times New Roman" w:hAnsi="Times New Roman" w:cs="Times New Roman"/>
          <w:sz w:val="24"/>
          <w:szCs w:val="24"/>
        </w:rPr>
        <w:t xml:space="preserve">Ultimately, these results indicate </w:t>
      </w:r>
      <w:r w:rsidR="002C072E">
        <w:rPr>
          <w:rFonts w:ascii="Times New Roman" w:hAnsi="Times New Roman" w:cs="Times New Roman"/>
          <w:sz w:val="24"/>
          <w:szCs w:val="24"/>
        </w:rPr>
        <w:t xml:space="preserve">that </w:t>
      </w:r>
      <w:r w:rsidR="002C072E" w:rsidRPr="00256BCB">
        <w:rPr>
          <w:rFonts w:ascii="Times New Roman" w:hAnsi="Times New Roman" w:cs="Times New Roman"/>
          <w:sz w:val="24"/>
          <w:szCs w:val="24"/>
        </w:rPr>
        <w:t xml:space="preserve">PC support of key goals predict PC member </w:t>
      </w:r>
      <w:r w:rsidR="00923BF2" w:rsidRPr="00256BCB">
        <w:rPr>
          <w:rFonts w:ascii="Times New Roman" w:hAnsi="Times New Roman" w:cs="Times New Roman"/>
          <w:sz w:val="24"/>
          <w:szCs w:val="24"/>
        </w:rPr>
        <w:t>identification,</w:t>
      </w:r>
      <w:r w:rsidR="002C072E">
        <w:rPr>
          <w:rFonts w:ascii="Times New Roman" w:hAnsi="Times New Roman" w:cs="Times New Roman"/>
          <w:sz w:val="24"/>
          <w:szCs w:val="24"/>
        </w:rPr>
        <w:t xml:space="preserve"> but leadership perceptions do not (supporting hypothesis 2 but not hypothesis 4)</w:t>
      </w:r>
      <w:r w:rsidR="002C072E" w:rsidRPr="00256BCB">
        <w:rPr>
          <w:rFonts w:ascii="Times New Roman" w:hAnsi="Times New Roman" w:cs="Times New Roman"/>
          <w:sz w:val="24"/>
          <w:szCs w:val="24"/>
        </w:rPr>
        <w:t>.</w:t>
      </w:r>
    </w:p>
    <w:p w14:paraId="70ECB8C5" w14:textId="7B0E6238" w:rsidR="006F168E" w:rsidRPr="00256BCB" w:rsidRDefault="002C072E" w:rsidP="002C072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Post-hoc analysis allows for an examination of the specific paths between each organizationally-supported goal (HRM, knowledge sharing, and strategic practices) and member identification. As shown in Table 3, </w:t>
      </w:r>
      <w:r w:rsidR="00AE17A1" w:rsidRPr="00256BCB">
        <w:rPr>
          <w:rFonts w:ascii="Times New Roman" w:hAnsi="Times New Roman" w:cs="Times New Roman"/>
          <w:sz w:val="24"/>
          <w:szCs w:val="24"/>
        </w:rPr>
        <w:t xml:space="preserve">PC members’ </w:t>
      </w:r>
      <w:r w:rsidR="00DF6B80" w:rsidRPr="00256BCB">
        <w:rPr>
          <w:rFonts w:ascii="Times New Roman" w:hAnsi="Times New Roman" w:cs="Times New Roman"/>
          <w:sz w:val="24"/>
          <w:szCs w:val="24"/>
        </w:rPr>
        <w:t>experience</w:t>
      </w:r>
      <w:r w:rsidR="00AE17A1" w:rsidRPr="00256BCB">
        <w:rPr>
          <w:rFonts w:ascii="Times New Roman" w:hAnsi="Times New Roman" w:cs="Times New Roman"/>
          <w:sz w:val="24"/>
          <w:szCs w:val="24"/>
        </w:rPr>
        <w:t xml:space="preserve"> of how their PC supports key goals of HRM (</w:t>
      </w:r>
      <w:r w:rsidR="00AE17A1" w:rsidRPr="00256BCB">
        <w:rPr>
          <w:rFonts w:ascii="Times New Roman" w:hAnsi="Times New Roman" w:cs="Times New Roman"/>
          <w:i/>
          <w:sz w:val="24"/>
          <w:szCs w:val="24"/>
        </w:rPr>
        <w:t xml:space="preserve">t </w:t>
      </w:r>
      <w:r w:rsidR="00AE17A1" w:rsidRPr="00256BCB">
        <w:rPr>
          <w:rFonts w:ascii="Times New Roman" w:hAnsi="Times New Roman" w:cs="Times New Roman"/>
          <w:sz w:val="24"/>
          <w:szCs w:val="24"/>
        </w:rPr>
        <w:t xml:space="preserve">= 8.16, </w:t>
      </w:r>
      <w:r w:rsidR="00AE17A1" w:rsidRPr="00256BCB">
        <w:rPr>
          <w:rFonts w:ascii="Times New Roman" w:hAnsi="Times New Roman" w:cs="Times New Roman"/>
          <w:i/>
          <w:sz w:val="24"/>
          <w:szCs w:val="24"/>
        </w:rPr>
        <w:t xml:space="preserve">p </w:t>
      </w:r>
      <w:r w:rsidR="00AE17A1" w:rsidRPr="00256BCB">
        <w:rPr>
          <w:rFonts w:ascii="Times New Roman" w:hAnsi="Times New Roman" w:cs="Times New Roman"/>
          <w:sz w:val="24"/>
          <w:szCs w:val="24"/>
        </w:rPr>
        <w:t>&lt; 0.01) and strategic practices (</w:t>
      </w:r>
      <w:r w:rsidR="00AE17A1" w:rsidRPr="00256BCB">
        <w:rPr>
          <w:rFonts w:ascii="Times New Roman" w:hAnsi="Times New Roman" w:cs="Times New Roman"/>
          <w:i/>
          <w:sz w:val="24"/>
          <w:szCs w:val="24"/>
        </w:rPr>
        <w:t xml:space="preserve">t </w:t>
      </w:r>
      <w:r w:rsidR="00AE17A1" w:rsidRPr="00256BCB">
        <w:rPr>
          <w:rFonts w:ascii="Times New Roman" w:hAnsi="Times New Roman" w:cs="Times New Roman"/>
          <w:sz w:val="24"/>
          <w:szCs w:val="24"/>
        </w:rPr>
        <w:t xml:space="preserve">= 4.06, </w:t>
      </w:r>
      <w:r w:rsidR="00AE17A1" w:rsidRPr="00256BCB">
        <w:rPr>
          <w:rFonts w:ascii="Times New Roman" w:hAnsi="Times New Roman" w:cs="Times New Roman"/>
          <w:i/>
          <w:sz w:val="24"/>
          <w:szCs w:val="24"/>
        </w:rPr>
        <w:t xml:space="preserve">p </w:t>
      </w:r>
      <w:r w:rsidR="00AE17A1" w:rsidRPr="00256BCB">
        <w:rPr>
          <w:rFonts w:ascii="Times New Roman" w:hAnsi="Times New Roman" w:cs="Times New Roman"/>
          <w:sz w:val="24"/>
          <w:szCs w:val="24"/>
        </w:rPr>
        <w:t>&lt; 0.01) significantly predict identification, while perceived PC support of knowledge sharing goals (</w:t>
      </w:r>
      <w:r w:rsidR="00AE17A1" w:rsidRPr="00256BCB">
        <w:rPr>
          <w:rFonts w:ascii="Times New Roman" w:hAnsi="Times New Roman" w:cs="Times New Roman"/>
          <w:i/>
          <w:sz w:val="24"/>
          <w:szCs w:val="24"/>
        </w:rPr>
        <w:t xml:space="preserve">t </w:t>
      </w:r>
      <w:r w:rsidR="00AE17A1" w:rsidRPr="00256BCB">
        <w:rPr>
          <w:rFonts w:ascii="Times New Roman" w:hAnsi="Times New Roman" w:cs="Times New Roman"/>
          <w:sz w:val="24"/>
          <w:szCs w:val="24"/>
        </w:rPr>
        <w:t xml:space="preserve">= 0.79, </w:t>
      </w:r>
      <w:r w:rsidR="00AE17A1" w:rsidRPr="00256BCB">
        <w:rPr>
          <w:rFonts w:ascii="Times New Roman" w:hAnsi="Times New Roman" w:cs="Times New Roman"/>
          <w:i/>
          <w:sz w:val="24"/>
          <w:szCs w:val="24"/>
        </w:rPr>
        <w:t xml:space="preserve">p </w:t>
      </w:r>
      <w:r w:rsidR="00AE17A1" w:rsidRPr="00256BCB">
        <w:rPr>
          <w:rFonts w:ascii="Times New Roman" w:hAnsi="Times New Roman" w:cs="Times New Roman"/>
          <w:sz w:val="24"/>
          <w:szCs w:val="24"/>
        </w:rPr>
        <w:t>&gt; 0.05) do</w:t>
      </w:r>
      <w:r>
        <w:rPr>
          <w:rFonts w:ascii="Times New Roman" w:hAnsi="Times New Roman" w:cs="Times New Roman"/>
          <w:sz w:val="24"/>
          <w:szCs w:val="24"/>
        </w:rPr>
        <w:t>es</w:t>
      </w:r>
      <w:r w:rsidR="00AE17A1" w:rsidRPr="00256BCB">
        <w:rPr>
          <w:rFonts w:ascii="Times New Roman" w:hAnsi="Times New Roman" w:cs="Times New Roman"/>
          <w:sz w:val="24"/>
          <w:szCs w:val="24"/>
        </w:rPr>
        <w:t xml:space="preserve"> not significantly predict identification. </w:t>
      </w:r>
    </w:p>
    <w:p w14:paraId="2A097773" w14:textId="07613C46" w:rsidR="006E4365" w:rsidRPr="00256BCB" w:rsidRDefault="006E4365" w:rsidP="006E4365">
      <w:pPr>
        <w:spacing w:after="0" w:line="480" w:lineRule="auto"/>
        <w:jc w:val="center"/>
        <w:rPr>
          <w:rFonts w:ascii="Times New Roman" w:hAnsi="Times New Roman" w:cs="Times New Roman"/>
          <w:sz w:val="24"/>
          <w:szCs w:val="24"/>
        </w:rPr>
      </w:pPr>
      <w:r w:rsidRPr="00256BCB">
        <w:rPr>
          <w:rFonts w:ascii="Times New Roman" w:hAnsi="Times New Roman" w:cs="Times New Roman"/>
          <w:sz w:val="24"/>
          <w:szCs w:val="24"/>
        </w:rPr>
        <w:t>&lt;</w:t>
      </w:r>
      <w:r w:rsidR="00354607" w:rsidRPr="00256BCB">
        <w:rPr>
          <w:rFonts w:ascii="Times New Roman" w:hAnsi="Times New Roman" w:cs="Times New Roman"/>
          <w:sz w:val="24"/>
          <w:szCs w:val="24"/>
        </w:rPr>
        <w:t xml:space="preserve">INSERT TABLE </w:t>
      </w:r>
      <w:r w:rsidR="00F32474">
        <w:rPr>
          <w:rFonts w:ascii="Times New Roman" w:hAnsi="Times New Roman" w:cs="Times New Roman"/>
          <w:sz w:val="24"/>
          <w:szCs w:val="24"/>
        </w:rPr>
        <w:t>3</w:t>
      </w:r>
      <w:r w:rsidR="00354607" w:rsidRPr="00256BCB">
        <w:rPr>
          <w:rFonts w:ascii="Times New Roman" w:hAnsi="Times New Roman" w:cs="Times New Roman"/>
          <w:sz w:val="24"/>
          <w:szCs w:val="24"/>
        </w:rPr>
        <w:t xml:space="preserve"> ABOUT HERE</w:t>
      </w:r>
      <w:r w:rsidRPr="00256BCB">
        <w:rPr>
          <w:rFonts w:ascii="Times New Roman" w:hAnsi="Times New Roman" w:cs="Times New Roman"/>
          <w:sz w:val="24"/>
          <w:szCs w:val="24"/>
        </w:rPr>
        <w:t>&gt;</w:t>
      </w:r>
    </w:p>
    <w:p w14:paraId="418810DE" w14:textId="77777777" w:rsidR="00243755" w:rsidRPr="00256BCB" w:rsidRDefault="00243755" w:rsidP="00DB5E70">
      <w:pPr>
        <w:keepNext/>
        <w:spacing w:after="0" w:line="480" w:lineRule="auto"/>
        <w:jc w:val="both"/>
        <w:rPr>
          <w:rFonts w:ascii="Times New Roman" w:hAnsi="Times New Roman" w:cs="Times New Roman"/>
          <w:b/>
          <w:sz w:val="24"/>
          <w:szCs w:val="24"/>
        </w:rPr>
      </w:pPr>
      <w:r w:rsidRPr="00256BCB">
        <w:rPr>
          <w:rFonts w:ascii="Times New Roman" w:hAnsi="Times New Roman" w:cs="Times New Roman"/>
          <w:b/>
          <w:sz w:val="24"/>
          <w:szCs w:val="24"/>
        </w:rPr>
        <w:t>Discussion</w:t>
      </w:r>
    </w:p>
    <w:p w14:paraId="58D84549" w14:textId="016B1E98" w:rsidR="00303BED" w:rsidRPr="00256BCB" w:rsidRDefault="00243755" w:rsidP="007D7796">
      <w:pPr>
        <w:spacing w:after="0" w:line="480" w:lineRule="auto"/>
        <w:ind w:firstLine="720"/>
        <w:jc w:val="both"/>
        <w:rPr>
          <w:rFonts w:ascii="Times New Roman" w:hAnsi="Times New Roman" w:cs="Times New Roman"/>
          <w:sz w:val="24"/>
          <w:szCs w:val="24"/>
        </w:rPr>
      </w:pPr>
      <w:r w:rsidRPr="00256BCB">
        <w:rPr>
          <w:rFonts w:ascii="Times New Roman" w:hAnsi="Times New Roman" w:cs="Times New Roman"/>
          <w:sz w:val="24"/>
          <w:szCs w:val="24"/>
        </w:rPr>
        <w:t>The primary research question was to examine if organizationally-</w:t>
      </w:r>
      <w:r w:rsidR="00095120" w:rsidRPr="00256BCB">
        <w:rPr>
          <w:rFonts w:ascii="Times New Roman" w:hAnsi="Times New Roman" w:cs="Times New Roman"/>
          <w:sz w:val="24"/>
          <w:szCs w:val="24"/>
        </w:rPr>
        <w:t>defined</w:t>
      </w:r>
      <w:r w:rsidRPr="00256BCB">
        <w:rPr>
          <w:rFonts w:ascii="Times New Roman" w:hAnsi="Times New Roman" w:cs="Times New Roman"/>
          <w:sz w:val="24"/>
          <w:szCs w:val="24"/>
        </w:rPr>
        <w:t xml:space="preserve"> communities, with goals defined </w:t>
      </w:r>
      <w:r w:rsidR="00127CCE" w:rsidRPr="00256BCB">
        <w:rPr>
          <w:rFonts w:ascii="Times New Roman" w:hAnsi="Times New Roman" w:cs="Times New Roman"/>
          <w:sz w:val="24"/>
          <w:szCs w:val="24"/>
        </w:rPr>
        <w:t xml:space="preserve">and supported </w:t>
      </w:r>
      <w:r w:rsidRPr="00256BCB">
        <w:rPr>
          <w:rFonts w:ascii="Times New Roman" w:hAnsi="Times New Roman" w:cs="Times New Roman"/>
          <w:sz w:val="24"/>
          <w:szCs w:val="24"/>
        </w:rPr>
        <w:t xml:space="preserve">by senior management, </w:t>
      </w:r>
      <w:r w:rsidR="0086058A" w:rsidRPr="00256BCB">
        <w:rPr>
          <w:rFonts w:ascii="Times New Roman" w:hAnsi="Times New Roman" w:cs="Times New Roman"/>
          <w:sz w:val="24"/>
          <w:szCs w:val="24"/>
        </w:rPr>
        <w:t>could</w:t>
      </w:r>
      <w:r w:rsidRPr="00256BCB">
        <w:rPr>
          <w:rFonts w:ascii="Times New Roman" w:hAnsi="Times New Roman" w:cs="Times New Roman"/>
          <w:sz w:val="24"/>
          <w:szCs w:val="24"/>
        </w:rPr>
        <w:t xml:space="preserve"> </w:t>
      </w:r>
      <w:r w:rsidR="00C076D0" w:rsidRPr="00256BCB">
        <w:rPr>
          <w:rFonts w:ascii="Times New Roman" w:hAnsi="Times New Roman" w:cs="Times New Roman"/>
          <w:sz w:val="24"/>
          <w:szCs w:val="24"/>
        </w:rPr>
        <w:t>sustain</w:t>
      </w:r>
      <w:r w:rsidRPr="00256BCB">
        <w:rPr>
          <w:rFonts w:ascii="Times New Roman" w:hAnsi="Times New Roman" w:cs="Times New Roman"/>
          <w:sz w:val="24"/>
          <w:szCs w:val="24"/>
        </w:rPr>
        <w:t xml:space="preserve"> </w:t>
      </w:r>
      <w:r w:rsidR="004B6020" w:rsidRPr="00256BCB">
        <w:rPr>
          <w:rFonts w:ascii="Times New Roman" w:hAnsi="Times New Roman" w:cs="Times New Roman"/>
          <w:sz w:val="24"/>
          <w:szCs w:val="24"/>
        </w:rPr>
        <w:t xml:space="preserve">employee </w:t>
      </w:r>
      <w:r w:rsidRPr="00256BCB">
        <w:rPr>
          <w:rFonts w:ascii="Times New Roman" w:hAnsi="Times New Roman" w:cs="Times New Roman"/>
          <w:sz w:val="24"/>
          <w:szCs w:val="24"/>
        </w:rPr>
        <w:t>engagement and identification with</w:t>
      </w:r>
      <w:r w:rsidR="006F168E" w:rsidRPr="00256BCB">
        <w:rPr>
          <w:rFonts w:ascii="Times New Roman" w:hAnsi="Times New Roman" w:cs="Times New Roman"/>
          <w:sz w:val="24"/>
          <w:szCs w:val="24"/>
        </w:rPr>
        <w:t>in</w:t>
      </w:r>
      <w:r w:rsidRPr="00256BCB">
        <w:rPr>
          <w:rFonts w:ascii="Times New Roman" w:hAnsi="Times New Roman" w:cs="Times New Roman"/>
          <w:sz w:val="24"/>
          <w:szCs w:val="24"/>
        </w:rPr>
        <w:t xml:space="preserve"> those communities. Our results show that</w:t>
      </w:r>
      <w:r w:rsidR="00ED255F" w:rsidRPr="00256BCB">
        <w:rPr>
          <w:rFonts w:ascii="Times New Roman" w:hAnsi="Times New Roman" w:cs="Times New Roman"/>
          <w:sz w:val="24"/>
          <w:szCs w:val="24"/>
        </w:rPr>
        <w:t xml:space="preserve"> </w:t>
      </w:r>
      <w:r w:rsidR="00FB5F5E" w:rsidRPr="00256BCB">
        <w:rPr>
          <w:rFonts w:ascii="Times New Roman" w:hAnsi="Times New Roman" w:cs="Times New Roman"/>
          <w:sz w:val="24"/>
          <w:szCs w:val="24"/>
        </w:rPr>
        <w:t>PC support of</w:t>
      </w:r>
      <w:r w:rsidR="00127CCE" w:rsidRPr="00256BCB">
        <w:rPr>
          <w:rFonts w:ascii="Times New Roman" w:hAnsi="Times New Roman" w:cs="Times New Roman"/>
          <w:sz w:val="24"/>
          <w:szCs w:val="24"/>
        </w:rPr>
        <w:t xml:space="preserve"> </w:t>
      </w:r>
      <w:r w:rsidR="000C5189" w:rsidRPr="00256BCB">
        <w:rPr>
          <w:rFonts w:ascii="Times New Roman" w:hAnsi="Times New Roman" w:cs="Times New Roman"/>
          <w:sz w:val="24"/>
          <w:szCs w:val="24"/>
        </w:rPr>
        <w:t>two</w:t>
      </w:r>
      <w:r w:rsidR="00FB5F5E" w:rsidRPr="00256BCB">
        <w:rPr>
          <w:rFonts w:ascii="Times New Roman" w:hAnsi="Times New Roman" w:cs="Times New Roman"/>
          <w:sz w:val="24"/>
          <w:szCs w:val="24"/>
        </w:rPr>
        <w:t xml:space="preserve"> </w:t>
      </w:r>
      <w:r w:rsidR="00127CCE" w:rsidRPr="00256BCB">
        <w:rPr>
          <w:rFonts w:ascii="Times New Roman" w:hAnsi="Times New Roman" w:cs="Times New Roman"/>
          <w:sz w:val="24"/>
          <w:szCs w:val="24"/>
        </w:rPr>
        <w:t xml:space="preserve">goals </w:t>
      </w:r>
      <w:r w:rsidR="000C5189" w:rsidRPr="00256BCB">
        <w:rPr>
          <w:rFonts w:ascii="Times New Roman" w:hAnsi="Times New Roman" w:cs="Times New Roman"/>
          <w:sz w:val="24"/>
          <w:szCs w:val="24"/>
        </w:rPr>
        <w:t xml:space="preserve">(knowledge sharing and strategic practices) </w:t>
      </w:r>
      <w:r w:rsidR="00FB5F5E" w:rsidRPr="00256BCB">
        <w:rPr>
          <w:rFonts w:ascii="Times New Roman" w:hAnsi="Times New Roman" w:cs="Times New Roman"/>
          <w:sz w:val="24"/>
          <w:szCs w:val="24"/>
        </w:rPr>
        <w:t xml:space="preserve">predict </w:t>
      </w:r>
      <w:r w:rsidR="00127CCE" w:rsidRPr="00256BCB">
        <w:rPr>
          <w:rFonts w:ascii="Times New Roman" w:hAnsi="Times New Roman" w:cs="Times New Roman"/>
          <w:sz w:val="24"/>
          <w:szCs w:val="24"/>
        </w:rPr>
        <w:t xml:space="preserve">engagement and two of the goals (HRD and strategic </w:t>
      </w:r>
      <w:r w:rsidR="000C5189" w:rsidRPr="00256BCB">
        <w:rPr>
          <w:rFonts w:ascii="Times New Roman" w:hAnsi="Times New Roman" w:cs="Times New Roman"/>
          <w:sz w:val="24"/>
          <w:szCs w:val="24"/>
        </w:rPr>
        <w:t>practices</w:t>
      </w:r>
      <w:r w:rsidR="004B0B6D" w:rsidRPr="00256BCB">
        <w:rPr>
          <w:rFonts w:ascii="Times New Roman" w:hAnsi="Times New Roman" w:cs="Times New Roman"/>
          <w:sz w:val="24"/>
          <w:szCs w:val="24"/>
        </w:rPr>
        <w:t>)</w:t>
      </w:r>
      <w:r w:rsidR="00127CCE" w:rsidRPr="00256BCB">
        <w:rPr>
          <w:rFonts w:ascii="Times New Roman" w:hAnsi="Times New Roman" w:cs="Times New Roman"/>
          <w:sz w:val="24"/>
          <w:szCs w:val="24"/>
        </w:rPr>
        <w:t xml:space="preserve"> </w:t>
      </w:r>
      <w:r w:rsidR="00FB5F5E" w:rsidRPr="00256BCB">
        <w:rPr>
          <w:rFonts w:ascii="Times New Roman" w:hAnsi="Times New Roman" w:cs="Times New Roman"/>
          <w:sz w:val="24"/>
          <w:szCs w:val="24"/>
        </w:rPr>
        <w:t xml:space="preserve">predict </w:t>
      </w:r>
      <w:r w:rsidR="00127CCE" w:rsidRPr="00256BCB">
        <w:rPr>
          <w:rFonts w:ascii="Times New Roman" w:hAnsi="Times New Roman" w:cs="Times New Roman"/>
          <w:sz w:val="24"/>
          <w:szCs w:val="24"/>
        </w:rPr>
        <w:t xml:space="preserve">identification. </w:t>
      </w:r>
      <w:r w:rsidR="000C5189" w:rsidRPr="00256BCB">
        <w:rPr>
          <w:rFonts w:ascii="Times New Roman" w:hAnsi="Times New Roman" w:cs="Times New Roman"/>
          <w:sz w:val="24"/>
          <w:szCs w:val="24"/>
        </w:rPr>
        <w:t xml:space="preserve">However, leadership was not shown to influence individuals’ engagement or identification. In addition, the control variables of PC size and tenure were weakly associated with both identification and engagement. </w:t>
      </w:r>
      <w:r w:rsidR="00362871">
        <w:rPr>
          <w:rFonts w:ascii="Times New Roman" w:hAnsi="Times New Roman" w:cs="Times New Roman"/>
          <w:sz w:val="24"/>
          <w:szCs w:val="24"/>
        </w:rPr>
        <w:t xml:space="preserve">These results confirm previous research by </w:t>
      </w:r>
      <w:proofErr w:type="spellStart"/>
      <w:r w:rsidR="00362871">
        <w:rPr>
          <w:rFonts w:ascii="Times New Roman" w:hAnsi="Times New Roman" w:cs="Times New Roman"/>
          <w:sz w:val="24"/>
          <w:szCs w:val="24"/>
        </w:rPr>
        <w:t>Pryko</w:t>
      </w:r>
      <w:proofErr w:type="spellEnd"/>
      <w:r w:rsidR="00362871">
        <w:rPr>
          <w:rFonts w:ascii="Times New Roman" w:hAnsi="Times New Roman" w:cs="Times New Roman"/>
          <w:sz w:val="24"/>
          <w:szCs w:val="24"/>
        </w:rPr>
        <w:t xml:space="preserve"> et al</w:t>
      </w:r>
      <w:r w:rsidR="00BA74F4">
        <w:rPr>
          <w:rFonts w:ascii="Times New Roman" w:hAnsi="Times New Roman" w:cs="Times New Roman"/>
          <w:sz w:val="24"/>
          <w:szCs w:val="24"/>
        </w:rPr>
        <w:t>.</w:t>
      </w:r>
      <w:r w:rsidR="00362871">
        <w:rPr>
          <w:rFonts w:ascii="Times New Roman" w:hAnsi="Times New Roman" w:cs="Times New Roman"/>
          <w:sz w:val="24"/>
          <w:szCs w:val="24"/>
        </w:rPr>
        <w:t xml:space="preserve"> 2017; </w:t>
      </w:r>
      <w:r w:rsidR="00CD2EFE">
        <w:rPr>
          <w:rFonts w:ascii="Times New Roman" w:hAnsi="Times New Roman" w:cs="Times New Roman"/>
          <w:sz w:val="24"/>
          <w:szCs w:val="24"/>
        </w:rPr>
        <w:t xml:space="preserve">Warring and Currie 2009) that it is not that simple to ‘set up’ </w:t>
      </w:r>
      <w:proofErr w:type="spellStart"/>
      <w:r w:rsidR="00CD2EFE">
        <w:rPr>
          <w:rFonts w:ascii="Times New Roman" w:hAnsi="Times New Roman" w:cs="Times New Roman"/>
          <w:sz w:val="24"/>
          <w:szCs w:val="24"/>
        </w:rPr>
        <w:t>CoP.</w:t>
      </w:r>
      <w:proofErr w:type="spellEnd"/>
      <w:r w:rsidR="00CD2EFE">
        <w:rPr>
          <w:rFonts w:ascii="Times New Roman" w:hAnsi="Times New Roman" w:cs="Times New Roman"/>
          <w:sz w:val="24"/>
          <w:szCs w:val="24"/>
        </w:rPr>
        <w:t xml:space="preserve"> </w:t>
      </w:r>
      <w:r w:rsidR="00335E80">
        <w:rPr>
          <w:rFonts w:ascii="Times New Roman" w:hAnsi="Times New Roman" w:cs="Times New Roman"/>
          <w:sz w:val="24"/>
          <w:szCs w:val="24"/>
        </w:rPr>
        <w:t xml:space="preserve">However, our results go further and </w:t>
      </w:r>
      <w:r w:rsidR="00F41314">
        <w:rPr>
          <w:rFonts w:ascii="Times New Roman" w:hAnsi="Times New Roman" w:cs="Times New Roman"/>
          <w:sz w:val="24"/>
          <w:szCs w:val="24"/>
        </w:rPr>
        <w:t xml:space="preserve">suggest </w:t>
      </w:r>
      <w:r w:rsidR="00335E80">
        <w:rPr>
          <w:rFonts w:ascii="Times New Roman" w:hAnsi="Times New Roman" w:cs="Times New Roman"/>
          <w:sz w:val="24"/>
          <w:szCs w:val="24"/>
        </w:rPr>
        <w:t xml:space="preserve">that management can have </w:t>
      </w:r>
      <w:r w:rsidR="00CF5D9D">
        <w:rPr>
          <w:rFonts w:ascii="Times New Roman" w:hAnsi="Times New Roman" w:cs="Times New Roman"/>
          <w:sz w:val="24"/>
          <w:szCs w:val="24"/>
        </w:rPr>
        <w:t>at least a</w:t>
      </w:r>
      <w:r w:rsidR="00192031">
        <w:rPr>
          <w:rFonts w:ascii="Times New Roman" w:hAnsi="Times New Roman" w:cs="Times New Roman"/>
          <w:sz w:val="24"/>
          <w:szCs w:val="24"/>
        </w:rPr>
        <w:t xml:space="preserve"> limited effect</w:t>
      </w:r>
      <w:r w:rsidR="00CE2CDD">
        <w:rPr>
          <w:rFonts w:ascii="Times New Roman" w:hAnsi="Times New Roman" w:cs="Times New Roman"/>
          <w:sz w:val="24"/>
          <w:szCs w:val="24"/>
        </w:rPr>
        <w:t xml:space="preserve">, provided they understand the </w:t>
      </w:r>
      <w:r w:rsidR="00C52F0A">
        <w:rPr>
          <w:rFonts w:ascii="Times New Roman" w:hAnsi="Times New Roman" w:cs="Times New Roman"/>
          <w:sz w:val="24"/>
          <w:szCs w:val="24"/>
        </w:rPr>
        <w:t xml:space="preserve">importance </w:t>
      </w:r>
      <w:r w:rsidR="00CE2CDD">
        <w:rPr>
          <w:rFonts w:ascii="Times New Roman" w:hAnsi="Times New Roman" w:cs="Times New Roman"/>
          <w:sz w:val="24"/>
          <w:szCs w:val="24"/>
        </w:rPr>
        <w:t>of practices and their multi-level and multi-faceted effects</w:t>
      </w:r>
      <w:r w:rsidR="008E3E43">
        <w:rPr>
          <w:rFonts w:ascii="Times New Roman" w:hAnsi="Times New Roman" w:cs="Times New Roman"/>
          <w:sz w:val="24"/>
          <w:szCs w:val="24"/>
        </w:rPr>
        <w:t xml:space="preserve"> that go beyond just </w:t>
      </w:r>
      <w:r w:rsidR="0073353F">
        <w:rPr>
          <w:rFonts w:ascii="Times New Roman" w:hAnsi="Times New Roman" w:cs="Times New Roman"/>
          <w:sz w:val="24"/>
          <w:szCs w:val="24"/>
        </w:rPr>
        <w:t>knowledgeability</w:t>
      </w:r>
      <w:r w:rsidR="00192031">
        <w:rPr>
          <w:rFonts w:ascii="Times New Roman" w:hAnsi="Times New Roman" w:cs="Times New Roman"/>
          <w:sz w:val="24"/>
          <w:szCs w:val="24"/>
        </w:rPr>
        <w:t>. I</w:t>
      </w:r>
      <w:r w:rsidR="000C5189" w:rsidRPr="00256BCB">
        <w:rPr>
          <w:rFonts w:ascii="Times New Roman" w:hAnsi="Times New Roman" w:cs="Times New Roman"/>
          <w:sz w:val="24"/>
          <w:szCs w:val="24"/>
        </w:rPr>
        <w:t xml:space="preserve">t is </w:t>
      </w:r>
      <w:r w:rsidR="004C24BC" w:rsidRPr="00256BCB">
        <w:rPr>
          <w:rFonts w:ascii="Times New Roman" w:hAnsi="Times New Roman" w:cs="Times New Roman"/>
          <w:sz w:val="24"/>
          <w:szCs w:val="24"/>
        </w:rPr>
        <w:t>encouraging to note</w:t>
      </w:r>
      <w:r w:rsidR="00192031">
        <w:rPr>
          <w:rFonts w:ascii="Times New Roman" w:hAnsi="Times New Roman" w:cs="Times New Roman"/>
          <w:sz w:val="24"/>
          <w:szCs w:val="24"/>
        </w:rPr>
        <w:t>, for example</w:t>
      </w:r>
      <w:r w:rsidR="003F7C42">
        <w:rPr>
          <w:rFonts w:ascii="Times New Roman" w:hAnsi="Times New Roman" w:cs="Times New Roman"/>
          <w:sz w:val="24"/>
          <w:szCs w:val="24"/>
        </w:rPr>
        <w:t>,</w:t>
      </w:r>
      <w:r w:rsidR="004C24BC" w:rsidRPr="00256BCB">
        <w:rPr>
          <w:rFonts w:ascii="Times New Roman" w:hAnsi="Times New Roman" w:cs="Times New Roman"/>
          <w:sz w:val="24"/>
          <w:szCs w:val="24"/>
        </w:rPr>
        <w:t xml:space="preserve"> that the support for organizational goals provides a significant link</w:t>
      </w:r>
      <w:r w:rsidR="000C5189" w:rsidRPr="00256BCB">
        <w:rPr>
          <w:rFonts w:ascii="Times New Roman" w:hAnsi="Times New Roman" w:cs="Times New Roman"/>
          <w:sz w:val="24"/>
          <w:szCs w:val="24"/>
        </w:rPr>
        <w:t xml:space="preserve">, </w:t>
      </w:r>
      <w:r w:rsidR="003F7C42">
        <w:rPr>
          <w:rFonts w:ascii="Times New Roman" w:hAnsi="Times New Roman" w:cs="Times New Roman"/>
          <w:sz w:val="24"/>
          <w:szCs w:val="24"/>
        </w:rPr>
        <w:t xml:space="preserve">but we also note </w:t>
      </w:r>
      <w:r w:rsidR="000C5189" w:rsidRPr="00256BCB">
        <w:rPr>
          <w:rFonts w:ascii="Times New Roman" w:hAnsi="Times New Roman" w:cs="Times New Roman"/>
          <w:sz w:val="24"/>
          <w:szCs w:val="24"/>
        </w:rPr>
        <w:t>the limited scope of practice</w:t>
      </w:r>
      <w:r w:rsidR="003F7C42">
        <w:rPr>
          <w:rFonts w:ascii="Times New Roman" w:hAnsi="Times New Roman" w:cs="Times New Roman"/>
          <w:sz w:val="24"/>
          <w:szCs w:val="24"/>
        </w:rPr>
        <w:t>s</w:t>
      </w:r>
      <w:r w:rsidR="000C5189" w:rsidRPr="00256BCB">
        <w:rPr>
          <w:rFonts w:ascii="Times New Roman" w:hAnsi="Times New Roman" w:cs="Times New Roman"/>
          <w:sz w:val="24"/>
          <w:szCs w:val="24"/>
        </w:rPr>
        <w:t xml:space="preserve"> </w:t>
      </w:r>
      <w:r w:rsidR="003F7C42">
        <w:rPr>
          <w:rFonts w:ascii="Times New Roman" w:hAnsi="Times New Roman" w:cs="Times New Roman"/>
          <w:sz w:val="24"/>
          <w:szCs w:val="24"/>
        </w:rPr>
        <w:t xml:space="preserve">that </w:t>
      </w:r>
      <w:r w:rsidR="000C5189" w:rsidRPr="00256BCB">
        <w:rPr>
          <w:rFonts w:ascii="Times New Roman" w:hAnsi="Times New Roman" w:cs="Times New Roman"/>
          <w:sz w:val="24"/>
          <w:szCs w:val="24"/>
        </w:rPr>
        <w:t>supported engagement and identification</w:t>
      </w:r>
      <w:r w:rsidR="00CF5D9D">
        <w:rPr>
          <w:rFonts w:ascii="Times New Roman" w:hAnsi="Times New Roman" w:cs="Times New Roman"/>
          <w:sz w:val="24"/>
          <w:szCs w:val="24"/>
        </w:rPr>
        <w:t>.</w:t>
      </w:r>
      <w:r w:rsidR="000C5189" w:rsidRPr="00256BCB">
        <w:rPr>
          <w:rFonts w:ascii="Times New Roman" w:hAnsi="Times New Roman" w:cs="Times New Roman"/>
          <w:sz w:val="24"/>
          <w:szCs w:val="24"/>
        </w:rPr>
        <w:t xml:space="preserve"> </w:t>
      </w:r>
      <w:r w:rsidR="00D540CD">
        <w:rPr>
          <w:rFonts w:ascii="Times New Roman" w:hAnsi="Times New Roman" w:cs="Times New Roman"/>
          <w:sz w:val="24"/>
          <w:szCs w:val="24"/>
        </w:rPr>
        <w:t>I</w:t>
      </w:r>
      <w:r w:rsidR="00D540CD" w:rsidRPr="00256BCB">
        <w:rPr>
          <w:rFonts w:ascii="Times New Roman" w:hAnsi="Times New Roman" w:cs="Times New Roman"/>
          <w:sz w:val="24"/>
          <w:szCs w:val="24"/>
        </w:rPr>
        <w:t xml:space="preserve">t </w:t>
      </w:r>
      <w:r w:rsidR="000C5189" w:rsidRPr="00256BCB">
        <w:rPr>
          <w:rFonts w:ascii="Times New Roman" w:hAnsi="Times New Roman" w:cs="Times New Roman"/>
          <w:sz w:val="24"/>
          <w:szCs w:val="24"/>
        </w:rPr>
        <w:t>might have more to do with the type of practice</w:t>
      </w:r>
      <w:r w:rsidR="00522CD5">
        <w:rPr>
          <w:rFonts w:ascii="Times New Roman" w:hAnsi="Times New Roman" w:cs="Times New Roman"/>
          <w:sz w:val="24"/>
          <w:szCs w:val="24"/>
        </w:rPr>
        <w:t xml:space="preserve"> (</w:t>
      </w:r>
      <w:proofErr w:type="spellStart"/>
      <w:r w:rsidR="00522CD5">
        <w:rPr>
          <w:rFonts w:ascii="Times New Roman" w:hAnsi="Times New Roman" w:cs="Times New Roman"/>
          <w:sz w:val="24"/>
          <w:szCs w:val="24"/>
        </w:rPr>
        <w:t>Pryko</w:t>
      </w:r>
      <w:proofErr w:type="spellEnd"/>
      <w:r w:rsidR="00522CD5">
        <w:rPr>
          <w:rFonts w:ascii="Times New Roman" w:hAnsi="Times New Roman" w:cs="Times New Roman"/>
          <w:sz w:val="24"/>
          <w:szCs w:val="24"/>
        </w:rPr>
        <w:t xml:space="preserve"> et al</w:t>
      </w:r>
      <w:r w:rsidR="00BA74F4">
        <w:rPr>
          <w:rFonts w:ascii="Times New Roman" w:hAnsi="Times New Roman" w:cs="Times New Roman"/>
          <w:sz w:val="24"/>
          <w:szCs w:val="24"/>
        </w:rPr>
        <w:t>.</w:t>
      </w:r>
      <w:r w:rsidR="00522CD5">
        <w:rPr>
          <w:rFonts w:ascii="Times New Roman" w:hAnsi="Times New Roman" w:cs="Times New Roman"/>
          <w:sz w:val="24"/>
          <w:szCs w:val="24"/>
        </w:rPr>
        <w:t xml:space="preserve"> 2019)</w:t>
      </w:r>
      <w:r w:rsidR="00D540CD">
        <w:rPr>
          <w:rFonts w:ascii="Times New Roman" w:hAnsi="Times New Roman" w:cs="Times New Roman"/>
          <w:sz w:val="24"/>
          <w:szCs w:val="24"/>
        </w:rPr>
        <w:t>,</w:t>
      </w:r>
      <w:r w:rsidR="000C5189" w:rsidRPr="00256BCB">
        <w:rPr>
          <w:rFonts w:ascii="Times New Roman" w:hAnsi="Times New Roman" w:cs="Times New Roman"/>
          <w:sz w:val="24"/>
          <w:szCs w:val="24"/>
        </w:rPr>
        <w:t xml:space="preserve"> rather than just the development of relationships created by the practice </w:t>
      </w:r>
      <w:r w:rsidR="00D70D0A">
        <w:rPr>
          <w:rFonts w:ascii="Times New Roman" w:hAnsi="Times New Roman" w:cs="Times New Roman"/>
          <w:sz w:val="24"/>
          <w:szCs w:val="24"/>
        </w:rPr>
        <w:t>(Swan et al</w:t>
      </w:r>
      <w:r w:rsidR="00BA74F4">
        <w:rPr>
          <w:rFonts w:ascii="Times New Roman" w:hAnsi="Times New Roman" w:cs="Times New Roman"/>
          <w:sz w:val="24"/>
          <w:szCs w:val="24"/>
        </w:rPr>
        <w:t>.</w:t>
      </w:r>
      <w:r w:rsidR="00D70D0A">
        <w:rPr>
          <w:rFonts w:ascii="Times New Roman" w:hAnsi="Times New Roman" w:cs="Times New Roman"/>
          <w:sz w:val="24"/>
          <w:szCs w:val="24"/>
        </w:rPr>
        <w:t xml:space="preserve"> 2016) </w:t>
      </w:r>
      <w:r w:rsidR="000C5189" w:rsidRPr="00256BCB">
        <w:rPr>
          <w:rFonts w:ascii="Times New Roman" w:hAnsi="Times New Roman" w:cs="Times New Roman"/>
          <w:sz w:val="24"/>
          <w:szCs w:val="24"/>
        </w:rPr>
        <w:t>that is noteworthy.</w:t>
      </w:r>
      <w:r w:rsidR="004C24BC" w:rsidRPr="00256BCB">
        <w:rPr>
          <w:rFonts w:ascii="Times New Roman" w:hAnsi="Times New Roman" w:cs="Times New Roman"/>
          <w:sz w:val="24"/>
          <w:szCs w:val="24"/>
        </w:rPr>
        <w:t xml:space="preserve"> </w:t>
      </w:r>
      <w:r w:rsidR="0028599F" w:rsidRPr="00256BCB">
        <w:rPr>
          <w:rFonts w:ascii="Times New Roman" w:hAnsi="Times New Roman" w:cs="Times New Roman"/>
          <w:sz w:val="24"/>
          <w:szCs w:val="24"/>
        </w:rPr>
        <w:t xml:space="preserve">Thus, in the following discussion we focus on why </w:t>
      </w:r>
      <w:r w:rsidR="0028599F" w:rsidRPr="00256BCB">
        <w:rPr>
          <w:rFonts w:ascii="Times New Roman" w:hAnsi="Times New Roman" w:cs="Times New Roman"/>
          <w:sz w:val="24"/>
          <w:szCs w:val="24"/>
        </w:rPr>
        <w:lastRenderedPageBreak/>
        <w:t>different types of practice might be important, rather than a sequential analysis of each hypothesis</w:t>
      </w:r>
      <w:r w:rsidR="006F168E" w:rsidRPr="00256BCB">
        <w:rPr>
          <w:rFonts w:ascii="Times New Roman" w:hAnsi="Times New Roman" w:cs="Times New Roman"/>
          <w:sz w:val="24"/>
          <w:szCs w:val="24"/>
        </w:rPr>
        <w:t xml:space="preserve"> to draw out more clearly the contribution of our </w:t>
      </w:r>
      <w:r w:rsidR="00C076D0" w:rsidRPr="00256BCB">
        <w:rPr>
          <w:rFonts w:ascii="Times New Roman" w:hAnsi="Times New Roman" w:cs="Times New Roman"/>
          <w:sz w:val="24"/>
          <w:szCs w:val="24"/>
        </w:rPr>
        <w:t>findings</w:t>
      </w:r>
      <w:r w:rsidR="006F168E" w:rsidRPr="00256BCB">
        <w:rPr>
          <w:rFonts w:ascii="Times New Roman" w:hAnsi="Times New Roman" w:cs="Times New Roman"/>
          <w:sz w:val="24"/>
          <w:szCs w:val="24"/>
        </w:rPr>
        <w:t>.</w:t>
      </w:r>
    </w:p>
    <w:p w14:paraId="7CFE99B2" w14:textId="4C5C6162" w:rsidR="003736F7" w:rsidRDefault="0028599F" w:rsidP="007D7796">
      <w:pPr>
        <w:spacing w:after="0" w:line="480" w:lineRule="auto"/>
        <w:ind w:firstLine="720"/>
        <w:jc w:val="both"/>
        <w:rPr>
          <w:rFonts w:ascii="Times New Roman" w:hAnsi="Times New Roman" w:cs="Times New Roman"/>
          <w:sz w:val="24"/>
          <w:szCs w:val="24"/>
        </w:rPr>
      </w:pPr>
      <w:r w:rsidRPr="00256BCB">
        <w:rPr>
          <w:rFonts w:ascii="Times New Roman" w:hAnsi="Times New Roman" w:cs="Times New Roman"/>
          <w:sz w:val="24"/>
          <w:szCs w:val="24"/>
        </w:rPr>
        <w:t xml:space="preserve">Knowledge sharing was </w:t>
      </w:r>
      <w:r w:rsidR="000C5189" w:rsidRPr="00256BCB">
        <w:rPr>
          <w:rFonts w:ascii="Times New Roman" w:hAnsi="Times New Roman" w:cs="Times New Roman"/>
          <w:sz w:val="24"/>
          <w:szCs w:val="24"/>
        </w:rPr>
        <w:t>correlated significantly</w:t>
      </w:r>
      <w:r w:rsidRPr="00256BCB">
        <w:rPr>
          <w:rFonts w:ascii="Times New Roman" w:hAnsi="Times New Roman" w:cs="Times New Roman"/>
          <w:sz w:val="24"/>
          <w:szCs w:val="24"/>
        </w:rPr>
        <w:t xml:space="preserve"> with engagement</w:t>
      </w:r>
      <w:r w:rsidR="000E2F70" w:rsidRPr="00256BCB">
        <w:rPr>
          <w:rFonts w:ascii="Times New Roman" w:hAnsi="Times New Roman" w:cs="Times New Roman"/>
          <w:sz w:val="24"/>
          <w:szCs w:val="24"/>
        </w:rPr>
        <w:t>, but not identification</w:t>
      </w:r>
      <w:r w:rsidRPr="00256BCB">
        <w:rPr>
          <w:rFonts w:ascii="Times New Roman" w:hAnsi="Times New Roman" w:cs="Times New Roman"/>
          <w:sz w:val="24"/>
          <w:szCs w:val="24"/>
        </w:rPr>
        <w:t>. T</w:t>
      </w:r>
      <w:r w:rsidR="000C5189" w:rsidRPr="00256BCB">
        <w:rPr>
          <w:rFonts w:ascii="Times New Roman" w:hAnsi="Times New Roman" w:cs="Times New Roman"/>
          <w:sz w:val="24"/>
          <w:szCs w:val="24"/>
        </w:rPr>
        <w:t xml:space="preserve">his </w:t>
      </w:r>
      <w:r w:rsidR="006F168E" w:rsidRPr="00256BCB">
        <w:rPr>
          <w:rFonts w:ascii="Times New Roman" w:hAnsi="Times New Roman" w:cs="Times New Roman"/>
          <w:sz w:val="24"/>
          <w:szCs w:val="24"/>
        </w:rPr>
        <w:t>is not surprising because k</w:t>
      </w:r>
      <w:r w:rsidR="000C5189" w:rsidRPr="00256BCB">
        <w:rPr>
          <w:rFonts w:ascii="Times New Roman" w:hAnsi="Times New Roman" w:cs="Times New Roman"/>
          <w:sz w:val="24"/>
          <w:szCs w:val="24"/>
        </w:rPr>
        <w:t>nowledge sharing activities in this organization tend to focus around good practice dissemination</w:t>
      </w:r>
      <w:r w:rsidRPr="00256BCB">
        <w:rPr>
          <w:rFonts w:ascii="Times New Roman" w:hAnsi="Times New Roman" w:cs="Times New Roman"/>
          <w:sz w:val="24"/>
          <w:szCs w:val="24"/>
        </w:rPr>
        <w:t xml:space="preserve"> or innovation</w:t>
      </w:r>
      <w:r w:rsidR="000C5189" w:rsidRPr="00256BCB">
        <w:rPr>
          <w:rFonts w:ascii="Times New Roman" w:hAnsi="Times New Roman" w:cs="Times New Roman"/>
          <w:sz w:val="24"/>
          <w:szCs w:val="24"/>
        </w:rPr>
        <w:t>, either within or across the organization, and are organized around specific projects. Therefore, those members of the PC involved in developing knowledge and engaged in disseminating good practice are likely to be more engaged with a project group and may identify more with the smaller group working on innovation and dissemination activity</w:t>
      </w:r>
      <w:r w:rsidR="005A293C">
        <w:rPr>
          <w:rFonts w:ascii="Times New Roman" w:hAnsi="Times New Roman" w:cs="Times New Roman"/>
          <w:sz w:val="24"/>
          <w:szCs w:val="24"/>
        </w:rPr>
        <w:t>.</w:t>
      </w:r>
      <w:r w:rsidR="00840892">
        <w:rPr>
          <w:rFonts w:ascii="Times New Roman" w:hAnsi="Times New Roman" w:cs="Times New Roman"/>
          <w:sz w:val="24"/>
          <w:szCs w:val="24"/>
        </w:rPr>
        <w:t xml:space="preserve"> This is similar to </w:t>
      </w:r>
      <w:r w:rsidR="002775B8">
        <w:rPr>
          <w:rFonts w:ascii="Times New Roman" w:hAnsi="Times New Roman" w:cs="Times New Roman"/>
          <w:sz w:val="24"/>
          <w:szCs w:val="24"/>
        </w:rPr>
        <w:t>findings by Brown and Duguid (1991)</w:t>
      </w:r>
      <w:r w:rsidR="000C5189" w:rsidRPr="00256BCB">
        <w:rPr>
          <w:rFonts w:ascii="Times New Roman" w:hAnsi="Times New Roman" w:cs="Times New Roman"/>
          <w:sz w:val="24"/>
          <w:szCs w:val="24"/>
        </w:rPr>
        <w:t xml:space="preserve">. </w:t>
      </w:r>
      <w:r w:rsidR="006F168E" w:rsidRPr="00256BCB">
        <w:rPr>
          <w:rFonts w:ascii="Times New Roman" w:hAnsi="Times New Roman" w:cs="Times New Roman"/>
          <w:sz w:val="24"/>
          <w:szCs w:val="24"/>
        </w:rPr>
        <w:t xml:space="preserve">It may also be surmised that these activities may be seen as more interesting, because of the level of strategic significance they assume. </w:t>
      </w:r>
      <w:r w:rsidR="000C5189" w:rsidRPr="00256BCB">
        <w:rPr>
          <w:rFonts w:ascii="Times New Roman" w:hAnsi="Times New Roman" w:cs="Times New Roman"/>
          <w:sz w:val="24"/>
          <w:szCs w:val="24"/>
        </w:rPr>
        <w:t xml:space="preserve">This tentatively suggests that different types of projects, or ‘interesting’ activities might sustain engagement, but </w:t>
      </w:r>
      <w:r w:rsidR="00525CDF">
        <w:rPr>
          <w:rFonts w:ascii="Times New Roman" w:hAnsi="Times New Roman" w:cs="Times New Roman"/>
          <w:sz w:val="24"/>
          <w:szCs w:val="24"/>
        </w:rPr>
        <w:t>do</w:t>
      </w:r>
      <w:r w:rsidR="00525CDF" w:rsidRPr="00256BCB">
        <w:rPr>
          <w:rFonts w:ascii="Times New Roman" w:hAnsi="Times New Roman" w:cs="Times New Roman"/>
          <w:sz w:val="24"/>
          <w:szCs w:val="24"/>
        </w:rPr>
        <w:t xml:space="preserve"> </w:t>
      </w:r>
      <w:r w:rsidR="000C5189" w:rsidRPr="00256BCB">
        <w:rPr>
          <w:rFonts w:ascii="Times New Roman" w:hAnsi="Times New Roman" w:cs="Times New Roman"/>
          <w:sz w:val="24"/>
          <w:szCs w:val="24"/>
        </w:rPr>
        <w:t xml:space="preserve">not necessarily support identification. </w:t>
      </w:r>
    </w:p>
    <w:p w14:paraId="44709118" w14:textId="46697826" w:rsidR="000C5189" w:rsidRPr="00256BCB" w:rsidRDefault="000C5189" w:rsidP="007D7796">
      <w:pPr>
        <w:spacing w:after="0" w:line="480" w:lineRule="auto"/>
        <w:ind w:firstLine="720"/>
        <w:jc w:val="both"/>
        <w:rPr>
          <w:rFonts w:ascii="Times New Roman" w:hAnsi="Times New Roman" w:cs="Times New Roman"/>
          <w:sz w:val="24"/>
          <w:szCs w:val="24"/>
        </w:rPr>
      </w:pPr>
      <w:r w:rsidRPr="00256BCB">
        <w:rPr>
          <w:rFonts w:ascii="Times New Roman" w:hAnsi="Times New Roman" w:cs="Times New Roman"/>
          <w:sz w:val="24"/>
          <w:szCs w:val="24"/>
        </w:rPr>
        <w:t xml:space="preserve">Swan, </w:t>
      </w:r>
      <w:proofErr w:type="spellStart"/>
      <w:r w:rsidRPr="00256BCB">
        <w:rPr>
          <w:rFonts w:ascii="Times New Roman" w:hAnsi="Times New Roman" w:cs="Times New Roman"/>
          <w:sz w:val="24"/>
          <w:szCs w:val="24"/>
        </w:rPr>
        <w:t>Scarbrough</w:t>
      </w:r>
      <w:proofErr w:type="spellEnd"/>
      <w:r w:rsidRPr="00256BCB">
        <w:rPr>
          <w:rFonts w:ascii="Times New Roman" w:hAnsi="Times New Roman" w:cs="Times New Roman"/>
          <w:sz w:val="24"/>
          <w:szCs w:val="24"/>
        </w:rPr>
        <w:t xml:space="preserve"> and Robertson (2002)</w:t>
      </w:r>
      <w:r w:rsidR="002C1600">
        <w:rPr>
          <w:rFonts w:ascii="Times New Roman" w:hAnsi="Times New Roman" w:cs="Times New Roman"/>
          <w:sz w:val="24"/>
          <w:szCs w:val="24"/>
        </w:rPr>
        <w:t>, and Wenger-</w:t>
      </w:r>
      <w:proofErr w:type="spellStart"/>
      <w:r w:rsidR="002C1600">
        <w:rPr>
          <w:rFonts w:ascii="Times New Roman" w:hAnsi="Times New Roman" w:cs="Times New Roman"/>
          <w:sz w:val="24"/>
          <w:szCs w:val="24"/>
        </w:rPr>
        <w:t>Trayner</w:t>
      </w:r>
      <w:proofErr w:type="spellEnd"/>
      <w:r w:rsidR="002C1600">
        <w:rPr>
          <w:rFonts w:ascii="Times New Roman" w:hAnsi="Times New Roman" w:cs="Times New Roman"/>
          <w:sz w:val="24"/>
          <w:szCs w:val="24"/>
        </w:rPr>
        <w:t xml:space="preserve"> </w:t>
      </w:r>
      <w:r w:rsidR="00B37597">
        <w:rPr>
          <w:rFonts w:ascii="Times New Roman" w:hAnsi="Times New Roman" w:cs="Times New Roman"/>
          <w:sz w:val="24"/>
          <w:szCs w:val="24"/>
        </w:rPr>
        <w:t xml:space="preserve">et al. </w:t>
      </w:r>
      <w:r w:rsidR="002C1600">
        <w:rPr>
          <w:rFonts w:ascii="Times New Roman" w:hAnsi="Times New Roman" w:cs="Times New Roman"/>
          <w:sz w:val="24"/>
          <w:szCs w:val="24"/>
        </w:rPr>
        <w:t>(2014)</w:t>
      </w:r>
      <w:r w:rsidR="003736F7">
        <w:rPr>
          <w:rFonts w:ascii="Times New Roman" w:hAnsi="Times New Roman" w:cs="Times New Roman"/>
          <w:sz w:val="24"/>
          <w:szCs w:val="24"/>
        </w:rPr>
        <w:t xml:space="preserve"> </w:t>
      </w:r>
      <w:r w:rsidRPr="00256BCB">
        <w:rPr>
          <w:rFonts w:ascii="Times New Roman" w:hAnsi="Times New Roman" w:cs="Times New Roman"/>
          <w:sz w:val="24"/>
          <w:szCs w:val="24"/>
        </w:rPr>
        <w:t>had similar findings and they argued that certain activities, or ideas, become objects around which communities and networks coalesce</w:t>
      </w:r>
      <w:r w:rsidR="004F37DC">
        <w:rPr>
          <w:rFonts w:ascii="Times New Roman" w:hAnsi="Times New Roman" w:cs="Times New Roman"/>
          <w:sz w:val="24"/>
          <w:szCs w:val="24"/>
        </w:rPr>
        <w:t>, as they find which practices matter to them the most</w:t>
      </w:r>
      <w:r w:rsidRPr="00256BCB">
        <w:rPr>
          <w:rFonts w:ascii="Times New Roman" w:hAnsi="Times New Roman" w:cs="Times New Roman"/>
          <w:sz w:val="24"/>
          <w:szCs w:val="24"/>
        </w:rPr>
        <w:t xml:space="preserve">. Indeed, finding common interest is an essential part of becoming a </w:t>
      </w:r>
      <w:r w:rsidR="00FA24FC">
        <w:rPr>
          <w:rFonts w:ascii="Times New Roman" w:hAnsi="Times New Roman" w:cs="Times New Roman"/>
          <w:sz w:val="24"/>
          <w:szCs w:val="24"/>
        </w:rPr>
        <w:t>CoP</w:t>
      </w:r>
      <w:r w:rsidRPr="00256BCB">
        <w:rPr>
          <w:rFonts w:ascii="Times New Roman" w:hAnsi="Times New Roman" w:cs="Times New Roman"/>
          <w:sz w:val="24"/>
          <w:szCs w:val="24"/>
        </w:rPr>
        <w:t xml:space="preserve"> (Brown and Duguid 1991). Knowledge sharing projects may just not be spread </w:t>
      </w:r>
      <w:r w:rsidR="006F168E" w:rsidRPr="00256BCB">
        <w:rPr>
          <w:rFonts w:ascii="Times New Roman" w:hAnsi="Times New Roman" w:cs="Times New Roman"/>
          <w:sz w:val="24"/>
          <w:szCs w:val="24"/>
        </w:rPr>
        <w:t xml:space="preserve">wide enough </w:t>
      </w:r>
      <w:r w:rsidRPr="00256BCB">
        <w:rPr>
          <w:rFonts w:ascii="Times New Roman" w:hAnsi="Times New Roman" w:cs="Times New Roman"/>
          <w:sz w:val="24"/>
          <w:szCs w:val="24"/>
        </w:rPr>
        <w:t xml:space="preserve">through the community to support </w:t>
      </w:r>
      <w:r w:rsidR="009E70B3" w:rsidRPr="00256BCB">
        <w:rPr>
          <w:rFonts w:ascii="Times New Roman" w:hAnsi="Times New Roman" w:cs="Times New Roman"/>
          <w:sz w:val="24"/>
          <w:szCs w:val="24"/>
        </w:rPr>
        <w:t>identification but</w:t>
      </w:r>
      <w:r w:rsidRPr="00256BCB">
        <w:rPr>
          <w:rFonts w:ascii="Times New Roman" w:hAnsi="Times New Roman" w:cs="Times New Roman"/>
          <w:sz w:val="24"/>
          <w:szCs w:val="24"/>
        </w:rPr>
        <w:t xml:space="preserve"> could still leverage engagement</w:t>
      </w:r>
      <w:r w:rsidR="0028599F" w:rsidRPr="00256BCB">
        <w:rPr>
          <w:rFonts w:ascii="Times New Roman" w:hAnsi="Times New Roman" w:cs="Times New Roman"/>
          <w:sz w:val="24"/>
          <w:szCs w:val="24"/>
        </w:rPr>
        <w:t xml:space="preserve"> of those who participate. </w:t>
      </w:r>
      <w:r w:rsidR="00C520F9" w:rsidRPr="00256BCB">
        <w:rPr>
          <w:rFonts w:ascii="Times New Roman" w:hAnsi="Times New Roman" w:cs="Times New Roman"/>
          <w:sz w:val="24"/>
          <w:szCs w:val="24"/>
        </w:rPr>
        <w:t xml:space="preserve">In </w:t>
      </w:r>
      <w:proofErr w:type="spellStart"/>
      <w:r w:rsidR="00C520F9" w:rsidRPr="00256BCB">
        <w:rPr>
          <w:rFonts w:ascii="Times New Roman" w:hAnsi="Times New Roman" w:cs="Times New Roman"/>
          <w:sz w:val="24"/>
          <w:szCs w:val="24"/>
        </w:rPr>
        <w:t>ITServ</w:t>
      </w:r>
      <w:proofErr w:type="spellEnd"/>
      <w:r w:rsidR="00C520F9" w:rsidRPr="00256BCB">
        <w:rPr>
          <w:rFonts w:ascii="Times New Roman" w:hAnsi="Times New Roman" w:cs="Times New Roman"/>
          <w:sz w:val="24"/>
          <w:szCs w:val="24"/>
        </w:rPr>
        <w:t>, it seems knowledge sharing practices create a sense of purpose that engages individual PC members.</w:t>
      </w:r>
    </w:p>
    <w:p w14:paraId="00C94D24" w14:textId="0F10D5C3" w:rsidR="00C520F9" w:rsidRPr="00256BCB" w:rsidRDefault="0028599F" w:rsidP="00C520F9">
      <w:pPr>
        <w:spacing w:after="0" w:line="480" w:lineRule="auto"/>
        <w:ind w:firstLine="720"/>
        <w:jc w:val="both"/>
        <w:rPr>
          <w:rFonts w:ascii="Times New Roman" w:hAnsi="Times New Roman" w:cs="Times New Roman"/>
          <w:sz w:val="24"/>
          <w:szCs w:val="24"/>
        </w:rPr>
      </w:pPr>
      <w:r w:rsidRPr="00256BCB">
        <w:rPr>
          <w:rFonts w:ascii="Times New Roman" w:hAnsi="Times New Roman" w:cs="Times New Roman"/>
          <w:sz w:val="24"/>
          <w:szCs w:val="24"/>
        </w:rPr>
        <w:t>In our study, support for HRD activities was positively related to identification</w:t>
      </w:r>
      <w:r w:rsidR="000E2F70" w:rsidRPr="00256BCB">
        <w:rPr>
          <w:rFonts w:ascii="Times New Roman" w:hAnsi="Times New Roman" w:cs="Times New Roman"/>
          <w:sz w:val="24"/>
          <w:szCs w:val="24"/>
        </w:rPr>
        <w:t>, but not engagement</w:t>
      </w:r>
      <w:r w:rsidRPr="00256BCB">
        <w:rPr>
          <w:rFonts w:ascii="Times New Roman" w:hAnsi="Times New Roman" w:cs="Times New Roman"/>
          <w:sz w:val="24"/>
          <w:szCs w:val="24"/>
        </w:rPr>
        <w:t>. This suggests that HRD practices may be important for understanding to what community an employee feels they belong</w:t>
      </w:r>
      <w:r w:rsidR="00AC7BF6">
        <w:rPr>
          <w:rFonts w:ascii="Times New Roman" w:hAnsi="Times New Roman" w:cs="Times New Roman"/>
          <w:sz w:val="24"/>
          <w:szCs w:val="24"/>
        </w:rPr>
        <w:t>, as they become competent in a specific area (Wenger-</w:t>
      </w:r>
      <w:proofErr w:type="spellStart"/>
      <w:r w:rsidR="00AC7BF6">
        <w:rPr>
          <w:rFonts w:ascii="Times New Roman" w:hAnsi="Times New Roman" w:cs="Times New Roman"/>
          <w:sz w:val="24"/>
          <w:szCs w:val="24"/>
        </w:rPr>
        <w:t>Trayner</w:t>
      </w:r>
      <w:proofErr w:type="spellEnd"/>
      <w:r w:rsidR="0066386D">
        <w:rPr>
          <w:rFonts w:ascii="Times New Roman" w:hAnsi="Times New Roman" w:cs="Times New Roman"/>
          <w:sz w:val="24"/>
          <w:szCs w:val="24"/>
        </w:rPr>
        <w:t xml:space="preserve"> et al.</w:t>
      </w:r>
      <w:r w:rsidR="00D54752">
        <w:rPr>
          <w:rFonts w:ascii="Times New Roman" w:hAnsi="Times New Roman" w:cs="Times New Roman"/>
          <w:sz w:val="24"/>
          <w:szCs w:val="24"/>
        </w:rPr>
        <w:t xml:space="preserve"> 2014)</w:t>
      </w:r>
      <w:r w:rsidR="003736F7">
        <w:rPr>
          <w:rFonts w:ascii="Times New Roman" w:hAnsi="Times New Roman" w:cs="Times New Roman"/>
          <w:sz w:val="24"/>
          <w:szCs w:val="24"/>
        </w:rPr>
        <w:t xml:space="preserve"> </w:t>
      </w:r>
      <w:r w:rsidRPr="00256BCB">
        <w:rPr>
          <w:rFonts w:ascii="Times New Roman" w:hAnsi="Times New Roman" w:cs="Times New Roman"/>
          <w:sz w:val="24"/>
          <w:szCs w:val="24"/>
        </w:rPr>
        <w:t xml:space="preserve">and can contribute to over the long-term, since career development and </w:t>
      </w:r>
      <w:r w:rsidRPr="00256BCB">
        <w:rPr>
          <w:rFonts w:ascii="Times New Roman" w:hAnsi="Times New Roman" w:cs="Times New Roman"/>
          <w:sz w:val="24"/>
          <w:szCs w:val="24"/>
        </w:rPr>
        <w:lastRenderedPageBreak/>
        <w:t xml:space="preserve">training activities are more generally focused on a specific skill set. </w:t>
      </w:r>
      <w:r w:rsidR="00D54752">
        <w:rPr>
          <w:rFonts w:ascii="Times New Roman" w:hAnsi="Times New Roman" w:cs="Times New Roman"/>
          <w:sz w:val="24"/>
          <w:szCs w:val="24"/>
        </w:rPr>
        <w:t xml:space="preserve">This suggests that such practices may also be significant in establishing professional identity, and membership of a wider </w:t>
      </w:r>
      <w:proofErr w:type="spellStart"/>
      <w:r w:rsidR="00D54752">
        <w:rPr>
          <w:rFonts w:ascii="Times New Roman" w:hAnsi="Times New Roman" w:cs="Times New Roman"/>
          <w:sz w:val="24"/>
          <w:szCs w:val="24"/>
        </w:rPr>
        <w:t>L</w:t>
      </w:r>
      <w:r w:rsidR="00592BCD">
        <w:rPr>
          <w:rFonts w:ascii="Times New Roman" w:hAnsi="Times New Roman" w:cs="Times New Roman"/>
          <w:sz w:val="24"/>
          <w:szCs w:val="24"/>
        </w:rPr>
        <w:t>o</w:t>
      </w:r>
      <w:r w:rsidR="00D54752">
        <w:rPr>
          <w:rFonts w:ascii="Times New Roman" w:hAnsi="Times New Roman" w:cs="Times New Roman"/>
          <w:sz w:val="24"/>
          <w:szCs w:val="24"/>
        </w:rPr>
        <w:t>P</w:t>
      </w:r>
      <w:proofErr w:type="spellEnd"/>
      <w:r w:rsidR="00D54752">
        <w:rPr>
          <w:rFonts w:ascii="Times New Roman" w:hAnsi="Times New Roman" w:cs="Times New Roman"/>
          <w:sz w:val="24"/>
          <w:szCs w:val="24"/>
        </w:rPr>
        <w:t xml:space="preserve"> (</w:t>
      </w:r>
      <w:proofErr w:type="spellStart"/>
      <w:r w:rsidR="00D54752">
        <w:rPr>
          <w:rFonts w:ascii="Times New Roman" w:hAnsi="Times New Roman" w:cs="Times New Roman"/>
          <w:sz w:val="24"/>
          <w:szCs w:val="24"/>
        </w:rPr>
        <w:t>Pryko</w:t>
      </w:r>
      <w:proofErr w:type="spellEnd"/>
      <w:r w:rsidR="00D54752">
        <w:rPr>
          <w:rFonts w:ascii="Times New Roman" w:hAnsi="Times New Roman" w:cs="Times New Roman"/>
          <w:sz w:val="24"/>
          <w:szCs w:val="24"/>
        </w:rPr>
        <w:t xml:space="preserve"> et al</w:t>
      </w:r>
      <w:r w:rsidR="0066386D">
        <w:rPr>
          <w:rFonts w:ascii="Times New Roman" w:hAnsi="Times New Roman" w:cs="Times New Roman"/>
          <w:sz w:val="24"/>
          <w:szCs w:val="24"/>
        </w:rPr>
        <w:t>.</w:t>
      </w:r>
      <w:r w:rsidR="00D54752">
        <w:rPr>
          <w:rFonts w:ascii="Times New Roman" w:hAnsi="Times New Roman" w:cs="Times New Roman"/>
          <w:sz w:val="24"/>
          <w:szCs w:val="24"/>
        </w:rPr>
        <w:t xml:space="preserve"> 2019). </w:t>
      </w:r>
      <w:r w:rsidRPr="00256BCB">
        <w:rPr>
          <w:rFonts w:ascii="Times New Roman" w:hAnsi="Times New Roman" w:cs="Times New Roman"/>
          <w:sz w:val="24"/>
          <w:szCs w:val="24"/>
        </w:rPr>
        <w:t>Indeed, if they establish and develop a career within a specific community, it seems likely that they are more willing to accommodate or embrace the norms of that community</w:t>
      </w:r>
      <w:r w:rsidR="005C42B1">
        <w:rPr>
          <w:rFonts w:ascii="Times New Roman" w:hAnsi="Times New Roman" w:cs="Times New Roman"/>
          <w:sz w:val="24"/>
          <w:szCs w:val="24"/>
        </w:rPr>
        <w:t xml:space="preserve">, which can establish a multi-level identity within not only a local CoP but a professional </w:t>
      </w:r>
      <w:proofErr w:type="spellStart"/>
      <w:r w:rsidR="00CC41ED">
        <w:rPr>
          <w:rFonts w:ascii="Times New Roman" w:hAnsi="Times New Roman" w:cs="Times New Roman"/>
          <w:sz w:val="24"/>
          <w:szCs w:val="24"/>
        </w:rPr>
        <w:t>L</w:t>
      </w:r>
      <w:r w:rsidR="00592BCD">
        <w:rPr>
          <w:rFonts w:ascii="Times New Roman" w:hAnsi="Times New Roman" w:cs="Times New Roman"/>
          <w:sz w:val="24"/>
          <w:szCs w:val="24"/>
        </w:rPr>
        <w:t>o</w:t>
      </w:r>
      <w:r w:rsidR="00CC41ED">
        <w:rPr>
          <w:rFonts w:ascii="Times New Roman" w:hAnsi="Times New Roman" w:cs="Times New Roman"/>
          <w:sz w:val="24"/>
          <w:szCs w:val="24"/>
        </w:rPr>
        <w:t>P</w:t>
      </w:r>
      <w:proofErr w:type="spellEnd"/>
      <w:r w:rsidRPr="00256BCB">
        <w:rPr>
          <w:rFonts w:ascii="Times New Roman" w:hAnsi="Times New Roman" w:cs="Times New Roman"/>
          <w:sz w:val="24"/>
          <w:szCs w:val="24"/>
        </w:rPr>
        <w:t xml:space="preserve">. </w:t>
      </w:r>
      <w:r w:rsidR="002D58BC" w:rsidRPr="00256BCB">
        <w:rPr>
          <w:rFonts w:ascii="Times New Roman" w:hAnsi="Times New Roman" w:cs="Times New Roman"/>
          <w:sz w:val="24"/>
          <w:szCs w:val="24"/>
        </w:rPr>
        <w:t xml:space="preserve">HRD-related goals and activities will develop competence in a field. </w:t>
      </w:r>
      <w:r w:rsidRPr="00256BCB">
        <w:rPr>
          <w:rFonts w:ascii="Times New Roman" w:hAnsi="Times New Roman" w:cs="Times New Roman"/>
          <w:sz w:val="24"/>
          <w:szCs w:val="24"/>
        </w:rPr>
        <w:t>Such an investment in a set of competences is likely to develop feelings of belonging to a profession, or group with similar skills</w:t>
      </w:r>
      <w:r w:rsidR="004064D6">
        <w:rPr>
          <w:rFonts w:ascii="Times New Roman" w:hAnsi="Times New Roman" w:cs="Times New Roman"/>
          <w:sz w:val="24"/>
          <w:szCs w:val="24"/>
        </w:rPr>
        <w:t xml:space="preserve"> (Handley et al</w:t>
      </w:r>
      <w:r w:rsidR="0066386D">
        <w:rPr>
          <w:rFonts w:ascii="Times New Roman" w:hAnsi="Times New Roman" w:cs="Times New Roman"/>
          <w:sz w:val="24"/>
          <w:szCs w:val="24"/>
        </w:rPr>
        <w:t>.</w:t>
      </w:r>
      <w:r w:rsidR="004064D6">
        <w:rPr>
          <w:rFonts w:ascii="Times New Roman" w:hAnsi="Times New Roman" w:cs="Times New Roman"/>
          <w:sz w:val="24"/>
          <w:szCs w:val="24"/>
        </w:rPr>
        <w:t xml:space="preserve"> 2006</w:t>
      </w:r>
      <w:r w:rsidR="00CC41ED">
        <w:rPr>
          <w:rFonts w:ascii="Times New Roman" w:hAnsi="Times New Roman" w:cs="Times New Roman"/>
          <w:sz w:val="24"/>
          <w:szCs w:val="24"/>
        </w:rPr>
        <w:t xml:space="preserve">; </w:t>
      </w:r>
      <w:proofErr w:type="spellStart"/>
      <w:r w:rsidR="00CC41ED">
        <w:rPr>
          <w:rFonts w:ascii="Times New Roman" w:hAnsi="Times New Roman" w:cs="Times New Roman"/>
          <w:sz w:val="24"/>
          <w:szCs w:val="24"/>
        </w:rPr>
        <w:t>Pryko</w:t>
      </w:r>
      <w:proofErr w:type="spellEnd"/>
      <w:r w:rsidR="00CC41ED">
        <w:rPr>
          <w:rFonts w:ascii="Times New Roman" w:hAnsi="Times New Roman" w:cs="Times New Roman"/>
          <w:sz w:val="24"/>
          <w:szCs w:val="24"/>
        </w:rPr>
        <w:t xml:space="preserve"> et al</w:t>
      </w:r>
      <w:r w:rsidR="0066386D">
        <w:rPr>
          <w:rFonts w:ascii="Times New Roman" w:hAnsi="Times New Roman" w:cs="Times New Roman"/>
          <w:sz w:val="24"/>
          <w:szCs w:val="24"/>
        </w:rPr>
        <w:t>.</w:t>
      </w:r>
      <w:r w:rsidR="00CC41ED">
        <w:rPr>
          <w:rFonts w:ascii="Times New Roman" w:hAnsi="Times New Roman" w:cs="Times New Roman"/>
          <w:sz w:val="24"/>
          <w:szCs w:val="24"/>
        </w:rPr>
        <w:t xml:space="preserve"> 20</w:t>
      </w:r>
      <w:r w:rsidR="00DA63E1">
        <w:rPr>
          <w:rFonts w:ascii="Times New Roman" w:hAnsi="Times New Roman" w:cs="Times New Roman"/>
          <w:sz w:val="24"/>
          <w:szCs w:val="24"/>
        </w:rPr>
        <w:t>19</w:t>
      </w:r>
      <w:r w:rsidR="006D7ECD">
        <w:rPr>
          <w:rFonts w:ascii="Times New Roman" w:hAnsi="Times New Roman" w:cs="Times New Roman"/>
          <w:sz w:val="24"/>
          <w:szCs w:val="24"/>
        </w:rPr>
        <w:t>)</w:t>
      </w:r>
      <w:r w:rsidRPr="00256BCB">
        <w:rPr>
          <w:rFonts w:ascii="Times New Roman" w:hAnsi="Times New Roman" w:cs="Times New Roman"/>
          <w:sz w:val="24"/>
          <w:szCs w:val="24"/>
        </w:rPr>
        <w:t xml:space="preserve">. This finding gives further support to studies of professional identity (Slay and Smith 2011), </w:t>
      </w:r>
      <w:r w:rsidR="00354607" w:rsidRPr="00256BCB">
        <w:rPr>
          <w:rFonts w:ascii="Times New Roman" w:hAnsi="Times New Roman" w:cs="Times New Roman"/>
          <w:sz w:val="24"/>
          <w:szCs w:val="24"/>
        </w:rPr>
        <w:t xml:space="preserve">and of </w:t>
      </w:r>
      <w:r w:rsidRPr="00256BCB">
        <w:rPr>
          <w:rFonts w:ascii="Times New Roman" w:hAnsi="Times New Roman" w:cs="Times New Roman"/>
          <w:sz w:val="24"/>
          <w:szCs w:val="24"/>
        </w:rPr>
        <w:t>modes and conditions of identification (</w:t>
      </w:r>
      <w:proofErr w:type="spellStart"/>
      <w:r w:rsidRPr="00256BCB">
        <w:rPr>
          <w:rFonts w:ascii="Times New Roman" w:hAnsi="Times New Roman" w:cs="Times New Roman"/>
          <w:sz w:val="24"/>
          <w:szCs w:val="24"/>
        </w:rPr>
        <w:t>Ashforth</w:t>
      </w:r>
      <w:proofErr w:type="spellEnd"/>
      <w:r w:rsidRPr="00256BCB">
        <w:rPr>
          <w:rFonts w:ascii="Times New Roman" w:hAnsi="Times New Roman" w:cs="Times New Roman"/>
          <w:sz w:val="24"/>
          <w:szCs w:val="24"/>
        </w:rPr>
        <w:t xml:space="preserve">, Harrison and </w:t>
      </w:r>
      <w:proofErr w:type="spellStart"/>
      <w:r w:rsidRPr="00256BCB">
        <w:rPr>
          <w:rFonts w:ascii="Times New Roman" w:hAnsi="Times New Roman" w:cs="Times New Roman"/>
          <w:sz w:val="24"/>
          <w:szCs w:val="24"/>
        </w:rPr>
        <w:t>Corely</w:t>
      </w:r>
      <w:proofErr w:type="spellEnd"/>
      <w:r w:rsidRPr="00256BCB">
        <w:rPr>
          <w:rFonts w:ascii="Times New Roman" w:hAnsi="Times New Roman" w:cs="Times New Roman"/>
          <w:sz w:val="24"/>
          <w:szCs w:val="24"/>
        </w:rPr>
        <w:t xml:space="preserve"> 2008)</w:t>
      </w:r>
      <w:r w:rsidR="00354607" w:rsidRPr="00256BCB">
        <w:rPr>
          <w:rFonts w:ascii="Times New Roman" w:hAnsi="Times New Roman" w:cs="Times New Roman"/>
          <w:sz w:val="24"/>
          <w:szCs w:val="24"/>
        </w:rPr>
        <w:t>,</w:t>
      </w:r>
      <w:r w:rsidRPr="00256BCB">
        <w:rPr>
          <w:rFonts w:ascii="Times New Roman" w:hAnsi="Times New Roman" w:cs="Times New Roman"/>
          <w:sz w:val="24"/>
          <w:szCs w:val="24"/>
        </w:rPr>
        <w:t xml:space="preserve"> and reaffirms how identity work takes place in organizations (Brown 2015)</w:t>
      </w:r>
      <w:r w:rsidR="00DA63E1">
        <w:rPr>
          <w:rFonts w:ascii="Times New Roman" w:hAnsi="Times New Roman" w:cs="Times New Roman"/>
          <w:sz w:val="24"/>
          <w:szCs w:val="24"/>
        </w:rPr>
        <w:t xml:space="preserve"> and beyond the boundaries of organizations (</w:t>
      </w:r>
      <w:proofErr w:type="spellStart"/>
      <w:r w:rsidR="00DA63E1">
        <w:rPr>
          <w:rFonts w:ascii="Times New Roman" w:hAnsi="Times New Roman" w:cs="Times New Roman"/>
          <w:sz w:val="24"/>
          <w:szCs w:val="24"/>
        </w:rPr>
        <w:t>Pryko</w:t>
      </w:r>
      <w:proofErr w:type="spellEnd"/>
      <w:r w:rsidR="00DA63E1">
        <w:rPr>
          <w:rFonts w:ascii="Times New Roman" w:hAnsi="Times New Roman" w:cs="Times New Roman"/>
          <w:sz w:val="24"/>
          <w:szCs w:val="24"/>
        </w:rPr>
        <w:t xml:space="preserve"> et al</w:t>
      </w:r>
      <w:r w:rsidR="0066386D">
        <w:rPr>
          <w:rFonts w:ascii="Times New Roman" w:hAnsi="Times New Roman" w:cs="Times New Roman"/>
          <w:sz w:val="24"/>
          <w:szCs w:val="24"/>
        </w:rPr>
        <w:t>.</w:t>
      </w:r>
      <w:r w:rsidR="00DA63E1">
        <w:rPr>
          <w:rFonts w:ascii="Times New Roman" w:hAnsi="Times New Roman" w:cs="Times New Roman"/>
          <w:sz w:val="24"/>
          <w:szCs w:val="24"/>
        </w:rPr>
        <w:t xml:space="preserve"> 2019)</w:t>
      </w:r>
      <w:r w:rsidRPr="00256BCB">
        <w:rPr>
          <w:rFonts w:ascii="Times New Roman" w:hAnsi="Times New Roman" w:cs="Times New Roman"/>
          <w:sz w:val="24"/>
          <w:szCs w:val="24"/>
        </w:rPr>
        <w:t xml:space="preserve">. These streams of work offer support to our findings that community members identify with the PC and activities like HRD that will enable them to develop themselves, because their self-concept is intimately connected with their work practice and professional identity. In </w:t>
      </w:r>
      <w:proofErr w:type="spellStart"/>
      <w:r w:rsidRPr="00256BCB">
        <w:rPr>
          <w:rFonts w:ascii="Times New Roman" w:hAnsi="Times New Roman" w:cs="Times New Roman"/>
          <w:sz w:val="24"/>
          <w:szCs w:val="24"/>
        </w:rPr>
        <w:t>ITServ</w:t>
      </w:r>
      <w:proofErr w:type="spellEnd"/>
      <w:r w:rsidRPr="00256BCB">
        <w:rPr>
          <w:rFonts w:ascii="Times New Roman" w:hAnsi="Times New Roman" w:cs="Times New Roman"/>
          <w:sz w:val="24"/>
          <w:szCs w:val="24"/>
        </w:rPr>
        <w:t>, the HRD practices establish a sense of belonging</w:t>
      </w:r>
      <w:r w:rsidR="00231D56" w:rsidRPr="00256BCB">
        <w:rPr>
          <w:rFonts w:ascii="Times New Roman" w:hAnsi="Times New Roman" w:cs="Times New Roman"/>
          <w:sz w:val="24"/>
          <w:szCs w:val="24"/>
        </w:rPr>
        <w:t xml:space="preserve">, a professional home, even if they do not foster engagement. </w:t>
      </w:r>
    </w:p>
    <w:p w14:paraId="00F6E1A3" w14:textId="13E5564F" w:rsidR="003736F7" w:rsidRDefault="00C520F9" w:rsidP="00C520F9">
      <w:pPr>
        <w:spacing w:after="0" w:line="480" w:lineRule="auto"/>
        <w:ind w:firstLine="720"/>
        <w:jc w:val="both"/>
        <w:rPr>
          <w:rFonts w:ascii="Times New Roman" w:hAnsi="Times New Roman" w:cs="Times New Roman"/>
          <w:sz w:val="24"/>
          <w:szCs w:val="24"/>
        </w:rPr>
      </w:pPr>
      <w:r w:rsidRPr="00256BCB">
        <w:rPr>
          <w:rFonts w:ascii="Times New Roman" w:hAnsi="Times New Roman" w:cs="Times New Roman"/>
          <w:sz w:val="24"/>
          <w:szCs w:val="24"/>
        </w:rPr>
        <w:t xml:space="preserve">The findings that strategic </w:t>
      </w:r>
      <w:r w:rsidR="00EF37F1" w:rsidRPr="00256BCB">
        <w:rPr>
          <w:rFonts w:ascii="Times New Roman" w:hAnsi="Times New Roman" w:cs="Times New Roman"/>
          <w:sz w:val="24"/>
          <w:szCs w:val="24"/>
        </w:rPr>
        <w:t>practices are</w:t>
      </w:r>
      <w:r w:rsidRPr="00256BCB">
        <w:rPr>
          <w:rFonts w:ascii="Times New Roman" w:hAnsi="Times New Roman" w:cs="Times New Roman"/>
          <w:sz w:val="24"/>
          <w:szCs w:val="24"/>
        </w:rPr>
        <w:t xml:space="preserve"> related to both engagement and identification at </w:t>
      </w:r>
      <w:proofErr w:type="spellStart"/>
      <w:r w:rsidR="00FC4554" w:rsidRPr="00256BCB">
        <w:rPr>
          <w:rFonts w:ascii="Times New Roman" w:hAnsi="Times New Roman" w:cs="Times New Roman"/>
          <w:sz w:val="24"/>
          <w:szCs w:val="24"/>
        </w:rPr>
        <w:t>ITServ</w:t>
      </w:r>
      <w:proofErr w:type="spellEnd"/>
      <w:r w:rsidRPr="00256BCB">
        <w:rPr>
          <w:rFonts w:ascii="Times New Roman" w:hAnsi="Times New Roman" w:cs="Times New Roman"/>
          <w:sz w:val="24"/>
          <w:szCs w:val="24"/>
        </w:rPr>
        <w:t xml:space="preserve"> suggest that this group of practices has a special significance for the individuals in their communities</w:t>
      </w:r>
      <w:r w:rsidR="002D58BC" w:rsidRPr="00256BCB">
        <w:rPr>
          <w:rFonts w:ascii="Times New Roman" w:hAnsi="Times New Roman" w:cs="Times New Roman"/>
          <w:sz w:val="24"/>
          <w:szCs w:val="24"/>
        </w:rPr>
        <w:t xml:space="preserve"> given that senior</w:t>
      </w:r>
      <w:r w:rsidRPr="00256BCB">
        <w:rPr>
          <w:rFonts w:ascii="Times New Roman" w:hAnsi="Times New Roman" w:cs="Times New Roman"/>
          <w:sz w:val="24"/>
          <w:szCs w:val="24"/>
        </w:rPr>
        <w:t xml:space="preserve"> management consider </w:t>
      </w:r>
      <w:r w:rsidR="002D58BC" w:rsidRPr="00256BCB">
        <w:rPr>
          <w:rFonts w:ascii="Times New Roman" w:hAnsi="Times New Roman" w:cs="Times New Roman"/>
          <w:sz w:val="24"/>
          <w:szCs w:val="24"/>
        </w:rPr>
        <w:t xml:space="preserve">these </w:t>
      </w:r>
      <w:r w:rsidRPr="00256BCB">
        <w:rPr>
          <w:rFonts w:ascii="Times New Roman" w:hAnsi="Times New Roman" w:cs="Times New Roman"/>
          <w:sz w:val="24"/>
          <w:szCs w:val="24"/>
        </w:rPr>
        <w:t>to be most important. This type of role modelling or signaling send</w:t>
      </w:r>
      <w:r w:rsidR="003A2884" w:rsidRPr="00256BCB">
        <w:rPr>
          <w:rFonts w:ascii="Times New Roman" w:hAnsi="Times New Roman" w:cs="Times New Roman"/>
          <w:sz w:val="24"/>
          <w:szCs w:val="24"/>
        </w:rPr>
        <w:t>s</w:t>
      </w:r>
      <w:r w:rsidRPr="00256BCB">
        <w:rPr>
          <w:rFonts w:ascii="Times New Roman" w:hAnsi="Times New Roman" w:cs="Times New Roman"/>
          <w:sz w:val="24"/>
          <w:szCs w:val="24"/>
        </w:rPr>
        <w:t xml:space="preserve"> symbolic messages to employees about the organizations priorities and what are </w:t>
      </w:r>
      <w:r w:rsidR="002D58BC" w:rsidRPr="00256BCB">
        <w:rPr>
          <w:rFonts w:ascii="Times New Roman" w:hAnsi="Times New Roman" w:cs="Times New Roman"/>
          <w:sz w:val="24"/>
          <w:szCs w:val="24"/>
        </w:rPr>
        <w:t xml:space="preserve">the </w:t>
      </w:r>
      <w:r w:rsidRPr="00256BCB">
        <w:rPr>
          <w:rFonts w:ascii="Times New Roman" w:hAnsi="Times New Roman" w:cs="Times New Roman"/>
          <w:sz w:val="24"/>
          <w:szCs w:val="24"/>
        </w:rPr>
        <w:t xml:space="preserve">expected behaviours (Tyler and </w:t>
      </w:r>
      <w:proofErr w:type="spellStart"/>
      <w:r w:rsidRPr="00256BCB">
        <w:rPr>
          <w:rFonts w:ascii="Times New Roman" w:hAnsi="Times New Roman" w:cs="Times New Roman"/>
          <w:sz w:val="24"/>
          <w:szCs w:val="24"/>
        </w:rPr>
        <w:t>Blader</w:t>
      </w:r>
      <w:proofErr w:type="spellEnd"/>
      <w:r w:rsidRPr="00256BCB">
        <w:rPr>
          <w:rFonts w:ascii="Times New Roman" w:hAnsi="Times New Roman" w:cs="Times New Roman"/>
          <w:sz w:val="24"/>
          <w:szCs w:val="24"/>
        </w:rPr>
        <w:t xml:space="preserve"> 2005). It may also be that those engaged with, or are aware of, community and organizational strategy are either considered as more central to the functioning of the </w:t>
      </w:r>
      <w:r w:rsidR="00561F21" w:rsidRPr="00256BCB">
        <w:rPr>
          <w:rFonts w:ascii="Times New Roman" w:hAnsi="Times New Roman" w:cs="Times New Roman"/>
          <w:sz w:val="24"/>
          <w:szCs w:val="24"/>
        </w:rPr>
        <w:t>PC or</w:t>
      </w:r>
      <w:r w:rsidRPr="00256BCB">
        <w:rPr>
          <w:rFonts w:ascii="Times New Roman" w:hAnsi="Times New Roman" w:cs="Times New Roman"/>
          <w:sz w:val="24"/>
          <w:szCs w:val="24"/>
        </w:rPr>
        <w:t xml:space="preserve"> wish to become so. </w:t>
      </w:r>
    </w:p>
    <w:p w14:paraId="30521700" w14:textId="26A8F91C" w:rsidR="0028599F" w:rsidRPr="00256BCB" w:rsidRDefault="00C520F9" w:rsidP="00C520F9">
      <w:pPr>
        <w:spacing w:after="0" w:line="480" w:lineRule="auto"/>
        <w:ind w:firstLine="720"/>
        <w:jc w:val="both"/>
        <w:rPr>
          <w:rFonts w:ascii="Times New Roman" w:hAnsi="Times New Roman" w:cs="Times New Roman"/>
          <w:sz w:val="24"/>
          <w:szCs w:val="24"/>
        </w:rPr>
      </w:pPr>
      <w:r w:rsidRPr="00256BCB">
        <w:rPr>
          <w:rFonts w:ascii="Times New Roman" w:hAnsi="Times New Roman" w:cs="Times New Roman"/>
          <w:sz w:val="24"/>
          <w:szCs w:val="24"/>
        </w:rPr>
        <w:lastRenderedPageBreak/>
        <w:t xml:space="preserve">Thus, being aware of, and participating in, strategic activities may be an explicit recognition of the individual’s role or aspirations within the PC hierarchy. Strategic activities have meaning for </w:t>
      </w:r>
      <w:r w:rsidR="009E70B3" w:rsidRPr="00256BCB">
        <w:rPr>
          <w:rFonts w:ascii="Times New Roman" w:hAnsi="Times New Roman" w:cs="Times New Roman"/>
          <w:sz w:val="24"/>
          <w:szCs w:val="24"/>
        </w:rPr>
        <w:t>individuals and</w:t>
      </w:r>
      <w:r w:rsidRPr="00256BCB">
        <w:rPr>
          <w:rFonts w:ascii="Times New Roman" w:hAnsi="Times New Roman" w:cs="Times New Roman"/>
          <w:sz w:val="24"/>
          <w:szCs w:val="24"/>
        </w:rPr>
        <w:t xml:space="preserve"> </w:t>
      </w:r>
      <w:r w:rsidR="004133FB" w:rsidRPr="00256BCB">
        <w:rPr>
          <w:rFonts w:ascii="Times New Roman" w:hAnsi="Times New Roman" w:cs="Times New Roman"/>
          <w:sz w:val="24"/>
          <w:szCs w:val="24"/>
        </w:rPr>
        <w:t>are</w:t>
      </w:r>
      <w:r w:rsidRPr="00256BCB">
        <w:rPr>
          <w:rFonts w:ascii="Times New Roman" w:hAnsi="Times New Roman" w:cs="Times New Roman"/>
          <w:sz w:val="24"/>
          <w:szCs w:val="24"/>
        </w:rPr>
        <w:t xml:space="preserve"> important for their sense of engagement and identification, because, as previous studies have shown, </w:t>
      </w:r>
      <w:r w:rsidR="00354607" w:rsidRPr="00256BCB">
        <w:rPr>
          <w:rFonts w:ascii="Times New Roman" w:hAnsi="Times New Roman" w:cs="Times New Roman"/>
          <w:sz w:val="24"/>
          <w:szCs w:val="24"/>
        </w:rPr>
        <w:t>they guide</w:t>
      </w:r>
      <w:r w:rsidRPr="00256BCB">
        <w:rPr>
          <w:rFonts w:ascii="Times New Roman" w:hAnsi="Times New Roman" w:cs="Times New Roman"/>
          <w:sz w:val="24"/>
          <w:szCs w:val="24"/>
        </w:rPr>
        <w:t xml:space="preserve"> where to focus learning</w:t>
      </w:r>
      <w:r w:rsidR="00EF37F1" w:rsidRPr="00256BCB">
        <w:rPr>
          <w:rFonts w:ascii="Times New Roman" w:hAnsi="Times New Roman" w:cs="Times New Roman"/>
          <w:sz w:val="24"/>
          <w:szCs w:val="24"/>
        </w:rPr>
        <w:t xml:space="preserve"> by</w:t>
      </w:r>
      <w:r w:rsidRPr="00256BCB">
        <w:rPr>
          <w:rFonts w:ascii="Times New Roman" w:hAnsi="Times New Roman" w:cs="Times New Roman"/>
          <w:sz w:val="24"/>
          <w:szCs w:val="24"/>
        </w:rPr>
        <w:t xml:space="preserve"> aligning personal and organizational priorities (Antonacopoulou 2006</w:t>
      </w:r>
      <w:r w:rsidR="001D59D7">
        <w:rPr>
          <w:rFonts w:ascii="Times New Roman" w:hAnsi="Times New Roman" w:cs="Times New Roman"/>
          <w:sz w:val="24"/>
          <w:szCs w:val="24"/>
        </w:rPr>
        <w:t xml:space="preserve">; Macpherson and </w:t>
      </w:r>
      <w:r w:rsidR="00980BBF">
        <w:rPr>
          <w:rFonts w:ascii="Times New Roman" w:hAnsi="Times New Roman" w:cs="Times New Roman"/>
          <w:sz w:val="24"/>
          <w:szCs w:val="24"/>
        </w:rPr>
        <w:t>Clark 2009</w:t>
      </w:r>
      <w:r w:rsidR="0092237E">
        <w:rPr>
          <w:rFonts w:ascii="Times New Roman" w:hAnsi="Times New Roman" w:cs="Times New Roman"/>
          <w:sz w:val="24"/>
          <w:szCs w:val="24"/>
        </w:rPr>
        <w:t>; Valentine 2017</w:t>
      </w:r>
      <w:r w:rsidRPr="00256BCB">
        <w:rPr>
          <w:rFonts w:ascii="Times New Roman" w:hAnsi="Times New Roman" w:cs="Times New Roman"/>
          <w:sz w:val="24"/>
          <w:szCs w:val="24"/>
        </w:rPr>
        <w:t>)</w:t>
      </w:r>
      <w:r w:rsidR="00EF37F1" w:rsidRPr="00256BCB">
        <w:rPr>
          <w:rFonts w:ascii="Times New Roman" w:hAnsi="Times New Roman" w:cs="Times New Roman"/>
          <w:sz w:val="24"/>
          <w:szCs w:val="24"/>
        </w:rPr>
        <w:t>. They also</w:t>
      </w:r>
      <w:r w:rsidR="004133FB" w:rsidRPr="00256BCB">
        <w:rPr>
          <w:rFonts w:ascii="Times New Roman" w:hAnsi="Times New Roman" w:cs="Times New Roman"/>
          <w:sz w:val="24"/>
          <w:szCs w:val="24"/>
        </w:rPr>
        <w:t xml:space="preserve"> indicate levels of responsibility </w:t>
      </w:r>
      <w:r w:rsidR="00EF37F1" w:rsidRPr="00256BCB">
        <w:rPr>
          <w:rFonts w:ascii="Times New Roman" w:hAnsi="Times New Roman" w:cs="Times New Roman"/>
          <w:sz w:val="24"/>
          <w:szCs w:val="24"/>
        </w:rPr>
        <w:t xml:space="preserve">commensurate with levels of </w:t>
      </w:r>
      <w:r w:rsidR="004133FB" w:rsidRPr="00256BCB">
        <w:rPr>
          <w:rFonts w:ascii="Times New Roman" w:hAnsi="Times New Roman" w:cs="Times New Roman"/>
          <w:sz w:val="24"/>
          <w:szCs w:val="24"/>
        </w:rPr>
        <w:t>professional knowledge (</w:t>
      </w:r>
      <w:proofErr w:type="spellStart"/>
      <w:r w:rsidR="004133FB" w:rsidRPr="00256BCB">
        <w:rPr>
          <w:rFonts w:ascii="Times New Roman" w:hAnsi="Times New Roman" w:cs="Times New Roman"/>
          <w:sz w:val="24"/>
          <w:szCs w:val="24"/>
        </w:rPr>
        <w:t>Abrandt</w:t>
      </w:r>
      <w:proofErr w:type="spellEnd"/>
      <w:r w:rsidR="004133FB" w:rsidRPr="00256BCB">
        <w:rPr>
          <w:rFonts w:ascii="Times New Roman" w:hAnsi="Times New Roman" w:cs="Times New Roman"/>
          <w:sz w:val="24"/>
          <w:szCs w:val="24"/>
        </w:rPr>
        <w:t xml:space="preserve"> Dahlgren et al. 2004)</w:t>
      </w:r>
      <w:r w:rsidRPr="00256BCB">
        <w:rPr>
          <w:rFonts w:ascii="Times New Roman" w:hAnsi="Times New Roman" w:cs="Times New Roman"/>
          <w:sz w:val="24"/>
          <w:szCs w:val="24"/>
        </w:rPr>
        <w:t>.</w:t>
      </w:r>
      <w:r w:rsidR="0019535E" w:rsidRPr="00256BCB">
        <w:rPr>
          <w:rFonts w:ascii="Times New Roman" w:hAnsi="Times New Roman" w:cs="Times New Roman"/>
          <w:sz w:val="24"/>
          <w:szCs w:val="24"/>
        </w:rPr>
        <w:t xml:space="preserve"> </w:t>
      </w:r>
      <w:r w:rsidR="00F947AF">
        <w:rPr>
          <w:rFonts w:ascii="Times New Roman" w:hAnsi="Times New Roman" w:cs="Times New Roman"/>
          <w:sz w:val="24"/>
          <w:szCs w:val="24"/>
        </w:rPr>
        <w:t>T</w:t>
      </w:r>
      <w:r w:rsidR="007C2776">
        <w:rPr>
          <w:rFonts w:ascii="Times New Roman" w:hAnsi="Times New Roman" w:cs="Times New Roman"/>
          <w:sz w:val="24"/>
          <w:szCs w:val="24"/>
        </w:rPr>
        <w:t>his accords with</w:t>
      </w:r>
      <w:r w:rsidR="0019535E" w:rsidRPr="00256BCB">
        <w:rPr>
          <w:rFonts w:ascii="Times New Roman" w:hAnsi="Times New Roman" w:cs="Times New Roman"/>
          <w:sz w:val="24"/>
          <w:szCs w:val="24"/>
        </w:rPr>
        <w:t xml:space="preserve"> the central CoP concept of legitimate peripheral participation (Lave and Wenger 1991), which highlights how </w:t>
      </w:r>
      <w:r w:rsidR="00C0141F">
        <w:rPr>
          <w:rFonts w:ascii="Times New Roman" w:hAnsi="Times New Roman" w:cs="Times New Roman"/>
          <w:sz w:val="24"/>
          <w:szCs w:val="24"/>
        </w:rPr>
        <w:t xml:space="preserve">power and politics are central to the </w:t>
      </w:r>
      <w:r w:rsidR="00FC37A1">
        <w:rPr>
          <w:rFonts w:ascii="Times New Roman" w:hAnsi="Times New Roman" w:cs="Times New Roman"/>
          <w:sz w:val="24"/>
          <w:szCs w:val="24"/>
        </w:rPr>
        <w:t>inclusion and exclusion of community participants (</w:t>
      </w:r>
      <w:proofErr w:type="spellStart"/>
      <w:r w:rsidR="00FC37A1">
        <w:rPr>
          <w:rFonts w:ascii="Times New Roman" w:hAnsi="Times New Roman" w:cs="Times New Roman"/>
          <w:sz w:val="24"/>
          <w:szCs w:val="24"/>
        </w:rPr>
        <w:t>Pryko</w:t>
      </w:r>
      <w:proofErr w:type="spellEnd"/>
      <w:r w:rsidR="00FC37A1">
        <w:rPr>
          <w:rFonts w:ascii="Times New Roman" w:hAnsi="Times New Roman" w:cs="Times New Roman"/>
          <w:sz w:val="24"/>
          <w:szCs w:val="24"/>
        </w:rPr>
        <w:t xml:space="preserve"> et al</w:t>
      </w:r>
      <w:r w:rsidR="0066386D">
        <w:rPr>
          <w:rFonts w:ascii="Times New Roman" w:hAnsi="Times New Roman" w:cs="Times New Roman"/>
          <w:sz w:val="24"/>
          <w:szCs w:val="24"/>
        </w:rPr>
        <w:t>.</w:t>
      </w:r>
      <w:r w:rsidR="00FC37A1">
        <w:rPr>
          <w:rFonts w:ascii="Times New Roman" w:hAnsi="Times New Roman" w:cs="Times New Roman"/>
          <w:sz w:val="24"/>
          <w:szCs w:val="24"/>
        </w:rPr>
        <w:t xml:space="preserve"> 2019)</w:t>
      </w:r>
      <w:r w:rsidR="00AF3FDC">
        <w:rPr>
          <w:rFonts w:ascii="Times New Roman" w:hAnsi="Times New Roman" w:cs="Times New Roman"/>
          <w:sz w:val="24"/>
          <w:szCs w:val="24"/>
        </w:rPr>
        <w:t xml:space="preserve">. </w:t>
      </w:r>
      <w:r w:rsidR="00FC37A1">
        <w:rPr>
          <w:rFonts w:ascii="Times New Roman" w:hAnsi="Times New Roman" w:cs="Times New Roman"/>
          <w:sz w:val="24"/>
          <w:szCs w:val="24"/>
        </w:rPr>
        <w:t>It also highlight</w:t>
      </w:r>
      <w:r w:rsidR="00747569">
        <w:rPr>
          <w:rFonts w:ascii="Times New Roman" w:hAnsi="Times New Roman" w:cs="Times New Roman"/>
          <w:sz w:val="24"/>
          <w:szCs w:val="24"/>
        </w:rPr>
        <w:t>s</w:t>
      </w:r>
      <w:r w:rsidR="00FC37A1">
        <w:rPr>
          <w:rFonts w:ascii="Times New Roman" w:hAnsi="Times New Roman" w:cs="Times New Roman"/>
          <w:sz w:val="24"/>
          <w:szCs w:val="24"/>
        </w:rPr>
        <w:t xml:space="preserve"> how</w:t>
      </w:r>
      <w:r w:rsidR="0017294D">
        <w:rPr>
          <w:rFonts w:ascii="Times New Roman" w:hAnsi="Times New Roman" w:cs="Times New Roman"/>
          <w:sz w:val="24"/>
          <w:szCs w:val="24"/>
        </w:rPr>
        <w:t>,</w:t>
      </w:r>
      <w:r w:rsidR="00FC37A1">
        <w:rPr>
          <w:rFonts w:ascii="Times New Roman" w:hAnsi="Times New Roman" w:cs="Times New Roman"/>
          <w:sz w:val="24"/>
          <w:szCs w:val="24"/>
        </w:rPr>
        <w:t xml:space="preserve"> potentially</w:t>
      </w:r>
      <w:r w:rsidR="0017294D">
        <w:rPr>
          <w:rFonts w:ascii="Times New Roman" w:hAnsi="Times New Roman" w:cs="Times New Roman"/>
          <w:sz w:val="24"/>
          <w:szCs w:val="24"/>
        </w:rPr>
        <w:t xml:space="preserve"> at least,</w:t>
      </w:r>
      <w:r w:rsidR="00422413">
        <w:rPr>
          <w:rFonts w:ascii="Times New Roman" w:hAnsi="Times New Roman" w:cs="Times New Roman"/>
          <w:sz w:val="24"/>
          <w:szCs w:val="24"/>
        </w:rPr>
        <w:t xml:space="preserve"> certain practices might act as signals </w:t>
      </w:r>
      <w:r w:rsidR="0017294D">
        <w:rPr>
          <w:rFonts w:ascii="Times New Roman" w:hAnsi="Times New Roman" w:cs="Times New Roman"/>
          <w:sz w:val="24"/>
          <w:szCs w:val="24"/>
        </w:rPr>
        <w:t xml:space="preserve">to community members about where they should </w:t>
      </w:r>
      <w:r w:rsidR="006A2A72">
        <w:rPr>
          <w:rFonts w:ascii="Times New Roman" w:hAnsi="Times New Roman" w:cs="Times New Roman"/>
          <w:sz w:val="24"/>
          <w:szCs w:val="24"/>
        </w:rPr>
        <w:t>expend their efforts</w:t>
      </w:r>
      <w:r w:rsidR="00544086">
        <w:rPr>
          <w:rFonts w:ascii="Times New Roman" w:hAnsi="Times New Roman" w:cs="Times New Roman"/>
          <w:sz w:val="24"/>
          <w:szCs w:val="24"/>
        </w:rPr>
        <w:t>.</w:t>
      </w:r>
      <w:r w:rsidR="0019535E" w:rsidRPr="00256BCB">
        <w:rPr>
          <w:rFonts w:ascii="Times New Roman" w:hAnsi="Times New Roman" w:cs="Times New Roman"/>
          <w:sz w:val="24"/>
          <w:szCs w:val="24"/>
        </w:rPr>
        <w:t xml:space="preserve"> </w:t>
      </w:r>
    </w:p>
    <w:p w14:paraId="3BA6EAD0" w14:textId="6EE62FA3" w:rsidR="00DD6121" w:rsidRPr="00256BCB" w:rsidRDefault="0019535E" w:rsidP="00DD6121">
      <w:pPr>
        <w:spacing w:after="0" w:line="480" w:lineRule="auto"/>
        <w:ind w:firstLine="720"/>
        <w:jc w:val="both"/>
        <w:rPr>
          <w:rFonts w:ascii="Times New Roman" w:hAnsi="Times New Roman" w:cs="Times New Roman"/>
          <w:sz w:val="24"/>
          <w:szCs w:val="24"/>
        </w:rPr>
      </w:pPr>
      <w:r w:rsidRPr="00256BCB">
        <w:rPr>
          <w:rFonts w:ascii="Times New Roman" w:hAnsi="Times New Roman" w:cs="Times New Roman"/>
          <w:sz w:val="24"/>
          <w:szCs w:val="24"/>
        </w:rPr>
        <w:t>A</w:t>
      </w:r>
      <w:r w:rsidR="00752920" w:rsidRPr="00256BCB">
        <w:rPr>
          <w:rFonts w:ascii="Times New Roman" w:hAnsi="Times New Roman" w:cs="Times New Roman"/>
          <w:sz w:val="24"/>
          <w:szCs w:val="24"/>
        </w:rPr>
        <w:t xml:space="preserve">lthough we found support for member engagement and identification in </w:t>
      </w:r>
      <w:r w:rsidR="00CB1F6C" w:rsidRPr="00256BCB">
        <w:rPr>
          <w:rFonts w:ascii="Times New Roman" w:hAnsi="Times New Roman" w:cs="Times New Roman"/>
          <w:sz w:val="24"/>
          <w:szCs w:val="24"/>
        </w:rPr>
        <w:t>organizationally-</w:t>
      </w:r>
      <w:r w:rsidR="00095120" w:rsidRPr="00256BCB">
        <w:rPr>
          <w:rFonts w:ascii="Times New Roman" w:hAnsi="Times New Roman" w:cs="Times New Roman"/>
          <w:sz w:val="24"/>
          <w:szCs w:val="24"/>
        </w:rPr>
        <w:t>defined</w:t>
      </w:r>
      <w:r w:rsidR="00752920" w:rsidRPr="00256BCB">
        <w:rPr>
          <w:rFonts w:ascii="Times New Roman" w:hAnsi="Times New Roman" w:cs="Times New Roman"/>
          <w:sz w:val="24"/>
          <w:szCs w:val="24"/>
        </w:rPr>
        <w:t xml:space="preserve"> PCs when certain </w:t>
      </w:r>
      <w:r w:rsidR="00CB1F6C" w:rsidRPr="00256BCB">
        <w:rPr>
          <w:rFonts w:ascii="Times New Roman" w:hAnsi="Times New Roman" w:cs="Times New Roman"/>
          <w:sz w:val="24"/>
          <w:szCs w:val="24"/>
        </w:rPr>
        <w:t xml:space="preserve">strategic </w:t>
      </w:r>
      <w:r w:rsidR="00F9758F" w:rsidRPr="00256BCB">
        <w:rPr>
          <w:rFonts w:ascii="Times New Roman" w:hAnsi="Times New Roman" w:cs="Times New Roman"/>
          <w:sz w:val="24"/>
          <w:szCs w:val="24"/>
        </w:rPr>
        <w:t xml:space="preserve">activities </w:t>
      </w:r>
      <w:r w:rsidR="00752920" w:rsidRPr="00256BCB">
        <w:rPr>
          <w:rFonts w:ascii="Times New Roman" w:hAnsi="Times New Roman" w:cs="Times New Roman"/>
          <w:sz w:val="24"/>
          <w:szCs w:val="24"/>
        </w:rPr>
        <w:t>were supported, it remains likely that these top-down PC</w:t>
      </w:r>
      <w:r w:rsidR="00F9758F" w:rsidRPr="00256BCB">
        <w:rPr>
          <w:rFonts w:ascii="Times New Roman" w:hAnsi="Times New Roman" w:cs="Times New Roman"/>
          <w:sz w:val="24"/>
          <w:szCs w:val="24"/>
        </w:rPr>
        <w:t>s</w:t>
      </w:r>
      <w:r w:rsidR="00752920" w:rsidRPr="00256BCB">
        <w:rPr>
          <w:rFonts w:ascii="Times New Roman" w:hAnsi="Times New Roman" w:cs="Times New Roman"/>
          <w:sz w:val="24"/>
          <w:szCs w:val="24"/>
        </w:rPr>
        <w:t xml:space="preserve"> have natural limitations when compared to the more informal, spontaneous communities</w:t>
      </w:r>
      <w:r w:rsidRPr="00256BCB">
        <w:rPr>
          <w:rFonts w:ascii="Times New Roman" w:hAnsi="Times New Roman" w:cs="Times New Roman"/>
          <w:sz w:val="24"/>
          <w:szCs w:val="24"/>
        </w:rPr>
        <w:t xml:space="preserve"> (</w:t>
      </w:r>
      <w:r w:rsidR="00980BBF">
        <w:rPr>
          <w:rFonts w:ascii="Times New Roman" w:hAnsi="Times New Roman" w:cs="Times New Roman"/>
          <w:sz w:val="24"/>
          <w:szCs w:val="24"/>
        </w:rPr>
        <w:t xml:space="preserve">Roberts 2006; </w:t>
      </w:r>
      <w:r w:rsidR="00F9758F" w:rsidRPr="00256BCB">
        <w:rPr>
          <w:rFonts w:ascii="Times New Roman" w:hAnsi="Times New Roman" w:cs="Times New Roman"/>
          <w:sz w:val="24"/>
          <w:szCs w:val="24"/>
        </w:rPr>
        <w:t>A</w:t>
      </w:r>
      <w:r w:rsidRPr="00256BCB">
        <w:rPr>
          <w:rFonts w:ascii="Times New Roman" w:hAnsi="Times New Roman" w:cs="Times New Roman"/>
          <w:sz w:val="24"/>
          <w:szCs w:val="24"/>
        </w:rPr>
        <w:t>min an</w:t>
      </w:r>
      <w:r w:rsidR="00F9758F" w:rsidRPr="00256BCB">
        <w:rPr>
          <w:rFonts w:ascii="Times New Roman" w:hAnsi="Times New Roman" w:cs="Times New Roman"/>
          <w:sz w:val="24"/>
          <w:szCs w:val="24"/>
        </w:rPr>
        <w:t>d R</w:t>
      </w:r>
      <w:r w:rsidRPr="00256BCB">
        <w:rPr>
          <w:rFonts w:ascii="Times New Roman" w:hAnsi="Times New Roman" w:cs="Times New Roman"/>
          <w:sz w:val="24"/>
          <w:szCs w:val="24"/>
        </w:rPr>
        <w:t>oberts 2008</w:t>
      </w:r>
      <w:r w:rsidR="00F9758F" w:rsidRPr="00256BCB">
        <w:rPr>
          <w:rFonts w:ascii="Times New Roman" w:hAnsi="Times New Roman" w:cs="Times New Roman"/>
          <w:sz w:val="24"/>
          <w:szCs w:val="24"/>
        </w:rPr>
        <w:t>)</w:t>
      </w:r>
      <w:r w:rsidR="00752920" w:rsidRPr="00256BCB">
        <w:rPr>
          <w:rFonts w:ascii="Times New Roman" w:hAnsi="Times New Roman" w:cs="Times New Roman"/>
          <w:sz w:val="24"/>
          <w:szCs w:val="24"/>
        </w:rPr>
        <w:t xml:space="preserve">. </w:t>
      </w:r>
      <w:r w:rsidR="00C701C1">
        <w:rPr>
          <w:rFonts w:ascii="Times New Roman" w:hAnsi="Times New Roman" w:cs="Times New Roman"/>
          <w:sz w:val="24"/>
          <w:szCs w:val="24"/>
        </w:rPr>
        <w:t xml:space="preserve">Our contribution thus goes beyond the work of </w:t>
      </w:r>
      <w:proofErr w:type="spellStart"/>
      <w:r w:rsidR="00C701C1">
        <w:rPr>
          <w:rFonts w:ascii="Times New Roman" w:hAnsi="Times New Roman" w:cs="Times New Roman"/>
          <w:sz w:val="24"/>
          <w:szCs w:val="24"/>
        </w:rPr>
        <w:t>Pryko</w:t>
      </w:r>
      <w:proofErr w:type="spellEnd"/>
      <w:r w:rsidR="00C701C1">
        <w:rPr>
          <w:rFonts w:ascii="Times New Roman" w:hAnsi="Times New Roman" w:cs="Times New Roman"/>
          <w:sz w:val="24"/>
          <w:szCs w:val="24"/>
        </w:rPr>
        <w:t xml:space="preserve"> et al</w:t>
      </w:r>
      <w:r w:rsidR="005B3CE1">
        <w:rPr>
          <w:rFonts w:ascii="Times New Roman" w:hAnsi="Times New Roman" w:cs="Times New Roman"/>
          <w:sz w:val="24"/>
          <w:szCs w:val="24"/>
        </w:rPr>
        <w:t>.</w:t>
      </w:r>
      <w:r w:rsidR="00C701C1">
        <w:rPr>
          <w:rFonts w:ascii="Times New Roman" w:hAnsi="Times New Roman" w:cs="Times New Roman"/>
          <w:sz w:val="24"/>
          <w:szCs w:val="24"/>
        </w:rPr>
        <w:t xml:space="preserve"> 2017</w:t>
      </w:r>
      <w:r w:rsidR="00393F1E">
        <w:rPr>
          <w:rFonts w:ascii="Times New Roman" w:hAnsi="Times New Roman" w:cs="Times New Roman"/>
          <w:sz w:val="24"/>
          <w:szCs w:val="24"/>
        </w:rPr>
        <w:t xml:space="preserve"> and Harvey et al</w:t>
      </w:r>
      <w:r w:rsidR="005B3CE1">
        <w:rPr>
          <w:rFonts w:ascii="Times New Roman" w:hAnsi="Times New Roman" w:cs="Times New Roman"/>
          <w:sz w:val="24"/>
          <w:szCs w:val="24"/>
        </w:rPr>
        <w:t>.</w:t>
      </w:r>
      <w:r w:rsidR="00393F1E">
        <w:rPr>
          <w:rFonts w:ascii="Times New Roman" w:hAnsi="Times New Roman" w:cs="Times New Roman"/>
          <w:sz w:val="24"/>
          <w:szCs w:val="24"/>
        </w:rPr>
        <w:t xml:space="preserve"> 2013)</w:t>
      </w:r>
      <w:r w:rsidR="008470C1">
        <w:rPr>
          <w:rFonts w:ascii="Times New Roman" w:hAnsi="Times New Roman" w:cs="Times New Roman"/>
          <w:sz w:val="24"/>
          <w:szCs w:val="24"/>
        </w:rPr>
        <w:t xml:space="preserve">, since we highlight that </w:t>
      </w:r>
      <w:r w:rsidR="00393F1E">
        <w:rPr>
          <w:rFonts w:ascii="Times New Roman" w:hAnsi="Times New Roman" w:cs="Times New Roman"/>
          <w:sz w:val="24"/>
          <w:szCs w:val="24"/>
        </w:rPr>
        <w:t xml:space="preserve">while they are not easy to </w:t>
      </w:r>
      <w:r w:rsidR="00516701">
        <w:rPr>
          <w:rFonts w:ascii="Times New Roman" w:hAnsi="Times New Roman" w:cs="Times New Roman"/>
          <w:sz w:val="24"/>
          <w:szCs w:val="24"/>
        </w:rPr>
        <w:t xml:space="preserve">‘set up’, we also identify that </w:t>
      </w:r>
      <w:r w:rsidR="00DD6121" w:rsidRPr="00256BCB">
        <w:rPr>
          <w:rFonts w:ascii="Times New Roman" w:hAnsi="Times New Roman" w:cs="Times New Roman"/>
          <w:sz w:val="24"/>
          <w:szCs w:val="24"/>
        </w:rPr>
        <w:t>not all activities designed by management are equal</w:t>
      </w:r>
      <w:r w:rsidR="00516701">
        <w:rPr>
          <w:rFonts w:ascii="Times New Roman" w:hAnsi="Times New Roman" w:cs="Times New Roman"/>
          <w:sz w:val="24"/>
          <w:szCs w:val="24"/>
        </w:rPr>
        <w:t xml:space="preserve">. For example, </w:t>
      </w:r>
      <w:r w:rsidR="00DD6121" w:rsidRPr="00256BCB">
        <w:rPr>
          <w:rFonts w:ascii="Times New Roman" w:hAnsi="Times New Roman" w:cs="Times New Roman"/>
          <w:sz w:val="24"/>
          <w:szCs w:val="24"/>
        </w:rPr>
        <w:t xml:space="preserve">interest-based projects may engage employees for a short while, but </w:t>
      </w:r>
      <w:r w:rsidR="00E73658" w:rsidRPr="00256BCB">
        <w:rPr>
          <w:rFonts w:ascii="Times New Roman" w:hAnsi="Times New Roman" w:cs="Times New Roman"/>
          <w:sz w:val="24"/>
          <w:szCs w:val="24"/>
        </w:rPr>
        <w:t xml:space="preserve">do </w:t>
      </w:r>
      <w:r w:rsidR="00DD6121" w:rsidRPr="00256BCB">
        <w:rPr>
          <w:rFonts w:ascii="Times New Roman" w:hAnsi="Times New Roman" w:cs="Times New Roman"/>
          <w:sz w:val="24"/>
          <w:szCs w:val="24"/>
        </w:rPr>
        <w:t>not sustain identification of a group in the long-term. Engagement seems to be an activity-related outcome, while identification seems to be a longer-term anchor related to accepting and embracing professional norms and building a sense of self. Strategic practices, probably because they are seen as a high priority</w:t>
      </w:r>
      <w:r w:rsidR="00B762A0" w:rsidRPr="00256BCB">
        <w:rPr>
          <w:rFonts w:ascii="Times New Roman" w:hAnsi="Times New Roman" w:cs="Times New Roman"/>
          <w:sz w:val="24"/>
          <w:szCs w:val="24"/>
        </w:rPr>
        <w:t>,</w:t>
      </w:r>
      <w:r w:rsidR="00DD6121" w:rsidRPr="00256BCB">
        <w:rPr>
          <w:rFonts w:ascii="Times New Roman" w:hAnsi="Times New Roman" w:cs="Times New Roman"/>
          <w:sz w:val="24"/>
          <w:szCs w:val="24"/>
        </w:rPr>
        <w:t xml:space="preserve"> seem to be particularly important in developing both engagement and identification</w:t>
      </w:r>
      <w:r w:rsidR="00E73658" w:rsidRPr="00256BCB">
        <w:rPr>
          <w:rFonts w:ascii="Times New Roman" w:hAnsi="Times New Roman" w:cs="Times New Roman"/>
          <w:sz w:val="24"/>
          <w:szCs w:val="24"/>
        </w:rPr>
        <w:t xml:space="preserve">. This may also encourage </w:t>
      </w:r>
      <w:r w:rsidR="00E73658" w:rsidRPr="00256BCB">
        <w:rPr>
          <w:rFonts w:ascii="Times New Roman" w:hAnsi="Times New Roman" w:cs="Times New Roman"/>
          <w:sz w:val="24"/>
          <w:szCs w:val="24"/>
        </w:rPr>
        <w:lastRenderedPageBreak/>
        <w:t>community members to develop a sense of responsibility in delivering them, which may also explain why leadership do</w:t>
      </w:r>
      <w:r w:rsidR="00C838CE" w:rsidRPr="00256BCB">
        <w:rPr>
          <w:rFonts w:ascii="Times New Roman" w:hAnsi="Times New Roman" w:cs="Times New Roman"/>
          <w:sz w:val="24"/>
          <w:szCs w:val="24"/>
        </w:rPr>
        <w:t>e</w:t>
      </w:r>
      <w:r w:rsidR="00E73658" w:rsidRPr="00256BCB">
        <w:rPr>
          <w:rFonts w:ascii="Times New Roman" w:hAnsi="Times New Roman" w:cs="Times New Roman"/>
          <w:sz w:val="24"/>
          <w:szCs w:val="24"/>
        </w:rPr>
        <w:t>s not feature prominently as a contributing factor.</w:t>
      </w:r>
      <w:r w:rsidR="00DD6121" w:rsidRPr="00256BCB">
        <w:rPr>
          <w:rFonts w:ascii="Times New Roman" w:hAnsi="Times New Roman" w:cs="Times New Roman"/>
          <w:sz w:val="24"/>
          <w:szCs w:val="24"/>
        </w:rPr>
        <w:t xml:space="preserve"> </w:t>
      </w:r>
    </w:p>
    <w:p w14:paraId="005538EC" w14:textId="1DF345AB" w:rsidR="00530A9D" w:rsidRDefault="0025183D" w:rsidP="00F9758F">
      <w:pPr>
        <w:spacing w:after="0" w:line="480" w:lineRule="auto"/>
        <w:ind w:firstLine="720"/>
        <w:jc w:val="both"/>
        <w:rPr>
          <w:rFonts w:ascii="Times New Roman" w:hAnsi="Times New Roman" w:cs="Times New Roman"/>
          <w:sz w:val="24"/>
          <w:szCs w:val="24"/>
        </w:rPr>
      </w:pPr>
      <w:r w:rsidRPr="00256BCB">
        <w:rPr>
          <w:rFonts w:ascii="Times New Roman" w:hAnsi="Times New Roman" w:cs="Times New Roman"/>
          <w:sz w:val="24"/>
          <w:szCs w:val="24"/>
        </w:rPr>
        <w:t>In terms of PC leadership</w:t>
      </w:r>
      <w:r w:rsidR="00E73658" w:rsidRPr="00256BCB">
        <w:rPr>
          <w:rFonts w:ascii="Times New Roman" w:hAnsi="Times New Roman" w:cs="Times New Roman"/>
          <w:sz w:val="24"/>
          <w:szCs w:val="24"/>
        </w:rPr>
        <w:t xml:space="preserve">, </w:t>
      </w:r>
      <w:r w:rsidR="00A91A1F" w:rsidRPr="00256BCB">
        <w:rPr>
          <w:rFonts w:ascii="Times New Roman" w:hAnsi="Times New Roman" w:cs="Times New Roman"/>
          <w:sz w:val="24"/>
          <w:szCs w:val="24"/>
        </w:rPr>
        <w:t xml:space="preserve">hypotheses </w:t>
      </w:r>
      <w:r w:rsidR="00FC17D5">
        <w:rPr>
          <w:rFonts w:ascii="Times New Roman" w:hAnsi="Times New Roman" w:cs="Times New Roman"/>
          <w:sz w:val="24"/>
          <w:szCs w:val="24"/>
        </w:rPr>
        <w:t>3 and 4</w:t>
      </w:r>
      <w:r w:rsidR="00A91A1F" w:rsidRPr="00256BCB">
        <w:rPr>
          <w:rFonts w:ascii="Times New Roman" w:hAnsi="Times New Roman" w:cs="Times New Roman"/>
          <w:sz w:val="24"/>
          <w:szCs w:val="24"/>
        </w:rPr>
        <w:t xml:space="preserve"> </w:t>
      </w:r>
      <w:r w:rsidR="00243755" w:rsidRPr="00256BCB">
        <w:rPr>
          <w:rFonts w:ascii="Times New Roman" w:hAnsi="Times New Roman" w:cs="Times New Roman"/>
          <w:sz w:val="24"/>
          <w:szCs w:val="24"/>
        </w:rPr>
        <w:t>were not supported</w:t>
      </w:r>
      <w:r w:rsidR="00E73658" w:rsidRPr="00256BCB">
        <w:rPr>
          <w:rFonts w:ascii="Times New Roman" w:hAnsi="Times New Roman" w:cs="Times New Roman"/>
          <w:sz w:val="24"/>
          <w:szCs w:val="24"/>
        </w:rPr>
        <w:t xml:space="preserve"> by our findings</w:t>
      </w:r>
      <w:r w:rsidR="00243755" w:rsidRPr="00256BCB">
        <w:rPr>
          <w:rFonts w:ascii="Times New Roman" w:hAnsi="Times New Roman" w:cs="Times New Roman"/>
          <w:sz w:val="24"/>
          <w:szCs w:val="24"/>
        </w:rPr>
        <w:t xml:space="preserve">. </w:t>
      </w:r>
      <w:r w:rsidR="00443124" w:rsidRPr="00256BCB">
        <w:rPr>
          <w:rFonts w:ascii="Times New Roman" w:hAnsi="Times New Roman" w:cs="Times New Roman"/>
          <w:sz w:val="24"/>
          <w:szCs w:val="24"/>
        </w:rPr>
        <w:t xml:space="preserve">Experiences </w:t>
      </w:r>
      <w:r w:rsidR="00243755" w:rsidRPr="00256BCB">
        <w:rPr>
          <w:rFonts w:ascii="Times New Roman" w:hAnsi="Times New Roman" w:cs="Times New Roman"/>
          <w:sz w:val="24"/>
          <w:szCs w:val="24"/>
        </w:rPr>
        <w:t xml:space="preserve">of leadership </w:t>
      </w:r>
      <w:r w:rsidR="004B0B6D" w:rsidRPr="00256BCB">
        <w:rPr>
          <w:rFonts w:ascii="Times New Roman" w:hAnsi="Times New Roman" w:cs="Times New Roman"/>
          <w:sz w:val="24"/>
          <w:szCs w:val="24"/>
        </w:rPr>
        <w:t xml:space="preserve">quality </w:t>
      </w:r>
      <w:r w:rsidR="00243755" w:rsidRPr="00256BCB">
        <w:rPr>
          <w:rFonts w:ascii="Times New Roman" w:hAnsi="Times New Roman" w:cs="Times New Roman"/>
          <w:sz w:val="24"/>
          <w:szCs w:val="24"/>
        </w:rPr>
        <w:t xml:space="preserve">did not </w:t>
      </w:r>
      <w:r w:rsidR="008365FC" w:rsidRPr="00256BCB">
        <w:rPr>
          <w:rFonts w:ascii="Times New Roman" w:hAnsi="Times New Roman" w:cs="Times New Roman"/>
          <w:sz w:val="24"/>
          <w:szCs w:val="24"/>
        </w:rPr>
        <w:t xml:space="preserve">significantly relate to </w:t>
      </w:r>
      <w:r w:rsidR="00243755" w:rsidRPr="00256BCB">
        <w:rPr>
          <w:rFonts w:ascii="Times New Roman" w:hAnsi="Times New Roman" w:cs="Times New Roman"/>
          <w:sz w:val="24"/>
          <w:szCs w:val="24"/>
        </w:rPr>
        <w:t xml:space="preserve">individual PC engagement and identification. </w:t>
      </w:r>
      <w:r w:rsidR="004B0B6D" w:rsidRPr="00256BCB">
        <w:rPr>
          <w:rFonts w:ascii="Times New Roman" w:hAnsi="Times New Roman" w:cs="Times New Roman"/>
          <w:sz w:val="24"/>
          <w:szCs w:val="24"/>
        </w:rPr>
        <w:t>It could be argued that</w:t>
      </w:r>
      <w:r w:rsidR="00243755" w:rsidRPr="00256BCB">
        <w:rPr>
          <w:rFonts w:ascii="Times New Roman" w:hAnsi="Times New Roman" w:cs="Times New Roman"/>
          <w:sz w:val="24"/>
          <w:szCs w:val="24"/>
        </w:rPr>
        <w:t xml:space="preserve"> </w:t>
      </w:r>
      <w:r w:rsidR="004B0B6D" w:rsidRPr="00256BCB">
        <w:rPr>
          <w:rFonts w:ascii="Times New Roman" w:hAnsi="Times New Roman" w:cs="Times New Roman"/>
          <w:sz w:val="24"/>
          <w:szCs w:val="24"/>
        </w:rPr>
        <w:t xml:space="preserve">the </w:t>
      </w:r>
      <w:r w:rsidR="00243755" w:rsidRPr="00256BCB">
        <w:rPr>
          <w:rFonts w:ascii="Times New Roman" w:hAnsi="Times New Roman" w:cs="Times New Roman"/>
          <w:sz w:val="24"/>
          <w:szCs w:val="24"/>
        </w:rPr>
        <w:t>organization’s PC</w:t>
      </w:r>
      <w:r w:rsidR="004B0B6D" w:rsidRPr="00256BCB">
        <w:rPr>
          <w:rFonts w:ascii="Times New Roman" w:hAnsi="Times New Roman" w:cs="Times New Roman"/>
          <w:sz w:val="24"/>
          <w:szCs w:val="24"/>
        </w:rPr>
        <w:t>s</w:t>
      </w:r>
      <w:r w:rsidR="00243755" w:rsidRPr="00256BCB">
        <w:rPr>
          <w:rFonts w:ascii="Times New Roman" w:hAnsi="Times New Roman" w:cs="Times New Roman"/>
          <w:sz w:val="24"/>
          <w:szCs w:val="24"/>
        </w:rPr>
        <w:t xml:space="preserve"> provide a more advanced mode of organizing and managing that enables community leadership to be shared </w:t>
      </w:r>
      <w:r w:rsidR="00752920" w:rsidRPr="00256BCB">
        <w:rPr>
          <w:rFonts w:ascii="Times New Roman" w:hAnsi="Times New Roman" w:cs="Times New Roman"/>
          <w:sz w:val="24"/>
          <w:szCs w:val="24"/>
        </w:rPr>
        <w:t xml:space="preserve">and distributed </w:t>
      </w:r>
      <w:r w:rsidR="00243755" w:rsidRPr="00256BCB">
        <w:rPr>
          <w:rFonts w:ascii="Times New Roman" w:hAnsi="Times New Roman" w:cs="Times New Roman"/>
          <w:sz w:val="24"/>
          <w:szCs w:val="24"/>
        </w:rPr>
        <w:t>(Carson</w:t>
      </w:r>
      <w:r w:rsidR="006E4365" w:rsidRPr="00256BCB">
        <w:rPr>
          <w:rFonts w:ascii="Times New Roman" w:hAnsi="Times New Roman" w:cs="Times New Roman"/>
          <w:sz w:val="24"/>
          <w:szCs w:val="24"/>
        </w:rPr>
        <w:t>,</w:t>
      </w:r>
      <w:r w:rsidR="00243755" w:rsidRPr="00256BCB">
        <w:rPr>
          <w:rFonts w:ascii="Times New Roman" w:hAnsi="Times New Roman" w:cs="Times New Roman"/>
          <w:sz w:val="24"/>
          <w:szCs w:val="24"/>
        </w:rPr>
        <w:t xml:space="preserve"> </w:t>
      </w:r>
      <w:proofErr w:type="spellStart"/>
      <w:r w:rsidR="006E4365" w:rsidRPr="00256BCB">
        <w:rPr>
          <w:rFonts w:ascii="Times New Roman" w:hAnsi="Times New Roman" w:cs="Times New Roman"/>
          <w:sz w:val="24"/>
          <w:szCs w:val="24"/>
        </w:rPr>
        <w:t>Tesluk</w:t>
      </w:r>
      <w:proofErr w:type="spellEnd"/>
      <w:r w:rsidR="006E4365" w:rsidRPr="00256BCB">
        <w:rPr>
          <w:rFonts w:ascii="Times New Roman" w:hAnsi="Times New Roman" w:cs="Times New Roman"/>
          <w:sz w:val="24"/>
          <w:szCs w:val="24"/>
        </w:rPr>
        <w:t xml:space="preserve"> and </w:t>
      </w:r>
      <w:proofErr w:type="spellStart"/>
      <w:r w:rsidR="00A96148" w:rsidRPr="00256BCB">
        <w:rPr>
          <w:rFonts w:ascii="Times New Roman" w:hAnsi="Times New Roman" w:cs="Times New Roman"/>
          <w:sz w:val="24"/>
          <w:szCs w:val="24"/>
        </w:rPr>
        <w:t>Marrone</w:t>
      </w:r>
      <w:proofErr w:type="spellEnd"/>
      <w:r w:rsidR="00243755" w:rsidRPr="00256BCB">
        <w:rPr>
          <w:rFonts w:ascii="Times New Roman" w:hAnsi="Times New Roman" w:cs="Times New Roman"/>
          <w:sz w:val="24"/>
          <w:szCs w:val="24"/>
        </w:rPr>
        <w:t xml:space="preserve"> 2007</w:t>
      </w:r>
      <w:r w:rsidR="00752920" w:rsidRPr="00256BCB">
        <w:rPr>
          <w:rFonts w:ascii="Times New Roman" w:hAnsi="Times New Roman" w:cs="Times New Roman"/>
          <w:sz w:val="24"/>
          <w:szCs w:val="24"/>
        </w:rPr>
        <w:t>; Bolden 2011</w:t>
      </w:r>
      <w:r w:rsidR="00243755" w:rsidRPr="00256BCB">
        <w:rPr>
          <w:rFonts w:ascii="Times New Roman" w:hAnsi="Times New Roman" w:cs="Times New Roman"/>
          <w:sz w:val="24"/>
          <w:szCs w:val="24"/>
        </w:rPr>
        <w:t>)</w:t>
      </w:r>
      <w:r w:rsidR="00E73658" w:rsidRPr="00256BCB">
        <w:rPr>
          <w:rFonts w:ascii="Times New Roman" w:hAnsi="Times New Roman" w:cs="Times New Roman"/>
          <w:sz w:val="24"/>
          <w:szCs w:val="24"/>
        </w:rPr>
        <w:t xml:space="preserve"> as community members assume more responsibility for delivering goals</w:t>
      </w:r>
      <w:r w:rsidR="00243755" w:rsidRPr="00256BCB">
        <w:rPr>
          <w:rFonts w:ascii="Times New Roman" w:hAnsi="Times New Roman" w:cs="Times New Roman"/>
          <w:sz w:val="24"/>
          <w:szCs w:val="24"/>
        </w:rPr>
        <w:t>. Hence, it may be possible to argue that individual community members judge their participation in strategic practices (evidence of their own mastery within their own community) as having less to do with others’ formal leadership, and more to do with the informal leadership of fellow members, or their own competence and efforts. In this sense, it highlights the role of individual self-efficacy and locus of control in terms of how an individual considers they achie</w:t>
      </w:r>
      <w:r w:rsidR="00752920" w:rsidRPr="00256BCB">
        <w:rPr>
          <w:rFonts w:ascii="Times New Roman" w:hAnsi="Times New Roman" w:cs="Times New Roman"/>
          <w:sz w:val="24"/>
          <w:szCs w:val="24"/>
        </w:rPr>
        <w:t>ve success (Judge et al</w:t>
      </w:r>
      <w:r w:rsidR="00FB5F5E" w:rsidRPr="00256BCB">
        <w:rPr>
          <w:rFonts w:ascii="Times New Roman" w:hAnsi="Times New Roman" w:cs="Times New Roman"/>
          <w:sz w:val="24"/>
          <w:szCs w:val="24"/>
        </w:rPr>
        <w:t>.</w:t>
      </w:r>
      <w:r w:rsidR="00752920" w:rsidRPr="00256BCB">
        <w:rPr>
          <w:rFonts w:ascii="Times New Roman" w:hAnsi="Times New Roman" w:cs="Times New Roman"/>
          <w:sz w:val="24"/>
          <w:szCs w:val="24"/>
        </w:rPr>
        <w:t xml:space="preserve"> 2002), and further strengthens the argument that identification and engagement are likely to be stronger when individuals choose to become involved, rather than are dire</w:t>
      </w:r>
      <w:r w:rsidR="00A96148" w:rsidRPr="00256BCB">
        <w:rPr>
          <w:rFonts w:ascii="Times New Roman" w:hAnsi="Times New Roman" w:cs="Times New Roman"/>
          <w:sz w:val="24"/>
          <w:szCs w:val="24"/>
        </w:rPr>
        <w:t>cted to do so (</w:t>
      </w:r>
      <w:proofErr w:type="spellStart"/>
      <w:r w:rsidR="00A96148" w:rsidRPr="00256BCB">
        <w:rPr>
          <w:rFonts w:ascii="Times New Roman" w:hAnsi="Times New Roman" w:cs="Times New Roman"/>
          <w:sz w:val="24"/>
          <w:szCs w:val="24"/>
        </w:rPr>
        <w:t>Cerasoli</w:t>
      </w:r>
      <w:proofErr w:type="spellEnd"/>
      <w:r w:rsidR="00A96148" w:rsidRPr="00256BCB">
        <w:rPr>
          <w:rFonts w:ascii="Times New Roman" w:hAnsi="Times New Roman" w:cs="Times New Roman"/>
          <w:sz w:val="24"/>
          <w:szCs w:val="24"/>
        </w:rPr>
        <w:t>, Nicklin and Ford</w:t>
      </w:r>
      <w:r w:rsidR="00752920" w:rsidRPr="00256BCB">
        <w:rPr>
          <w:rFonts w:ascii="Times New Roman" w:hAnsi="Times New Roman" w:cs="Times New Roman"/>
          <w:sz w:val="24"/>
          <w:szCs w:val="24"/>
        </w:rPr>
        <w:t xml:space="preserve"> 2014). </w:t>
      </w:r>
      <w:r w:rsidR="00A64B5F" w:rsidRPr="00256BCB">
        <w:rPr>
          <w:rFonts w:ascii="Times New Roman" w:hAnsi="Times New Roman" w:cs="Times New Roman"/>
          <w:sz w:val="24"/>
          <w:szCs w:val="24"/>
        </w:rPr>
        <w:t>Individuals’ engagement and identification has personal meaning, and it is likely that the community goals, therefore, must connect on a very personal level, rather than depend on the quality of leadership practice.</w:t>
      </w:r>
      <w:r w:rsidR="007342D5">
        <w:rPr>
          <w:rFonts w:ascii="Times New Roman" w:hAnsi="Times New Roman" w:cs="Times New Roman"/>
          <w:sz w:val="24"/>
          <w:szCs w:val="24"/>
        </w:rPr>
        <w:t xml:space="preserve"> </w:t>
      </w:r>
      <w:r w:rsidR="00C52DDC">
        <w:rPr>
          <w:rFonts w:ascii="Times New Roman" w:hAnsi="Times New Roman" w:cs="Times New Roman"/>
          <w:sz w:val="24"/>
          <w:szCs w:val="24"/>
        </w:rPr>
        <w:t xml:space="preserve">In </w:t>
      </w:r>
      <w:r w:rsidR="007C0BD6">
        <w:rPr>
          <w:rFonts w:ascii="Times New Roman" w:hAnsi="Times New Roman" w:cs="Times New Roman"/>
          <w:sz w:val="24"/>
          <w:szCs w:val="24"/>
        </w:rPr>
        <w:t>managed</w:t>
      </w:r>
      <w:r w:rsidR="00C52DDC">
        <w:rPr>
          <w:rFonts w:ascii="Times New Roman" w:hAnsi="Times New Roman" w:cs="Times New Roman"/>
          <w:sz w:val="24"/>
          <w:szCs w:val="24"/>
        </w:rPr>
        <w:t xml:space="preserve"> </w:t>
      </w:r>
      <w:r w:rsidR="007342D5">
        <w:rPr>
          <w:rFonts w:ascii="Times New Roman" w:hAnsi="Times New Roman" w:cs="Times New Roman"/>
          <w:sz w:val="24"/>
          <w:szCs w:val="24"/>
        </w:rPr>
        <w:t xml:space="preserve">CoP </w:t>
      </w:r>
      <w:r w:rsidR="007C0BD6">
        <w:rPr>
          <w:rFonts w:ascii="Times New Roman" w:hAnsi="Times New Roman" w:cs="Times New Roman"/>
          <w:sz w:val="24"/>
          <w:szCs w:val="24"/>
        </w:rPr>
        <w:t xml:space="preserve">leadership roles seem to be more important in designing and linking practices </w:t>
      </w:r>
      <w:r w:rsidR="00836A3F">
        <w:rPr>
          <w:rFonts w:ascii="Times New Roman" w:hAnsi="Times New Roman" w:cs="Times New Roman"/>
          <w:sz w:val="24"/>
          <w:szCs w:val="24"/>
        </w:rPr>
        <w:t>to</w:t>
      </w:r>
      <w:r w:rsidR="007C0BD6">
        <w:rPr>
          <w:rFonts w:ascii="Times New Roman" w:hAnsi="Times New Roman" w:cs="Times New Roman"/>
          <w:sz w:val="24"/>
          <w:szCs w:val="24"/>
        </w:rPr>
        <w:t xml:space="preserve"> goals</w:t>
      </w:r>
      <w:r w:rsidR="00127F5B">
        <w:rPr>
          <w:rFonts w:ascii="Times New Roman" w:hAnsi="Times New Roman" w:cs="Times New Roman"/>
          <w:sz w:val="24"/>
          <w:szCs w:val="24"/>
        </w:rPr>
        <w:t xml:space="preserve"> that might sustain identification and engagement</w:t>
      </w:r>
      <w:r w:rsidR="0081456A">
        <w:rPr>
          <w:rFonts w:ascii="Times New Roman" w:hAnsi="Times New Roman" w:cs="Times New Roman"/>
          <w:sz w:val="24"/>
          <w:szCs w:val="24"/>
        </w:rPr>
        <w:t xml:space="preserve"> (</w:t>
      </w:r>
      <w:proofErr w:type="spellStart"/>
      <w:r w:rsidR="0081456A">
        <w:rPr>
          <w:rFonts w:ascii="Times New Roman" w:hAnsi="Times New Roman" w:cs="Times New Roman"/>
          <w:sz w:val="24"/>
          <w:szCs w:val="24"/>
        </w:rPr>
        <w:t>Valentive</w:t>
      </w:r>
      <w:proofErr w:type="spellEnd"/>
      <w:r w:rsidR="0081456A">
        <w:rPr>
          <w:rFonts w:ascii="Times New Roman" w:hAnsi="Times New Roman" w:cs="Times New Roman"/>
          <w:sz w:val="24"/>
          <w:szCs w:val="24"/>
        </w:rPr>
        <w:t xml:space="preserve"> 2017)</w:t>
      </w:r>
      <w:r w:rsidR="00127F5B">
        <w:rPr>
          <w:rFonts w:ascii="Times New Roman" w:hAnsi="Times New Roman" w:cs="Times New Roman"/>
          <w:sz w:val="24"/>
          <w:szCs w:val="24"/>
        </w:rPr>
        <w:t xml:space="preserve">, rather than </w:t>
      </w:r>
      <w:r w:rsidR="00ED34C2">
        <w:rPr>
          <w:rFonts w:ascii="Times New Roman" w:hAnsi="Times New Roman" w:cs="Times New Roman"/>
          <w:sz w:val="24"/>
          <w:szCs w:val="24"/>
        </w:rPr>
        <w:t xml:space="preserve">exercising traditional </w:t>
      </w:r>
      <w:r w:rsidR="00E03137">
        <w:rPr>
          <w:rFonts w:ascii="Times New Roman" w:hAnsi="Times New Roman" w:cs="Times New Roman"/>
          <w:sz w:val="24"/>
          <w:szCs w:val="24"/>
        </w:rPr>
        <w:t xml:space="preserve">hierarchical leadership </w:t>
      </w:r>
      <w:r w:rsidR="0081456A">
        <w:rPr>
          <w:rFonts w:ascii="Times New Roman" w:hAnsi="Times New Roman" w:cs="Times New Roman"/>
          <w:sz w:val="24"/>
          <w:szCs w:val="24"/>
        </w:rPr>
        <w:t>functions</w:t>
      </w:r>
      <w:r w:rsidR="00E03137">
        <w:rPr>
          <w:rFonts w:ascii="Times New Roman" w:hAnsi="Times New Roman" w:cs="Times New Roman"/>
          <w:sz w:val="24"/>
          <w:szCs w:val="24"/>
        </w:rPr>
        <w:t>.</w:t>
      </w:r>
      <w:r w:rsidR="00A17052">
        <w:rPr>
          <w:rFonts w:ascii="Times New Roman" w:hAnsi="Times New Roman" w:cs="Times New Roman"/>
          <w:sz w:val="24"/>
          <w:szCs w:val="24"/>
        </w:rPr>
        <w:t xml:space="preserve"> This finding casts a fresh perspective on the power and political dimensions of CoPs and shows that it may not be a case of power and authority that shapes the contribution of leadership especially in organizational-defined CoPs. Instead, as we show</w:t>
      </w:r>
      <w:r w:rsidR="00291462">
        <w:rPr>
          <w:rFonts w:ascii="Times New Roman" w:hAnsi="Times New Roman" w:cs="Times New Roman"/>
          <w:sz w:val="24"/>
          <w:szCs w:val="24"/>
        </w:rPr>
        <w:t>,</w:t>
      </w:r>
      <w:r w:rsidR="00A17052">
        <w:rPr>
          <w:rFonts w:ascii="Times New Roman" w:hAnsi="Times New Roman" w:cs="Times New Roman"/>
          <w:sz w:val="24"/>
          <w:szCs w:val="24"/>
        </w:rPr>
        <w:t xml:space="preserve"> it is the quality of such </w:t>
      </w:r>
      <w:r w:rsidR="00A17052">
        <w:rPr>
          <w:rFonts w:ascii="Times New Roman" w:hAnsi="Times New Roman" w:cs="Times New Roman"/>
          <w:sz w:val="24"/>
          <w:szCs w:val="24"/>
        </w:rPr>
        <w:lastRenderedPageBreak/>
        <w:t>leadership in its capacity to inspire and promote initiative to create and sustain the activities that connect the members of the PC</w:t>
      </w:r>
      <w:r w:rsidR="002122B5">
        <w:rPr>
          <w:rFonts w:ascii="Times New Roman" w:hAnsi="Times New Roman" w:cs="Times New Roman"/>
          <w:sz w:val="24"/>
          <w:szCs w:val="24"/>
        </w:rPr>
        <w:t>,</w:t>
      </w:r>
      <w:r w:rsidR="00A17052">
        <w:rPr>
          <w:rFonts w:ascii="Times New Roman" w:hAnsi="Times New Roman" w:cs="Times New Roman"/>
          <w:sz w:val="24"/>
          <w:szCs w:val="24"/>
        </w:rPr>
        <w:t xml:space="preserve"> as we find in the case of </w:t>
      </w:r>
      <w:proofErr w:type="spellStart"/>
      <w:r w:rsidR="00A17052">
        <w:rPr>
          <w:rFonts w:ascii="Times New Roman" w:hAnsi="Times New Roman" w:cs="Times New Roman"/>
          <w:sz w:val="24"/>
          <w:szCs w:val="24"/>
        </w:rPr>
        <w:t>ITServ</w:t>
      </w:r>
      <w:proofErr w:type="spellEnd"/>
      <w:r w:rsidR="00A17052">
        <w:rPr>
          <w:rFonts w:ascii="Times New Roman" w:hAnsi="Times New Roman" w:cs="Times New Roman"/>
          <w:sz w:val="24"/>
          <w:szCs w:val="24"/>
        </w:rPr>
        <w:t>.</w:t>
      </w:r>
    </w:p>
    <w:p w14:paraId="13762685" w14:textId="77777777" w:rsidR="007E199E" w:rsidRDefault="007E199E" w:rsidP="00F9758F">
      <w:pPr>
        <w:spacing w:after="0" w:line="480" w:lineRule="auto"/>
        <w:ind w:firstLine="720"/>
        <w:jc w:val="both"/>
        <w:rPr>
          <w:rFonts w:ascii="Times New Roman" w:hAnsi="Times New Roman" w:cs="Times New Roman"/>
          <w:sz w:val="24"/>
          <w:szCs w:val="24"/>
        </w:rPr>
      </w:pPr>
    </w:p>
    <w:p w14:paraId="351473AD" w14:textId="77777777" w:rsidR="009A0740" w:rsidRPr="00256BCB" w:rsidRDefault="009A0740" w:rsidP="009A0740">
      <w:pPr>
        <w:spacing w:line="480" w:lineRule="auto"/>
        <w:rPr>
          <w:rFonts w:ascii="Times New Roman" w:hAnsi="Times New Roman" w:cs="Times New Roman"/>
          <w:b/>
          <w:i/>
          <w:sz w:val="24"/>
          <w:szCs w:val="24"/>
        </w:rPr>
      </w:pPr>
      <w:r w:rsidRPr="00256BCB">
        <w:rPr>
          <w:rFonts w:ascii="Times New Roman" w:hAnsi="Times New Roman" w:cs="Times New Roman"/>
          <w:b/>
          <w:i/>
          <w:sz w:val="24"/>
          <w:szCs w:val="24"/>
        </w:rPr>
        <w:t>Limitations and future directions</w:t>
      </w:r>
    </w:p>
    <w:p w14:paraId="6CA683CB" w14:textId="3B6961D7" w:rsidR="009A0740" w:rsidRDefault="009A0740" w:rsidP="009A0740">
      <w:pPr>
        <w:spacing w:after="0" w:line="480" w:lineRule="auto"/>
        <w:ind w:firstLine="720"/>
        <w:jc w:val="both"/>
        <w:rPr>
          <w:rFonts w:ascii="Times New Roman" w:hAnsi="Times New Roman" w:cs="Times New Roman"/>
          <w:sz w:val="24"/>
          <w:szCs w:val="24"/>
        </w:rPr>
      </w:pPr>
      <w:r w:rsidRPr="00256BCB">
        <w:rPr>
          <w:rFonts w:ascii="Times New Roman" w:hAnsi="Times New Roman" w:cs="Times New Roman"/>
          <w:sz w:val="24"/>
          <w:szCs w:val="24"/>
        </w:rPr>
        <w:t xml:space="preserve">We acknowledge that the discussion of our findings, and contribution in advancing this debate, would be incomplete without our reflexive critique of the limitations in our study. </w:t>
      </w:r>
      <w:r w:rsidR="00FC17D5">
        <w:rPr>
          <w:rFonts w:ascii="Times New Roman" w:hAnsi="Times New Roman" w:cs="Times New Roman"/>
          <w:sz w:val="24"/>
          <w:szCs w:val="24"/>
        </w:rPr>
        <w:t>T</w:t>
      </w:r>
      <w:r w:rsidRPr="00256BCB">
        <w:rPr>
          <w:rFonts w:ascii="Times New Roman" w:hAnsi="Times New Roman" w:cs="Times New Roman"/>
          <w:sz w:val="24"/>
          <w:szCs w:val="24"/>
        </w:rPr>
        <w:t>he study is unusual in that, unlike many previous case studies on communities of practice</w:t>
      </w:r>
      <w:r w:rsidR="0051350A">
        <w:rPr>
          <w:rFonts w:ascii="Times New Roman" w:hAnsi="Times New Roman" w:cs="Times New Roman"/>
          <w:sz w:val="24"/>
          <w:szCs w:val="24"/>
        </w:rPr>
        <w:t xml:space="preserve"> (for example, </w:t>
      </w:r>
      <w:proofErr w:type="spellStart"/>
      <w:r w:rsidR="0051350A">
        <w:rPr>
          <w:rFonts w:ascii="Times New Roman" w:hAnsi="Times New Roman" w:cs="Times New Roman"/>
          <w:sz w:val="24"/>
          <w:szCs w:val="24"/>
        </w:rPr>
        <w:t>Pryko</w:t>
      </w:r>
      <w:proofErr w:type="spellEnd"/>
      <w:r w:rsidR="0051350A">
        <w:rPr>
          <w:rFonts w:ascii="Times New Roman" w:hAnsi="Times New Roman" w:cs="Times New Roman"/>
          <w:sz w:val="24"/>
          <w:szCs w:val="24"/>
        </w:rPr>
        <w:t xml:space="preserve"> et al</w:t>
      </w:r>
      <w:r w:rsidR="00B25DF7">
        <w:rPr>
          <w:rFonts w:ascii="Times New Roman" w:hAnsi="Times New Roman" w:cs="Times New Roman"/>
          <w:sz w:val="24"/>
          <w:szCs w:val="24"/>
        </w:rPr>
        <w:t>.</w:t>
      </w:r>
      <w:r w:rsidR="0051350A">
        <w:rPr>
          <w:rFonts w:ascii="Times New Roman" w:hAnsi="Times New Roman" w:cs="Times New Roman"/>
          <w:sz w:val="24"/>
          <w:szCs w:val="24"/>
        </w:rPr>
        <w:t xml:space="preserve"> 2017)</w:t>
      </w:r>
      <w:r w:rsidRPr="00256BCB">
        <w:rPr>
          <w:rFonts w:ascii="Times New Roman" w:hAnsi="Times New Roman" w:cs="Times New Roman"/>
          <w:sz w:val="24"/>
          <w:szCs w:val="24"/>
        </w:rPr>
        <w:t xml:space="preserve"> that have relied on only qualitative data, we use a large quantitative data set. However, that also created some limitations, since we were restricted by </w:t>
      </w:r>
      <w:proofErr w:type="spellStart"/>
      <w:r w:rsidRPr="00256BCB">
        <w:rPr>
          <w:rFonts w:ascii="Times New Roman" w:hAnsi="Times New Roman" w:cs="Times New Roman"/>
          <w:sz w:val="24"/>
          <w:szCs w:val="24"/>
        </w:rPr>
        <w:t>ITServ</w:t>
      </w:r>
      <w:proofErr w:type="spellEnd"/>
      <w:r w:rsidRPr="00256BCB">
        <w:rPr>
          <w:rFonts w:ascii="Times New Roman" w:hAnsi="Times New Roman" w:cs="Times New Roman"/>
          <w:sz w:val="24"/>
          <w:szCs w:val="24"/>
        </w:rPr>
        <w:t xml:space="preserve"> in terms of the data we could collect. We were unable to deploy established measures for engagement such as the Utrecht Work Engagement Scale (Schaufeli et al. 2002), or the engagement survey developed by Rich and colleagues (2010). Additionally, established scales of identification such as Bartels, </w:t>
      </w:r>
      <w:proofErr w:type="spellStart"/>
      <w:r w:rsidRPr="00256BCB">
        <w:rPr>
          <w:rFonts w:ascii="Times New Roman" w:hAnsi="Times New Roman" w:cs="Times New Roman"/>
          <w:sz w:val="24"/>
          <w:szCs w:val="24"/>
        </w:rPr>
        <w:t>Pruyn</w:t>
      </w:r>
      <w:proofErr w:type="spellEnd"/>
      <w:r w:rsidRPr="00256BCB">
        <w:rPr>
          <w:rFonts w:ascii="Times New Roman" w:hAnsi="Times New Roman" w:cs="Times New Roman"/>
          <w:sz w:val="24"/>
          <w:szCs w:val="24"/>
        </w:rPr>
        <w:t xml:space="preserve">, de Jong, and </w:t>
      </w:r>
      <w:proofErr w:type="spellStart"/>
      <w:r w:rsidRPr="00256BCB">
        <w:rPr>
          <w:rFonts w:ascii="Times New Roman" w:hAnsi="Times New Roman" w:cs="Times New Roman"/>
          <w:sz w:val="24"/>
          <w:szCs w:val="24"/>
        </w:rPr>
        <w:t>Joustra’s</w:t>
      </w:r>
      <w:proofErr w:type="spellEnd"/>
      <w:r w:rsidRPr="00256BCB">
        <w:rPr>
          <w:rFonts w:ascii="Times New Roman" w:hAnsi="Times New Roman" w:cs="Times New Roman"/>
          <w:sz w:val="24"/>
          <w:szCs w:val="24"/>
        </w:rPr>
        <w:t xml:space="preserve"> (2007) measure or </w:t>
      </w:r>
      <w:proofErr w:type="spellStart"/>
      <w:r w:rsidRPr="00256BCB">
        <w:rPr>
          <w:rFonts w:ascii="Times New Roman" w:hAnsi="Times New Roman" w:cs="Times New Roman"/>
          <w:sz w:val="24"/>
          <w:szCs w:val="24"/>
        </w:rPr>
        <w:t>Mael</w:t>
      </w:r>
      <w:proofErr w:type="spellEnd"/>
      <w:r w:rsidRPr="00256BCB">
        <w:rPr>
          <w:rFonts w:ascii="Times New Roman" w:hAnsi="Times New Roman" w:cs="Times New Roman"/>
          <w:sz w:val="24"/>
          <w:szCs w:val="24"/>
        </w:rPr>
        <w:t xml:space="preserve"> and </w:t>
      </w:r>
      <w:proofErr w:type="spellStart"/>
      <w:r w:rsidRPr="00256BCB">
        <w:rPr>
          <w:rFonts w:ascii="Times New Roman" w:hAnsi="Times New Roman" w:cs="Times New Roman"/>
          <w:sz w:val="24"/>
          <w:szCs w:val="24"/>
        </w:rPr>
        <w:t>Ashforth’s</w:t>
      </w:r>
      <w:proofErr w:type="spellEnd"/>
      <w:r w:rsidRPr="00256BCB">
        <w:rPr>
          <w:rFonts w:ascii="Times New Roman" w:hAnsi="Times New Roman" w:cs="Times New Roman"/>
          <w:sz w:val="24"/>
          <w:szCs w:val="24"/>
        </w:rPr>
        <w:t xml:space="preserve"> (1992) measure could have been adapted to capture identification with one’s PC. However, this was not an option available to us, because of the restrictions on the number, composition and type of questions we were able to include in the </w:t>
      </w:r>
      <w:proofErr w:type="spellStart"/>
      <w:r w:rsidRPr="00256BCB">
        <w:rPr>
          <w:rFonts w:ascii="Times New Roman" w:hAnsi="Times New Roman" w:cs="Times New Roman"/>
          <w:sz w:val="24"/>
          <w:szCs w:val="24"/>
        </w:rPr>
        <w:t>ITServ</w:t>
      </w:r>
      <w:proofErr w:type="spellEnd"/>
      <w:r w:rsidRPr="00256BCB">
        <w:rPr>
          <w:rFonts w:ascii="Times New Roman" w:hAnsi="Times New Roman" w:cs="Times New Roman"/>
          <w:sz w:val="24"/>
          <w:szCs w:val="24"/>
        </w:rPr>
        <w:t xml:space="preserve"> company-wide survey. Future studies of organizationally-defined COP could use established scales to measure leadership, engagement and identification.</w:t>
      </w:r>
    </w:p>
    <w:p w14:paraId="065F40CB" w14:textId="71D93D6D" w:rsidR="00503949" w:rsidRDefault="00503949" w:rsidP="009A074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 second limitation stems from the use of cross-sectional survey research, which by nature precludes any conclusions regarding causal relationships. While our findings support a relationship between organizationally-defined goals and PC member engagement and identification, we cannot determine with certainty that management can influence engagement and identification with PC</w:t>
      </w:r>
      <w:r w:rsidR="00C071D2">
        <w:rPr>
          <w:rFonts w:ascii="Times New Roman" w:hAnsi="Times New Roman" w:cs="Times New Roman"/>
          <w:sz w:val="24"/>
          <w:szCs w:val="24"/>
        </w:rPr>
        <w:t>s</w:t>
      </w:r>
      <w:r>
        <w:rPr>
          <w:rFonts w:ascii="Times New Roman" w:hAnsi="Times New Roman" w:cs="Times New Roman"/>
          <w:sz w:val="24"/>
          <w:szCs w:val="24"/>
        </w:rPr>
        <w:t xml:space="preserve"> via the establishment or support of such goals. Future studies are needed to more directly inform </w:t>
      </w:r>
      <w:r>
        <w:rPr>
          <w:rFonts w:ascii="Times New Roman" w:hAnsi="Times New Roman" w:cs="Times New Roman"/>
          <w:sz w:val="24"/>
          <w:szCs w:val="24"/>
        </w:rPr>
        <w:lastRenderedPageBreak/>
        <w:t xml:space="preserve">any conclusions of causality. </w:t>
      </w:r>
      <w:r w:rsidR="00DE6B5F">
        <w:rPr>
          <w:rFonts w:ascii="Times New Roman" w:hAnsi="Times New Roman" w:cs="Times New Roman"/>
          <w:sz w:val="24"/>
          <w:szCs w:val="24"/>
        </w:rPr>
        <w:t xml:space="preserve">This could be done </w:t>
      </w:r>
      <w:r w:rsidR="00AC1071">
        <w:rPr>
          <w:rFonts w:ascii="Times New Roman" w:hAnsi="Times New Roman" w:cs="Times New Roman"/>
          <w:sz w:val="24"/>
          <w:szCs w:val="24"/>
        </w:rPr>
        <w:t>through longitudinal studies</w:t>
      </w:r>
      <w:r w:rsidR="00DE6B5F" w:rsidRPr="00DE6B5F">
        <w:rPr>
          <w:rFonts w:ascii="Times New Roman" w:hAnsi="Times New Roman" w:cs="Times New Roman"/>
          <w:sz w:val="24"/>
          <w:szCs w:val="24"/>
        </w:rPr>
        <w:t>, but perhaps field or lab experiments could also be possible</w:t>
      </w:r>
      <w:r w:rsidR="00A046AC">
        <w:rPr>
          <w:rFonts w:ascii="Times New Roman" w:hAnsi="Times New Roman" w:cs="Times New Roman"/>
          <w:sz w:val="24"/>
          <w:szCs w:val="24"/>
        </w:rPr>
        <w:t xml:space="preserve"> to explore this </w:t>
      </w:r>
      <w:r w:rsidR="000A22DA">
        <w:rPr>
          <w:rFonts w:ascii="Times New Roman" w:hAnsi="Times New Roman" w:cs="Times New Roman"/>
          <w:sz w:val="24"/>
          <w:szCs w:val="24"/>
        </w:rPr>
        <w:t>issue</w:t>
      </w:r>
      <w:r w:rsidR="00DE6B5F" w:rsidRPr="00DE6B5F">
        <w:rPr>
          <w:rFonts w:ascii="Times New Roman" w:hAnsi="Times New Roman" w:cs="Times New Roman"/>
          <w:sz w:val="24"/>
          <w:szCs w:val="24"/>
        </w:rPr>
        <w:t>.</w:t>
      </w:r>
    </w:p>
    <w:p w14:paraId="4AF2388D" w14:textId="77777777" w:rsidR="00E87B0C" w:rsidRPr="00256BCB" w:rsidRDefault="00E87B0C" w:rsidP="00E87B0C">
      <w:pPr>
        <w:spacing w:after="0" w:line="480" w:lineRule="auto"/>
        <w:jc w:val="both"/>
        <w:rPr>
          <w:rFonts w:ascii="Times New Roman" w:hAnsi="Times New Roman" w:cs="Times New Roman"/>
          <w:sz w:val="24"/>
          <w:szCs w:val="24"/>
        </w:rPr>
      </w:pPr>
    </w:p>
    <w:p w14:paraId="36124AD6" w14:textId="4AAB7377" w:rsidR="005534F5" w:rsidRPr="005534F5" w:rsidRDefault="005534F5" w:rsidP="005534F5">
      <w:pPr>
        <w:spacing w:after="0" w:line="480" w:lineRule="auto"/>
        <w:rPr>
          <w:rFonts w:ascii="Times New Roman" w:hAnsi="Times New Roman" w:cs="Times New Roman"/>
          <w:b/>
          <w:sz w:val="24"/>
          <w:szCs w:val="24"/>
        </w:rPr>
      </w:pPr>
      <w:r w:rsidRPr="005534F5">
        <w:rPr>
          <w:rFonts w:ascii="Times New Roman" w:hAnsi="Times New Roman" w:cs="Times New Roman"/>
          <w:b/>
          <w:sz w:val="24"/>
          <w:szCs w:val="24"/>
        </w:rPr>
        <w:t>Conclusion</w:t>
      </w:r>
    </w:p>
    <w:p w14:paraId="76AD5C6C" w14:textId="097DC450" w:rsidR="002B62DA" w:rsidRDefault="006709A8" w:rsidP="007D7796">
      <w:pPr>
        <w:spacing w:after="0" w:line="480" w:lineRule="auto"/>
        <w:ind w:firstLine="720"/>
        <w:jc w:val="both"/>
        <w:rPr>
          <w:rFonts w:ascii="Times New Roman" w:hAnsi="Times New Roman" w:cs="Times New Roman"/>
          <w:sz w:val="24"/>
          <w:szCs w:val="24"/>
        </w:rPr>
      </w:pPr>
      <w:r w:rsidRPr="006709A8">
        <w:rPr>
          <w:rFonts w:ascii="Times New Roman" w:hAnsi="Times New Roman" w:cs="Times New Roman"/>
          <w:sz w:val="24"/>
          <w:szCs w:val="24"/>
        </w:rPr>
        <w:t xml:space="preserve">The ongoing interest in how to </w:t>
      </w:r>
      <w:r w:rsidR="000F74CB">
        <w:rPr>
          <w:rFonts w:ascii="Times New Roman" w:hAnsi="Times New Roman" w:cs="Times New Roman"/>
          <w:sz w:val="24"/>
          <w:szCs w:val="24"/>
        </w:rPr>
        <w:t xml:space="preserve">leverage learning and knowledge </w:t>
      </w:r>
      <w:r w:rsidRPr="006709A8">
        <w:rPr>
          <w:rFonts w:ascii="Times New Roman" w:hAnsi="Times New Roman" w:cs="Times New Roman"/>
          <w:sz w:val="24"/>
          <w:szCs w:val="24"/>
        </w:rPr>
        <w:t xml:space="preserve">within organizations makes initiatives like </w:t>
      </w:r>
      <w:r w:rsidR="009D0A56">
        <w:rPr>
          <w:rFonts w:ascii="Times New Roman" w:hAnsi="Times New Roman" w:cs="Times New Roman"/>
          <w:sz w:val="24"/>
          <w:szCs w:val="24"/>
        </w:rPr>
        <w:t xml:space="preserve">organizationally-defined </w:t>
      </w:r>
      <w:r w:rsidRPr="006709A8">
        <w:rPr>
          <w:rFonts w:ascii="Times New Roman" w:hAnsi="Times New Roman" w:cs="Times New Roman"/>
          <w:sz w:val="24"/>
          <w:szCs w:val="24"/>
        </w:rPr>
        <w:t xml:space="preserve">CoP an important and attractive possibility. </w:t>
      </w:r>
      <w:r w:rsidR="00243755" w:rsidRPr="00256BCB">
        <w:rPr>
          <w:rFonts w:ascii="Times New Roman" w:hAnsi="Times New Roman" w:cs="Times New Roman"/>
          <w:sz w:val="24"/>
          <w:szCs w:val="24"/>
        </w:rPr>
        <w:t xml:space="preserve">Our contribution in this paper is </w:t>
      </w:r>
      <w:r w:rsidR="000D22B6">
        <w:rPr>
          <w:rFonts w:ascii="Times New Roman" w:hAnsi="Times New Roman" w:cs="Times New Roman"/>
          <w:sz w:val="24"/>
          <w:szCs w:val="24"/>
        </w:rPr>
        <w:t xml:space="preserve">that we go </w:t>
      </w:r>
      <w:r w:rsidR="000327B0">
        <w:rPr>
          <w:rFonts w:ascii="Times New Roman" w:hAnsi="Times New Roman" w:cs="Times New Roman"/>
          <w:sz w:val="24"/>
          <w:szCs w:val="24"/>
        </w:rPr>
        <w:t>beyond</w:t>
      </w:r>
      <w:r w:rsidR="000D22B6">
        <w:rPr>
          <w:rFonts w:ascii="Times New Roman" w:hAnsi="Times New Roman" w:cs="Times New Roman"/>
          <w:sz w:val="24"/>
          <w:szCs w:val="24"/>
        </w:rPr>
        <w:t xml:space="preserve"> recent work (</w:t>
      </w:r>
      <w:proofErr w:type="spellStart"/>
      <w:r w:rsidR="000D22B6">
        <w:rPr>
          <w:rFonts w:ascii="Times New Roman" w:hAnsi="Times New Roman" w:cs="Times New Roman"/>
          <w:sz w:val="24"/>
          <w:szCs w:val="24"/>
        </w:rPr>
        <w:t>Pryko</w:t>
      </w:r>
      <w:proofErr w:type="spellEnd"/>
      <w:r w:rsidR="000D22B6">
        <w:rPr>
          <w:rFonts w:ascii="Times New Roman" w:hAnsi="Times New Roman" w:cs="Times New Roman"/>
          <w:sz w:val="24"/>
          <w:szCs w:val="24"/>
        </w:rPr>
        <w:t xml:space="preserve"> et al</w:t>
      </w:r>
      <w:r w:rsidR="00B25DF7">
        <w:rPr>
          <w:rFonts w:ascii="Times New Roman" w:hAnsi="Times New Roman" w:cs="Times New Roman"/>
          <w:sz w:val="24"/>
          <w:szCs w:val="24"/>
        </w:rPr>
        <w:t>.</w:t>
      </w:r>
      <w:r w:rsidR="000D22B6">
        <w:rPr>
          <w:rFonts w:ascii="Times New Roman" w:hAnsi="Times New Roman" w:cs="Times New Roman"/>
          <w:sz w:val="24"/>
          <w:szCs w:val="24"/>
        </w:rPr>
        <w:t xml:space="preserve"> 2017</w:t>
      </w:r>
      <w:r w:rsidR="000327B0">
        <w:rPr>
          <w:rFonts w:ascii="Times New Roman" w:hAnsi="Times New Roman" w:cs="Times New Roman"/>
          <w:sz w:val="24"/>
          <w:szCs w:val="24"/>
        </w:rPr>
        <w:t xml:space="preserve">; </w:t>
      </w:r>
      <w:proofErr w:type="spellStart"/>
      <w:r w:rsidR="000327B0" w:rsidRPr="000327B0">
        <w:rPr>
          <w:rFonts w:ascii="Times New Roman" w:hAnsi="Times New Roman" w:cs="Times New Roman"/>
          <w:sz w:val="24"/>
          <w:szCs w:val="24"/>
        </w:rPr>
        <w:t>Hemassi</w:t>
      </w:r>
      <w:proofErr w:type="spellEnd"/>
      <w:r w:rsidR="000327B0" w:rsidRPr="000327B0">
        <w:rPr>
          <w:rFonts w:ascii="Times New Roman" w:hAnsi="Times New Roman" w:cs="Times New Roman"/>
          <w:sz w:val="24"/>
          <w:szCs w:val="24"/>
        </w:rPr>
        <w:t xml:space="preserve"> and </w:t>
      </w:r>
      <w:proofErr w:type="spellStart"/>
      <w:r w:rsidR="000327B0" w:rsidRPr="000327B0">
        <w:rPr>
          <w:rFonts w:ascii="Times New Roman" w:hAnsi="Times New Roman" w:cs="Times New Roman"/>
          <w:sz w:val="24"/>
          <w:szCs w:val="24"/>
        </w:rPr>
        <w:t>Csanda</w:t>
      </w:r>
      <w:proofErr w:type="spellEnd"/>
      <w:r w:rsidR="000327B0" w:rsidRPr="000327B0">
        <w:rPr>
          <w:rFonts w:ascii="Times New Roman" w:hAnsi="Times New Roman" w:cs="Times New Roman"/>
          <w:sz w:val="24"/>
          <w:szCs w:val="24"/>
        </w:rPr>
        <w:t xml:space="preserve"> 2009; Kirkman et al. 2013</w:t>
      </w:r>
      <w:r w:rsidR="000D22B6">
        <w:rPr>
          <w:rFonts w:ascii="Times New Roman" w:hAnsi="Times New Roman" w:cs="Times New Roman"/>
          <w:sz w:val="24"/>
          <w:szCs w:val="24"/>
        </w:rPr>
        <w:t xml:space="preserve"> </w:t>
      </w:r>
      <w:r w:rsidR="000327B0">
        <w:rPr>
          <w:rFonts w:ascii="Times New Roman" w:hAnsi="Times New Roman" w:cs="Times New Roman"/>
          <w:sz w:val="24"/>
          <w:szCs w:val="24"/>
        </w:rPr>
        <w:t>and offer</w:t>
      </w:r>
      <w:r w:rsidR="00243755" w:rsidRPr="00256BCB">
        <w:rPr>
          <w:rFonts w:ascii="Times New Roman" w:hAnsi="Times New Roman" w:cs="Times New Roman"/>
          <w:sz w:val="24"/>
          <w:szCs w:val="24"/>
        </w:rPr>
        <w:t xml:space="preserve"> </w:t>
      </w:r>
      <w:r w:rsidR="002D5395">
        <w:rPr>
          <w:rFonts w:ascii="Times New Roman" w:hAnsi="Times New Roman" w:cs="Times New Roman"/>
          <w:sz w:val="24"/>
          <w:szCs w:val="24"/>
        </w:rPr>
        <w:t>f</w:t>
      </w:r>
      <w:r w:rsidR="00243755" w:rsidRPr="00256BCB">
        <w:rPr>
          <w:rFonts w:ascii="Times New Roman" w:hAnsi="Times New Roman" w:cs="Times New Roman"/>
          <w:sz w:val="24"/>
          <w:szCs w:val="24"/>
        </w:rPr>
        <w:t xml:space="preserve">resh insights about the process of translating the </w:t>
      </w:r>
      <w:r w:rsidR="0021468C" w:rsidRPr="00256BCB">
        <w:rPr>
          <w:rFonts w:ascii="Times New Roman" w:hAnsi="Times New Roman" w:cs="Times New Roman"/>
          <w:sz w:val="24"/>
          <w:szCs w:val="24"/>
        </w:rPr>
        <w:t>community of practice</w:t>
      </w:r>
      <w:r w:rsidR="00243755" w:rsidRPr="00256BCB">
        <w:rPr>
          <w:rFonts w:ascii="Times New Roman" w:hAnsi="Times New Roman" w:cs="Times New Roman"/>
          <w:sz w:val="24"/>
          <w:szCs w:val="24"/>
        </w:rPr>
        <w:t xml:space="preserve"> concept into a management practice </w:t>
      </w:r>
      <w:r w:rsidR="00A91A1F" w:rsidRPr="00256BCB">
        <w:rPr>
          <w:rFonts w:ascii="Times New Roman" w:hAnsi="Times New Roman" w:cs="Times New Roman"/>
          <w:sz w:val="24"/>
          <w:szCs w:val="24"/>
        </w:rPr>
        <w:t>(through PCs in</w:t>
      </w:r>
      <w:r w:rsidR="00243755" w:rsidRPr="00256BCB">
        <w:rPr>
          <w:rFonts w:ascii="Times New Roman" w:hAnsi="Times New Roman" w:cs="Times New Roman"/>
          <w:sz w:val="24"/>
          <w:szCs w:val="24"/>
        </w:rPr>
        <w:t xml:space="preserve"> </w:t>
      </w:r>
      <w:proofErr w:type="spellStart"/>
      <w:r w:rsidR="00243755" w:rsidRPr="00256BCB">
        <w:rPr>
          <w:rFonts w:ascii="Times New Roman" w:hAnsi="Times New Roman" w:cs="Times New Roman"/>
          <w:sz w:val="24"/>
          <w:szCs w:val="24"/>
        </w:rPr>
        <w:t>ITServ</w:t>
      </w:r>
      <w:proofErr w:type="spellEnd"/>
      <w:r w:rsidR="00A91A1F" w:rsidRPr="00256BCB">
        <w:rPr>
          <w:rFonts w:ascii="Times New Roman" w:hAnsi="Times New Roman" w:cs="Times New Roman"/>
          <w:sz w:val="24"/>
          <w:szCs w:val="24"/>
        </w:rPr>
        <w:t>)</w:t>
      </w:r>
      <w:r w:rsidR="00C80223">
        <w:rPr>
          <w:rFonts w:ascii="Times New Roman" w:hAnsi="Times New Roman" w:cs="Times New Roman"/>
          <w:sz w:val="24"/>
          <w:szCs w:val="24"/>
        </w:rPr>
        <w:t>. We do this</w:t>
      </w:r>
      <w:r w:rsidR="00243755" w:rsidRPr="00256BCB">
        <w:rPr>
          <w:rFonts w:ascii="Times New Roman" w:hAnsi="Times New Roman" w:cs="Times New Roman"/>
          <w:sz w:val="24"/>
          <w:szCs w:val="24"/>
        </w:rPr>
        <w:t xml:space="preserve"> </w:t>
      </w:r>
      <w:r w:rsidR="00A91A1F" w:rsidRPr="00256BCB">
        <w:rPr>
          <w:rFonts w:ascii="Times New Roman" w:hAnsi="Times New Roman" w:cs="Times New Roman"/>
          <w:sz w:val="24"/>
          <w:szCs w:val="24"/>
        </w:rPr>
        <w:t xml:space="preserve">by </w:t>
      </w:r>
      <w:r w:rsidR="00243755" w:rsidRPr="00256BCB">
        <w:rPr>
          <w:rFonts w:ascii="Times New Roman" w:hAnsi="Times New Roman" w:cs="Times New Roman"/>
          <w:sz w:val="24"/>
          <w:szCs w:val="24"/>
        </w:rPr>
        <w:t>explicating the tensions and implications of an organizationally-driven design</w:t>
      </w:r>
      <w:r w:rsidR="00C80223">
        <w:rPr>
          <w:rFonts w:ascii="Times New Roman" w:hAnsi="Times New Roman" w:cs="Times New Roman"/>
          <w:sz w:val="24"/>
          <w:szCs w:val="24"/>
        </w:rPr>
        <w:t>, showing how practices and goals</w:t>
      </w:r>
      <w:r w:rsidR="00C67DCF">
        <w:rPr>
          <w:rFonts w:ascii="Times New Roman" w:hAnsi="Times New Roman" w:cs="Times New Roman"/>
          <w:sz w:val="24"/>
          <w:szCs w:val="24"/>
        </w:rPr>
        <w:t xml:space="preserve"> have a complex relationship with </w:t>
      </w:r>
      <w:r w:rsidR="00FC57ED">
        <w:rPr>
          <w:rFonts w:ascii="Times New Roman" w:hAnsi="Times New Roman" w:cs="Times New Roman"/>
          <w:sz w:val="24"/>
          <w:szCs w:val="24"/>
        </w:rPr>
        <w:t>the key concepts of identification and engagement</w:t>
      </w:r>
      <w:r w:rsidR="00243755" w:rsidRPr="00256BCB">
        <w:rPr>
          <w:rFonts w:ascii="Times New Roman" w:hAnsi="Times New Roman" w:cs="Times New Roman"/>
          <w:sz w:val="24"/>
          <w:szCs w:val="24"/>
        </w:rPr>
        <w:t xml:space="preserve">. </w:t>
      </w:r>
      <w:r w:rsidR="00E35FF8" w:rsidRPr="00E35FF8">
        <w:rPr>
          <w:rFonts w:ascii="Times New Roman" w:hAnsi="Times New Roman" w:cs="Times New Roman"/>
          <w:sz w:val="24"/>
          <w:szCs w:val="24"/>
        </w:rPr>
        <w:t xml:space="preserve">It does seem that management can influence, at least partly, engagement and identification by defining CoP and establishing goals (in this case strategy, knowledge sharing and HRD), but that this is not always successful. Engagement may be a short-term phenomenon, dependent significantly on the type of practice or project in which community members are allowed or decide to participate. Identification, on the other hand, may require practices that support longer-term individual development aims allowing and supporting the achievement of personal ambition or competence. However, strategic practices seem able to sustain both. </w:t>
      </w:r>
      <w:r w:rsidR="00D8379E" w:rsidRPr="00D8379E">
        <w:rPr>
          <w:rFonts w:ascii="Times New Roman" w:hAnsi="Times New Roman" w:cs="Times New Roman"/>
          <w:sz w:val="24"/>
          <w:szCs w:val="24"/>
        </w:rPr>
        <w:t xml:space="preserve">Whilst there is this ability to influence the development of CoP through management-determined goals, there also appears to be a significant bottom-up drive within </w:t>
      </w:r>
      <w:proofErr w:type="spellStart"/>
      <w:r w:rsidR="00D8379E" w:rsidRPr="00D8379E">
        <w:rPr>
          <w:rFonts w:ascii="Times New Roman" w:hAnsi="Times New Roman" w:cs="Times New Roman"/>
          <w:sz w:val="24"/>
          <w:szCs w:val="24"/>
        </w:rPr>
        <w:t>ITServ’s</w:t>
      </w:r>
      <w:proofErr w:type="spellEnd"/>
      <w:r w:rsidR="00D8379E" w:rsidRPr="00D8379E">
        <w:rPr>
          <w:rFonts w:ascii="Times New Roman" w:hAnsi="Times New Roman" w:cs="Times New Roman"/>
          <w:sz w:val="24"/>
          <w:szCs w:val="24"/>
        </w:rPr>
        <w:t xml:space="preserve"> PCs, which is reflected in the way leadership was not a significant factor in achieving engagement or identification in our study.</w:t>
      </w:r>
    </w:p>
    <w:p w14:paraId="0031CD7F" w14:textId="427DF639" w:rsidR="00243755" w:rsidRPr="00256BCB" w:rsidRDefault="00A64B5F" w:rsidP="007D7796">
      <w:pPr>
        <w:spacing w:after="0" w:line="480" w:lineRule="auto"/>
        <w:ind w:firstLine="720"/>
        <w:jc w:val="both"/>
        <w:rPr>
          <w:rFonts w:ascii="Times New Roman" w:hAnsi="Times New Roman" w:cs="Times New Roman"/>
          <w:b/>
          <w:sz w:val="24"/>
          <w:szCs w:val="24"/>
        </w:rPr>
      </w:pPr>
      <w:r w:rsidRPr="00256BCB">
        <w:rPr>
          <w:rFonts w:ascii="Times New Roman" w:hAnsi="Times New Roman" w:cs="Times New Roman"/>
          <w:sz w:val="24"/>
          <w:szCs w:val="24"/>
        </w:rPr>
        <w:t>Our findings suggest a need to balance</w:t>
      </w:r>
      <w:r w:rsidR="00243755" w:rsidRPr="00256BCB">
        <w:rPr>
          <w:rFonts w:ascii="Times New Roman" w:hAnsi="Times New Roman" w:cs="Times New Roman"/>
          <w:sz w:val="24"/>
          <w:szCs w:val="24"/>
        </w:rPr>
        <w:t xml:space="preserve"> design and emergence</w:t>
      </w:r>
      <w:r w:rsidRPr="00256BCB">
        <w:rPr>
          <w:rFonts w:ascii="Times New Roman" w:hAnsi="Times New Roman" w:cs="Times New Roman"/>
          <w:sz w:val="24"/>
          <w:szCs w:val="24"/>
        </w:rPr>
        <w:t>, in order to</w:t>
      </w:r>
      <w:r w:rsidR="00243755" w:rsidRPr="00256BCB">
        <w:rPr>
          <w:rFonts w:ascii="Times New Roman" w:hAnsi="Times New Roman" w:cs="Times New Roman"/>
          <w:sz w:val="24"/>
          <w:szCs w:val="24"/>
        </w:rPr>
        <w:t xml:space="preserve"> sustain those ideals that underpin </w:t>
      </w:r>
      <w:r w:rsidR="00A91A1F" w:rsidRPr="00256BCB">
        <w:rPr>
          <w:rFonts w:ascii="Times New Roman" w:hAnsi="Times New Roman" w:cs="Times New Roman"/>
          <w:sz w:val="24"/>
          <w:szCs w:val="24"/>
        </w:rPr>
        <w:t xml:space="preserve">the </w:t>
      </w:r>
      <w:r w:rsidR="00D427D6" w:rsidRPr="00256BCB">
        <w:rPr>
          <w:rFonts w:ascii="Times New Roman" w:hAnsi="Times New Roman" w:cs="Times New Roman"/>
          <w:sz w:val="24"/>
          <w:szCs w:val="24"/>
        </w:rPr>
        <w:t>CoP</w:t>
      </w:r>
      <w:r w:rsidR="00A91A1F" w:rsidRPr="00256BCB">
        <w:rPr>
          <w:rFonts w:ascii="Times New Roman" w:hAnsi="Times New Roman" w:cs="Times New Roman"/>
          <w:sz w:val="24"/>
          <w:szCs w:val="24"/>
        </w:rPr>
        <w:t xml:space="preserve"> principles</w:t>
      </w:r>
      <w:r w:rsidR="00243755" w:rsidRPr="00256BCB">
        <w:rPr>
          <w:rFonts w:ascii="Times New Roman" w:hAnsi="Times New Roman" w:cs="Times New Roman"/>
          <w:sz w:val="24"/>
          <w:szCs w:val="24"/>
        </w:rPr>
        <w:t xml:space="preserve"> as a promising practice. By explicating why </w:t>
      </w:r>
      <w:r w:rsidR="00243755" w:rsidRPr="00256BCB">
        <w:rPr>
          <w:rFonts w:ascii="Times New Roman" w:hAnsi="Times New Roman" w:cs="Times New Roman"/>
          <w:sz w:val="24"/>
          <w:szCs w:val="24"/>
        </w:rPr>
        <w:lastRenderedPageBreak/>
        <w:t>organizationally-de</w:t>
      </w:r>
      <w:r w:rsidR="0031003F" w:rsidRPr="00256BCB">
        <w:rPr>
          <w:rFonts w:ascii="Times New Roman" w:hAnsi="Times New Roman" w:cs="Times New Roman"/>
          <w:sz w:val="24"/>
          <w:szCs w:val="24"/>
        </w:rPr>
        <w:t>fined</w:t>
      </w:r>
      <w:r w:rsidR="00243755" w:rsidRPr="00256BCB">
        <w:rPr>
          <w:rFonts w:ascii="Times New Roman" w:hAnsi="Times New Roman" w:cs="Times New Roman"/>
          <w:sz w:val="24"/>
          <w:szCs w:val="24"/>
        </w:rPr>
        <w:t xml:space="preserve"> </w:t>
      </w:r>
      <w:r w:rsidR="00A91A1F" w:rsidRPr="00256BCB">
        <w:rPr>
          <w:rFonts w:ascii="Times New Roman" w:hAnsi="Times New Roman" w:cs="Times New Roman"/>
          <w:sz w:val="24"/>
          <w:szCs w:val="24"/>
        </w:rPr>
        <w:t>communities or networks</w:t>
      </w:r>
      <w:r w:rsidR="00243755" w:rsidRPr="00256BCB">
        <w:rPr>
          <w:rFonts w:ascii="Times New Roman" w:hAnsi="Times New Roman" w:cs="Times New Roman"/>
          <w:sz w:val="24"/>
          <w:szCs w:val="24"/>
        </w:rPr>
        <w:t xml:space="preserve"> may prove hard to sustain engagement and identification</w:t>
      </w:r>
      <w:r w:rsidR="0068211F" w:rsidRPr="00256BCB">
        <w:rPr>
          <w:rFonts w:ascii="Times New Roman" w:hAnsi="Times New Roman" w:cs="Times New Roman"/>
          <w:sz w:val="24"/>
          <w:szCs w:val="24"/>
        </w:rPr>
        <w:t>,</w:t>
      </w:r>
      <w:r w:rsidR="00243755" w:rsidRPr="00256BCB">
        <w:rPr>
          <w:rFonts w:ascii="Times New Roman" w:hAnsi="Times New Roman" w:cs="Times New Roman"/>
          <w:sz w:val="24"/>
          <w:szCs w:val="24"/>
        </w:rPr>
        <w:t xml:space="preserve"> we invite better balance in leadership practice</w:t>
      </w:r>
      <w:r w:rsidR="0031003F" w:rsidRPr="00256BCB">
        <w:rPr>
          <w:rFonts w:ascii="Times New Roman" w:hAnsi="Times New Roman" w:cs="Times New Roman"/>
          <w:sz w:val="24"/>
          <w:szCs w:val="24"/>
        </w:rPr>
        <w:t xml:space="preserve"> redirecting the focus on shared responsibility instead</w:t>
      </w:r>
      <w:r w:rsidR="00243755" w:rsidRPr="00256BCB">
        <w:rPr>
          <w:rFonts w:ascii="Times New Roman" w:hAnsi="Times New Roman" w:cs="Times New Roman"/>
          <w:sz w:val="24"/>
          <w:szCs w:val="24"/>
        </w:rPr>
        <w:t xml:space="preserve">. </w:t>
      </w:r>
      <w:r w:rsidR="000615F5" w:rsidRPr="00256BCB">
        <w:rPr>
          <w:rFonts w:ascii="Times New Roman" w:hAnsi="Times New Roman" w:cs="Times New Roman"/>
          <w:sz w:val="24"/>
          <w:szCs w:val="24"/>
        </w:rPr>
        <w:t xml:space="preserve">Our findings resonate strongly with Brown and Duguid’s (2001) assertion that the focus on operationalizing the concept of </w:t>
      </w:r>
      <w:r w:rsidR="00D427D6" w:rsidRPr="00256BCB">
        <w:rPr>
          <w:rFonts w:ascii="Times New Roman" w:hAnsi="Times New Roman" w:cs="Times New Roman"/>
          <w:sz w:val="24"/>
          <w:szCs w:val="24"/>
        </w:rPr>
        <w:t>CoP</w:t>
      </w:r>
      <w:r w:rsidR="000615F5" w:rsidRPr="00256BCB">
        <w:rPr>
          <w:rFonts w:ascii="Times New Roman" w:hAnsi="Times New Roman" w:cs="Times New Roman"/>
          <w:sz w:val="24"/>
          <w:szCs w:val="24"/>
        </w:rPr>
        <w:t xml:space="preserve"> should </w:t>
      </w:r>
      <w:r w:rsidR="00CB1F6C" w:rsidRPr="00256BCB">
        <w:rPr>
          <w:rFonts w:ascii="Times New Roman" w:hAnsi="Times New Roman" w:cs="Times New Roman"/>
          <w:sz w:val="24"/>
          <w:szCs w:val="24"/>
        </w:rPr>
        <w:t xml:space="preserve">be orientated </w:t>
      </w:r>
      <w:r w:rsidR="000615F5" w:rsidRPr="00256BCB">
        <w:rPr>
          <w:rFonts w:ascii="Times New Roman" w:hAnsi="Times New Roman" w:cs="Times New Roman"/>
          <w:sz w:val="24"/>
          <w:szCs w:val="24"/>
        </w:rPr>
        <w:t xml:space="preserve">more on the notion of practice than that of community. </w:t>
      </w:r>
      <w:r w:rsidR="00243755" w:rsidRPr="00256BCB">
        <w:rPr>
          <w:rFonts w:ascii="Times New Roman" w:hAnsi="Times New Roman" w:cs="Times New Roman"/>
          <w:sz w:val="24"/>
          <w:szCs w:val="24"/>
        </w:rPr>
        <w:t xml:space="preserve">In this respect, we invite </w:t>
      </w:r>
      <w:proofErr w:type="spellStart"/>
      <w:r w:rsidR="00243755" w:rsidRPr="00256BCB">
        <w:rPr>
          <w:rFonts w:ascii="Times New Roman" w:hAnsi="Times New Roman" w:cs="Times New Roman"/>
          <w:sz w:val="24"/>
          <w:szCs w:val="24"/>
        </w:rPr>
        <w:t>ITServ</w:t>
      </w:r>
      <w:proofErr w:type="spellEnd"/>
      <w:r w:rsidR="00243755" w:rsidRPr="00256BCB">
        <w:rPr>
          <w:rFonts w:ascii="Times New Roman" w:hAnsi="Times New Roman" w:cs="Times New Roman"/>
          <w:sz w:val="24"/>
          <w:szCs w:val="24"/>
        </w:rPr>
        <w:t xml:space="preserve">, senior management (and indeed other executives who chose to explore </w:t>
      </w:r>
      <w:r w:rsidR="00A91A1F" w:rsidRPr="00256BCB">
        <w:rPr>
          <w:rFonts w:ascii="Times New Roman" w:hAnsi="Times New Roman" w:cs="Times New Roman"/>
          <w:sz w:val="24"/>
          <w:szCs w:val="24"/>
        </w:rPr>
        <w:t>organizationally-defined communities)</w:t>
      </w:r>
      <w:r w:rsidR="00243755" w:rsidRPr="00256BCB">
        <w:rPr>
          <w:rFonts w:ascii="Times New Roman" w:hAnsi="Times New Roman" w:cs="Times New Roman"/>
          <w:sz w:val="24"/>
          <w:szCs w:val="24"/>
        </w:rPr>
        <w:t xml:space="preserve"> to appreciate how </w:t>
      </w:r>
      <w:r w:rsidR="00A91A1F" w:rsidRPr="00256BCB">
        <w:rPr>
          <w:rFonts w:ascii="Times New Roman" w:hAnsi="Times New Roman" w:cs="Times New Roman"/>
          <w:sz w:val="24"/>
          <w:szCs w:val="24"/>
        </w:rPr>
        <w:t xml:space="preserve">such communities </w:t>
      </w:r>
      <w:r w:rsidR="00243755" w:rsidRPr="00256BCB">
        <w:rPr>
          <w:rFonts w:ascii="Times New Roman" w:hAnsi="Times New Roman" w:cs="Times New Roman"/>
          <w:sz w:val="24"/>
          <w:szCs w:val="24"/>
        </w:rPr>
        <w:t xml:space="preserve">foster engagement and identification in pursuing </w:t>
      </w:r>
      <w:r w:rsidR="00D427D6" w:rsidRPr="00256BCB">
        <w:rPr>
          <w:rFonts w:ascii="Times New Roman" w:hAnsi="Times New Roman" w:cs="Times New Roman"/>
          <w:sz w:val="24"/>
          <w:szCs w:val="24"/>
        </w:rPr>
        <w:t>practices</w:t>
      </w:r>
      <w:r w:rsidR="00243755" w:rsidRPr="00256BCB">
        <w:rPr>
          <w:rFonts w:ascii="Times New Roman" w:hAnsi="Times New Roman" w:cs="Times New Roman"/>
          <w:sz w:val="24"/>
          <w:szCs w:val="24"/>
        </w:rPr>
        <w:t xml:space="preserve"> that their members </w:t>
      </w:r>
      <w:r w:rsidR="00A91A1F" w:rsidRPr="00256BCB">
        <w:rPr>
          <w:rFonts w:ascii="Times New Roman" w:hAnsi="Times New Roman" w:cs="Times New Roman"/>
          <w:sz w:val="24"/>
          <w:szCs w:val="24"/>
        </w:rPr>
        <w:t xml:space="preserve">have a greater say in </w:t>
      </w:r>
      <w:r w:rsidR="00243755" w:rsidRPr="00256BCB">
        <w:rPr>
          <w:rFonts w:ascii="Times New Roman" w:hAnsi="Times New Roman" w:cs="Times New Roman"/>
          <w:sz w:val="24"/>
          <w:szCs w:val="24"/>
        </w:rPr>
        <w:t>determin</w:t>
      </w:r>
      <w:r w:rsidR="00A91A1F" w:rsidRPr="00256BCB">
        <w:rPr>
          <w:rFonts w:ascii="Times New Roman" w:hAnsi="Times New Roman" w:cs="Times New Roman"/>
          <w:sz w:val="24"/>
          <w:szCs w:val="24"/>
        </w:rPr>
        <w:t>ing</w:t>
      </w:r>
      <w:r w:rsidR="00243755" w:rsidRPr="00256BCB">
        <w:rPr>
          <w:rFonts w:ascii="Times New Roman" w:hAnsi="Times New Roman" w:cs="Times New Roman"/>
          <w:sz w:val="24"/>
          <w:szCs w:val="24"/>
        </w:rPr>
        <w:t xml:space="preserve">, and </w:t>
      </w:r>
      <w:r w:rsidR="0068211F" w:rsidRPr="00256BCB">
        <w:rPr>
          <w:rFonts w:ascii="Times New Roman" w:hAnsi="Times New Roman" w:cs="Times New Roman"/>
          <w:sz w:val="24"/>
          <w:szCs w:val="24"/>
        </w:rPr>
        <w:t xml:space="preserve">that they </w:t>
      </w:r>
      <w:r w:rsidR="00243755" w:rsidRPr="00256BCB">
        <w:rPr>
          <w:rFonts w:ascii="Times New Roman" w:hAnsi="Times New Roman" w:cs="Times New Roman"/>
          <w:sz w:val="24"/>
          <w:szCs w:val="24"/>
        </w:rPr>
        <w:t>can offer management new possibilities for realizing strategic goals, rather than the other way around.</w:t>
      </w:r>
      <w:r w:rsidR="00243755" w:rsidRPr="00256BCB">
        <w:rPr>
          <w:rFonts w:ascii="Times New Roman" w:hAnsi="Times New Roman" w:cs="Times New Roman"/>
          <w:b/>
          <w:sz w:val="24"/>
          <w:szCs w:val="24"/>
        </w:rPr>
        <w:t xml:space="preserve"> </w:t>
      </w:r>
    </w:p>
    <w:p w14:paraId="77FC0F28" w14:textId="04A0C143" w:rsidR="00FD250E" w:rsidRDefault="00FD250E" w:rsidP="00FD250E">
      <w:pPr>
        <w:spacing w:after="0" w:line="480" w:lineRule="auto"/>
        <w:ind w:firstLine="720"/>
        <w:jc w:val="both"/>
        <w:rPr>
          <w:rFonts w:ascii="Times New Roman" w:hAnsi="Times New Roman" w:cs="Times New Roman"/>
        </w:rPr>
      </w:pPr>
      <w:r>
        <w:rPr>
          <w:rFonts w:ascii="Times New Roman" w:hAnsi="Times New Roman" w:cs="Times New Roman"/>
        </w:rPr>
        <w:br w:type="page"/>
      </w:r>
    </w:p>
    <w:p w14:paraId="1E6E3117" w14:textId="13552EB1" w:rsidR="00AB7745" w:rsidRPr="00256BCB" w:rsidRDefault="00AB7745" w:rsidP="000B1ABA">
      <w:pPr>
        <w:autoSpaceDE w:val="0"/>
        <w:autoSpaceDN w:val="0"/>
        <w:adjustRightInd w:val="0"/>
        <w:spacing w:line="240" w:lineRule="auto"/>
        <w:rPr>
          <w:rFonts w:ascii="Times New Roman" w:hAnsi="Times New Roman" w:cs="Times New Roman"/>
          <w:b/>
          <w:color w:val="000000"/>
          <w:sz w:val="24"/>
          <w:szCs w:val="24"/>
        </w:rPr>
      </w:pPr>
      <w:r w:rsidRPr="00256BCB">
        <w:rPr>
          <w:rFonts w:ascii="Times New Roman" w:hAnsi="Times New Roman" w:cs="Times New Roman"/>
          <w:b/>
          <w:color w:val="000000"/>
          <w:sz w:val="24"/>
          <w:szCs w:val="24"/>
        </w:rPr>
        <w:lastRenderedPageBreak/>
        <w:t>References:</w:t>
      </w:r>
    </w:p>
    <w:p w14:paraId="3EF964DA" w14:textId="5F61AAEF" w:rsidR="005C4EDB" w:rsidRPr="00256BCB" w:rsidRDefault="005C4EDB" w:rsidP="003B0A0B">
      <w:pPr>
        <w:autoSpaceDE w:val="0"/>
        <w:autoSpaceDN w:val="0"/>
        <w:adjustRightInd w:val="0"/>
        <w:spacing w:line="240" w:lineRule="auto"/>
        <w:rPr>
          <w:rFonts w:ascii="Times New Roman" w:hAnsi="Times New Roman" w:cs="Times New Roman"/>
          <w:color w:val="000000"/>
          <w:sz w:val="24"/>
          <w:szCs w:val="24"/>
        </w:rPr>
      </w:pPr>
      <w:bookmarkStart w:id="2" w:name="_ENREF_1"/>
      <w:proofErr w:type="spellStart"/>
      <w:r w:rsidRPr="00256BCB">
        <w:rPr>
          <w:rFonts w:ascii="Times New Roman" w:hAnsi="Times New Roman" w:cs="Times New Roman"/>
          <w:color w:val="000000"/>
          <w:sz w:val="24"/>
          <w:szCs w:val="24"/>
        </w:rPr>
        <w:t>Abrandt</w:t>
      </w:r>
      <w:proofErr w:type="spellEnd"/>
      <w:r w:rsidRPr="00256BCB">
        <w:rPr>
          <w:rFonts w:ascii="Times New Roman" w:hAnsi="Times New Roman" w:cs="Times New Roman"/>
          <w:color w:val="000000"/>
          <w:sz w:val="24"/>
          <w:szCs w:val="24"/>
        </w:rPr>
        <w:t xml:space="preserve"> Dahlgren, M., Richardson, B., &amp; </w:t>
      </w:r>
      <w:proofErr w:type="spellStart"/>
      <w:r w:rsidRPr="00256BCB">
        <w:rPr>
          <w:rFonts w:ascii="Times New Roman" w:hAnsi="Times New Roman" w:cs="Times New Roman"/>
          <w:color w:val="000000"/>
          <w:sz w:val="24"/>
          <w:szCs w:val="24"/>
        </w:rPr>
        <w:t>Sjöström</w:t>
      </w:r>
      <w:proofErr w:type="spellEnd"/>
      <w:r w:rsidRPr="00256BCB">
        <w:rPr>
          <w:rFonts w:ascii="Times New Roman" w:hAnsi="Times New Roman" w:cs="Times New Roman"/>
          <w:color w:val="000000"/>
          <w:sz w:val="24"/>
          <w:szCs w:val="24"/>
        </w:rPr>
        <w:t>, B. (2004)</w:t>
      </w:r>
      <w:r w:rsidR="00DA5617">
        <w:rPr>
          <w:rFonts w:ascii="Times New Roman" w:hAnsi="Times New Roman" w:cs="Times New Roman"/>
          <w:color w:val="000000"/>
          <w:sz w:val="24"/>
          <w:szCs w:val="24"/>
        </w:rPr>
        <w:t>.</w:t>
      </w:r>
      <w:r w:rsidRPr="00256BCB">
        <w:rPr>
          <w:rFonts w:ascii="Times New Roman" w:hAnsi="Times New Roman" w:cs="Times New Roman"/>
          <w:color w:val="000000"/>
          <w:sz w:val="24"/>
          <w:szCs w:val="24"/>
        </w:rPr>
        <w:t xml:space="preserve"> Professions as communities of practice. </w:t>
      </w:r>
      <w:r w:rsidRPr="00DA5617">
        <w:rPr>
          <w:rFonts w:ascii="Times New Roman" w:hAnsi="Times New Roman" w:cs="Times New Roman"/>
          <w:i/>
          <w:color w:val="000000"/>
          <w:sz w:val="24"/>
          <w:szCs w:val="24"/>
        </w:rPr>
        <w:t>Developing Practice Knowledge for Health Professionals</w:t>
      </w:r>
      <w:r w:rsidRPr="00256BCB">
        <w:rPr>
          <w:rFonts w:ascii="Times New Roman" w:hAnsi="Times New Roman" w:cs="Times New Roman"/>
          <w:color w:val="000000"/>
          <w:sz w:val="24"/>
          <w:szCs w:val="24"/>
        </w:rPr>
        <w:t xml:space="preserve"> (pp. 71–88). Oxford: Butterworth &amp; Heineman. </w:t>
      </w:r>
    </w:p>
    <w:p w14:paraId="129B13D5" w14:textId="53E7BFF2" w:rsidR="003B0A0B" w:rsidRPr="00256BCB" w:rsidRDefault="001E38DA" w:rsidP="003B0A0B">
      <w:pPr>
        <w:autoSpaceDE w:val="0"/>
        <w:autoSpaceDN w:val="0"/>
        <w:adjustRightInd w:val="0"/>
        <w:spacing w:line="240" w:lineRule="auto"/>
        <w:rPr>
          <w:rFonts w:ascii="Times New Roman" w:hAnsi="Times New Roman" w:cs="Times New Roman"/>
          <w:color w:val="000000"/>
          <w:sz w:val="24"/>
          <w:szCs w:val="24"/>
        </w:rPr>
      </w:pPr>
      <w:r w:rsidRPr="00256BCB">
        <w:rPr>
          <w:rFonts w:ascii="Times New Roman" w:hAnsi="Times New Roman" w:cs="Times New Roman"/>
          <w:color w:val="000000"/>
          <w:sz w:val="24"/>
          <w:szCs w:val="24"/>
        </w:rPr>
        <w:t>Amin, A. and Roberts J</w:t>
      </w:r>
      <w:r w:rsidR="007215FC" w:rsidRPr="00256BCB">
        <w:rPr>
          <w:rFonts w:ascii="Times New Roman" w:hAnsi="Times New Roman" w:cs="Times New Roman"/>
          <w:color w:val="000000"/>
          <w:sz w:val="24"/>
          <w:szCs w:val="24"/>
        </w:rPr>
        <w:t>.</w:t>
      </w:r>
      <w:r w:rsidRPr="00256BCB">
        <w:rPr>
          <w:rFonts w:ascii="Times New Roman" w:hAnsi="Times New Roman" w:cs="Times New Roman"/>
          <w:color w:val="000000"/>
          <w:sz w:val="24"/>
          <w:szCs w:val="24"/>
        </w:rPr>
        <w:t xml:space="preserve"> </w:t>
      </w:r>
      <w:r w:rsidR="00212F51">
        <w:rPr>
          <w:rFonts w:ascii="Times New Roman" w:hAnsi="Times New Roman" w:cs="Times New Roman"/>
          <w:color w:val="000000"/>
          <w:sz w:val="24"/>
          <w:szCs w:val="24"/>
        </w:rPr>
        <w:t>(</w:t>
      </w:r>
      <w:r w:rsidR="003B0A0B" w:rsidRPr="00256BCB">
        <w:rPr>
          <w:rFonts w:ascii="Times New Roman" w:hAnsi="Times New Roman" w:cs="Times New Roman"/>
          <w:color w:val="000000"/>
          <w:sz w:val="24"/>
          <w:szCs w:val="24"/>
        </w:rPr>
        <w:t>2008</w:t>
      </w:r>
      <w:r w:rsidR="00212F51">
        <w:rPr>
          <w:rFonts w:ascii="Times New Roman" w:hAnsi="Times New Roman" w:cs="Times New Roman"/>
          <w:color w:val="000000"/>
          <w:sz w:val="24"/>
          <w:szCs w:val="24"/>
        </w:rPr>
        <w:t>)</w:t>
      </w:r>
      <w:r w:rsidR="003B0A0B" w:rsidRPr="00256BCB">
        <w:rPr>
          <w:rFonts w:ascii="Times New Roman" w:hAnsi="Times New Roman" w:cs="Times New Roman"/>
          <w:color w:val="000000"/>
          <w:sz w:val="24"/>
          <w:szCs w:val="24"/>
        </w:rPr>
        <w:t xml:space="preserve">. The Resurgence of Community in Economic Thought and Practice. In Amin A and Roberts J (Eds), </w:t>
      </w:r>
      <w:r w:rsidR="003B0A0B" w:rsidRPr="00256BCB">
        <w:rPr>
          <w:rFonts w:ascii="Times New Roman" w:hAnsi="Times New Roman" w:cs="Times New Roman"/>
          <w:i/>
          <w:color w:val="000000"/>
          <w:sz w:val="24"/>
          <w:szCs w:val="24"/>
        </w:rPr>
        <w:t>Community, Economic Creativity and Organization</w:t>
      </w:r>
      <w:r w:rsidR="003B0A0B" w:rsidRPr="00256BCB">
        <w:rPr>
          <w:rFonts w:ascii="Times New Roman" w:hAnsi="Times New Roman" w:cs="Times New Roman"/>
          <w:color w:val="000000"/>
          <w:sz w:val="24"/>
          <w:szCs w:val="24"/>
        </w:rPr>
        <w:t>. Oxford: Oxford University Press, 11-34.</w:t>
      </w:r>
      <w:bookmarkEnd w:id="2"/>
    </w:p>
    <w:p w14:paraId="645235AF" w14:textId="4135D30D" w:rsidR="006417FD" w:rsidRPr="00256BCB" w:rsidRDefault="007215FC" w:rsidP="006417FD">
      <w:pPr>
        <w:autoSpaceDE w:val="0"/>
        <w:autoSpaceDN w:val="0"/>
        <w:adjustRightInd w:val="0"/>
        <w:spacing w:line="240" w:lineRule="auto"/>
        <w:rPr>
          <w:rFonts w:ascii="Times New Roman" w:hAnsi="Times New Roman" w:cs="Times New Roman"/>
          <w:sz w:val="24"/>
          <w:szCs w:val="24"/>
        </w:rPr>
      </w:pPr>
      <w:bookmarkStart w:id="3" w:name="_ENREF_3"/>
      <w:r w:rsidRPr="00256BCB">
        <w:rPr>
          <w:rFonts w:ascii="Times New Roman" w:hAnsi="Times New Roman" w:cs="Times New Roman"/>
          <w:sz w:val="24"/>
          <w:szCs w:val="24"/>
        </w:rPr>
        <w:t xml:space="preserve">Antonacopoulou, E.P. </w:t>
      </w:r>
      <w:r w:rsidR="00212F51">
        <w:rPr>
          <w:rFonts w:ascii="Times New Roman" w:hAnsi="Times New Roman" w:cs="Times New Roman"/>
          <w:sz w:val="24"/>
          <w:szCs w:val="24"/>
        </w:rPr>
        <w:t>(</w:t>
      </w:r>
      <w:r w:rsidRPr="00256BCB">
        <w:rPr>
          <w:rFonts w:ascii="Times New Roman" w:hAnsi="Times New Roman" w:cs="Times New Roman"/>
          <w:sz w:val="24"/>
          <w:szCs w:val="24"/>
        </w:rPr>
        <w:t>2006</w:t>
      </w:r>
      <w:r w:rsidR="00212F51">
        <w:rPr>
          <w:rFonts w:ascii="Times New Roman" w:hAnsi="Times New Roman" w:cs="Times New Roman"/>
          <w:sz w:val="24"/>
          <w:szCs w:val="24"/>
        </w:rPr>
        <w:t>)</w:t>
      </w:r>
      <w:r w:rsidR="001E38DA" w:rsidRPr="00256BCB">
        <w:rPr>
          <w:rFonts w:ascii="Times New Roman" w:hAnsi="Times New Roman" w:cs="Times New Roman"/>
          <w:sz w:val="24"/>
          <w:szCs w:val="24"/>
        </w:rPr>
        <w:t>.</w:t>
      </w:r>
      <w:r w:rsidR="006417FD" w:rsidRPr="00256BCB">
        <w:rPr>
          <w:rFonts w:ascii="Times New Roman" w:hAnsi="Times New Roman" w:cs="Times New Roman"/>
          <w:sz w:val="24"/>
          <w:szCs w:val="24"/>
        </w:rPr>
        <w:t xml:space="preserve"> The Relationship between Individual and </w:t>
      </w:r>
      <w:proofErr w:type="spellStart"/>
      <w:r w:rsidR="006417FD" w:rsidRPr="00256BCB">
        <w:rPr>
          <w:rFonts w:ascii="Times New Roman" w:hAnsi="Times New Roman" w:cs="Times New Roman"/>
          <w:sz w:val="24"/>
          <w:szCs w:val="24"/>
        </w:rPr>
        <w:t>Organisational</w:t>
      </w:r>
      <w:proofErr w:type="spellEnd"/>
      <w:r w:rsidR="006417FD" w:rsidRPr="00256BCB">
        <w:rPr>
          <w:rFonts w:ascii="Times New Roman" w:hAnsi="Times New Roman" w:cs="Times New Roman"/>
          <w:sz w:val="24"/>
          <w:szCs w:val="24"/>
        </w:rPr>
        <w:t xml:space="preserve"> Learning: New Evidence fro</w:t>
      </w:r>
      <w:r w:rsidR="00B1096A" w:rsidRPr="00256BCB">
        <w:rPr>
          <w:rFonts w:ascii="Times New Roman" w:hAnsi="Times New Roman" w:cs="Times New Roman"/>
          <w:sz w:val="24"/>
          <w:szCs w:val="24"/>
        </w:rPr>
        <w:t>m Managerial Learning Practices</w:t>
      </w:r>
      <w:r w:rsidR="001E38DA" w:rsidRPr="00256BCB">
        <w:rPr>
          <w:rFonts w:ascii="Times New Roman" w:hAnsi="Times New Roman" w:cs="Times New Roman"/>
          <w:sz w:val="24"/>
          <w:szCs w:val="24"/>
        </w:rPr>
        <w:t>,</w:t>
      </w:r>
      <w:r w:rsidR="006417FD" w:rsidRPr="00256BCB">
        <w:rPr>
          <w:rFonts w:ascii="Times New Roman" w:hAnsi="Times New Roman" w:cs="Times New Roman"/>
          <w:sz w:val="24"/>
          <w:szCs w:val="24"/>
        </w:rPr>
        <w:t xml:space="preserve"> </w:t>
      </w:r>
      <w:r w:rsidR="006417FD" w:rsidRPr="00256BCB">
        <w:rPr>
          <w:rFonts w:ascii="Times New Roman" w:hAnsi="Times New Roman" w:cs="Times New Roman"/>
          <w:i/>
          <w:sz w:val="24"/>
          <w:szCs w:val="24"/>
        </w:rPr>
        <w:t xml:space="preserve">Management Learning </w:t>
      </w:r>
      <w:r w:rsidR="006417FD" w:rsidRPr="00256BCB">
        <w:rPr>
          <w:rFonts w:ascii="Times New Roman" w:hAnsi="Times New Roman" w:cs="Times New Roman"/>
          <w:sz w:val="24"/>
          <w:szCs w:val="24"/>
        </w:rPr>
        <w:t>37</w:t>
      </w:r>
      <w:r w:rsidRPr="00256BCB">
        <w:rPr>
          <w:rFonts w:ascii="Times New Roman" w:hAnsi="Times New Roman" w:cs="Times New Roman"/>
          <w:sz w:val="24"/>
          <w:szCs w:val="24"/>
        </w:rPr>
        <w:t>(4):</w:t>
      </w:r>
      <w:r w:rsidR="006417FD" w:rsidRPr="00256BCB">
        <w:rPr>
          <w:rFonts w:ascii="Times New Roman" w:hAnsi="Times New Roman" w:cs="Times New Roman"/>
          <w:sz w:val="24"/>
          <w:szCs w:val="24"/>
        </w:rPr>
        <w:t xml:space="preserve"> 455-473</w:t>
      </w:r>
    </w:p>
    <w:p w14:paraId="0B81093C" w14:textId="7F416811" w:rsidR="006417FD" w:rsidRPr="00256BCB" w:rsidRDefault="006417FD" w:rsidP="006417FD">
      <w:pPr>
        <w:autoSpaceDE w:val="0"/>
        <w:autoSpaceDN w:val="0"/>
        <w:adjustRightInd w:val="0"/>
        <w:spacing w:line="240" w:lineRule="auto"/>
        <w:rPr>
          <w:rFonts w:ascii="Times New Roman" w:hAnsi="Times New Roman" w:cs="Times New Roman"/>
          <w:color w:val="000000"/>
          <w:sz w:val="24"/>
          <w:szCs w:val="24"/>
        </w:rPr>
      </w:pPr>
      <w:r w:rsidRPr="00256BCB">
        <w:rPr>
          <w:rFonts w:ascii="Times New Roman" w:hAnsi="Times New Roman" w:cs="Times New Roman"/>
          <w:color w:val="000000"/>
          <w:sz w:val="24"/>
          <w:szCs w:val="24"/>
        </w:rPr>
        <w:t>Archibald, D., McDermott, R</w:t>
      </w:r>
      <w:r w:rsidR="007215FC" w:rsidRPr="00256BCB">
        <w:rPr>
          <w:rFonts w:ascii="Times New Roman" w:hAnsi="Times New Roman" w:cs="Times New Roman"/>
          <w:color w:val="000000"/>
          <w:sz w:val="24"/>
          <w:szCs w:val="24"/>
        </w:rPr>
        <w:t xml:space="preserve">., </w:t>
      </w:r>
      <w:proofErr w:type="spellStart"/>
      <w:r w:rsidR="007215FC" w:rsidRPr="00256BCB">
        <w:rPr>
          <w:rFonts w:ascii="Times New Roman" w:hAnsi="Times New Roman" w:cs="Times New Roman"/>
          <w:color w:val="000000"/>
          <w:sz w:val="24"/>
          <w:szCs w:val="24"/>
        </w:rPr>
        <w:t>Conville</w:t>
      </w:r>
      <w:proofErr w:type="spellEnd"/>
      <w:r w:rsidR="007215FC" w:rsidRPr="00256BCB">
        <w:rPr>
          <w:rFonts w:ascii="Times New Roman" w:hAnsi="Times New Roman" w:cs="Times New Roman"/>
          <w:color w:val="000000"/>
          <w:sz w:val="24"/>
          <w:szCs w:val="24"/>
        </w:rPr>
        <w:t xml:space="preserve">, P. and Parker, A. </w:t>
      </w:r>
      <w:r w:rsidR="00212F51">
        <w:rPr>
          <w:rFonts w:ascii="Times New Roman" w:hAnsi="Times New Roman" w:cs="Times New Roman"/>
          <w:color w:val="000000"/>
          <w:sz w:val="24"/>
          <w:szCs w:val="24"/>
        </w:rPr>
        <w:t>(</w:t>
      </w:r>
      <w:r w:rsidRPr="00256BCB">
        <w:rPr>
          <w:rFonts w:ascii="Times New Roman" w:hAnsi="Times New Roman" w:cs="Times New Roman"/>
          <w:color w:val="000000"/>
          <w:sz w:val="24"/>
          <w:szCs w:val="24"/>
        </w:rPr>
        <w:t>2006</w:t>
      </w:r>
      <w:r w:rsidR="00212F51">
        <w:rPr>
          <w:rFonts w:ascii="Times New Roman" w:hAnsi="Times New Roman" w:cs="Times New Roman"/>
          <w:color w:val="000000"/>
          <w:sz w:val="24"/>
          <w:szCs w:val="24"/>
        </w:rPr>
        <w:t>)</w:t>
      </w:r>
      <w:r w:rsidR="00B1096A" w:rsidRPr="00256BCB">
        <w:rPr>
          <w:rFonts w:ascii="Times New Roman" w:hAnsi="Times New Roman" w:cs="Times New Roman"/>
          <w:color w:val="000000"/>
          <w:sz w:val="24"/>
          <w:szCs w:val="24"/>
        </w:rPr>
        <w:t>.</w:t>
      </w:r>
      <w:r w:rsidRPr="00256BCB">
        <w:rPr>
          <w:rFonts w:ascii="Times New Roman" w:hAnsi="Times New Roman" w:cs="Times New Roman"/>
          <w:color w:val="000000"/>
          <w:sz w:val="24"/>
          <w:szCs w:val="24"/>
        </w:rPr>
        <w:t xml:space="preserve"> </w:t>
      </w:r>
      <w:r w:rsidRPr="00B60042">
        <w:rPr>
          <w:rFonts w:ascii="Times New Roman" w:hAnsi="Times New Roman" w:cs="Times New Roman"/>
          <w:i/>
          <w:color w:val="000000"/>
          <w:sz w:val="24"/>
          <w:szCs w:val="24"/>
        </w:rPr>
        <w:t>Communities of Practice (CoPs) Benchmarking Report: Using CoPs to improve individual and organizational performance</w:t>
      </w:r>
      <w:r w:rsidRPr="00256BCB">
        <w:rPr>
          <w:rFonts w:ascii="Times New Roman" w:hAnsi="Times New Roman" w:cs="Times New Roman"/>
          <w:color w:val="000000"/>
          <w:sz w:val="24"/>
          <w:szCs w:val="24"/>
        </w:rPr>
        <w:t>. Knowledge and Innovation Network, Warwick Business School, University of Warwick.</w:t>
      </w:r>
    </w:p>
    <w:p w14:paraId="37E03D3B" w14:textId="1D1C37EF" w:rsidR="006417FD" w:rsidRPr="00256BCB" w:rsidRDefault="007215FC" w:rsidP="003B0A0B">
      <w:pPr>
        <w:autoSpaceDE w:val="0"/>
        <w:autoSpaceDN w:val="0"/>
        <w:adjustRightInd w:val="0"/>
        <w:spacing w:line="240" w:lineRule="auto"/>
        <w:rPr>
          <w:rFonts w:ascii="Times New Roman" w:hAnsi="Times New Roman" w:cs="Times New Roman"/>
          <w:color w:val="000000"/>
          <w:sz w:val="24"/>
          <w:szCs w:val="24"/>
        </w:rPr>
      </w:pPr>
      <w:proofErr w:type="spellStart"/>
      <w:r w:rsidRPr="00256BCB">
        <w:rPr>
          <w:rFonts w:ascii="Times New Roman" w:hAnsi="Times New Roman" w:cs="Times New Roman"/>
          <w:color w:val="000000"/>
          <w:sz w:val="24"/>
          <w:szCs w:val="24"/>
        </w:rPr>
        <w:t>Ashforth</w:t>
      </w:r>
      <w:proofErr w:type="spellEnd"/>
      <w:r w:rsidRPr="00256BCB">
        <w:rPr>
          <w:rFonts w:ascii="Times New Roman" w:hAnsi="Times New Roman" w:cs="Times New Roman"/>
          <w:color w:val="000000"/>
          <w:sz w:val="24"/>
          <w:szCs w:val="24"/>
        </w:rPr>
        <w:t xml:space="preserve">, B.E. and </w:t>
      </w:r>
      <w:proofErr w:type="spellStart"/>
      <w:r w:rsidRPr="00256BCB">
        <w:rPr>
          <w:rFonts w:ascii="Times New Roman" w:hAnsi="Times New Roman" w:cs="Times New Roman"/>
          <w:color w:val="000000"/>
          <w:sz w:val="24"/>
          <w:szCs w:val="24"/>
        </w:rPr>
        <w:t>Mael</w:t>
      </w:r>
      <w:proofErr w:type="spellEnd"/>
      <w:r w:rsidRPr="00256BCB">
        <w:rPr>
          <w:rFonts w:ascii="Times New Roman" w:hAnsi="Times New Roman" w:cs="Times New Roman"/>
          <w:color w:val="000000"/>
          <w:sz w:val="24"/>
          <w:szCs w:val="24"/>
        </w:rPr>
        <w:t xml:space="preserve">, F. </w:t>
      </w:r>
      <w:r w:rsidR="00B60042">
        <w:rPr>
          <w:rFonts w:ascii="Times New Roman" w:hAnsi="Times New Roman" w:cs="Times New Roman"/>
          <w:color w:val="000000"/>
          <w:sz w:val="24"/>
          <w:szCs w:val="24"/>
        </w:rPr>
        <w:t>(</w:t>
      </w:r>
      <w:r w:rsidRPr="00256BCB">
        <w:rPr>
          <w:rFonts w:ascii="Times New Roman" w:hAnsi="Times New Roman" w:cs="Times New Roman"/>
          <w:color w:val="000000"/>
          <w:sz w:val="24"/>
          <w:szCs w:val="24"/>
        </w:rPr>
        <w:t>1989</w:t>
      </w:r>
      <w:r w:rsidR="00B60042">
        <w:rPr>
          <w:rFonts w:ascii="Times New Roman" w:hAnsi="Times New Roman" w:cs="Times New Roman"/>
          <w:color w:val="000000"/>
          <w:sz w:val="24"/>
          <w:szCs w:val="24"/>
        </w:rPr>
        <w:t>)</w:t>
      </w:r>
      <w:r w:rsidR="00B1096A" w:rsidRPr="00256BCB">
        <w:rPr>
          <w:rFonts w:ascii="Times New Roman" w:hAnsi="Times New Roman" w:cs="Times New Roman"/>
          <w:color w:val="000000"/>
          <w:sz w:val="24"/>
          <w:szCs w:val="24"/>
        </w:rPr>
        <w:t>.</w:t>
      </w:r>
      <w:r w:rsidR="006417FD" w:rsidRPr="00256BCB">
        <w:rPr>
          <w:rFonts w:ascii="Times New Roman" w:hAnsi="Times New Roman" w:cs="Times New Roman"/>
          <w:color w:val="000000"/>
          <w:sz w:val="24"/>
          <w:szCs w:val="24"/>
        </w:rPr>
        <w:t xml:space="preserve"> Social identity theory and the organization. </w:t>
      </w:r>
      <w:r w:rsidRPr="00256BCB">
        <w:rPr>
          <w:rFonts w:ascii="Times New Roman" w:hAnsi="Times New Roman" w:cs="Times New Roman"/>
          <w:i/>
          <w:color w:val="000000"/>
          <w:sz w:val="24"/>
          <w:szCs w:val="24"/>
        </w:rPr>
        <w:t>Academy of Management Review</w:t>
      </w:r>
      <w:r w:rsidR="006417FD" w:rsidRPr="00256BCB">
        <w:rPr>
          <w:rFonts w:ascii="Times New Roman" w:hAnsi="Times New Roman" w:cs="Times New Roman"/>
          <w:color w:val="000000"/>
          <w:sz w:val="24"/>
          <w:szCs w:val="24"/>
        </w:rPr>
        <w:t xml:space="preserve"> 14</w:t>
      </w:r>
      <w:r w:rsidRPr="00256BCB">
        <w:rPr>
          <w:rFonts w:ascii="Times New Roman" w:hAnsi="Times New Roman" w:cs="Times New Roman"/>
          <w:color w:val="000000"/>
          <w:sz w:val="24"/>
          <w:szCs w:val="24"/>
        </w:rPr>
        <w:t>(1):</w:t>
      </w:r>
      <w:r w:rsidR="006417FD" w:rsidRPr="00256BCB">
        <w:rPr>
          <w:rFonts w:ascii="Times New Roman" w:hAnsi="Times New Roman" w:cs="Times New Roman"/>
          <w:color w:val="000000"/>
          <w:sz w:val="24"/>
          <w:szCs w:val="24"/>
        </w:rPr>
        <w:t xml:space="preserve"> 20–39</w:t>
      </w:r>
      <w:r w:rsidR="006E4365" w:rsidRPr="00256BCB">
        <w:rPr>
          <w:rFonts w:ascii="Times New Roman" w:hAnsi="Times New Roman" w:cs="Times New Roman"/>
          <w:color w:val="000000"/>
          <w:sz w:val="24"/>
          <w:szCs w:val="24"/>
        </w:rPr>
        <w:t>.</w:t>
      </w:r>
    </w:p>
    <w:p w14:paraId="241A2963" w14:textId="7CC485EE" w:rsidR="004651D2" w:rsidRPr="00256BCB" w:rsidRDefault="004651D2" w:rsidP="003B0A0B">
      <w:pPr>
        <w:autoSpaceDE w:val="0"/>
        <w:autoSpaceDN w:val="0"/>
        <w:adjustRightInd w:val="0"/>
        <w:spacing w:line="240" w:lineRule="auto"/>
        <w:rPr>
          <w:rFonts w:ascii="Times New Roman" w:hAnsi="Times New Roman" w:cs="Times New Roman"/>
          <w:color w:val="000000"/>
          <w:sz w:val="24"/>
          <w:szCs w:val="24"/>
        </w:rPr>
      </w:pPr>
      <w:r w:rsidRPr="00256BCB">
        <w:rPr>
          <w:rFonts w:ascii="Times New Roman" w:hAnsi="Times New Roman" w:cs="Times New Roman"/>
          <w:color w:val="000000"/>
          <w:sz w:val="24"/>
          <w:szCs w:val="24"/>
        </w:rPr>
        <w:t xml:space="preserve">Bartels, J., </w:t>
      </w:r>
      <w:proofErr w:type="spellStart"/>
      <w:r w:rsidRPr="00256BCB">
        <w:rPr>
          <w:rFonts w:ascii="Times New Roman" w:hAnsi="Times New Roman" w:cs="Times New Roman"/>
          <w:color w:val="000000"/>
          <w:sz w:val="24"/>
          <w:szCs w:val="24"/>
        </w:rPr>
        <w:t>Pruyn</w:t>
      </w:r>
      <w:proofErr w:type="spellEnd"/>
      <w:r w:rsidRPr="00256BCB">
        <w:rPr>
          <w:rFonts w:ascii="Times New Roman" w:hAnsi="Times New Roman" w:cs="Times New Roman"/>
          <w:color w:val="000000"/>
          <w:sz w:val="24"/>
          <w:szCs w:val="24"/>
        </w:rPr>
        <w:t xml:space="preserve">, A., de Jong, M., &amp; </w:t>
      </w:r>
      <w:proofErr w:type="spellStart"/>
      <w:r w:rsidRPr="00256BCB">
        <w:rPr>
          <w:rFonts w:ascii="Times New Roman" w:hAnsi="Times New Roman" w:cs="Times New Roman"/>
          <w:color w:val="000000"/>
          <w:sz w:val="24"/>
          <w:szCs w:val="24"/>
        </w:rPr>
        <w:t>Joustra</w:t>
      </w:r>
      <w:proofErr w:type="spellEnd"/>
      <w:r w:rsidRPr="00256BCB">
        <w:rPr>
          <w:rFonts w:ascii="Times New Roman" w:hAnsi="Times New Roman" w:cs="Times New Roman"/>
          <w:color w:val="000000"/>
          <w:sz w:val="24"/>
          <w:szCs w:val="24"/>
        </w:rPr>
        <w:t xml:space="preserve">, I. (2007). Multiple organizational identification levels and the impact of perceived external prestige and communication climate. </w:t>
      </w:r>
      <w:r w:rsidRPr="00256BCB">
        <w:rPr>
          <w:rFonts w:ascii="Times New Roman" w:hAnsi="Times New Roman" w:cs="Times New Roman"/>
          <w:i/>
          <w:color w:val="000000"/>
          <w:sz w:val="24"/>
          <w:szCs w:val="24"/>
        </w:rPr>
        <w:t xml:space="preserve">Journal of Organizational Behavior, 28, </w:t>
      </w:r>
      <w:r w:rsidRPr="00256BCB">
        <w:rPr>
          <w:rFonts w:ascii="Times New Roman" w:hAnsi="Times New Roman" w:cs="Times New Roman"/>
          <w:color w:val="000000"/>
          <w:sz w:val="24"/>
          <w:szCs w:val="24"/>
        </w:rPr>
        <w:t>173-190.</w:t>
      </w:r>
    </w:p>
    <w:bookmarkEnd w:id="3"/>
    <w:p w14:paraId="3289060C" w14:textId="4A48C900" w:rsidR="00E3204F" w:rsidRDefault="00746521" w:rsidP="003B0A0B">
      <w:pPr>
        <w:autoSpaceDE w:val="0"/>
        <w:autoSpaceDN w:val="0"/>
        <w:adjustRightInd w:val="0"/>
        <w:spacing w:line="240" w:lineRule="auto"/>
        <w:rPr>
          <w:rFonts w:ascii="Times New Roman" w:hAnsi="Times New Roman" w:cs="Times New Roman"/>
          <w:color w:val="000000"/>
          <w:sz w:val="24"/>
          <w:szCs w:val="24"/>
          <w:lang w:val="en"/>
        </w:rPr>
      </w:pPr>
      <w:r w:rsidRPr="00746521">
        <w:rPr>
          <w:rFonts w:ascii="Times New Roman" w:hAnsi="Times New Roman" w:cs="Times New Roman"/>
          <w:color w:val="000000"/>
          <w:sz w:val="24"/>
          <w:szCs w:val="24"/>
          <w:lang w:val="en"/>
        </w:rPr>
        <w:t xml:space="preserve">Beane, M. (2019). Shadow Learning: Building Robotic Surgical Skill When Approved Means Fail. </w:t>
      </w:r>
      <w:r w:rsidRPr="00E3204F">
        <w:rPr>
          <w:rFonts w:ascii="Times New Roman" w:hAnsi="Times New Roman" w:cs="Times New Roman"/>
          <w:i/>
          <w:color w:val="000000"/>
          <w:sz w:val="24"/>
          <w:szCs w:val="24"/>
          <w:lang w:val="en"/>
        </w:rPr>
        <w:t>Administrative Science Quarterly</w:t>
      </w:r>
      <w:r w:rsidRPr="00746521">
        <w:rPr>
          <w:rFonts w:ascii="Times New Roman" w:hAnsi="Times New Roman" w:cs="Times New Roman"/>
          <w:color w:val="000000"/>
          <w:sz w:val="24"/>
          <w:szCs w:val="24"/>
          <w:lang w:val="en"/>
        </w:rPr>
        <w:t>, 64(1)</w:t>
      </w:r>
      <w:r w:rsidR="00E3204F">
        <w:rPr>
          <w:rFonts w:ascii="Times New Roman" w:hAnsi="Times New Roman" w:cs="Times New Roman"/>
          <w:color w:val="000000"/>
          <w:sz w:val="24"/>
          <w:szCs w:val="24"/>
          <w:lang w:val="en"/>
        </w:rPr>
        <w:t>:</w:t>
      </w:r>
      <w:r w:rsidRPr="00746521">
        <w:rPr>
          <w:rFonts w:ascii="Times New Roman" w:hAnsi="Times New Roman" w:cs="Times New Roman"/>
          <w:color w:val="000000"/>
          <w:sz w:val="24"/>
          <w:szCs w:val="24"/>
          <w:lang w:val="en"/>
        </w:rPr>
        <w:t xml:space="preserve"> 87-123. </w:t>
      </w:r>
    </w:p>
    <w:p w14:paraId="4F0687F5" w14:textId="24DC4D2A" w:rsidR="003B0A0B" w:rsidRPr="00256BCB" w:rsidRDefault="003039A6" w:rsidP="003B0A0B">
      <w:pPr>
        <w:autoSpaceDE w:val="0"/>
        <w:autoSpaceDN w:val="0"/>
        <w:adjustRightInd w:val="0"/>
        <w:spacing w:line="240" w:lineRule="auto"/>
        <w:rPr>
          <w:rFonts w:ascii="Times New Roman" w:hAnsi="Times New Roman" w:cs="Times New Roman"/>
          <w:color w:val="000000"/>
          <w:sz w:val="24"/>
          <w:szCs w:val="24"/>
          <w:lang w:val="en"/>
        </w:rPr>
      </w:pPr>
      <w:r w:rsidRPr="00256BCB">
        <w:rPr>
          <w:rFonts w:ascii="Times New Roman" w:hAnsi="Times New Roman" w:cs="Times New Roman"/>
          <w:color w:val="000000"/>
          <w:sz w:val="24"/>
          <w:szCs w:val="24"/>
          <w:lang w:val="en"/>
        </w:rPr>
        <w:t xml:space="preserve">Bolden, R. </w:t>
      </w:r>
      <w:r w:rsidR="00B60042">
        <w:rPr>
          <w:rFonts w:ascii="Times New Roman" w:hAnsi="Times New Roman" w:cs="Times New Roman"/>
          <w:color w:val="000000"/>
          <w:sz w:val="24"/>
          <w:szCs w:val="24"/>
          <w:lang w:val="en"/>
        </w:rPr>
        <w:t>(</w:t>
      </w:r>
      <w:r w:rsidRPr="00256BCB">
        <w:rPr>
          <w:rFonts w:ascii="Times New Roman" w:hAnsi="Times New Roman" w:cs="Times New Roman"/>
          <w:color w:val="000000"/>
          <w:sz w:val="24"/>
          <w:szCs w:val="24"/>
          <w:lang w:val="en"/>
        </w:rPr>
        <w:t>2011</w:t>
      </w:r>
      <w:r w:rsidR="00B60042">
        <w:rPr>
          <w:rFonts w:ascii="Times New Roman" w:hAnsi="Times New Roman" w:cs="Times New Roman"/>
          <w:color w:val="000000"/>
          <w:sz w:val="24"/>
          <w:szCs w:val="24"/>
          <w:lang w:val="en"/>
        </w:rPr>
        <w:t>)</w:t>
      </w:r>
      <w:r w:rsidR="003B0A0B" w:rsidRPr="00256BCB">
        <w:rPr>
          <w:rFonts w:ascii="Times New Roman" w:hAnsi="Times New Roman" w:cs="Times New Roman"/>
          <w:color w:val="000000"/>
          <w:sz w:val="24"/>
          <w:szCs w:val="24"/>
          <w:lang w:val="en"/>
        </w:rPr>
        <w:t xml:space="preserve">. Distributed leadership in organizations: A review of theory and research. </w:t>
      </w:r>
      <w:r w:rsidR="003B0A0B" w:rsidRPr="00256BCB">
        <w:rPr>
          <w:rFonts w:ascii="Times New Roman" w:hAnsi="Times New Roman" w:cs="Times New Roman"/>
          <w:i/>
          <w:color w:val="000000"/>
          <w:sz w:val="24"/>
          <w:szCs w:val="24"/>
          <w:lang w:val="en"/>
        </w:rPr>
        <w:t>International Journal of Management Reviews</w:t>
      </w:r>
      <w:r w:rsidR="003B0A0B" w:rsidRPr="00256BCB">
        <w:rPr>
          <w:rFonts w:ascii="Times New Roman" w:hAnsi="Times New Roman" w:cs="Times New Roman"/>
          <w:color w:val="000000"/>
          <w:sz w:val="24"/>
          <w:szCs w:val="24"/>
          <w:lang w:val="en"/>
        </w:rPr>
        <w:t xml:space="preserve"> 13</w:t>
      </w:r>
      <w:r w:rsidRPr="00256BCB">
        <w:rPr>
          <w:rFonts w:ascii="Times New Roman" w:hAnsi="Times New Roman" w:cs="Times New Roman"/>
          <w:color w:val="000000"/>
          <w:sz w:val="24"/>
          <w:szCs w:val="24"/>
          <w:lang w:val="en"/>
        </w:rPr>
        <w:t>:</w:t>
      </w:r>
      <w:r w:rsidR="003B0A0B" w:rsidRPr="00256BCB">
        <w:rPr>
          <w:rFonts w:ascii="Times New Roman" w:hAnsi="Times New Roman" w:cs="Times New Roman"/>
          <w:color w:val="000000"/>
          <w:sz w:val="24"/>
          <w:szCs w:val="24"/>
          <w:lang w:val="en"/>
        </w:rPr>
        <w:t xml:space="preserve"> 251-269.</w:t>
      </w:r>
      <w:bookmarkStart w:id="4" w:name="_ENREF_4"/>
    </w:p>
    <w:p w14:paraId="489AA668" w14:textId="3F46244F" w:rsidR="003B0A0B" w:rsidRPr="00256BCB" w:rsidRDefault="003039A6" w:rsidP="003B0A0B">
      <w:pPr>
        <w:autoSpaceDE w:val="0"/>
        <w:autoSpaceDN w:val="0"/>
        <w:adjustRightInd w:val="0"/>
        <w:spacing w:line="240" w:lineRule="auto"/>
        <w:rPr>
          <w:rFonts w:ascii="Times New Roman" w:hAnsi="Times New Roman" w:cs="Times New Roman"/>
          <w:color w:val="000000"/>
          <w:sz w:val="24"/>
          <w:szCs w:val="24"/>
        </w:rPr>
      </w:pPr>
      <w:proofErr w:type="spellStart"/>
      <w:r w:rsidRPr="00256BCB">
        <w:rPr>
          <w:rFonts w:ascii="Times New Roman" w:hAnsi="Times New Roman" w:cs="Times New Roman"/>
          <w:color w:val="000000"/>
          <w:sz w:val="24"/>
          <w:szCs w:val="24"/>
        </w:rPr>
        <w:t>Borzillo</w:t>
      </w:r>
      <w:proofErr w:type="spellEnd"/>
      <w:r w:rsidRPr="00256BCB">
        <w:rPr>
          <w:rFonts w:ascii="Times New Roman" w:hAnsi="Times New Roman" w:cs="Times New Roman"/>
          <w:color w:val="000000"/>
          <w:sz w:val="24"/>
          <w:szCs w:val="24"/>
        </w:rPr>
        <w:t xml:space="preserve">, S. </w:t>
      </w:r>
      <w:r w:rsidR="00B60042">
        <w:rPr>
          <w:rFonts w:ascii="Times New Roman" w:hAnsi="Times New Roman" w:cs="Times New Roman"/>
          <w:color w:val="000000"/>
          <w:sz w:val="24"/>
          <w:szCs w:val="24"/>
        </w:rPr>
        <w:t>(</w:t>
      </w:r>
      <w:r w:rsidR="003B0A0B" w:rsidRPr="00256BCB">
        <w:rPr>
          <w:rFonts w:ascii="Times New Roman" w:hAnsi="Times New Roman" w:cs="Times New Roman"/>
          <w:color w:val="000000"/>
          <w:sz w:val="24"/>
          <w:szCs w:val="24"/>
        </w:rPr>
        <w:t>2009</w:t>
      </w:r>
      <w:r w:rsidR="00B60042">
        <w:rPr>
          <w:rFonts w:ascii="Times New Roman" w:hAnsi="Times New Roman" w:cs="Times New Roman"/>
          <w:color w:val="000000"/>
          <w:sz w:val="24"/>
          <w:szCs w:val="24"/>
        </w:rPr>
        <w:t>)</w:t>
      </w:r>
      <w:r w:rsidR="003B0A0B" w:rsidRPr="00256BCB">
        <w:rPr>
          <w:rFonts w:ascii="Times New Roman" w:hAnsi="Times New Roman" w:cs="Times New Roman"/>
          <w:color w:val="000000"/>
          <w:sz w:val="24"/>
          <w:szCs w:val="24"/>
        </w:rPr>
        <w:t xml:space="preserve">. Top </w:t>
      </w:r>
      <w:r w:rsidR="00E51891" w:rsidRPr="00256BCB">
        <w:rPr>
          <w:rFonts w:ascii="Times New Roman" w:hAnsi="Times New Roman" w:cs="Times New Roman"/>
          <w:color w:val="000000"/>
          <w:sz w:val="24"/>
          <w:szCs w:val="24"/>
        </w:rPr>
        <w:t>management</w:t>
      </w:r>
      <w:r w:rsidR="003B0A0B" w:rsidRPr="00256BCB">
        <w:rPr>
          <w:rFonts w:ascii="Times New Roman" w:hAnsi="Times New Roman" w:cs="Times New Roman"/>
          <w:color w:val="000000"/>
          <w:sz w:val="24"/>
          <w:szCs w:val="24"/>
        </w:rPr>
        <w:t xml:space="preserve"> sponsorship to guide communities of practice. </w:t>
      </w:r>
      <w:r w:rsidR="003B0A0B" w:rsidRPr="00256BCB">
        <w:rPr>
          <w:rFonts w:ascii="Times New Roman" w:hAnsi="Times New Roman" w:cs="Times New Roman"/>
          <w:i/>
          <w:iCs/>
          <w:color w:val="000000"/>
          <w:sz w:val="24"/>
          <w:szCs w:val="24"/>
        </w:rPr>
        <w:t xml:space="preserve">Journal of Knowledge Management </w:t>
      </w:r>
      <w:r w:rsidR="003B0A0B" w:rsidRPr="00256BCB">
        <w:rPr>
          <w:rFonts w:ascii="Times New Roman" w:hAnsi="Times New Roman" w:cs="Times New Roman"/>
          <w:iCs/>
          <w:color w:val="000000"/>
          <w:sz w:val="24"/>
          <w:szCs w:val="24"/>
        </w:rPr>
        <w:t>13</w:t>
      </w:r>
      <w:r w:rsidRPr="00256BCB">
        <w:rPr>
          <w:rFonts w:ascii="Times New Roman" w:hAnsi="Times New Roman" w:cs="Times New Roman"/>
          <w:color w:val="000000"/>
          <w:sz w:val="24"/>
          <w:szCs w:val="24"/>
        </w:rPr>
        <w:t>:</w:t>
      </w:r>
      <w:r w:rsidR="003B0A0B" w:rsidRPr="00256BCB">
        <w:rPr>
          <w:rFonts w:ascii="Times New Roman" w:hAnsi="Times New Roman" w:cs="Times New Roman"/>
          <w:color w:val="000000"/>
          <w:sz w:val="24"/>
          <w:szCs w:val="24"/>
        </w:rPr>
        <w:t xml:space="preserve"> 60-72. </w:t>
      </w:r>
    </w:p>
    <w:p w14:paraId="790E027E" w14:textId="327996B2" w:rsidR="000615F5" w:rsidRPr="00256BCB" w:rsidRDefault="009E49B7" w:rsidP="003B0A0B">
      <w:pPr>
        <w:autoSpaceDE w:val="0"/>
        <w:autoSpaceDN w:val="0"/>
        <w:adjustRightInd w:val="0"/>
        <w:spacing w:line="240" w:lineRule="auto"/>
        <w:rPr>
          <w:rFonts w:ascii="Times New Roman" w:hAnsi="Times New Roman" w:cs="Times New Roman"/>
          <w:color w:val="000000"/>
          <w:sz w:val="24"/>
          <w:szCs w:val="24"/>
        </w:rPr>
      </w:pPr>
      <w:r w:rsidRPr="00256BCB">
        <w:rPr>
          <w:rFonts w:ascii="Times New Roman" w:hAnsi="Times New Roman" w:cs="Times New Roman"/>
          <w:color w:val="000000"/>
          <w:sz w:val="24"/>
          <w:szCs w:val="24"/>
        </w:rPr>
        <w:t xml:space="preserve">Brown, J. S., &amp; Duguid, P. </w:t>
      </w:r>
      <w:r w:rsidR="008A2BB8">
        <w:rPr>
          <w:rFonts w:ascii="Times New Roman" w:hAnsi="Times New Roman" w:cs="Times New Roman"/>
          <w:color w:val="000000"/>
          <w:sz w:val="24"/>
          <w:szCs w:val="24"/>
        </w:rPr>
        <w:t>(</w:t>
      </w:r>
      <w:r w:rsidRPr="00256BCB">
        <w:rPr>
          <w:rFonts w:ascii="Times New Roman" w:hAnsi="Times New Roman" w:cs="Times New Roman"/>
          <w:color w:val="000000"/>
          <w:sz w:val="24"/>
          <w:szCs w:val="24"/>
        </w:rPr>
        <w:t>2001</w:t>
      </w:r>
      <w:r w:rsidR="008A2BB8">
        <w:rPr>
          <w:rFonts w:ascii="Times New Roman" w:hAnsi="Times New Roman" w:cs="Times New Roman"/>
          <w:color w:val="000000"/>
          <w:sz w:val="24"/>
          <w:szCs w:val="24"/>
        </w:rPr>
        <w:t>)</w:t>
      </w:r>
      <w:r w:rsidR="000615F5" w:rsidRPr="00256BCB">
        <w:rPr>
          <w:rFonts w:ascii="Times New Roman" w:hAnsi="Times New Roman" w:cs="Times New Roman"/>
          <w:color w:val="000000"/>
          <w:sz w:val="24"/>
          <w:szCs w:val="24"/>
        </w:rPr>
        <w:t xml:space="preserve">. Knowledge and Organization: A Social-Practice Perspective. </w:t>
      </w:r>
      <w:r w:rsidR="000615F5" w:rsidRPr="00256BCB">
        <w:rPr>
          <w:rFonts w:ascii="Times New Roman" w:hAnsi="Times New Roman" w:cs="Times New Roman"/>
          <w:i/>
          <w:color w:val="000000"/>
          <w:sz w:val="24"/>
          <w:szCs w:val="24"/>
        </w:rPr>
        <w:t>Organization Science</w:t>
      </w:r>
      <w:r w:rsidR="000615F5" w:rsidRPr="00256BCB">
        <w:rPr>
          <w:rFonts w:ascii="Times New Roman" w:hAnsi="Times New Roman" w:cs="Times New Roman"/>
          <w:color w:val="000000"/>
          <w:sz w:val="24"/>
          <w:szCs w:val="24"/>
        </w:rPr>
        <w:t xml:space="preserve"> 12(2)</w:t>
      </w:r>
      <w:r w:rsidRPr="00256BCB">
        <w:rPr>
          <w:rFonts w:ascii="Times New Roman" w:hAnsi="Times New Roman" w:cs="Times New Roman"/>
          <w:color w:val="000000"/>
          <w:sz w:val="24"/>
          <w:szCs w:val="24"/>
        </w:rPr>
        <w:t>:</w:t>
      </w:r>
      <w:r w:rsidR="000615F5" w:rsidRPr="00256BCB">
        <w:rPr>
          <w:rFonts w:ascii="Times New Roman" w:hAnsi="Times New Roman" w:cs="Times New Roman"/>
          <w:color w:val="000000"/>
          <w:sz w:val="24"/>
          <w:szCs w:val="24"/>
        </w:rPr>
        <w:t xml:space="preserve"> 198-213. </w:t>
      </w:r>
    </w:p>
    <w:p w14:paraId="3737B40D" w14:textId="22E87951" w:rsidR="003B0A0B" w:rsidRPr="00256BCB" w:rsidRDefault="009E49B7" w:rsidP="003B0A0B">
      <w:pPr>
        <w:autoSpaceDE w:val="0"/>
        <w:autoSpaceDN w:val="0"/>
        <w:adjustRightInd w:val="0"/>
        <w:spacing w:line="240" w:lineRule="auto"/>
        <w:rPr>
          <w:rFonts w:ascii="Times New Roman" w:hAnsi="Times New Roman" w:cs="Times New Roman"/>
          <w:color w:val="000000"/>
          <w:sz w:val="24"/>
          <w:szCs w:val="24"/>
        </w:rPr>
      </w:pPr>
      <w:r w:rsidRPr="00256BCB">
        <w:rPr>
          <w:rFonts w:ascii="Times New Roman" w:hAnsi="Times New Roman" w:cs="Times New Roman"/>
          <w:color w:val="000000"/>
          <w:sz w:val="24"/>
          <w:szCs w:val="24"/>
        </w:rPr>
        <w:t xml:space="preserve">Brown, J. and Duguid, P. </w:t>
      </w:r>
      <w:r w:rsidR="008A2BB8">
        <w:rPr>
          <w:rFonts w:ascii="Times New Roman" w:hAnsi="Times New Roman" w:cs="Times New Roman"/>
          <w:color w:val="000000"/>
          <w:sz w:val="24"/>
          <w:szCs w:val="24"/>
        </w:rPr>
        <w:t>(</w:t>
      </w:r>
      <w:r w:rsidR="003B0A0B" w:rsidRPr="00256BCB">
        <w:rPr>
          <w:rFonts w:ascii="Times New Roman" w:hAnsi="Times New Roman" w:cs="Times New Roman"/>
          <w:color w:val="000000"/>
          <w:sz w:val="24"/>
          <w:szCs w:val="24"/>
        </w:rPr>
        <w:t>1991</w:t>
      </w:r>
      <w:r w:rsidR="008A2BB8">
        <w:rPr>
          <w:rFonts w:ascii="Times New Roman" w:hAnsi="Times New Roman" w:cs="Times New Roman"/>
          <w:color w:val="000000"/>
          <w:sz w:val="24"/>
          <w:szCs w:val="24"/>
        </w:rPr>
        <w:t>)</w:t>
      </w:r>
      <w:r w:rsidR="003B0A0B" w:rsidRPr="00256BCB">
        <w:rPr>
          <w:rFonts w:ascii="Times New Roman" w:hAnsi="Times New Roman" w:cs="Times New Roman"/>
          <w:color w:val="000000"/>
          <w:sz w:val="24"/>
          <w:szCs w:val="24"/>
        </w:rPr>
        <w:t xml:space="preserve">. Organizational learning and communities of practice: toward a unified view of working, learning and innovation </w:t>
      </w:r>
      <w:r w:rsidR="003B0A0B" w:rsidRPr="00256BCB">
        <w:rPr>
          <w:rFonts w:ascii="Times New Roman" w:hAnsi="Times New Roman" w:cs="Times New Roman"/>
          <w:i/>
          <w:color w:val="000000"/>
          <w:sz w:val="24"/>
          <w:szCs w:val="24"/>
        </w:rPr>
        <w:t xml:space="preserve">Organization Science </w:t>
      </w:r>
      <w:r w:rsidR="003B0A0B" w:rsidRPr="00256BCB">
        <w:rPr>
          <w:rFonts w:ascii="Times New Roman" w:hAnsi="Times New Roman" w:cs="Times New Roman"/>
          <w:color w:val="000000"/>
          <w:sz w:val="24"/>
          <w:szCs w:val="24"/>
        </w:rPr>
        <w:t>2</w:t>
      </w:r>
      <w:r w:rsidRPr="00256BCB">
        <w:rPr>
          <w:rFonts w:ascii="Times New Roman" w:hAnsi="Times New Roman" w:cs="Times New Roman"/>
          <w:color w:val="000000"/>
          <w:sz w:val="24"/>
          <w:szCs w:val="24"/>
        </w:rPr>
        <w:t>(1):</w:t>
      </w:r>
      <w:r w:rsidR="003B0A0B" w:rsidRPr="00256BCB">
        <w:rPr>
          <w:rFonts w:ascii="Times New Roman" w:hAnsi="Times New Roman" w:cs="Times New Roman"/>
          <w:color w:val="000000"/>
          <w:sz w:val="24"/>
          <w:szCs w:val="24"/>
        </w:rPr>
        <w:t xml:space="preserve"> 40-57. </w:t>
      </w:r>
      <w:bookmarkEnd w:id="4"/>
    </w:p>
    <w:p w14:paraId="260ED134" w14:textId="770589DC" w:rsidR="00586D88" w:rsidRPr="00256BCB" w:rsidRDefault="009E49B7" w:rsidP="00586D88">
      <w:pPr>
        <w:autoSpaceDE w:val="0"/>
        <w:autoSpaceDN w:val="0"/>
        <w:adjustRightInd w:val="0"/>
        <w:spacing w:line="240" w:lineRule="auto"/>
        <w:rPr>
          <w:rFonts w:ascii="Times New Roman" w:hAnsi="Times New Roman" w:cs="Times New Roman"/>
          <w:sz w:val="24"/>
          <w:szCs w:val="24"/>
          <w:lang w:val="en"/>
        </w:rPr>
      </w:pPr>
      <w:bookmarkStart w:id="5" w:name="_ENREF_6"/>
      <w:r w:rsidRPr="00256BCB">
        <w:rPr>
          <w:rFonts w:ascii="Times New Roman" w:hAnsi="Times New Roman" w:cs="Times New Roman"/>
          <w:sz w:val="24"/>
          <w:szCs w:val="24"/>
          <w:lang w:val="en"/>
        </w:rPr>
        <w:t xml:space="preserve">Brown, A.D. </w:t>
      </w:r>
      <w:r w:rsidR="008A2BB8">
        <w:rPr>
          <w:rFonts w:ascii="Times New Roman" w:hAnsi="Times New Roman" w:cs="Times New Roman"/>
          <w:sz w:val="24"/>
          <w:szCs w:val="24"/>
          <w:lang w:val="en"/>
        </w:rPr>
        <w:t>(</w:t>
      </w:r>
      <w:r w:rsidRPr="00256BCB">
        <w:rPr>
          <w:rFonts w:ascii="Times New Roman" w:hAnsi="Times New Roman" w:cs="Times New Roman"/>
          <w:sz w:val="24"/>
          <w:szCs w:val="24"/>
          <w:lang w:val="en"/>
        </w:rPr>
        <w:t>2015</w:t>
      </w:r>
      <w:r w:rsidR="008A2BB8">
        <w:rPr>
          <w:rFonts w:ascii="Times New Roman" w:hAnsi="Times New Roman" w:cs="Times New Roman"/>
          <w:sz w:val="24"/>
          <w:szCs w:val="24"/>
          <w:lang w:val="en"/>
        </w:rPr>
        <w:t>)</w:t>
      </w:r>
      <w:r w:rsidRPr="00256BCB">
        <w:rPr>
          <w:rFonts w:ascii="Times New Roman" w:hAnsi="Times New Roman" w:cs="Times New Roman"/>
          <w:sz w:val="24"/>
          <w:szCs w:val="24"/>
          <w:lang w:val="en"/>
        </w:rPr>
        <w:t>.</w:t>
      </w:r>
      <w:r w:rsidR="00586D88" w:rsidRPr="00256BCB">
        <w:rPr>
          <w:rFonts w:ascii="Times New Roman" w:hAnsi="Times New Roman" w:cs="Times New Roman"/>
          <w:sz w:val="24"/>
          <w:szCs w:val="24"/>
          <w:lang w:val="en"/>
        </w:rPr>
        <w:t xml:space="preserve"> </w:t>
      </w:r>
      <w:r w:rsidR="00586D88" w:rsidRPr="00256BCB">
        <w:rPr>
          <w:rFonts w:ascii="Times New Roman" w:hAnsi="Times New Roman" w:cs="Times New Roman"/>
          <w:bCs/>
          <w:sz w:val="24"/>
          <w:szCs w:val="24"/>
          <w:lang w:val="en"/>
        </w:rPr>
        <w:t>Identities</w:t>
      </w:r>
      <w:r w:rsidR="00586D88" w:rsidRPr="00256BCB">
        <w:rPr>
          <w:rFonts w:ascii="Times New Roman" w:hAnsi="Times New Roman" w:cs="Times New Roman"/>
          <w:sz w:val="24"/>
          <w:szCs w:val="24"/>
          <w:lang w:val="en"/>
        </w:rPr>
        <w:t xml:space="preserve"> and </w:t>
      </w:r>
      <w:r w:rsidR="00586D88" w:rsidRPr="00256BCB">
        <w:rPr>
          <w:rFonts w:ascii="Times New Roman" w:hAnsi="Times New Roman" w:cs="Times New Roman"/>
          <w:bCs/>
          <w:sz w:val="24"/>
          <w:szCs w:val="24"/>
          <w:lang w:val="en"/>
        </w:rPr>
        <w:t>Identity</w:t>
      </w:r>
      <w:r w:rsidR="00586D88" w:rsidRPr="00256BCB">
        <w:rPr>
          <w:rFonts w:ascii="Times New Roman" w:hAnsi="Times New Roman" w:cs="Times New Roman"/>
          <w:sz w:val="24"/>
          <w:szCs w:val="24"/>
          <w:lang w:val="en"/>
        </w:rPr>
        <w:t xml:space="preserve"> </w:t>
      </w:r>
      <w:r w:rsidR="00586D88" w:rsidRPr="00256BCB">
        <w:rPr>
          <w:rFonts w:ascii="Times New Roman" w:hAnsi="Times New Roman" w:cs="Times New Roman"/>
          <w:bCs/>
          <w:sz w:val="24"/>
          <w:szCs w:val="24"/>
          <w:lang w:val="en"/>
        </w:rPr>
        <w:t>Work</w:t>
      </w:r>
      <w:r w:rsidR="00586D88" w:rsidRPr="00256BCB">
        <w:rPr>
          <w:rFonts w:ascii="Times New Roman" w:hAnsi="Times New Roman" w:cs="Times New Roman"/>
          <w:sz w:val="24"/>
          <w:szCs w:val="24"/>
          <w:lang w:val="en"/>
        </w:rPr>
        <w:t xml:space="preserve"> in Organizations. </w:t>
      </w:r>
      <w:r w:rsidR="00586D88" w:rsidRPr="00256BCB">
        <w:rPr>
          <w:rFonts w:ascii="Times New Roman" w:hAnsi="Times New Roman" w:cs="Times New Roman"/>
          <w:i/>
          <w:iCs/>
          <w:sz w:val="24"/>
          <w:szCs w:val="24"/>
          <w:lang w:val="en"/>
        </w:rPr>
        <w:t xml:space="preserve">International Journal of Management </w:t>
      </w:r>
      <w:r w:rsidR="00586D88" w:rsidRPr="00256BCB">
        <w:rPr>
          <w:rFonts w:ascii="Times New Roman" w:hAnsi="Times New Roman" w:cs="Times New Roman"/>
          <w:bCs/>
          <w:i/>
          <w:iCs/>
          <w:sz w:val="24"/>
          <w:szCs w:val="24"/>
          <w:lang w:val="en"/>
        </w:rPr>
        <w:t>Reviews</w:t>
      </w:r>
      <w:r w:rsidR="00586D88" w:rsidRPr="00256BCB">
        <w:rPr>
          <w:rFonts w:ascii="Times New Roman" w:hAnsi="Times New Roman" w:cs="Times New Roman"/>
          <w:i/>
          <w:iCs/>
          <w:sz w:val="24"/>
          <w:szCs w:val="24"/>
          <w:lang w:val="en"/>
        </w:rPr>
        <w:t xml:space="preserve"> </w:t>
      </w:r>
      <w:r w:rsidR="00586D88" w:rsidRPr="00256BCB">
        <w:rPr>
          <w:rFonts w:ascii="Times New Roman" w:hAnsi="Times New Roman" w:cs="Times New Roman"/>
          <w:sz w:val="24"/>
          <w:szCs w:val="24"/>
          <w:lang w:val="en"/>
        </w:rPr>
        <w:t>17</w:t>
      </w:r>
      <w:r w:rsidR="00B1096A" w:rsidRPr="00256BCB">
        <w:rPr>
          <w:rFonts w:ascii="Times New Roman" w:hAnsi="Times New Roman" w:cs="Times New Roman"/>
          <w:sz w:val="24"/>
          <w:szCs w:val="24"/>
          <w:lang w:val="en"/>
        </w:rPr>
        <w:t>(</w:t>
      </w:r>
      <w:r w:rsidR="00586D88" w:rsidRPr="00256BCB">
        <w:rPr>
          <w:rFonts w:ascii="Times New Roman" w:hAnsi="Times New Roman" w:cs="Times New Roman"/>
          <w:sz w:val="24"/>
          <w:szCs w:val="24"/>
          <w:lang w:val="en"/>
        </w:rPr>
        <w:t>1</w:t>
      </w:r>
      <w:r w:rsidR="00B1096A" w:rsidRPr="00256BCB">
        <w:rPr>
          <w:rFonts w:ascii="Times New Roman" w:hAnsi="Times New Roman" w:cs="Times New Roman"/>
          <w:sz w:val="24"/>
          <w:szCs w:val="24"/>
          <w:lang w:val="en"/>
        </w:rPr>
        <w:t>)</w:t>
      </w:r>
      <w:r w:rsidRPr="00256BCB">
        <w:rPr>
          <w:rFonts w:ascii="Times New Roman" w:hAnsi="Times New Roman" w:cs="Times New Roman"/>
          <w:sz w:val="24"/>
          <w:szCs w:val="24"/>
          <w:lang w:val="en"/>
        </w:rPr>
        <w:t>:</w:t>
      </w:r>
      <w:r w:rsidR="00586D88" w:rsidRPr="00256BCB">
        <w:rPr>
          <w:rFonts w:ascii="Times New Roman" w:hAnsi="Times New Roman" w:cs="Times New Roman"/>
          <w:sz w:val="24"/>
          <w:szCs w:val="24"/>
          <w:lang w:val="en"/>
        </w:rPr>
        <w:t xml:space="preserve"> 20-40.</w:t>
      </w:r>
    </w:p>
    <w:p w14:paraId="6F03338E" w14:textId="0B15A8C7" w:rsidR="003B0A0B" w:rsidRPr="00256BCB" w:rsidRDefault="003B0A0B" w:rsidP="003B0A0B">
      <w:pPr>
        <w:autoSpaceDE w:val="0"/>
        <w:autoSpaceDN w:val="0"/>
        <w:adjustRightInd w:val="0"/>
        <w:spacing w:line="240" w:lineRule="auto"/>
        <w:rPr>
          <w:rFonts w:ascii="Times New Roman" w:hAnsi="Times New Roman" w:cs="Times New Roman"/>
          <w:color w:val="000000"/>
          <w:sz w:val="24"/>
          <w:szCs w:val="24"/>
          <w:lang w:val="en"/>
        </w:rPr>
      </w:pPr>
      <w:r w:rsidRPr="00256BCB">
        <w:rPr>
          <w:rFonts w:ascii="Times New Roman" w:hAnsi="Times New Roman" w:cs="Times New Roman"/>
          <w:color w:val="000000"/>
          <w:sz w:val="24"/>
          <w:szCs w:val="24"/>
          <w:lang w:val="en"/>
        </w:rPr>
        <w:t xml:space="preserve">Carson, J.B., </w:t>
      </w:r>
      <w:proofErr w:type="spellStart"/>
      <w:r w:rsidRPr="00256BCB">
        <w:rPr>
          <w:rFonts w:ascii="Times New Roman" w:hAnsi="Times New Roman" w:cs="Times New Roman"/>
          <w:color w:val="000000"/>
          <w:sz w:val="24"/>
          <w:szCs w:val="24"/>
          <w:lang w:val="en"/>
        </w:rPr>
        <w:t>Tesluk</w:t>
      </w:r>
      <w:proofErr w:type="spellEnd"/>
      <w:r w:rsidRPr="00256BCB">
        <w:rPr>
          <w:rFonts w:ascii="Times New Roman" w:hAnsi="Times New Roman" w:cs="Times New Roman"/>
          <w:color w:val="000000"/>
          <w:sz w:val="24"/>
          <w:szCs w:val="24"/>
          <w:lang w:val="en"/>
        </w:rPr>
        <w:t xml:space="preserve">, P.E. and </w:t>
      </w:r>
      <w:proofErr w:type="spellStart"/>
      <w:r w:rsidRPr="00256BCB">
        <w:rPr>
          <w:rFonts w:ascii="Times New Roman" w:hAnsi="Times New Roman" w:cs="Times New Roman"/>
          <w:color w:val="000000"/>
          <w:sz w:val="24"/>
          <w:szCs w:val="24"/>
          <w:lang w:val="en"/>
        </w:rPr>
        <w:t>Marrone</w:t>
      </w:r>
      <w:proofErr w:type="spellEnd"/>
      <w:r w:rsidRPr="00256BCB">
        <w:rPr>
          <w:rFonts w:ascii="Times New Roman" w:hAnsi="Times New Roman" w:cs="Times New Roman"/>
          <w:color w:val="000000"/>
          <w:sz w:val="24"/>
          <w:szCs w:val="24"/>
          <w:lang w:val="en"/>
        </w:rPr>
        <w:t xml:space="preserve">, J.A. </w:t>
      </w:r>
      <w:r w:rsidR="008A2BB8">
        <w:rPr>
          <w:rFonts w:ascii="Times New Roman" w:hAnsi="Times New Roman" w:cs="Times New Roman"/>
          <w:color w:val="000000"/>
          <w:sz w:val="24"/>
          <w:szCs w:val="24"/>
          <w:lang w:val="en"/>
        </w:rPr>
        <w:t>(</w:t>
      </w:r>
      <w:r w:rsidRPr="00256BCB">
        <w:rPr>
          <w:rFonts w:ascii="Times New Roman" w:hAnsi="Times New Roman" w:cs="Times New Roman"/>
          <w:color w:val="000000"/>
          <w:sz w:val="24"/>
          <w:szCs w:val="24"/>
          <w:lang w:val="en"/>
        </w:rPr>
        <w:t>2007</w:t>
      </w:r>
      <w:r w:rsidR="008A2BB8">
        <w:rPr>
          <w:rFonts w:ascii="Times New Roman" w:hAnsi="Times New Roman" w:cs="Times New Roman"/>
          <w:color w:val="000000"/>
          <w:sz w:val="24"/>
          <w:szCs w:val="24"/>
          <w:lang w:val="en"/>
        </w:rPr>
        <w:t>)</w:t>
      </w:r>
      <w:r w:rsidRPr="00256BCB">
        <w:rPr>
          <w:rFonts w:ascii="Times New Roman" w:hAnsi="Times New Roman" w:cs="Times New Roman"/>
          <w:color w:val="000000"/>
          <w:sz w:val="24"/>
          <w:szCs w:val="24"/>
          <w:lang w:val="en"/>
        </w:rPr>
        <w:t xml:space="preserve">. Shared leadership in team: An investigation of antecedent conditions and performance. </w:t>
      </w:r>
      <w:r w:rsidRPr="00256BCB">
        <w:rPr>
          <w:rFonts w:ascii="Times New Roman" w:hAnsi="Times New Roman" w:cs="Times New Roman"/>
          <w:i/>
          <w:color w:val="000000"/>
          <w:sz w:val="24"/>
          <w:szCs w:val="24"/>
          <w:lang w:val="en"/>
        </w:rPr>
        <w:t>Academy of Management Journa</w:t>
      </w:r>
      <w:r w:rsidR="009E49B7" w:rsidRPr="00256BCB">
        <w:rPr>
          <w:rFonts w:ascii="Times New Roman" w:hAnsi="Times New Roman" w:cs="Times New Roman"/>
          <w:i/>
          <w:color w:val="000000"/>
          <w:sz w:val="24"/>
          <w:szCs w:val="24"/>
          <w:lang w:val="en"/>
        </w:rPr>
        <w:t>l</w:t>
      </w:r>
      <w:r w:rsidRPr="00256BCB">
        <w:rPr>
          <w:rFonts w:ascii="Times New Roman" w:hAnsi="Times New Roman" w:cs="Times New Roman"/>
          <w:color w:val="000000"/>
          <w:sz w:val="24"/>
          <w:szCs w:val="24"/>
          <w:lang w:val="en"/>
        </w:rPr>
        <w:t xml:space="preserve"> 50</w:t>
      </w:r>
      <w:r w:rsidR="009E49B7" w:rsidRPr="00256BCB">
        <w:rPr>
          <w:rFonts w:ascii="Times New Roman" w:hAnsi="Times New Roman" w:cs="Times New Roman"/>
          <w:color w:val="000000"/>
          <w:sz w:val="24"/>
          <w:szCs w:val="24"/>
          <w:lang w:val="en"/>
        </w:rPr>
        <w:t>:</w:t>
      </w:r>
      <w:r w:rsidRPr="00256BCB">
        <w:rPr>
          <w:rFonts w:ascii="Times New Roman" w:hAnsi="Times New Roman" w:cs="Times New Roman"/>
          <w:color w:val="000000"/>
          <w:sz w:val="24"/>
          <w:szCs w:val="24"/>
          <w:lang w:val="en"/>
        </w:rPr>
        <w:t xml:space="preserve"> 1217-1234.</w:t>
      </w:r>
    </w:p>
    <w:p w14:paraId="69B048E5" w14:textId="50EB012E" w:rsidR="00D45E68" w:rsidRPr="00256BCB" w:rsidRDefault="00D45E68" w:rsidP="003B0A0B">
      <w:pPr>
        <w:autoSpaceDE w:val="0"/>
        <w:autoSpaceDN w:val="0"/>
        <w:adjustRightInd w:val="0"/>
        <w:spacing w:line="240" w:lineRule="auto"/>
        <w:rPr>
          <w:rFonts w:ascii="Times New Roman" w:hAnsi="Times New Roman" w:cs="Times New Roman"/>
          <w:color w:val="000000"/>
          <w:sz w:val="24"/>
          <w:szCs w:val="24"/>
        </w:rPr>
      </w:pPr>
      <w:proofErr w:type="spellStart"/>
      <w:r w:rsidRPr="00256BCB">
        <w:rPr>
          <w:rFonts w:ascii="Times New Roman" w:hAnsi="Times New Roman" w:cs="Times New Roman"/>
          <w:color w:val="000000"/>
          <w:sz w:val="24"/>
          <w:szCs w:val="24"/>
        </w:rPr>
        <w:t>Cerasoli</w:t>
      </w:r>
      <w:proofErr w:type="spellEnd"/>
      <w:r w:rsidRPr="00256BCB">
        <w:rPr>
          <w:rFonts w:ascii="Times New Roman" w:hAnsi="Times New Roman" w:cs="Times New Roman"/>
          <w:color w:val="000000"/>
          <w:sz w:val="24"/>
          <w:szCs w:val="24"/>
        </w:rPr>
        <w:t>, C. P.,</w:t>
      </w:r>
      <w:r w:rsidR="009E49B7" w:rsidRPr="00256BCB">
        <w:rPr>
          <w:rFonts w:ascii="Times New Roman" w:hAnsi="Times New Roman" w:cs="Times New Roman"/>
          <w:color w:val="000000"/>
          <w:sz w:val="24"/>
          <w:szCs w:val="24"/>
        </w:rPr>
        <w:t xml:space="preserve"> Nicklin, J. M., &amp; Ford, M. T. </w:t>
      </w:r>
      <w:r w:rsidR="008A2BB8">
        <w:rPr>
          <w:rFonts w:ascii="Times New Roman" w:hAnsi="Times New Roman" w:cs="Times New Roman"/>
          <w:color w:val="000000"/>
          <w:sz w:val="24"/>
          <w:szCs w:val="24"/>
        </w:rPr>
        <w:t>(</w:t>
      </w:r>
      <w:r w:rsidRPr="00256BCB">
        <w:rPr>
          <w:rFonts w:ascii="Times New Roman" w:hAnsi="Times New Roman" w:cs="Times New Roman"/>
          <w:color w:val="000000"/>
          <w:sz w:val="24"/>
          <w:szCs w:val="24"/>
        </w:rPr>
        <w:t>2014</w:t>
      </w:r>
      <w:r w:rsidR="008A2BB8">
        <w:rPr>
          <w:rFonts w:ascii="Times New Roman" w:hAnsi="Times New Roman" w:cs="Times New Roman"/>
          <w:color w:val="000000"/>
          <w:sz w:val="24"/>
          <w:szCs w:val="24"/>
        </w:rPr>
        <w:t>)</w:t>
      </w:r>
      <w:r w:rsidRPr="00256BCB">
        <w:rPr>
          <w:rFonts w:ascii="Times New Roman" w:hAnsi="Times New Roman" w:cs="Times New Roman"/>
          <w:color w:val="000000"/>
          <w:sz w:val="24"/>
          <w:szCs w:val="24"/>
        </w:rPr>
        <w:t xml:space="preserve">. Intrinsic motivation and extrinsic incentives jointly predict performance: A 40-year meta-analysis. </w:t>
      </w:r>
      <w:r w:rsidRPr="00256BCB">
        <w:rPr>
          <w:rFonts w:ascii="Times New Roman" w:hAnsi="Times New Roman" w:cs="Times New Roman"/>
          <w:i/>
          <w:color w:val="000000"/>
          <w:sz w:val="24"/>
          <w:szCs w:val="24"/>
        </w:rPr>
        <w:t>Psychological Bulletin</w:t>
      </w:r>
      <w:r w:rsidRPr="00256BCB">
        <w:rPr>
          <w:rFonts w:ascii="Times New Roman" w:hAnsi="Times New Roman" w:cs="Times New Roman"/>
          <w:color w:val="000000"/>
          <w:sz w:val="24"/>
          <w:szCs w:val="24"/>
        </w:rPr>
        <w:t xml:space="preserve"> 140</w:t>
      </w:r>
      <w:r w:rsidR="009E49B7" w:rsidRPr="00256BCB">
        <w:rPr>
          <w:rFonts w:ascii="Times New Roman" w:hAnsi="Times New Roman" w:cs="Times New Roman"/>
          <w:color w:val="000000"/>
          <w:sz w:val="24"/>
          <w:szCs w:val="24"/>
        </w:rPr>
        <w:t>:</w:t>
      </w:r>
      <w:r w:rsidRPr="00256BCB">
        <w:rPr>
          <w:rFonts w:ascii="Times New Roman" w:hAnsi="Times New Roman" w:cs="Times New Roman"/>
          <w:color w:val="000000"/>
          <w:sz w:val="24"/>
          <w:szCs w:val="24"/>
        </w:rPr>
        <w:t xml:space="preserve"> 980–1008. </w:t>
      </w:r>
    </w:p>
    <w:p w14:paraId="68DDD0CF" w14:textId="77777777" w:rsidR="003B0A0B" w:rsidRPr="00256BCB" w:rsidRDefault="003B0A0B" w:rsidP="003B0A0B">
      <w:pPr>
        <w:autoSpaceDE w:val="0"/>
        <w:autoSpaceDN w:val="0"/>
        <w:adjustRightInd w:val="0"/>
        <w:spacing w:line="240" w:lineRule="auto"/>
        <w:rPr>
          <w:rFonts w:ascii="Times New Roman" w:hAnsi="Times New Roman" w:cs="Times New Roman"/>
          <w:color w:val="000000"/>
          <w:sz w:val="24"/>
          <w:szCs w:val="24"/>
        </w:rPr>
      </w:pPr>
      <w:r w:rsidRPr="00256BCB">
        <w:rPr>
          <w:rFonts w:ascii="Times New Roman" w:hAnsi="Times New Roman" w:cs="Times New Roman"/>
          <w:color w:val="000000"/>
          <w:sz w:val="24"/>
          <w:szCs w:val="24"/>
        </w:rPr>
        <w:lastRenderedPageBreak/>
        <w:t xml:space="preserve">Child, J. and Heavens, S.J. (2003). The Social Constitution of Organizations and the Implications for Organizational Learning. In </w:t>
      </w:r>
      <w:proofErr w:type="spellStart"/>
      <w:r w:rsidRPr="00256BCB">
        <w:rPr>
          <w:rFonts w:ascii="Times New Roman" w:hAnsi="Times New Roman" w:cs="Times New Roman"/>
          <w:color w:val="000000"/>
          <w:sz w:val="24"/>
          <w:szCs w:val="24"/>
        </w:rPr>
        <w:t>Dierkes</w:t>
      </w:r>
      <w:proofErr w:type="spellEnd"/>
      <w:r w:rsidRPr="00256BCB">
        <w:rPr>
          <w:rFonts w:ascii="Times New Roman" w:hAnsi="Times New Roman" w:cs="Times New Roman"/>
          <w:color w:val="000000"/>
          <w:sz w:val="24"/>
          <w:szCs w:val="24"/>
        </w:rPr>
        <w:t xml:space="preserve">, M., </w:t>
      </w:r>
      <w:proofErr w:type="spellStart"/>
      <w:r w:rsidRPr="00256BCB">
        <w:rPr>
          <w:rFonts w:ascii="Times New Roman" w:hAnsi="Times New Roman" w:cs="Times New Roman"/>
          <w:color w:val="000000"/>
          <w:sz w:val="24"/>
          <w:szCs w:val="24"/>
        </w:rPr>
        <w:t>Berthoin</w:t>
      </w:r>
      <w:proofErr w:type="spellEnd"/>
      <w:r w:rsidRPr="00256BCB">
        <w:rPr>
          <w:rFonts w:ascii="Times New Roman" w:hAnsi="Times New Roman" w:cs="Times New Roman"/>
          <w:color w:val="000000"/>
          <w:sz w:val="24"/>
          <w:szCs w:val="24"/>
        </w:rPr>
        <w:t xml:space="preserve"> </w:t>
      </w:r>
      <w:proofErr w:type="spellStart"/>
      <w:r w:rsidRPr="00256BCB">
        <w:rPr>
          <w:rFonts w:ascii="Times New Roman" w:hAnsi="Times New Roman" w:cs="Times New Roman"/>
          <w:color w:val="000000"/>
          <w:sz w:val="24"/>
          <w:szCs w:val="24"/>
        </w:rPr>
        <w:t>Antal</w:t>
      </w:r>
      <w:proofErr w:type="spellEnd"/>
      <w:r w:rsidRPr="00256BCB">
        <w:rPr>
          <w:rFonts w:ascii="Times New Roman" w:hAnsi="Times New Roman" w:cs="Times New Roman"/>
          <w:color w:val="000000"/>
          <w:sz w:val="24"/>
          <w:szCs w:val="24"/>
        </w:rPr>
        <w:t xml:space="preserve">, A., Child, J. and Nonaka, I. (Eds) </w:t>
      </w:r>
      <w:r w:rsidRPr="00256BCB">
        <w:rPr>
          <w:rFonts w:ascii="Times New Roman" w:hAnsi="Times New Roman" w:cs="Times New Roman"/>
          <w:i/>
          <w:color w:val="000000"/>
          <w:sz w:val="24"/>
          <w:szCs w:val="24"/>
        </w:rPr>
        <w:t>Handbook of Organizational Learning &amp; Knowledge</w:t>
      </w:r>
      <w:r w:rsidRPr="00256BCB">
        <w:rPr>
          <w:rFonts w:ascii="Times New Roman" w:hAnsi="Times New Roman" w:cs="Times New Roman"/>
          <w:color w:val="000000"/>
          <w:sz w:val="24"/>
          <w:szCs w:val="24"/>
        </w:rPr>
        <w:t>. Oxford: Oxford University Press</w:t>
      </w:r>
      <w:bookmarkEnd w:id="5"/>
      <w:r w:rsidRPr="00256BCB">
        <w:rPr>
          <w:rFonts w:ascii="Times New Roman" w:hAnsi="Times New Roman" w:cs="Times New Roman"/>
          <w:color w:val="000000"/>
          <w:sz w:val="24"/>
          <w:szCs w:val="24"/>
        </w:rPr>
        <w:t>, 308-326.</w:t>
      </w:r>
    </w:p>
    <w:p w14:paraId="20A089B7" w14:textId="46EBBFE1" w:rsidR="003B0A0B" w:rsidRPr="00256BCB" w:rsidRDefault="009E49B7" w:rsidP="003B0A0B">
      <w:pPr>
        <w:autoSpaceDE w:val="0"/>
        <w:autoSpaceDN w:val="0"/>
        <w:adjustRightInd w:val="0"/>
        <w:spacing w:line="240" w:lineRule="auto"/>
        <w:rPr>
          <w:rFonts w:ascii="Times New Roman" w:hAnsi="Times New Roman" w:cs="Times New Roman"/>
          <w:color w:val="000000"/>
          <w:sz w:val="24"/>
          <w:szCs w:val="24"/>
        </w:rPr>
      </w:pPr>
      <w:bookmarkStart w:id="6" w:name="_ENREF_7"/>
      <w:proofErr w:type="spellStart"/>
      <w:r w:rsidRPr="00256BCB">
        <w:rPr>
          <w:rFonts w:ascii="Times New Roman" w:hAnsi="Times New Roman" w:cs="Times New Roman"/>
          <w:color w:val="000000"/>
          <w:sz w:val="24"/>
          <w:szCs w:val="24"/>
        </w:rPr>
        <w:t>Contu</w:t>
      </w:r>
      <w:proofErr w:type="spellEnd"/>
      <w:r w:rsidRPr="00256BCB">
        <w:rPr>
          <w:rFonts w:ascii="Times New Roman" w:hAnsi="Times New Roman" w:cs="Times New Roman"/>
          <w:color w:val="000000"/>
          <w:sz w:val="24"/>
          <w:szCs w:val="24"/>
        </w:rPr>
        <w:t xml:space="preserve">, A. </w:t>
      </w:r>
      <w:r w:rsidR="00C265CD">
        <w:rPr>
          <w:rFonts w:ascii="Times New Roman" w:hAnsi="Times New Roman" w:cs="Times New Roman"/>
          <w:color w:val="000000"/>
          <w:sz w:val="24"/>
          <w:szCs w:val="24"/>
        </w:rPr>
        <w:t>(</w:t>
      </w:r>
      <w:r w:rsidRPr="00256BCB">
        <w:rPr>
          <w:rFonts w:ascii="Times New Roman" w:hAnsi="Times New Roman" w:cs="Times New Roman"/>
          <w:color w:val="000000"/>
          <w:sz w:val="24"/>
          <w:szCs w:val="24"/>
        </w:rPr>
        <w:t>2013</w:t>
      </w:r>
      <w:r w:rsidR="00C265CD">
        <w:rPr>
          <w:rFonts w:ascii="Times New Roman" w:hAnsi="Times New Roman" w:cs="Times New Roman"/>
          <w:color w:val="000000"/>
          <w:sz w:val="24"/>
          <w:szCs w:val="24"/>
        </w:rPr>
        <w:t>)</w:t>
      </w:r>
      <w:r w:rsidR="003B0A0B" w:rsidRPr="00256BCB">
        <w:rPr>
          <w:rFonts w:ascii="Times New Roman" w:hAnsi="Times New Roman" w:cs="Times New Roman"/>
          <w:color w:val="000000"/>
          <w:sz w:val="24"/>
          <w:szCs w:val="24"/>
        </w:rPr>
        <w:t xml:space="preserve">. On boundaries and difference: Communities of practice and power relations in creative work. </w:t>
      </w:r>
      <w:r w:rsidR="003B0A0B" w:rsidRPr="00256BCB">
        <w:rPr>
          <w:rFonts w:ascii="Times New Roman" w:hAnsi="Times New Roman" w:cs="Times New Roman"/>
          <w:i/>
          <w:iCs/>
          <w:color w:val="000000"/>
          <w:sz w:val="24"/>
          <w:szCs w:val="24"/>
        </w:rPr>
        <w:t xml:space="preserve">Management Learning </w:t>
      </w:r>
      <w:r w:rsidR="003B0A0B" w:rsidRPr="00256BCB">
        <w:rPr>
          <w:rFonts w:ascii="Times New Roman" w:hAnsi="Times New Roman" w:cs="Times New Roman"/>
          <w:iCs/>
          <w:color w:val="000000"/>
          <w:sz w:val="24"/>
          <w:szCs w:val="24"/>
        </w:rPr>
        <w:t>45</w:t>
      </w:r>
      <w:r w:rsidRPr="00256BCB">
        <w:rPr>
          <w:rFonts w:ascii="Times New Roman" w:hAnsi="Times New Roman" w:cs="Times New Roman"/>
          <w:iCs/>
          <w:color w:val="000000"/>
          <w:sz w:val="24"/>
          <w:szCs w:val="24"/>
        </w:rPr>
        <w:t>:</w:t>
      </w:r>
      <w:r w:rsidR="003B0A0B" w:rsidRPr="00256BCB">
        <w:rPr>
          <w:rFonts w:ascii="Times New Roman" w:hAnsi="Times New Roman" w:cs="Times New Roman"/>
          <w:color w:val="000000"/>
          <w:sz w:val="24"/>
          <w:szCs w:val="24"/>
        </w:rPr>
        <w:t xml:space="preserve"> 289-316.</w:t>
      </w:r>
    </w:p>
    <w:p w14:paraId="49CFF644" w14:textId="20D7E1A1" w:rsidR="003B0A0B" w:rsidRPr="00256BCB" w:rsidRDefault="00436C94" w:rsidP="003B0A0B">
      <w:pPr>
        <w:autoSpaceDE w:val="0"/>
        <w:autoSpaceDN w:val="0"/>
        <w:adjustRightInd w:val="0"/>
        <w:spacing w:line="240" w:lineRule="auto"/>
        <w:rPr>
          <w:rFonts w:ascii="Times New Roman" w:hAnsi="Times New Roman" w:cs="Times New Roman"/>
          <w:color w:val="000000"/>
          <w:sz w:val="24"/>
          <w:szCs w:val="24"/>
        </w:rPr>
      </w:pPr>
      <w:proofErr w:type="spellStart"/>
      <w:r w:rsidRPr="00256BCB">
        <w:rPr>
          <w:rFonts w:ascii="Times New Roman" w:hAnsi="Times New Roman" w:cs="Times New Roman"/>
          <w:color w:val="000000"/>
          <w:sz w:val="24"/>
          <w:szCs w:val="24"/>
        </w:rPr>
        <w:t>Contu</w:t>
      </w:r>
      <w:proofErr w:type="spellEnd"/>
      <w:r w:rsidRPr="00256BCB">
        <w:rPr>
          <w:rFonts w:ascii="Times New Roman" w:hAnsi="Times New Roman" w:cs="Times New Roman"/>
          <w:color w:val="000000"/>
          <w:sz w:val="24"/>
          <w:szCs w:val="24"/>
        </w:rPr>
        <w:t xml:space="preserve">, A. and Willmott, H. </w:t>
      </w:r>
      <w:r w:rsidR="00C265CD">
        <w:rPr>
          <w:rFonts w:ascii="Times New Roman" w:hAnsi="Times New Roman" w:cs="Times New Roman"/>
          <w:color w:val="000000"/>
          <w:sz w:val="24"/>
          <w:szCs w:val="24"/>
        </w:rPr>
        <w:t>(</w:t>
      </w:r>
      <w:r w:rsidR="003B0A0B" w:rsidRPr="00256BCB">
        <w:rPr>
          <w:rFonts w:ascii="Times New Roman" w:hAnsi="Times New Roman" w:cs="Times New Roman"/>
          <w:color w:val="000000"/>
          <w:sz w:val="24"/>
          <w:szCs w:val="24"/>
        </w:rPr>
        <w:t>2003</w:t>
      </w:r>
      <w:r w:rsidR="00C265CD">
        <w:rPr>
          <w:rFonts w:ascii="Times New Roman" w:hAnsi="Times New Roman" w:cs="Times New Roman"/>
          <w:color w:val="000000"/>
          <w:sz w:val="24"/>
          <w:szCs w:val="24"/>
        </w:rPr>
        <w:t>)</w:t>
      </w:r>
      <w:r w:rsidR="003B0A0B" w:rsidRPr="00256BCB">
        <w:rPr>
          <w:rFonts w:ascii="Times New Roman" w:hAnsi="Times New Roman" w:cs="Times New Roman"/>
          <w:color w:val="000000"/>
          <w:sz w:val="24"/>
          <w:szCs w:val="24"/>
        </w:rPr>
        <w:t xml:space="preserve">. Re-Embedding Situatedness: The Importance of Power Relations in Learning Theory. </w:t>
      </w:r>
      <w:r w:rsidR="003B0A0B" w:rsidRPr="00256BCB">
        <w:rPr>
          <w:rFonts w:ascii="Times New Roman" w:hAnsi="Times New Roman" w:cs="Times New Roman"/>
          <w:i/>
          <w:color w:val="000000"/>
          <w:sz w:val="24"/>
          <w:szCs w:val="24"/>
        </w:rPr>
        <w:t xml:space="preserve">Organization Science </w:t>
      </w:r>
      <w:r w:rsidR="003B0A0B" w:rsidRPr="00256BCB">
        <w:rPr>
          <w:rFonts w:ascii="Times New Roman" w:hAnsi="Times New Roman" w:cs="Times New Roman"/>
          <w:color w:val="000000"/>
          <w:sz w:val="24"/>
          <w:szCs w:val="24"/>
        </w:rPr>
        <w:t>14</w:t>
      </w:r>
      <w:r w:rsidRPr="00256BCB">
        <w:rPr>
          <w:rFonts w:ascii="Times New Roman" w:hAnsi="Times New Roman" w:cs="Times New Roman"/>
          <w:color w:val="000000"/>
          <w:sz w:val="24"/>
          <w:szCs w:val="24"/>
        </w:rPr>
        <w:t>:</w:t>
      </w:r>
      <w:r w:rsidR="003B0A0B" w:rsidRPr="00256BCB">
        <w:rPr>
          <w:rFonts w:ascii="Times New Roman" w:hAnsi="Times New Roman" w:cs="Times New Roman"/>
          <w:color w:val="000000"/>
          <w:sz w:val="24"/>
          <w:szCs w:val="24"/>
        </w:rPr>
        <w:t xml:space="preserve"> 283-296. </w:t>
      </w:r>
      <w:bookmarkEnd w:id="6"/>
    </w:p>
    <w:p w14:paraId="4A275ECD" w14:textId="7B4A0554" w:rsidR="003B0A0B" w:rsidRPr="00256BCB" w:rsidRDefault="003B0A0B" w:rsidP="003B0A0B">
      <w:pPr>
        <w:autoSpaceDE w:val="0"/>
        <w:autoSpaceDN w:val="0"/>
        <w:adjustRightInd w:val="0"/>
        <w:spacing w:line="240" w:lineRule="auto"/>
        <w:rPr>
          <w:rFonts w:ascii="Times New Roman" w:hAnsi="Times New Roman" w:cs="Times New Roman"/>
          <w:color w:val="000000"/>
          <w:sz w:val="24"/>
          <w:szCs w:val="24"/>
        </w:rPr>
      </w:pPr>
      <w:bookmarkStart w:id="7" w:name="_ENREF_8"/>
      <w:proofErr w:type="spellStart"/>
      <w:r w:rsidRPr="00256BCB">
        <w:rPr>
          <w:rFonts w:ascii="Times New Roman" w:hAnsi="Times New Roman" w:cs="Times New Roman"/>
          <w:color w:val="000000"/>
          <w:sz w:val="24"/>
          <w:szCs w:val="24"/>
        </w:rPr>
        <w:t>Cordery</w:t>
      </w:r>
      <w:proofErr w:type="spellEnd"/>
      <w:r w:rsidRPr="00256BCB">
        <w:rPr>
          <w:rFonts w:ascii="Times New Roman" w:hAnsi="Times New Roman" w:cs="Times New Roman"/>
          <w:color w:val="000000"/>
          <w:sz w:val="24"/>
          <w:szCs w:val="24"/>
        </w:rPr>
        <w:t xml:space="preserve">, J., Soo, C., Kirkman, </w:t>
      </w:r>
      <w:r w:rsidR="003A56A5" w:rsidRPr="00256BCB">
        <w:rPr>
          <w:rFonts w:ascii="Times New Roman" w:hAnsi="Times New Roman" w:cs="Times New Roman"/>
          <w:color w:val="000000"/>
          <w:sz w:val="24"/>
          <w:szCs w:val="24"/>
        </w:rPr>
        <w:t xml:space="preserve">B., Rosen, B., and Mathieu, J. </w:t>
      </w:r>
      <w:r w:rsidR="00C265CD">
        <w:rPr>
          <w:rFonts w:ascii="Times New Roman" w:hAnsi="Times New Roman" w:cs="Times New Roman"/>
          <w:color w:val="000000"/>
          <w:sz w:val="24"/>
          <w:szCs w:val="24"/>
        </w:rPr>
        <w:t>(</w:t>
      </w:r>
      <w:r w:rsidRPr="00256BCB">
        <w:rPr>
          <w:rFonts w:ascii="Times New Roman" w:hAnsi="Times New Roman" w:cs="Times New Roman"/>
          <w:color w:val="000000"/>
          <w:sz w:val="24"/>
          <w:szCs w:val="24"/>
        </w:rPr>
        <w:t>2009</w:t>
      </w:r>
      <w:r w:rsidR="00C265CD">
        <w:rPr>
          <w:rFonts w:ascii="Times New Roman" w:hAnsi="Times New Roman" w:cs="Times New Roman"/>
          <w:color w:val="000000"/>
          <w:sz w:val="24"/>
          <w:szCs w:val="24"/>
        </w:rPr>
        <w:t>)</w:t>
      </w:r>
      <w:r w:rsidRPr="00256BCB">
        <w:rPr>
          <w:rFonts w:ascii="Times New Roman" w:hAnsi="Times New Roman" w:cs="Times New Roman"/>
          <w:color w:val="000000"/>
          <w:sz w:val="24"/>
          <w:szCs w:val="24"/>
        </w:rPr>
        <w:t xml:space="preserve">. Leading Parallel Global Virtual Teams: Lessons from Alcoa. </w:t>
      </w:r>
      <w:r w:rsidRPr="00256BCB">
        <w:rPr>
          <w:rFonts w:ascii="Times New Roman" w:hAnsi="Times New Roman" w:cs="Times New Roman"/>
          <w:i/>
          <w:color w:val="000000"/>
          <w:sz w:val="24"/>
          <w:szCs w:val="24"/>
        </w:rPr>
        <w:t xml:space="preserve">Organizational Dynamics </w:t>
      </w:r>
      <w:r w:rsidRPr="00256BCB">
        <w:rPr>
          <w:rFonts w:ascii="Times New Roman" w:hAnsi="Times New Roman" w:cs="Times New Roman"/>
          <w:color w:val="000000"/>
          <w:sz w:val="24"/>
          <w:szCs w:val="24"/>
        </w:rPr>
        <w:t>38</w:t>
      </w:r>
      <w:r w:rsidR="00436C94" w:rsidRPr="00256BCB">
        <w:rPr>
          <w:rFonts w:ascii="Times New Roman" w:hAnsi="Times New Roman" w:cs="Times New Roman"/>
          <w:color w:val="000000"/>
          <w:sz w:val="24"/>
          <w:szCs w:val="24"/>
        </w:rPr>
        <w:t>:</w:t>
      </w:r>
      <w:r w:rsidRPr="00256BCB">
        <w:rPr>
          <w:rFonts w:ascii="Times New Roman" w:hAnsi="Times New Roman" w:cs="Times New Roman"/>
          <w:color w:val="000000"/>
          <w:sz w:val="24"/>
          <w:szCs w:val="24"/>
        </w:rPr>
        <w:t xml:space="preserve"> 204-216. </w:t>
      </w:r>
      <w:bookmarkEnd w:id="7"/>
    </w:p>
    <w:p w14:paraId="636CBEFA" w14:textId="69C6BAC8" w:rsidR="003B0A0B" w:rsidRPr="00256BCB" w:rsidRDefault="003A56A5" w:rsidP="003B0A0B">
      <w:pPr>
        <w:autoSpaceDE w:val="0"/>
        <w:autoSpaceDN w:val="0"/>
        <w:adjustRightInd w:val="0"/>
        <w:spacing w:line="240" w:lineRule="auto"/>
        <w:rPr>
          <w:rFonts w:ascii="Times New Roman" w:hAnsi="Times New Roman" w:cs="Times New Roman"/>
          <w:color w:val="000000"/>
          <w:sz w:val="24"/>
          <w:szCs w:val="24"/>
        </w:rPr>
      </w:pPr>
      <w:bookmarkStart w:id="8" w:name="_ENREF_10"/>
      <w:r w:rsidRPr="00256BCB">
        <w:rPr>
          <w:rFonts w:ascii="Times New Roman" w:hAnsi="Times New Roman" w:cs="Times New Roman"/>
          <w:color w:val="000000"/>
          <w:sz w:val="24"/>
          <w:szCs w:val="24"/>
        </w:rPr>
        <w:t xml:space="preserve">Cox, A. </w:t>
      </w:r>
      <w:r w:rsidR="00C265CD">
        <w:rPr>
          <w:rFonts w:ascii="Times New Roman" w:hAnsi="Times New Roman" w:cs="Times New Roman"/>
          <w:color w:val="000000"/>
          <w:sz w:val="24"/>
          <w:szCs w:val="24"/>
        </w:rPr>
        <w:t>(</w:t>
      </w:r>
      <w:r w:rsidR="003B0A0B" w:rsidRPr="00256BCB">
        <w:rPr>
          <w:rFonts w:ascii="Times New Roman" w:hAnsi="Times New Roman" w:cs="Times New Roman"/>
          <w:color w:val="000000"/>
          <w:sz w:val="24"/>
          <w:szCs w:val="24"/>
        </w:rPr>
        <w:t>2005</w:t>
      </w:r>
      <w:r w:rsidR="00C265CD">
        <w:rPr>
          <w:rFonts w:ascii="Times New Roman" w:hAnsi="Times New Roman" w:cs="Times New Roman"/>
          <w:color w:val="000000"/>
          <w:sz w:val="24"/>
          <w:szCs w:val="24"/>
        </w:rPr>
        <w:t>)</w:t>
      </w:r>
      <w:r w:rsidR="003B0A0B" w:rsidRPr="00256BCB">
        <w:rPr>
          <w:rFonts w:ascii="Times New Roman" w:hAnsi="Times New Roman" w:cs="Times New Roman"/>
          <w:color w:val="000000"/>
          <w:sz w:val="24"/>
          <w:szCs w:val="24"/>
        </w:rPr>
        <w:t xml:space="preserve">. What are communities of practice? A comparative view of four seminal works. </w:t>
      </w:r>
      <w:r w:rsidR="003B0A0B" w:rsidRPr="00256BCB">
        <w:rPr>
          <w:rFonts w:ascii="Times New Roman" w:hAnsi="Times New Roman" w:cs="Times New Roman"/>
          <w:i/>
          <w:iCs/>
          <w:color w:val="000000"/>
          <w:sz w:val="24"/>
          <w:szCs w:val="24"/>
        </w:rPr>
        <w:t>Journal of Information Science 31</w:t>
      </w:r>
      <w:r w:rsidR="00436C94" w:rsidRPr="00256BCB">
        <w:rPr>
          <w:rFonts w:ascii="Times New Roman" w:hAnsi="Times New Roman" w:cs="Times New Roman"/>
          <w:color w:val="000000"/>
          <w:sz w:val="24"/>
          <w:szCs w:val="24"/>
        </w:rPr>
        <w:t>:</w:t>
      </w:r>
      <w:r w:rsidR="003B0A0B" w:rsidRPr="00256BCB">
        <w:rPr>
          <w:rFonts w:ascii="Times New Roman" w:hAnsi="Times New Roman" w:cs="Times New Roman"/>
          <w:color w:val="000000"/>
          <w:sz w:val="24"/>
          <w:szCs w:val="24"/>
        </w:rPr>
        <w:t xml:space="preserve"> 527-540. </w:t>
      </w:r>
    </w:p>
    <w:p w14:paraId="5DE77B39" w14:textId="653BC85C" w:rsidR="003B0A0B" w:rsidRPr="00256BCB" w:rsidRDefault="003A56A5" w:rsidP="003B0A0B">
      <w:pPr>
        <w:autoSpaceDE w:val="0"/>
        <w:autoSpaceDN w:val="0"/>
        <w:adjustRightInd w:val="0"/>
        <w:spacing w:line="240" w:lineRule="auto"/>
        <w:rPr>
          <w:rFonts w:ascii="Times New Roman" w:hAnsi="Times New Roman" w:cs="Times New Roman"/>
          <w:color w:val="000000"/>
          <w:sz w:val="24"/>
          <w:szCs w:val="24"/>
        </w:rPr>
      </w:pPr>
      <w:r w:rsidRPr="00256BCB">
        <w:rPr>
          <w:rFonts w:ascii="Times New Roman" w:hAnsi="Times New Roman" w:cs="Times New Roman"/>
          <w:color w:val="000000"/>
          <w:sz w:val="24"/>
          <w:szCs w:val="24"/>
        </w:rPr>
        <w:t xml:space="preserve">Duguid, P. </w:t>
      </w:r>
      <w:r w:rsidR="00C265CD">
        <w:rPr>
          <w:rFonts w:ascii="Times New Roman" w:hAnsi="Times New Roman" w:cs="Times New Roman"/>
          <w:color w:val="000000"/>
          <w:sz w:val="24"/>
          <w:szCs w:val="24"/>
        </w:rPr>
        <w:t>(</w:t>
      </w:r>
      <w:r w:rsidRPr="00256BCB">
        <w:rPr>
          <w:rFonts w:ascii="Times New Roman" w:hAnsi="Times New Roman" w:cs="Times New Roman"/>
          <w:color w:val="000000"/>
          <w:sz w:val="24"/>
          <w:szCs w:val="24"/>
        </w:rPr>
        <w:t>2008a</w:t>
      </w:r>
      <w:r w:rsidR="00C265CD">
        <w:rPr>
          <w:rFonts w:ascii="Times New Roman" w:hAnsi="Times New Roman" w:cs="Times New Roman"/>
          <w:color w:val="000000"/>
          <w:sz w:val="24"/>
          <w:szCs w:val="24"/>
        </w:rPr>
        <w:t>)</w:t>
      </w:r>
      <w:r w:rsidR="003B0A0B" w:rsidRPr="00256BCB">
        <w:rPr>
          <w:rFonts w:ascii="Times New Roman" w:hAnsi="Times New Roman" w:cs="Times New Roman"/>
          <w:color w:val="000000"/>
          <w:sz w:val="24"/>
          <w:szCs w:val="24"/>
        </w:rPr>
        <w:t xml:space="preserve">. Prologue: Community of Practice Then and Now. In Amin, A. and Roberts J. (Eds) </w:t>
      </w:r>
      <w:r w:rsidR="003B0A0B" w:rsidRPr="00256BCB">
        <w:rPr>
          <w:rFonts w:ascii="Times New Roman" w:hAnsi="Times New Roman" w:cs="Times New Roman"/>
          <w:i/>
          <w:color w:val="000000"/>
          <w:sz w:val="24"/>
          <w:szCs w:val="24"/>
        </w:rPr>
        <w:t>Community, Economic Creativity, and Organization</w:t>
      </w:r>
      <w:r w:rsidR="003B0A0B" w:rsidRPr="00256BCB">
        <w:rPr>
          <w:rFonts w:ascii="Times New Roman" w:hAnsi="Times New Roman" w:cs="Times New Roman"/>
          <w:color w:val="000000"/>
          <w:sz w:val="24"/>
          <w:szCs w:val="24"/>
        </w:rPr>
        <w:t>. Oxford: Oxford University Press</w:t>
      </w:r>
      <w:bookmarkEnd w:id="8"/>
      <w:r w:rsidR="003B0A0B" w:rsidRPr="00256BCB">
        <w:rPr>
          <w:rFonts w:ascii="Times New Roman" w:hAnsi="Times New Roman" w:cs="Times New Roman"/>
          <w:color w:val="000000"/>
          <w:sz w:val="24"/>
          <w:szCs w:val="24"/>
        </w:rPr>
        <w:t>, 1-10.</w:t>
      </w:r>
    </w:p>
    <w:p w14:paraId="146F23F5" w14:textId="404BA6F7" w:rsidR="003B0A0B" w:rsidRPr="00256BCB" w:rsidRDefault="003A56A5" w:rsidP="003B0A0B">
      <w:pPr>
        <w:autoSpaceDE w:val="0"/>
        <w:autoSpaceDN w:val="0"/>
        <w:adjustRightInd w:val="0"/>
        <w:spacing w:line="240" w:lineRule="auto"/>
        <w:rPr>
          <w:rFonts w:ascii="Times New Roman" w:hAnsi="Times New Roman" w:cs="Times New Roman"/>
          <w:color w:val="000000"/>
          <w:sz w:val="24"/>
          <w:szCs w:val="24"/>
        </w:rPr>
      </w:pPr>
      <w:bookmarkStart w:id="9" w:name="_ENREF_11"/>
      <w:r w:rsidRPr="00256BCB">
        <w:rPr>
          <w:rFonts w:ascii="Times New Roman" w:hAnsi="Times New Roman" w:cs="Times New Roman"/>
          <w:color w:val="000000"/>
          <w:sz w:val="24"/>
          <w:szCs w:val="24"/>
        </w:rPr>
        <w:t xml:space="preserve">Duguid, P. </w:t>
      </w:r>
      <w:r w:rsidR="00C265CD">
        <w:rPr>
          <w:rFonts w:ascii="Times New Roman" w:hAnsi="Times New Roman" w:cs="Times New Roman"/>
          <w:color w:val="000000"/>
          <w:sz w:val="24"/>
          <w:szCs w:val="24"/>
        </w:rPr>
        <w:t>(</w:t>
      </w:r>
      <w:r w:rsidRPr="00256BCB">
        <w:rPr>
          <w:rFonts w:ascii="Times New Roman" w:hAnsi="Times New Roman" w:cs="Times New Roman"/>
          <w:color w:val="000000"/>
          <w:sz w:val="24"/>
          <w:szCs w:val="24"/>
        </w:rPr>
        <w:t>2008b</w:t>
      </w:r>
      <w:r w:rsidR="00C265CD">
        <w:rPr>
          <w:rFonts w:ascii="Times New Roman" w:hAnsi="Times New Roman" w:cs="Times New Roman"/>
          <w:color w:val="000000"/>
          <w:sz w:val="24"/>
          <w:szCs w:val="24"/>
        </w:rPr>
        <w:t>)</w:t>
      </w:r>
      <w:r w:rsidR="003B0A0B" w:rsidRPr="00256BCB">
        <w:rPr>
          <w:rFonts w:ascii="Times New Roman" w:hAnsi="Times New Roman" w:cs="Times New Roman"/>
          <w:color w:val="000000"/>
          <w:sz w:val="24"/>
          <w:szCs w:val="24"/>
        </w:rPr>
        <w:t xml:space="preserve">. The 'Art of Knowing': Social and Tacit Dimensions of Knowledge and the Limits of Communities of Practice. In Amin, A. and Roberts, J. (Eds) </w:t>
      </w:r>
      <w:r w:rsidR="003B0A0B" w:rsidRPr="00256BCB">
        <w:rPr>
          <w:rFonts w:ascii="Times New Roman" w:hAnsi="Times New Roman" w:cs="Times New Roman"/>
          <w:i/>
          <w:color w:val="000000"/>
          <w:sz w:val="24"/>
          <w:szCs w:val="24"/>
        </w:rPr>
        <w:t>Community, Economic Creativity, and Organization</w:t>
      </w:r>
      <w:r w:rsidR="003B0A0B" w:rsidRPr="00256BCB">
        <w:rPr>
          <w:rFonts w:ascii="Times New Roman" w:hAnsi="Times New Roman" w:cs="Times New Roman"/>
          <w:color w:val="000000"/>
          <w:sz w:val="24"/>
          <w:szCs w:val="24"/>
        </w:rPr>
        <w:t>. Oxford: Oxford University Press, 69-89.</w:t>
      </w:r>
      <w:bookmarkEnd w:id="9"/>
    </w:p>
    <w:p w14:paraId="06C33736" w14:textId="13F29B57" w:rsidR="003B0A0B" w:rsidRPr="00256BCB" w:rsidRDefault="003B0A0B" w:rsidP="003B0A0B">
      <w:pPr>
        <w:autoSpaceDE w:val="0"/>
        <w:autoSpaceDN w:val="0"/>
        <w:adjustRightInd w:val="0"/>
        <w:spacing w:line="240" w:lineRule="auto"/>
        <w:rPr>
          <w:rFonts w:ascii="Times New Roman" w:hAnsi="Times New Roman" w:cs="Times New Roman"/>
          <w:color w:val="000000"/>
          <w:sz w:val="24"/>
          <w:szCs w:val="24"/>
        </w:rPr>
      </w:pPr>
      <w:bookmarkStart w:id="10" w:name="_ENREF_12"/>
      <w:r w:rsidRPr="00256BCB">
        <w:rPr>
          <w:rFonts w:ascii="Times New Roman" w:hAnsi="Times New Roman" w:cs="Times New Roman"/>
          <w:color w:val="000000"/>
          <w:sz w:val="24"/>
          <w:szCs w:val="24"/>
        </w:rPr>
        <w:t>Ferlie, E., Fitzgeral</w:t>
      </w:r>
      <w:r w:rsidR="003A56A5" w:rsidRPr="00256BCB">
        <w:rPr>
          <w:rFonts w:ascii="Times New Roman" w:hAnsi="Times New Roman" w:cs="Times New Roman"/>
          <w:color w:val="000000"/>
          <w:sz w:val="24"/>
          <w:szCs w:val="24"/>
        </w:rPr>
        <w:t xml:space="preserve">d, L., Wood, M. and Hawkins, C. </w:t>
      </w:r>
      <w:r w:rsidR="00C265CD">
        <w:rPr>
          <w:rFonts w:ascii="Times New Roman" w:hAnsi="Times New Roman" w:cs="Times New Roman"/>
          <w:color w:val="000000"/>
          <w:sz w:val="24"/>
          <w:szCs w:val="24"/>
        </w:rPr>
        <w:t>(</w:t>
      </w:r>
      <w:r w:rsidR="003A56A5" w:rsidRPr="00256BCB">
        <w:rPr>
          <w:rFonts w:ascii="Times New Roman" w:hAnsi="Times New Roman" w:cs="Times New Roman"/>
          <w:color w:val="000000"/>
          <w:sz w:val="24"/>
          <w:szCs w:val="24"/>
        </w:rPr>
        <w:t>2005</w:t>
      </w:r>
      <w:r w:rsidR="00C265CD">
        <w:rPr>
          <w:rFonts w:ascii="Times New Roman" w:hAnsi="Times New Roman" w:cs="Times New Roman"/>
          <w:color w:val="000000"/>
          <w:sz w:val="24"/>
          <w:szCs w:val="24"/>
        </w:rPr>
        <w:t>)</w:t>
      </w:r>
      <w:r w:rsidRPr="00256BCB">
        <w:rPr>
          <w:rFonts w:ascii="Times New Roman" w:hAnsi="Times New Roman" w:cs="Times New Roman"/>
          <w:color w:val="000000"/>
          <w:sz w:val="24"/>
          <w:szCs w:val="24"/>
        </w:rPr>
        <w:t xml:space="preserve">. The </w:t>
      </w:r>
      <w:proofErr w:type="spellStart"/>
      <w:r w:rsidRPr="00256BCB">
        <w:rPr>
          <w:rFonts w:ascii="Times New Roman" w:hAnsi="Times New Roman" w:cs="Times New Roman"/>
          <w:color w:val="000000"/>
          <w:sz w:val="24"/>
          <w:szCs w:val="24"/>
        </w:rPr>
        <w:t>nonspread</w:t>
      </w:r>
      <w:proofErr w:type="spellEnd"/>
      <w:r w:rsidRPr="00256BCB">
        <w:rPr>
          <w:rFonts w:ascii="Times New Roman" w:hAnsi="Times New Roman" w:cs="Times New Roman"/>
          <w:color w:val="000000"/>
          <w:sz w:val="24"/>
          <w:szCs w:val="24"/>
        </w:rPr>
        <w:t xml:space="preserve"> of innovations: the mediating role of professionals. </w:t>
      </w:r>
      <w:r w:rsidR="00E81ACB" w:rsidRPr="00256BCB">
        <w:rPr>
          <w:rFonts w:ascii="Times New Roman" w:hAnsi="Times New Roman" w:cs="Times New Roman"/>
          <w:i/>
          <w:iCs/>
          <w:color w:val="000000"/>
          <w:sz w:val="24"/>
          <w:szCs w:val="24"/>
        </w:rPr>
        <w:t>Academy of Management Journal</w:t>
      </w:r>
      <w:r w:rsidRPr="00256BCB">
        <w:rPr>
          <w:rFonts w:ascii="Times New Roman" w:hAnsi="Times New Roman" w:cs="Times New Roman"/>
          <w:i/>
          <w:iCs/>
          <w:color w:val="000000"/>
          <w:sz w:val="24"/>
          <w:szCs w:val="24"/>
        </w:rPr>
        <w:t xml:space="preserve"> </w:t>
      </w:r>
      <w:r w:rsidRPr="00256BCB">
        <w:rPr>
          <w:rFonts w:ascii="Times New Roman" w:hAnsi="Times New Roman" w:cs="Times New Roman"/>
          <w:iCs/>
          <w:color w:val="000000"/>
          <w:sz w:val="24"/>
          <w:szCs w:val="24"/>
        </w:rPr>
        <w:t>48</w:t>
      </w:r>
      <w:r w:rsidR="003A56A5" w:rsidRPr="00256BCB">
        <w:rPr>
          <w:rFonts w:ascii="Times New Roman" w:hAnsi="Times New Roman" w:cs="Times New Roman"/>
          <w:iCs/>
          <w:color w:val="000000"/>
          <w:sz w:val="24"/>
          <w:szCs w:val="24"/>
        </w:rPr>
        <w:t>:</w:t>
      </w:r>
      <w:r w:rsidRPr="00256BCB">
        <w:rPr>
          <w:rFonts w:ascii="Times New Roman" w:hAnsi="Times New Roman" w:cs="Times New Roman"/>
          <w:color w:val="000000"/>
          <w:sz w:val="24"/>
          <w:szCs w:val="24"/>
        </w:rPr>
        <w:t xml:space="preserve"> 117-134.</w:t>
      </w:r>
    </w:p>
    <w:p w14:paraId="5C3999BF" w14:textId="32B55888" w:rsidR="003B0A0B" w:rsidRPr="00256BCB" w:rsidRDefault="00E81ACB" w:rsidP="003B0A0B">
      <w:pPr>
        <w:autoSpaceDE w:val="0"/>
        <w:autoSpaceDN w:val="0"/>
        <w:adjustRightInd w:val="0"/>
        <w:spacing w:line="240" w:lineRule="auto"/>
        <w:rPr>
          <w:rFonts w:ascii="Times New Roman" w:hAnsi="Times New Roman" w:cs="Times New Roman"/>
          <w:color w:val="000000"/>
          <w:sz w:val="24"/>
          <w:szCs w:val="24"/>
        </w:rPr>
      </w:pPr>
      <w:bookmarkStart w:id="11" w:name="_ENREF_13"/>
      <w:bookmarkEnd w:id="10"/>
      <w:r w:rsidRPr="00256BCB">
        <w:rPr>
          <w:rFonts w:ascii="Times New Roman" w:hAnsi="Times New Roman" w:cs="Times New Roman"/>
          <w:color w:val="000000"/>
          <w:sz w:val="24"/>
          <w:szCs w:val="24"/>
        </w:rPr>
        <w:t xml:space="preserve">Fuller, A., Hodkinson, H., Hodkinson, P., </w:t>
      </w:r>
      <w:r w:rsidR="00C06200" w:rsidRPr="00256BCB">
        <w:rPr>
          <w:rFonts w:ascii="Times New Roman" w:hAnsi="Times New Roman" w:cs="Times New Roman"/>
          <w:color w:val="000000"/>
          <w:sz w:val="24"/>
          <w:szCs w:val="24"/>
        </w:rPr>
        <w:t xml:space="preserve">and Unwin, L. </w:t>
      </w:r>
      <w:r w:rsidR="00C265CD">
        <w:rPr>
          <w:rFonts w:ascii="Times New Roman" w:hAnsi="Times New Roman" w:cs="Times New Roman"/>
          <w:color w:val="000000"/>
          <w:sz w:val="24"/>
          <w:szCs w:val="24"/>
        </w:rPr>
        <w:t>(</w:t>
      </w:r>
      <w:r w:rsidR="00C06200" w:rsidRPr="00256BCB">
        <w:rPr>
          <w:rFonts w:ascii="Times New Roman" w:hAnsi="Times New Roman" w:cs="Times New Roman"/>
          <w:color w:val="000000"/>
          <w:sz w:val="24"/>
          <w:szCs w:val="24"/>
        </w:rPr>
        <w:t>2005</w:t>
      </w:r>
      <w:r w:rsidR="00C265CD">
        <w:rPr>
          <w:rFonts w:ascii="Times New Roman" w:hAnsi="Times New Roman" w:cs="Times New Roman"/>
          <w:color w:val="000000"/>
          <w:sz w:val="24"/>
          <w:szCs w:val="24"/>
        </w:rPr>
        <w:t>)</w:t>
      </w:r>
      <w:r w:rsidRPr="00256BCB">
        <w:rPr>
          <w:rFonts w:ascii="Times New Roman" w:hAnsi="Times New Roman" w:cs="Times New Roman"/>
          <w:color w:val="000000"/>
          <w:sz w:val="24"/>
          <w:szCs w:val="24"/>
        </w:rPr>
        <w:t xml:space="preserve">. Learning as Peripheral </w:t>
      </w:r>
      <w:r w:rsidR="00C06200" w:rsidRPr="00256BCB">
        <w:rPr>
          <w:rFonts w:ascii="Times New Roman" w:hAnsi="Times New Roman" w:cs="Times New Roman"/>
          <w:color w:val="000000"/>
          <w:sz w:val="24"/>
          <w:szCs w:val="24"/>
        </w:rPr>
        <w:t>Participation</w:t>
      </w:r>
      <w:r w:rsidRPr="00256BCB">
        <w:rPr>
          <w:rFonts w:ascii="Times New Roman" w:hAnsi="Times New Roman" w:cs="Times New Roman"/>
          <w:color w:val="000000"/>
          <w:sz w:val="24"/>
          <w:szCs w:val="24"/>
        </w:rPr>
        <w:t xml:space="preserve">: a </w:t>
      </w:r>
      <w:proofErr w:type="spellStart"/>
      <w:r w:rsidRPr="00256BCB">
        <w:rPr>
          <w:rFonts w:ascii="Times New Roman" w:hAnsi="Times New Roman" w:cs="Times New Roman"/>
          <w:color w:val="000000"/>
          <w:sz w:val="24"/>
          <w:szCs w:val="24"/>
        </w:rPr>
        <w:t>reassesment</w:t>
      </w:r>
      <w:proofErr w:type="spellEnd"/>
      <w:r w:rsidRPr="00256BCB">
        <w:rPr>
          <w:rFonts w:ascii="Times New Roman" w:hAnsi="Times New Roman" w:cs="Times New Roman"/>
          <w:color w:val="000000"/>
          <w:sz w:val="24"/>
          <w:szCs w:val="24"/>
        </w:rPr>
        <w:t xml:space="preserve"> of key concepts in workplace learning. </w:t>
      </w:r>
      <w:r w:rsidRPr="00256BCB">
        <w:rPr>
          <w:rFonts w:ascii="Times New Roman" w:hAnsi="Times New Roman" w:cs="Times New Roman"/>
          <w:i/>
          <w:color w:val="000000"/>
          <w:sz w:val="24"/>
          <w:szCs w:val="24"/>
        </w:rPr>
        <w:t>British Educational Research Journal</w:t>
      </w:r>
      <w:r w:rsidRPr="00256BCB">
        <w:rPr>
          <w:rFonts w:ascii="Times New Roman" w:hAnsi="Times New Roman" w:cs="Times New Roman"/>
          <w:color w:val="000000"/>
          <w:sz w:val="24"/>
          <w:szCs w:val="24"/>
        </w:rPr>
        <w:t xml:space="preserve"> 31</w:t>
      </w:r>
      <w:r w:rsidR="00C06200" w:rsidRPr="00256BCB">
        <w:rPr>
          <w:rFonts w:ascii="Times New Roman" w:hAnsi="Times New Roman" w:cs="Times New Roman"/>
          <w:color w:val="000000"/>
          <w:sz w:val="24"/>
          <w:szCs w:val="24"/>
        </w:rPr>
        <w:t>(1):</w:t>
      </w:r>
      <w:r w:rsidRPr="00256BCB">
        <w:rPr>
          <w:rFonts w:ascii="Times New Roman" w:hAnsi="Times New Roman" w:cs="Times New Roman"/>
          <w:color w:val="000000"/>
          <w:sz w:val="24"/>
          <w:szCs w:val="24"/>
        </w:rPr>
        <w:t xml:space="preserve"> 49-68. </w:t>
      </w:r>
    </w:p>
    <w:bookmarkEnd w:id="11"/>
    <w:p w14:paraId="3C5DA0FD" w14:textId="3DD7B9FC" w:rsidR="003B0A0B" w:rsidRPr="00256BCB" w:rsidRDefault="007909AF" w:rsidP="003B0A0B">
      <w:pPr>
        <w:autoSpaceDE w:val="0"/>
        <w:autoSpaceDN w:val="0"/>
        <w:adjustRightInd w:val="0"/>
        <w:spacing w:line="240" w:lineRule="auto"/>
        <w:rPr>
          <w:rFonts w:ascii="Times New Roman" w:hAnsi="Times New Roman" w:cs="Times New Roman"/>
          <w:color w:val="000000"/>
          <w:sz w:val="24"/>
          <w:szCs w:val="24"/>
        </w:rPr>
      </w:pPr>
      <w:proofErr w:type="spellStart"/>
      <w:r w:rsidRPr="00256BCB">
        <w:rPr>
          <w:rFonts w:ascii="Times New Roman" w:hAnsi="Times New Roman" w:cs="Times New Roman"/>
          <w:color w:val="000000"/>
          <w:sz w:val="24"/>
          <w:szCs w:val="24"/>
        </w:rPr>
        <w:t>G</w:t>
      </w:r>
      <w:r w:rsidR="002970A4">
        <w:rPr>
          <w:rFonts w:ascii="Times New Roman" w:hAnsi="Times New Roman" w:cs="Times New Roman"/>
          <w:color w:val="000000"/>
          <w:sz w:val="24"/>
          <w:szCs w:val="24"/>
        </w:rPr>
        <w:t>h</w:t>
      </w:r>
      <w:r w:rsidRPr="00256BCB">
        <w:rPr>
          <w:rFonts w:ascii="Times New Roman" w:hAnsi="Times New Roman" w:cs="Times New Roman"/>
          <w:color w:val="000000"/>
          <w:sz w:val="24"/>
          <w:szCs w:val="24"/>
        </w:rPr>
        <w:t>erhardi</w:t>
      </w:r>
      <w:proofErr w:type="spellEnd"/>
      <w:r w:rsidRPr="00256BCB">
        <w:rPr>
          <w:rFonts w:ascii="Times New Roman" w:hAnsi="Times New Roman" w:cs="Times New Roman"/>
          <w:color w:val="000000"/>
          <w:sz w:val="24"/>
          <w:szCs w:val="24"/>
        </w:rPr>
        <w:t xml:space="preserve">, S. </w:t>
      </w:r>
      <w:r w:rsidR="00C265CD">
        <w:rPr>
          <w:rFonts w:ascii="Times New Roman" w:hAnsi="Times New Roman" w:cs="Times New Roman"/>
          <w:color w:val="000000"/>
          <w:sz w:val="24"/>
          <w:szCs w:val="24"/>
        </w:rPr>
        <w:t>(</w:t>
      </w:r>
      <w:r w:rsidRPr="00256BCB">
        <w:rPr>
          <w:rFonts w:ascii="Times New Roman" w:hAnsi="Times New Roman" w:cs="Times New Roman"/>
          <w:color w:val="000000"/>
          <w:sz w:val="24"/>
          <w:szCs w:val="24"/>
        </w:rPr>
        <w:t>2009</w:t>
      </w:r>
      <w:r w:rsidR="00C265CD">
        <w:rPr>
          <w:rFonts w:ascii="Times New Roman" w:hAnsi="Times New Roman" w:cs="Times New Roman"/>
          <w:color w:val="000000"/>
          <w:sz w:val="24"/>
          <w:szCs w:val="24"/>
        </w:rPr>
        <w:t>)</w:t>
      </w:r>
      <w:r w:rsidRPr="00256BCB">
        <w:rPr>
          <w:rFonts w:ascii="Times New Roman" w:hAnsi="Times New Roman" w:cs="Times New Roman"/>
          <w:color w:val="000000"/>
          <w:sz w:val="24"/>
          <w:szCs w:val="24"/>
        </w:rPr>
        <w:t>.</w:t>
      </w:r>
      <w:r w:rsidR="003B0A0B" w:rsidRPr="00256BCB">
        <w:rPr>
          <w:rFonts w:ascii="Times New Roman" w:hAnsi="Times New Roman" w:cs="Times New Roman"/>
          <w:color w:val="000000"/>
          <w:sz w:val="24"/>
          <w:szCs w:val="24"/>
        </w:rPr>
        <w:t xml:space="preserve"> Community of Practice or Practices of a Community? In Armstrong S. and </w:t>
      </w:r>
      <w:proofErr w:type="spellStart"/>
      <w:r w:rsidR="003B0A0B" w:rsidRPr="00256BCB">
        <w:rPr>
          <w:rFonts w:ascii="Times New Roman" w:hAnsi="Times New Roman" w:cs="Times New Roman"/>
          <w:color w:val="000000"/>
          <w:sz w:val="24"/>
          <w:szCs w:val="24"/>
        </w:rPr>
        <w:t>Fukami</w:t>
      </w:r>
      <w:proofErr w:type="spellEnd"/>
      <w:r w:rsidR="003B0A0B" w:rsidRPr="00256BCB">
        <w:rPr>
          <w:rFonts w:ascii="Times New Roman" w:hAnsi="Times New Roman" w:cs="Times New Roman"/>
          <w:color w:val="000000"/>
          <w:sz w:val="24"/>
          <w:szCs w:val="24"/>
        </w:rPr>
        <w:t xml:space="preserve"> C. (Eds) </w:t>
      </w:r>
      <w:r w:rsidR="003B0A0B" w:rsidRPr="00256BCB">
        <w:rPr>
          <w:rFonts w:ascii="Times New Roman" w:hAnsi="Times New Roman" w:cs="Times New Roman"/>
          <w:i/>
          <w:color w:val="000000"/>
          <w:sz w:val="24"/>
          <w:szCs w:val="24"/>
        </w:rPr>
        <w:t>Handbook of Management Learning Education and Development</w:t>
      </w:r>
      <w:r w:rsidR="003B0A0B" w:rsidRPr="00256BCB">
        <w:rPr>
          <w:rFonts w:ascii="Times New Roman" w:hAnsi="Times New Roman" w:cs="Times New Roman"/>
          <w:color w:val="000000"/>
          <w:sz w:val="24"/>
          <w:szCs w:val="24"/>
        </w:rPr>
        <w:t xml:space="preserve">. London: Sage, 514-530. </w:t>
      </w:r>
    </w:p>
    <w:p w14:paraId="1F2F1A21" w14:textId="56A589F3" w:rsidR="003B0A0B" w:rsidRPr="00256BCB" w:rsidRDefault="003B0A0B" w:rsidP="003B0A0B">
      <w:pPr>
        <w:autoSpaceDE w:val="0"/>
        <w:autoSpaceDN w:val="0"/>
        <w:adjustRightInd w:val="0"/>
        <w:spacing w:line="240" w:lineRule="auto"/>
        <w:rPr>
          <w:rFonts w:ascii="Times New Roman" w:hAnsi="Times New Roman" w:cs="Times New Roman"/>
          <w:color w:val="000000"/>
          <w:sz w:val="24"/>
          <w:szCs w:val="24"/>
        </w:rPr>
      </w:pPr>
      <w:bookmarkStart w:id="12" w:name="_ENREF_20"/>
      <w:r w:rsidRPr="00256BCB">
        <w:rPr>
          <w:rFonts w:ascii="Times New Roman" w:hAnsi="Times New Roman" w:cs="Times New Roman"/>
          <w:color w:val="000000"/>
          <w:sz w:val="24"/>
          <w:szCs w:val="24"/>
        </w:rPr>
        <w:t>Handley, K. Clark, T., F</w:t>
      </w:r>
      <w:r w:rsidR="007909AF" w:rsidRPr="00256BCB">
        <w:rPr>
          <w:rFonts w:ascii="Times New Roman" w:hAnsi="Times New Roman" w:cs="Times New Roman"/>
          <w:color w:val="000000"/>
          <w:sz w:val="24"/>
          <w:szCs w:val="24"/>
        </w:rPr>
        <w:t xml:space="preserve">incham, R. and Sturdy, A. </w:t>
      </w:r>
      <w:r w:rsidR="00C265CD">
        <w:rPr>
          <w:rFonts w:ascii="Times New Roman" w:hAnsi="Times New Roman" w:cs="Times New Roman"/>
          <w:color w:val="000000"/>
          <w:sz w:val="24"/>
          <w:szCs w:val="24"/>
        </w:rPr>
        <w:t>(</w:t>
      </w:r>
      <w:r w:rsidR="007909AF" w:rsidRPr="00256BCB">
        <w:rPr>
          <w:rFonts w:ascii="Times New Roman" w:hAnsi="Times New Roman" w:cs="Times New Roman"/>
          <w:color w:val="000000"/>
          <w:sz w:val="24"/>
          <w:szCs w:val="24"/>
        </w:rPr>
        <w:t>2007</w:t>
      </w:r>
      <w:r w:rsidR="00C265CD">
        <w:rPr>
          <w:rFonts w:ascii="Times New Roman" w:hAnsi="Times New Roman" w:cs="Times New Roman"/>
          <w:color w:val="000000"/>
          <w:sz w:val="24"/>
          <w:szCs w:val="24"/>
        </w:rPr>
        <w:t>)</w:t>
      </w:r>
      <w:r w:rsidRPr="00256BCB">
        <w:rPr>
          <w:rFonts w:ascii="Times New Roman" w:hAnsi="Times New Roman" w:cs="Times New Roman"/>
          <w:color w:val="000000"/>
          <w:sz w:val="24"/>
          <w:szCs w:val="24"/>
        </w:rPr>
        <w:t xml:space="preserve">. Researching Situated Learning: Participation, Identity and Practices in Client-Consultant Relationships. </w:t>
      </w:r>
      <w:r w:rsidRPr="00256BCB">
        <w:rPr>
          <w:rFonts w:ascii="Times New Roman" w:hAnsi="Times New Roman" w:cs="Times New Roman"/>
          <w:i/>
          <w:color w:val="000000"/>
          <w:sz w:val="24"/>
          <w:szCs w:val="24"/>
        </w:rPr>
        <w:t xml:space="preserve">Management Learning </w:t>
      </w:r>
      <w:r w:rsidRPr="00256BCB">
        <w:rPr>
          <w:rFonts w:ascii="Times New Roman" w:hAnsi="Times New Roman" w:cs="Times New Roman"/>
          <w:color w:val="000000"/>
          <w:sz w:val="24"/>
          <w:szCs w:val="24"/>
        </w:rPr>
        <w:t>38</w:t>
      </w:r>
      <w:r w:rsidR="007909AF" w:rsidRPr="00256BCB">
        <w:rPr>
          <w:rFonts w:ascii="Times New Roman" w:hAnsi="Times New Roman" w:cs="Times New Roman"/>
          <w:color w:val="000000"/>
          <w:sz w:val="24"/>
          <w:szCs w:val="24"/>
        </w:rPr>
        <w:t>:</w:t>
      </w:r>
      <w:r w:rsidRPr="00256BCB">
        <w:rPr>
          <w:rFonts w:ascii="Times New Roman" w:hAnsi="Times New Roman" w:cs="Times New Roman"/>
          <w:color w:val="000000"/>
          <w:sz w:val="24"/>
          <w:szCs w:val="24"/>
        </w:rPr>
        <w:t xml:space="preserve"> 173-191. </w:t>
      </w:r>
    </w:p>
    <w:p w14:paraId="6D0A29BD" w14:textId="423AC96A" w:rsidR="003B0A0B" w:rsidRPr="00256BCB" w:rsidRDefault="003B0A0B" w:rsidP="003B0A0B">
      <w:pPr>
        <w:autoSpaceDE w:val="0"/>
        <w:autoSpaceDN w:val="0"/>
        <w:adjustRightInd w:val="0"/>
        <w:spacing w:line="240" w:lineRule="auto"/>
        <w:rPr>
          <w:rFonts w:ascii="Times New Roman" w:hAnsi="Times New Roman" w:cs="Times New Roman"/>
          <w:color w:val="000000"/>
          <w:sz w:val="24"/>
          <w:szCs w:val="24"/>
        </w:rPr>
      </w:pPr>
      <w:r w:rsidRPr="00256BCB">
        <w:rPr>
          <w:rFonts w:ascii="Times New Roman" w:hAnsi="Times New Roman" w:cs="Times New Roman"/>
          <w:color w:val="000000"/>
          <w:sz w:val="24"/>
          <w:szCs w:val="24"/>
        </w:rPr>
        <w:t xml:space="preserve">Handley, K., Sturdy, A., Fincham, R., and Clark, T. </w:t>
      </w:r>
      <w:r w:rsidR="00C265CD">
        <w:rPr>
          <w:rFonts w:ascii="Times New Roman" w:hAnsi="Times New Roman" w:cs="Times New Roman"/>
          <w:color w:val="000000"/>
          <w:sz w:val="24"/>
          <w:szCs w:val="24"/>
        </w:rPr>
        <w:t>(</w:t>
      </w:r>
      <w:r w:rsidRPr="00256BCB">
        <w:rPr>
          <w:rFonts w:ascii="Times New Roman" w:hAnsi="Times New Roman" w:cs="Times New Roman"/>
          <w:color w:val="000000"/>
          <w:sz w:val="24"/>
          <w:szCs w:val="24"/>
        </w:rPr>
        <w:t>2006</w:t>
      </w:r>
      <w:r w:rsidR="00C265CD">
        <w:rPr>
          <w:rFonts w:ascii="Times New Roman" w:hAnsi="Times New Roman" w:cs="Times New Roman"/>
          <w:color w:val="000000"/>
          <w:sz w:val="24"/>
          <w:szCs w:val="24"/>
        </w:rPr>
        <w:t>)</w:t>
      </w:r>
      <w:r w:rsidR="007909AF" w:rsidRPr="00256BCB">
        <w:rPr>
          <w:rFonts w:ascii="Times New Roman" w:hAnsi="Times New Roman" w:cs="Times New Roman"/>
          <w:color w:val="000000"/>
          <w:sz w:val="24"/>
          <w:szCs w:val="24"/>
        </w:rPr>
        <w:t>.</w:t>
      </w:r>
      <w:r w:rsidRPr="00256BCB">
        <w:rPr>
          <w:rFonts w:ascii="Times New Roman" w:hAnsi="Times New Roman" w:cs="Times New Roman"/>
          <w:color w:val="000000"/>
          <w:sz w:val="24"/>
          <w:szCs w:val="24"/>
        </w:rPr>
        <w:t xml:space="preserve"> Within and Beyond Communities of Practice: Making Sense of Learning Through Participation, Identity and Practice. </w:t>
      </w:r>
      <w:r w:rsidRPr="00256BCB">
        <w:rPr>
          <w:rFonts w:ascii="Times New Roman" w:hAnsi="Times New Roman" w:cs="Times New Roman"/>
          <w:i/>
          <w:color w:val="000000"/>
          <w:sz w:val="24"/>
          <w:szCs w:val="24"/>
        </w:rPr>
        <w:t xml:space="preserve">Journal of Management Studies </w:t>
      </w:r>
      <w:r w:rsidRPr="00256BCB">
        <w:rPr>
          <w:rFonts w:ascii="Times New Roman" w:hAnsi="Times New Roman" w:cs="Times New Roman"/>
          <w:color w:val="000000"/>
          <w:sz w:val="24"/>
          <w:szCs w:val="24"/>
        </w:rPr>
        <w:t>43</w:t>
      </w:r>
      <w:r w:rsidR="007909AF" w:rsidRPr="00256BCB">
        <w:rPr>
          <w:rFonts w:ascii="Times New Roman" w:hAnsi="Times New Roman" w:cs="Times New Roman"/>
          <w:color w:val="000000"/>
          <w:sz w:val="24"/>
          <w:szCs w:val="24"/>
        </w:rPr>
        <w:t>:</w:t>
      </w:r>
      <w:r w:rsidRPr="00256BCB">
        <w:rPr>
          <w:rFonts w:ascii="Times New Roman" w:hAnsi="Times New Roman" w:cs="Times New Roman"/>
          <w:color w:val="000000"/>
          <w:sz w:val="24"/>
          <w:szCs w:val="24"/>
        </w:rPr>
        <w:t xml:space="preserve"> 641-653. </w:t>
      </w:r>
      <w:bookmarkEnd w:id="12"/>
    </w:p>
    <w:p w14:paraId="429EBB9F" w14:textId="77F19012" w:rsidR="00FF3929" w:rsidRPr="00AF2B46" w:rsidRDefault="00FF3929" w:rsidP="003B0A0B">
      <w:pPr>
        <w:autoSpaceDE w:val="0"/>
        <w:autoSpaceDN w:val="0"/>
        <w:adjustRightInd w:val="0"/>
        <w:spacing w:line="240" w:lineRule="auto"/>
        <w:rPr>
          <w:rFonts w:ascii="Times New Roman" w:hAnsi="Times New Roman" w:cs="Times New Roman"/>
          <w:color w:val="000000"/>
          <w:sz w:val="24"/>
          <w:szCs w:val="24"/>
        </w:rPr>
      </w:pPr>
      <w:bookmarkStart w:id="13" w:name="_ENREF_21"/>
      <w:r>
        <w:rPr>
          <w:rFonts w:ascii="Times New Roman" w:hAnsi="Times New Roman" w:cs="Times New Roman"/>
          <w:color w:val="000000"/>
          <w:sz w:val="24"/>
          <w:szCs w:val="24"/>
        </w:rPr>
        <w:t xml:space="preserve">Harvey, </w:t>
      </w:r>
      <w:r w:rsidR="00B62A93">
        <w:rPr>
          <w:rFonts w:ascii="Times New Roman" w:hAnsi="Times New Roman" w:cs="Times New Roman"/>
          <w:color w:val="000000"/>
          <w:sz w:val="24"/>
          <w:szCs w:val="24"/>
        </w:rPr>
        <w:t xml:space="preserve">J-F., </w:t>
      </w:r>
      <w:proofErr w:type="spellStart"/>
      <w:r w:rsidR="00B62A93">
        <w:rPr>
          <w:rFonts w:ascii="Times New Roman" w:hAnsi="Times New Roman" w:cs="Times New Roman"/>
          <w:color w:val="000000"/>
          <w:sz w:val="24"/>
          <w:szCs w:val="24"/>
        </w:rPr>
        <w:t>Cohendet</w:t>
      </w:r>
      <w:proofErr w:type="spellEnd"/>
      <w:r w:rsidR="00260BFA">
        <w:rPr>
          <w:rFonts w:ascii="Times New Roman" w:hAnsi="Times New Roman" w:cs="Times New Roman"/>
          <w:color w:val="000000"/>
          <w:sz w:val="24"/>
          <w:szCs w:val="24"/>
        </w:rPr>
        <w:t xml:space="preserve">, P., Simon, L., </w:t>
      </w:r>
      <w:r w:rsidR="009C03BF">
        <w:rPr>
          <w:rFonts w:ascii="Times New Roman" w:hAnsi="Times New Roman" w:cs="Times New Roman"/>
          <w:color w:val="000000"/>
          <w:sz w:val="24"/>
          <w:szCs w:val="24"/>
        </w:rPr>
        <w:t xml:space="preserve">and Dubois, L. (2013). </w:t>
      </w:r>
      <w:r w:rsidR="00B45CBB">
        <w:rPr>
          <w:rFonts w:ascii="Times New Roman" w:hAnsi="Times New Roman" w:cs="Times New Roman"/>
          <w:color w:val="000000"/>
          <w:sz w:val="24"/>
          <w:szCs w:val="24"/>
        </w:rPr>
        <w:t xml:space="preserve">Another Cog in the Machine: </w:t>
      </w:r>
      <w:r w:rsidR="00AF2B46">
        <w:rPr>
          <w:rFonts w:ascii="Times New Roman" w:hAnsi="Times New Roman" w:cs="Times New Roman"/>
          <w:color w:val="000000"/>
          <w:sz w:val="24"/>
          <w:szCs w:val="24"/>
        </w:rPr>
        <w:t xml:space="preserve">Designing Communities of Practice in a Professional Bureaucracy. </w:t>
      </w:r>
      <w:r w:rsidR="00AF2B46">
        <w:rPr>
          <w:rFonts w:ascii="Times New Roman" w:hAnsi="Times New Roman" w:cs="Times New Roman"/>
          <w:i/>
          <w:color w:val="000000"/>
          <w:sz w:val="24"/>
          <w:szCs w:val="24"/>
        </w:rPr>
        <w:t>European Management Journal</w:t>
      </w:r>
      <w:r w:rsidR="00605A7C">
        <w:rPr>
          <w:rFonts w:ascii="Times New Roman" w:hAnsi="Times New Roman" w:cs="Times New Roman"/>
          <w:color w:val="000000"/>
          <w:sz w:val="24"/>
          <w:szCs w:val="24"/>
        </w:rPr>
        <w:t>31(1): 27-40.</w:t>
      </w:r>
    </w:p>
    <w:p w14:paraId="4F14D109" w14:textId="1F9F702A" w:rsidR="003B0A0B" w:rsidRPr="00256BCB" w:rsidRDefault="003B0A0B" w:rsidP="003B0A0B">
      <w:pPr>
        <w:autoSpaceDE w:val="0"/>
        <w:autoSpaceDN w:val="0"/>
        <w:adjustRightInd w:val="0"/>
        <w:spacing w:line="240" w:lineRule="auto"/>
        <w:rPr>
          <w:rFonts w:ascii="Times New Roman" w:hAnsi="Times New Roman" w:cs="Times New Roman"/>
          <w:color w:val="000000"/>
          <w:sz w:val="24"/>
          <w:szCs w:val="24"/>
        </w:rPr>
      </w:pPr>
      <w:proofErr w:type="spellStart"/>
      <w:r w:rsidRPr="00256BCB">
        <w:rPr>
          <w:rFonts w:ascii="Times New Roman" w:hAnsi="Times New Roman" w:cs="Times New Roman"/>
          <w:color w:val="000000"/>
          <w:sz w:val="24"/>
          <w:szCs w:val="24"/>
        </w:rPr>
        <w:t>H</w:t>
      </w:r>
      <w:r w:rsidR="007909AF" w:rsidRPr="00256BCB">
        <w:rPr>
          <w:rFonts w:ascii="Times New Roman" w:hAnsi="Times New Roman" w:cs="Times New Roman"/>
          <w:color w:val="000000"/>
          <w:sz w:val="24"/>
          <w:szCs w:val="24"/>
        </w:rPr>
        <w:t>emmasi</w:t>
      </w:r>
      <w:proofErr w:type="spellEnd"/>
      <w:r w:rsidR="007909AF" w:rsidRPr="00256BCB">
        <w:rPr>
          <w:rFonts w:ascii="Times New Roman" w:hAnsi="Times New Roman" w:cs="Times New Roman"/>
          <w:color w:val="000000"/>
          <w:sz w:val="24"/>
          <w:szCs w:val="24"/>
        </w:rPr>
        <w:t xml:space="preserve">, M. and </w:t>
      </w:r>
      <w:proofErr w:type="spellStart"/>
      <w:r w:rsidR="007909AF" w:rsidRPr="00256BCB">
        <w:rPr>
          <w:rFonts w:ascii="Times New Roman" w:hAnsi="Times New Roman" w:cs="Times New Roman"/>
          <w:color w:val="000000"/>
          <w:sz w:val="24"/>
          <w:szCs w:val="24"/>
        </w:rPr>
        <w:t>Csanda</w:t>
      </w:r>
      <w:proofErr w:type="spellEnd"/>
      <w:r w:rsidR="007909AF" w:rsidRPr="00256BCB">
        <w:rPr>
          <w:rFonts w:ascii="Times New Roman" w:hAnsi="Times New Roman" w:cs="Times New Roman"/>
          <w:color w:val="000000"/>
          <w:sz w:val="24"/>
          <w:szCs w:val="24"/>
        </w:rPr>
        <w:t xml:space="preserve">, C. </w:t>
      </w:r>
      <w:r w:rsidR="00C265CD">
        <w:rPr>
          <w:rFonts w:ascii="Times New Roman" w:hAnsi="Times New Roman" w:cs="Times New Roman"/>
          <w:color w:val="000000"/>
          <w:sz w:val="24"/>
          <w:szCs w:val="24"/>
        </w:rPr>
        <w:t>(</w:t>
      </w:r>
      <w:r w:rsidR="007909AF" w:rsidRPr="00256BCB">
        <w:rPr>
          <w:rFonts w:ascii="Times New Roman" w:hAnsi="Times New Roman" w:cs="Times New Roman"/>
          <w:color w:val="000000"/>
          <w:sz w:val="24"/>
          <w:szCs w:val="24"/>
        </w:rPr>
        <w:t>2009</w:t>
      </w:r>
      <w:r w:rsidR="00C265CD">
        <w:rPr>
          <w:rFonts w:ascii="Times New Roman" w:hAnsi="Times New Roman" w:cs="Times New Roman"/>
          <w:color w:val="000000"/>
          <w:sz w:val="24"/>
          <w:szCs w:val="24"/>
        </w:rPr>
        <w:t>)</w:t>
      </w:r>
      <w:r w:rsidRPr="00256BCB">
        <w:rPr>
          <w:rFonts w:ascii="Times New Roman" w:hAnsi="Times New Roman" w:cs="Times New Roman"/>
          <w:color w:val="000000"/>
          <w:sz w:val="24"/>
          <w:szCs w:val="24"/>
        </w:rPr>
        <w:t xml:space="preserve">. The Effectiveness of Communities of Practice: An Empirical Study. </w:t>
      </w:r>
      <w:r w:rsidRPr="00256BCB">
        <w:rPr>
          <w:rFonts w:ascii="Times New Roman" w:hAnsi="Times New Roman" w:cs="Times New Roman"/>
          <w:i/>
          <w:color w:val="000000"/>
          <w:sz w:val="24"/>
          <w:szCs w:val="24"/>
        </w:rPr>
        <w:t>Journal of Managerial Issues XXI</w:t>
      </w:r>
      <w:r w:rsidR="007909AF" w:rsidRPr="00256BCB">
        <w:rPr>
          <w:rFonts w:ascii="Times New Roman" w:hAnsi="Times New Roman" w:cs="Times New Roman"/>
          <w:color w:val="000000"/>
          <w:sz w:val="24"/>
          <w:szCs w:val="24"/>
        </w:rPr>
        <w:t>:</w:t>
      </w:r>
      <w:r w:rsidRPr="00256BCB">
        <w:rPr>
          <w:rFonts w:ascii="Times New Roman" w:hAnsi="Times New Roman" w:cs="Times New Roman"/>
          <w:color w:val="000000"/>
          <w:sz w:val="24"/>
          <w:szCs w:val="24"/>
        </w:rPr>
        <w:t xml:space="preserve"> 262-279. </w:t>
      </w:r>
      <w:bookmarkEnd w:id="13"/>
    </w:p>
    <w:p w14:paraId="0F6849CE" w14:textId="5A68FEFB" w:rsidR="00DD2F4A" w:rsidRPr="00256BCB" w:rsidRDefault="00DD2F4A" w:rsidP="00DD2F4A">
      <w:pPr>
        <w:autoSpaceDE w:val="0"/>
        <w:autoSpaceDN w:val="0"/>
        <w:adjustRightInd w:val="0"/>
        <w:spacing w:line="240" w:lineRule="auto"/>
        <w:rPr>
          <w:rFonts w:ascii="Times New Roman" w:hAnsi="Times New Roman" w:cs="Times New Roman"/>
          <w:color w:val="000000"/>
          <w:sz w:val="24"/>
          <w:szCs w:val="24"/>
        </w:rPr>
      </w:pPr>
      <w:bookmarkStart w:id="14" w:name="_ENREF_26"/>
      <w:proofErr w:type="spellStart"/>
      <w:r w:rsidRPr="00256BCB">
        <w:rPr>
          <w:rFonts w:ascii="Times New Roman" w:hAnsi="Times New Roman" w:cs="Times New Roman"/>
          <w:color w:val="000000"/>
          <w:sz w:val="24"/>
          <w:szCs w:val="24"/>
        </w:rPr>
        <w:lastRenderedPageBreak/>
        <w:t>Jagasia</w:t>
      </w:r>
      <w:proofErr w:type="spellEnd"/>
      <w:r w:rsidR="007909AF" w:rsidRPr="00256BCB">
        <w:rPr>
          <w:rFonts w:ascii="Times New Roman" w:hAnsi="Times New Roman" w:cs="Times New Roman"/>
          <w:color w:val="000000"/>
          <w:sz w:val="24"/>
          <w:szCs w:val="24"/>
        </w:rPr>
        <w:t xml:space="preserve">, J., </w:t>
      </w:r>
      <w:proofErr w:type="spellStart"/>
      <w:r w:rsidR="007909AF" w:rsidRPr="00256BCB">
        <w:rPr>
          <w:rFonts w:ascii="Times New Roman" w:hAnsi="Times New Roman" w:cs="Times New Roman"/>
          <w:color w:val="000000"/>
          <w:sz w:val="24"/>
          <w:szCs w:val="24"/>
        </w:rPr>
        <w:t>Baul</w:t>
      </w:r>
      <w:proofErr w:type="spellEnd"/>
      <w:r w:rsidR="007909AF" w:rsidRPr="00256BCB">
        <w:rPr>
          <w:rFonts w:ascii="Times New Roman" w:hAnsi="Times New Roman" w:cs="Times New Roman"/>
          <w:color w:val="000000"/>
          <w:sz w:val="24"/>
          <w:szCs w:val="24"/>
        </w:rPr>
        <w:t xml:space="preserve">, U., and Mallik, D. </w:t>
      </w:r>
      <w:r w:rsidR="00C265CD">
        <w:rPr>
          <w:rFonts w:ascii="Times New Roman" w:hAnsi="Times New Roman" w:cs="Times New Roman"/>
          <w:color w:val="000000"/>
          <w:sz w:val="24"/>
          <w:szCs w:val="24"/>
        </w:rPr>
        <w:t>(</w:t>
      </w:r>
      <w:r w:rsidR="007909AF" w:rsidRPr="00256BCB">
        <w:rPr>
          <w:rFonts w:ascii="Times New Roman" w:hAnsi="Times New Roman" w:cs="Times New Roman"/>
          <w:color w:val="000000"/>
          <w:sz w:val="24"/>
          <w:szCs w:val="24"/>
        </w:rPr>
        <w:t>2015</w:t>
      </w:r>
      <w:r w:rsidR="00C265CD">
        <w:rPr>
          <w:rFonts w:ascii="Times New Roman" w:hAnsi="Times New Roman" w:cs="Times New Roman"/>
          <w:color w:val="000000"/>
          <w:sz w:val="24"/>
          <w:szCs w:val="24"/>
        </w:rPr>
        <w:t>)</w:t>
      </w:r>
      <w:r w:rsidRPr="00256BCB">
        <w:rPr>
          <w:rFonts w:ascii="Times New Roman" w:hAnsi="Times New Roman" w:cs="Times New Roman"/>
          <w:color w:val="000000"/>
          <w:sz w:val="24"/>
          <w:szCs w:val="24"/>
        </w:rPr>
        <w:t>. A Framework for Communities of Practice in Learning Organizations.</w:t>
      </w:r>
      <w:r w:rsidRPr="00256BCB">
        <w:rPr>
          <w:rFonts w:ascii="Times New Roman" w:hAnsi="Times New Roman" w:cs="Times New Roman"/>
          <w:i/>
          <w:color w:val="000000"/>
          <w:sz w:val="24"/>
          <w:szCs w:val="24"/>
        </w:rPr>
        <w:t xml:space="preserve"> Business Perspectives and Research</w:t>
      </w:r>
      <w:r w:rsidRPr="00256BCB">
        <w:rPr>
          <w:rFonts w:ascii="Times New Roman" w:hAnsi="Times New Roman" w:cs="Times New Roman"/>
          <w:color w:val="000000"/>
          <w:sz w:val="24"/>
          <w:szCs w:val="24"/>
        </w:rPr>
        <w:t xml:space="preserve"> 3</w:t>
      </w:r>
      <w:r w:rsidR="007909AF" w:rsidRPr="00256BCB">
        <w:rPr>
          <w:rFonts w:ascii="Times New Roman" w:hAnsi="Times New Roman" w:cs="Times New Roman"/>
          <w:color w:val="000000"/>
          <w:sz w:val="24"/>
          <w:szCs w:val="24"/>
        </w:rPr>
        <w:t>(1):</w:t>
      </w:r>
      <w:r w:rsidRPr="00256BCB">
        <w:rPr>
          <w:rFonts w:ascii="Times New Roman" w:hAnsi="Times New Roman" w:cs="Times New Roman"/>
          <w:color w:val="000000"/>
          <w:sz w:val="24"/>
          <w:szCs w:val="24"/>
        </w:rPr>
        <w:t xml:space="preserve"> 1-20. </w:t>
      </w:r>
    </w:p>
    <w:p w14:paraId="7E844ADA" w14:textId="0074ADA5" w:rsidR="003B0A0B" w:rsidRPr="00256BCB" w:rsidRDefault="003B0A0B" w:rsidP="00DD2F4A">
      <w:pPr>
        <w:autoSpaceDE w:val="0"/>
        <w:autoSpaceDN w:val="0"/>
        <w:adjustRightInd w:val="0"/>
        <w:spacing w:line="240" w:lineRule="auto"/>
        <w:rPr>
          <w:rFonts w:ascii="Times New Roman" w:hAnsi="Times New Roman" w:cs="Times New Roman"/>
          <w:color w:val="000000"/>
          <w:sz w:val="24"/>
          <w:szCs w:val="24"/>
        </w:rPr>
      </w:pPr>
      <w:r w:rsidRPr="00256BCB">
        <w:rPr>
          <w:rFonts w:ascii="Times New Roman" w:hAnsi="Times New Roman" w:cs="Times New Roman"/>
          <w:color w:val="000000"/>
          <w:sz w:val="24"/>
          <w:szCs w:val="24"/>
        </w:rPr>
        <w:t xml:space="preserve">Judge, T.A., </w:t>
      </w:r>
      <w:proofErr w:type="spellStart"/>
      <w:r w:rsidRPr="00256BCB">
        <w:rPr>
          <w:rFonts w:ascii="Times New Roman" w:hAnsi="Times New Roman" w:cs="Times New Roman"/>
          <w:color w:val="000000"/>
          <w:sz w:val="24"/>
          <w:szCs w:val="24"/>
        </w:rPr>
        <w:t>Erez</w:t>
      </w:r>
      <w:proofErr w:type="spellEnd"/>
      <w:r w:rsidRPr="00256BCB">
        <w:rPr>
          <w:rFonts w:ascii="Times New Roman" w:hAnsi="Times New Roman" w:cs="Times New Roman"/>
          <w:color w:val="000000"/>
          <w:sz w:val="24"/>
          <w:szCs w:val="24"/>
        </w:rPr>
        <w:t>, A.,</w:t>
      </w:r>
      <w:r w:rsidR="007909AF" w:rsidRPr="00256BCB">
        <w:rPr>
          <w:rFonts w:ascii="Times New Roman" w:hAnsi="Times New Roman" w:cs="Times New Roman"/>
          <w:color w:val="000000"/>
          <w:sz w:val="24"/>
          <w:szCs w:val="24"/>
        </w:rPr>
        <w:t xml:space="preserve"> Bono, J.E. and </w:t>
      </w:r>
      <w:proofErr w:type="spellStart"/>
      <w:r w:rsidR="007909AF" w:rsidRPr="00256BCB">
        <w:rPr>
          <w:rFonts w:ascii="Times New Roman" w:hAnsi="Times New Roman" w:cs="Times New Roman"/>
          <w:color w:val="000000"/>
          <w:sz w:val="24"/>
          <w:szCs w:val="24"/>
        </w:rPr>
        <w:t>Thoresen</w:t>
      </w:r>
      <w:proofErr w:type="spellEnd"/>
      <w:r w:rsidR="007909AF" w:rsidRPr="00256BCB">
        <w:rPr>
          <w:rFonts w:ascii="Times New Roman" w:hAnsi="Times New Roman" w:cs="Times New Roman"/>
          <w:color w:val="000000"/>
          <w:sz w:val="24"/>
          <w:szCs w:val="24"/>
        </w:rPr>
        <w:t xml:space="preserve">, C.J. </w:t>
      </w:r>
      <w:r w:rsidR="00C265CD">
        <w:rPr>
          <w:rFonts w:ascii="Times New Roman" w:hAnsi="Times New Roman" w:cs="Times New Roman"/>
          <w:color w:val="000000"/>
          <w:sz w:val="24"/>
          <w:szCs w:val="24"/>
        </w:rPr>
        <w:t>(</w:t>
      </w:r>
      <w:r w:rsidRPr="00256BCB">
        <w:rPr>
          <w:rFonts w:ascii="Times New Roman" w:hAnsi="Times New Roman" w:cs="Times New Roman"/>
          <w:color w:val="000000"/>
          <w:sz w:val="24"/>
          <w:szCs w:val="24"/>
        </w:rPr>
        <w:t>2002</w:t>
      </w:r>
      <w:r w:rsidR="00C265CD">
        <w:rPr>
          <w:rFonts w:ascii="Times New Roman" w:hAnsi="Times New Roman" w:cs="Times New Roman"/>
          <w:color w:val="000000"/>
          <w:sz w:val="24"/>
          <w:szCs w:val="24"/>
        </w:rPr>
        <w:t>)</w:t>
      </w:r>
      <w:r w:rsidRPr="00256BCB">
        <w:rPr>
          <w:rFonts w:ascii="Times New Roman" w:hAnsi="Times New Roman" w:cs="Times New Roman"/>
          <w:color w:val="000000"/>
          <w:sz w:val="24"/>
          <w:szCs w:val="24"/>
        </w:rPr>
        <w:t xml:space="preserve">. Are measures of self-esteem, neuroticism, locus of control, and generalized self-efficacy indicators of a common core construct. </w:t>
      </w:r>
      <w:r w:rsidRPr="00256BCB">
        <w:rPr>
          <w:rFonts w:ascii="Times New Roman" w:hAnsi="Times New Roman" w:cs="Times New Roman"/>
          <w:i/>
          <w:iCs/>
          <w:color w:val="000000"/>
          <w:sz w:val="24"/>
          <w:szCs w:val="24"/>
        </w:rPr>
        <w:t xml:space="preserve">Journal of Personality and Social Psychology </w:t>
      </w:r>
      <w:r w:rsidRPr="00256BCB">
        <w:rPr>
          <w:rFonts w:ascii="Times New Roman" w:hAnsi="Times New Roman" w:cs="Times New Roman"/>
          <w:bCs/>
          <w:color w:val="000000"/>
          <w:sz w:val="24"/>
          <w:szCs w:val="24"/>
        </w:rPr>
        <w:t>83</w:t>
      </w:r>
      <w:r w:rsidR="007909AF" w:rsidRPr="00256BCB">
        <w:rPr>
          <w:rFonts w:ascii="Times New Roman" w:hAnsi="Times New Roman" w:cs="Times New Roman"/>
          <w:bCs/>
          <w:color w:val="000000"/>
          <w:sz w:val="24"/>
          <w:szCs w:val="24"/>
        </w:rPr>
        <w:t>:</w:t>
      </w:r>
      <w:r w:rsidRPr="00256BCB">
        <w:rPr>
          <w:rFonts w:ascii="Times New Roman" w:hAnsi="Times New Roman" w:cs="Times New Roman"/>
          <w:color w:val="000000"/>
          <w:sz w:val="24"/>
          <w:szCs w:val="24"/>
        </w:rPr>
        <w:t xml:space="preserve"> 693–710.</w:t>
      </w:r>
    </w:p>
    <w:p w14:paraId="78F70F67" w14:textId="150DAD04" w:rsidR="003B0A0B" w:rsidRPr="00256BCB" w:rsidRDefault="003B0A0B" w:rsidP="003B0A0B">
      <w:pPr>
        <w:autoSpaceDE w:val="0"/>
        <w:autoSpaceDN w:val="0"/>
        <w:adjustRightInd w:val="0"/>
        <w:spacing w:line="240" w:lineRule="auto"/>
        <w:rPr>
          <w:rFonts w:ascii="Times New Roman" w:hAnsi="Times New Roman" w:cs="Times New Roman"/>
          <w:color w:val="000000"/>
          <w:sz w:val="24"/>
          <w:szCs w:val="24"/>
        </w:rPr>
      </w:pPr>
      <w:r w:rsidRPr="00256BCB">
        <w:rPr>
          <w:rFonts w:ascii="Times New Roman" w:hAnsi="Times New Roman" w:cs="Times New Roman"/>
          <w:color w:val="000000"/>
          <w:sz w:val="24"/>
          <w:szCs w:val="24"/>
        </w:rPr>
        <w:t xml:space="preserve">Kirkman, B.L., </w:t>
      </w:r>
      <w:proofErr w:type="spellStart"/>
      <w:r w:rsidRPr="00256BCB">
        <w:rPr>
          <w:rFonts w:ascii="Times New Roman" w:hAnsi="Times New Roman" w:cs="Times New Roman"/>
          <w:color w:val="000000"/>
          <w:sz w:val="24"/>
          <w:szCs w:val="24"/>
        </w:rPr>
        <w:t>Cordery</w:t>
      </w:r>
      <w:proofErr w:type="spellEnd"/>
      <w:r w:rsidRPr="00256BCB">
        <w:rPr>
          <w:rFonts w:ascii="Times New Roman" w:hAnsi="Times New Roman" w:cs="Times New Roman"/>
          <w:color w:val="000000"/>
          <w:sz w:val="24"/>
          <w:szCs w:val="24"/>
        </w:rPr>
        <w:t xml:space="preserve">, J.L., Mathieu, J., Rosen, B. and </w:t>
      </w:r>
      <w:proofErr w:type="spellStart"/>
      <w:r w:rsidRPr="00256BCB">
        <w:rPr>
          <w:rFonts w:ascii="Times New Roman" w:hAnsi="Times New Roman" w:cs="Times New Roman"/>
          <w:color w:val="000000"/>
          <w:sz w:val="24"/>
          <w:szCs w:val="24"/>
        </w:rPr>
        <w:t>Kukenberger</w:t>
      </w:r>
      <w:proofErr w:type="spellEnd"/>
      <w:r w:rsidRPr="00256BCB">
        <w:rPr>
          <w:rFonts w:ascii="Times New Roman" w:hAnsi="Times New Roman" w:cs="Times New Roman"/>
          <w:color w:val="000000"/>
          <w:sz w:val="24"/>
          <w:szCs w:val="24"/>
        </w:rPr>
        <w:t xml:space="preserve">, M. </w:t>
      </w:r>
      <w:r w:rsidR="00C265CD">
        <w:rPr>
          <w:rFonts w:ascii="Times New Roman" w:hAnsi="Times New Roman" w:cs="Times New Roman"/>
          <w:color w:val="000000"/>
          <w:sz w:val="24"/>
          <w:szCs w:val="24"/>
        </w:rPr>
        <w:t>(</w:t>
      </w:r>
      <w:r w:rsidRPr="00256BCB">
        <w:rPr>
          <w:rFonts w:ascii="Times New Roman" w:hAnsi="Times New Roman" w:cs="Times New Roman"/>
          <w:color w:val="000000"/>
          <w:sz w:val="24"/>
          <w:szCs w:val="24"/>
        </w:rPr>
        <w:t>2013</w:t>
      </w:r>
      <w:r w:rsidR="00C265CD">
        <w:rPr>
          <w:rFonts w:ascii="Times New Roman" w:hAnsi="Times New Roman" w:cs="Times New Roman"/>
          <w:color w:val="000000"/>
          <w:sz w:val="24"/>
          <w:szCs w:val="24"/>
        </w:rPr>
        <w:t>)</w:t>
      </w:r>
      <w:r w:rsidRPr="00256BCB">
        <w:rPr>
          <w:rFonts w:ascii="Times New Roman" w:hAnsi="Times New Roman" w:cs="Times New Roman"/>
          <w:color w:val="000000"/>
          <w:sz w:val="24"/>
          <w:szCs w:val="24"/>
        </w:rPr>
        <w:t xml:space="preserve">. Global organizational communities of practice: The effects of nationality diversity, psychological safety, and media richness on community performance. </w:t>
      </w:r>
      <w:r w:rsidRPr="00256BCB">
        <w:rPr>
          <w:rFonts w:ascii="Times New Roman" w:hAnsi="Times New Roman" w:cs="Times New Roman"/>
          <w:i/>
          <w:color w:val="000000"/>
          <w:sz w:val="24"/>
          <w:szCs w:val="24"/>
        </w:rPr>
        <w:t xml:space="preserve">Human Relations </w:t>
      </w:r>
      <w:r w:rsidRPr="00256BCB">
        <w:rPr>
          <w:rFonts w:ascii="Times New Roman" w:hAnsi="Times New Roman" w:cs="Times New Roman"/>
          <w:color w:val="000000"/>
          <w:sz w:val="24"/>
          <w:szCs w:val="24"/>
        </w:rPr>
        <w:t>66</w:t>
      </w:r>
      <w:r w:rsidR="007909AF" w:rsidRPr="00256BCB">
        <w:rPr>
          <w:rFonts w:ascii="Times New Roman" w:hAnsi="Times New Roman" w:cs="Times New Roman"/>
          <w:color w:val="000000"/>
          <w:sz w:val="24"/>
          <w:szCs w:val="24"/>
        </w:rPr>
        <w:t>:</w:t>
      </w:r>
      <w:r w:rsidRPr="00256BCB">
        <w:rPr>
          <w:rFonts w:ascii="Times New Roman" w:hAnsi="Times New Roman" w:cs="Times New Roman"/>
          <w:color w:val="000000"/>
          <w:sz w:val="24"/>
          <w:szCs w:val="24"/>
        </w:rPr>
        <w:t xml:space="preserve"> 333-362. </w:t>
      </w:r>
      <w:bookmarkEnd w:id="14"/>
    </w:p>
    <w:p w14:paraId="044AB76F" w14:textId="1F1A16A9" w:rsidR="00CF3248" w:rsidRDefault="003B0A0B" w:rsidP="003B0A0B">
      <w:pPr>
        <w:autoSpaceDE w:val="0"/>
        <w:autoSpaceDN w:val="0"/>
        <w:adjustRightInd w:val="0"/>
        <w:spacing w:line="240" w:lineRule="auto"/>
        <w:rPr>
          <w:rFonts w:ascii="Times New Roman" w:hAnsi="Times New Roman" w:cs="Times New Roman"/>
          <w:color w:val="000000"/>
          <w:sz w:val="24"/>
          <w:szCs w:val="24"/>
        </w:rPr>
      </w:pPr>
      <w:bookmarkStart w:id="15" w:name="_ENREF_27"/>
      <w:r w:rsidRPr="00256BCB">
        <w:rPr>
          <w:rFonts w:ascii="Times New Roman" w:hAnsi="Times New Roman" w:cs="Times New Roman"/>
          <w:color w:val="000000"/>
          <w:sz w:val="24"/>
          <w:szCs w:val="24"/>
        </w:rPr>
        <w:t xml:space="preserve">Kirkman, B.L., Mathieu, J.E., </w:t>
      </w:r>
      <w:proofErr w:type="spellStart"/>
      <w:r w:rsidRPr="00256BCB">
        <w:rPr>
          <w:rFonts w:ascii="Times New Roman" w:hAnsi="Times New Roman" w:cs="Times New Roman"/>
          <w:color w:val="000000"/>
          <w:sz w:val="24"/>
          <w:szCs w:val="24"/>
        </w:rPr>
        <w:t>Cordery</w:t>
      </w:r>
      <w:proofErr w:type="spellEnd"/>
      <w:r w:rsidRPr="00256BCB">
        <w:rPr>
          <w:rFonts w:ascii="Times New Roman" w:hAnsi="Times New Roman" w:cs="Times New Roman"/>
          <w:color w:val="000000"/>
          <w:sz w:val="24"/>
          <w:szCs w:val="24"/>
        </w:rPr>
        <w:t xml:space="preserve">, J.L., Rosen, B. and </w:t>
      </w:r>
      <w:proofErr w:type="spellStart"/>
      <w:r w:rsidRPr="00256BCB">
        <w:rPr>
          <w:rFonts w:ascii="Times New Roman" w:hAnsi="Times New Roman" w:cs="Times New Roman"/>
          <w:color w:val="000000"/>
          <w:sz w:val="24"/>
          <w:szCs w:val="24"/>
        </w:rPr>
        <w:t>Kukenberger</w:t>
      </w:r>
      <w:proofErr w:type="spellEnd"/>
      <w:r w:rsidRPr="00256BCB">
        <w:rPr>
          <w:rFonts w:ascii="Times New Roman" w:hAnsi="Times New Roman" w:cs="Times New Roman"/>
          <w:color w:val="000000"/>
          <w:sz w:val="24"/>
          <w:szCs w:val="24"/>
        </w:rPr>
        <w:t xml:space="preserve">, M. </w:t>
      </w:r>
      <w:r w:rsidR="00C265CD">
        <w:rPr>
          <w:rFonts w:ascii="Times New Roman" w:hAnsi="Times New Roman" w:cs="Times New Roman"/>
          <w:color w:val="000000"/>
          <w:sz w:val="24"/>
          <w:szCs w:val="24"/>
        </w:rPr>
        <w:t>(</w:t>
      </w:r>
      <w:r w:rsidRPr="00256BCB">
        <w:rPr>
          <w:rFonts w:ascii="Times New Roman" w:hAnsi="Times New Roman" w:cs="Times New Roman"/>
          <w:color w:val="000000"/>
          <w:sz w:val="24"/>
          <w:szCs w:val="24"/>
        </w:rPr>
        <w:t>2011</w:t>
      </w:r>
      <w:r w:rsidR="00C265CD">
        <w:rPr>
          <w:rFonts w:ascii="Times New Roman" w:hAnsi="Times New Roman" w:cs="Times New Roman"/>
          <w:color w:val="000000"/>
          <w:sz w:val="24"/>
          <w:szCs w:val="24"/>
        </w:rPr>
        <w:t>)</w:t>
      </w:r>
      <w:r w:rsidRPr="00256BCB">
        <w:rPr>
          <w:rFonts w:ascii="Times New Roman" w:hAnsi="Times New Roman" w:cs="Times New Roman"/>
          <w:color w:val="000000"/>
          <w:sz w:val="24"/>
          <w:szCs w:val="24"/>
        </w:rPr>
        <w:t xml:space="preserve">. Managing a New Collaborative Entity in Business Organizations: Understanding Organizational Communities of Practice Effectiveness. </w:t>
      </w:r>
      <w:r w:rsidRPr="00256BCB">
        <w:rPr>
          <w:rFonts w:ascii="Times New Roman" w:hAnsi="Times New Roman" w:cs="Times New Roman"/>
          <w:i/>
          <w:color w:val="000000"/>
          <w:sz w:val="24"/>
          <w:szCs w:val="24"/>
        </w:rPr>
        <w:t xml:space="preserve">Journal of Applied Psychology </w:t>
      </w:r>
      <w:r w:rsidRPr="00256BCB">
        <w:rPr>
          <w:rFonts w:ascii="Times New Roman" w:hAnsi="Times New Roman" w:cs="Times New Roman"/>
          <w:color w:val="000000"/>
          <w:sz w:val="24"/>
          <w:szCs w:val="24"/>
        </w:rPr>
        <w:t>96</w:t>
      </w:r>
      <w:r w:rsidR="007909AF" w:rsidRPr="00256BCB">
        <w:rPr>
          <w:rFonts w:ascii="Times New Roman" w:hAnsi="Times New Roman" w:cs="Times New Roman"/>
          <w:color w:val="000000"/>
          <w:sz w:val="24"/>
          <w:szCs w:val="24"/>
        </w:rPr>
        <w:t>:</w:t>
      </w:r>
      <w:r w:rsidRPr="00256BCB">
        <w:rPr>
          <w:rFonts w:ascii="Times New Roman" w:hAnsi="Times New Roman" w:cs="Times New Roman"/>
          <w:color w:val="000000"/>
          <w:sz w:val="24"/>
          <w:szCs w:val="24"/>
        </w:rPr>
        <w:t xml:space="preserve"> 1234-1245.</w:t>
      </w:r>
      <w:bookmarkEnd w:id="15"/>
    </w:p>
    <w:p w14:paraId="62F37A96" w14:textId="78B95786" w:rsidR="00CF3248" w:rsidRPr="00256BCB" w:rsidRDefault="00CF3248" w:rsidP="003B0A0B">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Kutner, M., </w:t>
      </w:r>
      <w:proofErr w:type="spellStart"/>
      <w:r>
        <w:rPr>
          <w:rFonts w:ascii="Times New Roman" w:hAnsi="Times New Roman" w:cs="Times New Roman"/>
          <w:color w:val="000000"/>
          <w:sz w:val="24"/>
          <w:szCs w:val="24"/>
        </w:rPr>
        <w:t>Nachtsheim</w:t>
      </w:r>
      <w:proofErr w:type="spellEnd"/>
      <w:r>
        <w:rPr>
          <w:rFonts w:ascii="Times New Roman" w:hAnsi="Times New Roman" w:cs="Times New Roman"/>
          <w:color w:val="000000"/>
          <w:sz w:val="24"/>
          <w:szCs w:val="24"/>
        </w:rPr>
        <w:t xml:space="preserve">, C., &amp; </w:t>
      </w:r>
      <w:proofErr w:type="spellStart"/>
      <w:r>
        <w:rPr>
          <w:rFonts w:ascii="Times New Roman" w:hAnsi="Times New Roman" w:cs="Times New Roman"/>
          <w:color w:val="000000"/>
          <w:sz w:val="24"/>
          <w:szCs w:val="24"/>
        </w:rPr>
        <w:t>Neter</w:t>
      </w:r>
      <w:proofErr w:type="spellEnd"/>
      <w:r>
        <w:rPr>
          <w:rFonts w:ascii="Times New Roman" w:hAnsi="Times New Roman" w:cs="Times New Roman"/>
          <w:color w:val="000000"/>
          <w:sz w:val="24"/>
          <w:szCs w:val="24"/>
        </w:rPr>
        <w:t xml:space="preserve">, J. (2004). </w:t>
      </w:r>
      <w:r w:rsidRPr="007813E2">
        <w:rPr>
          <w:rFonts w:ascii="Times New Roman" w:hAnsi="Times New Roman" w:cs="Times New Roman"/>
          <w:i/>
          <w:color w:val="000000"/>
          <w:sz w:val="24"/>
          <w:szCs w:val="24"/>
        </w:rPr>
        <w:t>Applied Linear Regression Model</w:t>
      </w:r>
      <w:r>
        <w:rPr>
          <w:rFonts w:ascii="Times New Roman" w:hAnsi="Times New Roman" w:cs="Times New Roman"/>
          <w:color w:val="000000"/>
          <w:sz w:val="24"/>
          <w:szCs w:val="24"/>
        </w:rPr>
        <w:t>. New York: McGraw Hill.</w:t>
      </w:r>
    </w:p>
    <w:p w14:paraId="3B3ABF61" w14:textId="37A6ADA3" w:rsidR="003B0A0B" w:rsidRPr="00256BCB" w:rsidRDefault="003B0A0B" w:rsidP="003B0A0B">
      <w:pPr>
        <w:autoSpaceDE w:val="0"/>
        <w:autoSpaceDN w:val="0"/>
        <w:adjustRightInd w:val="0"/>
        <w:spacing w:line="240" w:lineRule="auto"/>
        <w:rPr>
          <w:rFonts w:ascii="Times New Roman" w:hAnsi="Times New Roman" w:cs="Times New Roman"/>
          <w:color w:val="000000"/>
          <w:sz w:val="24"/>
          <w:szCs w:val="24"/>
        </w:rPr>
      </w:pPr>
      <w:bookmarkStart w:id="16" w:name="_ENREF_28"/>
      <w:r w:rsidRPr="00256BCB">
        <w:rPr>
          <w:rFonts w:ascii="Times New Roman" w:hAnsi="Times New Roman" w:cs="Times New Roman"/>
          <w:color w:val="000000"/>
          <w:sz w:val="24"/>
          <w:szCs w:val="24"/>
        </w:rPr>
        <w:t xml:space="preserve">Lave, J. </w:t>
      </w:r>
      <w:r w:rsidR="00C265CD">
        <w:rPr>
          <w:rFonts w:ascii="Times New Roman" w:hAnsi="Times New Roman" w:cs="Times New Roman"/>
          <w:color w:val="000000"/>
          <w:sz w:val="24"/>
          <w:szCs w:val="24"/>
        </w:rPr>
        <w:t>(</w:t>
      </w:r>
      <w:r w:rsidRPr="00256BCB">
        <w:rPr>
          <w:rFonts w:ascii="Times New Roman" w:hAnsi="Times New Roman" w:cs="Times New Roman"/>
          <w:color w:val="000000"/>
          <w:sz w:val="24"/>
          <w:szCs w:val="24"/>
        </w:rPr>
        <w:t>2008</w:t>
      </w:r>
      <w:r w:rsidR="00C265CD">
        <w:rPr>
          <w:rFonts w:ascii="Times New Roman" w:hAnsi="Times New Roman" w:cs="Times New Roman"/>
          <w:color w:val="000000"/>
          <w:sz w:val="24"/>
          <w:szCs w:val="24"/>
        </w:rPr>
        <w:t>)</w:t>
      </w:r>
      <w:r w:rsidRPr="00256BCB">
        <w:rPr>
          <w:rFonts w:ascii="Times New Roman" w:hAnsi="Times New Roman" w:cs="Times New Roman"/>
          <w:color w:val="000000"/>
          <w:sz w:val="24"/>
          <w:szCs w:val="24"/>
        </w:rPr>
        <w:t xml:space="preserve">. Epilogue: Situated Learning and Changing Practice. In Amin, A, and Roberts, J. (Eds) </w:t>
      </w:r>
      <w:r w:rsidRPr="00256BCB">
        <w:rPr>
          <w:rFonts w:ascii="Times New Roman" w:hAnsi="Times New Roman" w:cs="Times New Roman"/>
          <w:i/>
          <w:color w:val="000000"/>
          <w:sz w:val="24"/>
          <w:szCs w:val="24"/>
        </w:rPr>
        <w:t>Community, Economic Creativity, and Organization</w:t>
      </w:r>
      <w:r w:rsidRPr="00256BCB">
        <w:rPr>
          <w:rFonts w:ascii="Times New Roman" w:hAnsi="Times New Roman" w:cs="Times New Roman"/>
          <w:color w:val="000000"/>
          <w:sz w:val="24"/>
          <w:szCs w:val="24"/>
        </w:rPr>
        <w:t>. Oxford: Oxford University Press</w:t>
      </w:r>
      <w:bookmarkEnd w:id="16"/>
      <w:r w:rsidRPr="00256BCB">
        <w:rPr>
          <w:rFonts w:ascii="Times New Roman" w:hAnsi="Times New Roman" w:cs="Times New Roman"/>
          <w:color w:val="000000"/>
          <w:sz w:val="24"/>
          <w:szCs w:val="24"/>
        </w:rPr>
        <w:t>, 283-296.</w:t>
      </w:r>
    </w:p>
    <w:p w14:paraId="57CCB3B8" w14:textId="520572E8" w:rsidR="003B0A0B" w:rsidRPr="00256BCB" w:rsidRDefault="007909AF" w:rsidP="003B0A0B">
      <w:pPr>
        <w:autoSpaceDE w:val="0"/>
        <w:autoSpaceDN w:val="0"/>
        <w:adjustRightInd w:val="0"/>
        <w:spacing w:line="240" w:lineRule="auto"/>
        <w:rPr>
          <w:rFonts w:ascii="Times New Roman" w:hAnsi="Times New Roman" w:cs="Times New Roman"/>
          <w:color w:val="000000"/>
          <w:sz w:val="24"/>
          <w:szCs w:val="24"/>
        </w:rPr>
      </w:pPr>
      <w:bookmarkStart w:id="17" w:name="_ENREF_29"/>
      <w:r w:rsidRPr="00256BCB">
        <w:rPr>
          <w:rFonts w:ascii="Times New Roman" w:hAnsi="Times New Roman" w:cs="Times New Roman"/>
          <w:color w:val="000000"/>
          <w:sz w:val="24"/>
          <w:szCs w:val="24"/>
        </w:rPr>
        <w:t xml:space="preserve">Lave, J. and Wenger, E. </w:t>
      </w:r>
      <w:r w:rsidR="00C265CD">
        <w:rPr>
          <w:rFonts w:ascii="Times New Roman" w:hAnsi="Times New Roman" w:cs="Times New Roman"/>
          <w:color w:val="000000"/>
          <w:sz w:val="24"/>
          <w:szCs w:val="24"/>
        </w:rPr>
        <w:t>(</w:t>
      </w:r>
      <w:r w:rsidR="003B0A0B" w:rsidRPr="00256BCB">
        <w:rPr>
          <w:rFonts w:ascii="Times New Roman" w:hAnsi="Times New Roman" w:cs="Times New Roman"/>
          <w:color w:val="000000"/>
          <w:sz w:val="24"/>
          <w:szCs w:val="24"/>
        </w:rPr>
        <w:t>1991</w:t>
      </w:r>
      <w:r w:rsidR="00C265CD">
        <w:rPr>
          <w:rFonts w:ascii="Times New Roman" w:hAnsi="Times New Roman" w:cs="Times New Roman"/>
          <w:color w:val="000000"/>
          <w:sz w:val="24"/>
          <w:szCs w:val="24"/>
        </w:rPr>
        <w:t>)</w:t>
      </w:r>
      <w:r w:rsidR="003B0A0B" w:rsidRPr="00256BCB">
        <w:rPr>
          <w:rFonts w:ascii="Times New Roman" w:hAnsi="Times New Roman" w:cs="Times New Roman"/>
          <w:color w:val="000000"/>
          <w:sz w:val="24"/>
          <w:szCs w:val="24"/>
        </w:rPr>
        <w:t xml:space="preserve">. </w:t>
      </w:r>
      <w:r w:rsidR="003B0A0B" w:rsidRPr="00256BCB">
        <w:rPr>
          <w:rFonts w:ascii="Times New Roman" w:hAnsi="Times New Roman" w:cs="Times New Roman"/>
          <w:i/>
          <w:color w:val="000000"/>
          <w:sz w:val="24"/>
          <w:szCs w:val="24"/>
        </w:rPr>
        <w:t>Situated Learning. Legitimate Peripheral Participation</w:t>
      </w:r>
      <w:r w:rsidR="003B0A0B" w:rsidRPr="00256BCB">
        <w:rPr>
          <w:rFonts w:ascii="Times New Roman" w:hAnsi="Times New Roman" w:cs="Times New Roman"/>
          <w:color w:val="000000"/>
          <w:sz w:val="24"/>
          <w:szCs w:val="24"/>
        </w:rPr>
        <w:t>. Cambridge: Cambridge University Press.</w:t>
      </w:r>
      <w:bookmarkEnd w:id="17"/>
    </w:p>
    <w:p w14:paraId="63177E9F" w14:textId="04DB0F1A" w:rsidR="003B0A0B" w:rsidRPr="00256BCB" w:rsidRDefault="003B0A0B" w:rsidP="003B0A0B">
      <w:pPr>
        <w:autoSpaceDE w:val="0"/>
        <w:autoSpaceDN w:val="0"/>
        <w:adjustRightInd w:val="0"/>
        <w:spacing w:line="240" w:lineRule="auto"/>
        <w:rPr>
          <w:rFonts w:ascii="Times New Roman" w:hAnsi="Times New Roman" w:cs="Times New Roman"/>
          <w:color w:val="000000"/>
          <w:sz w:val="24"/>
          <w:szCs w:val="24"/>
        </w:rPr>
      </w:pPr>
      <w:bookmarkStart w:id="18" w:name="_ENREF_30"/>
      <w:r w:rsidRPr="00256BCB">
        <w:rPr>
          <w:rFonts w:ascii="Times New Roman" w:hAnsi="Times New Roman" w:cs="Times New Roman"/>
          <w:color w:val="000000"/>
          <w:sz w:val="24"/>
          <w:szCs w:val="24"/>
        </w:rPr>
        <w:t xml:space="preserve">Macpherson, A. and Antonacopoulou, E.P. </w:t>
      </w:r>
      <w:r w:rsidR="00C265CD">
        <w:rPr>
          <w:rFonts w:ascii="Times New Roman" w:hAnsi="Times New Roman" w:cs="Times New Roman"/>
          <w:color w:val="000000"/>
          <w:sz w:val="24"/>
          <w:szCs w:val="24"/>
        </w:rPr>
        <w:t>(</w:t>
      </w:r>
      <w:r w:rsidRPr="00256BCB">
        <w:rPr>
          <w:rFonts w:ascii="Times New Roman" w:hAnsi="Times New Roman" w:cs="Times New Roman"/>
          <w:color w:val="000000"/>
          <w:sz w:val="24"/>
          <w:szCs w:val="24"/>
        </w:rPr>
        <w:t>2013</w:t>
      </w:r>
      <w:r w:rsidR="00C265CD">
        <w:rPr>
          <w:rFonts w:ascii="Times New Roman" w:hAnsi="Times New Roman" w:cs="Times New Roman"/>
          <w:color w:val="000000"/>
          <w:sz w:val="24"/>
          <w:szCs w:val="24"/>
        </w:rPr>
        <w:t>)</w:t>
      </w:r>
      <w:r w:rsidRPr="00256BCB">
        <w:rPr>
          <w:rFonts w:ascii="Times New Roman" w:hAnsi="Times New Roman" w:cs="Times New Roman"/>
          <w:color w:val="000000"/>
          <w:sz w:val="24"/>
          <w:szCs w:val="24"/>
        </w:rPr>
        <w:t xml:space="preserve">. Translating Strategy into Practice: The Role of Communities of Practice. </w:t>
      </w:r>
      <w:r w:rsidRPr="00256BCB">
        <w:rPr>
          <w:rFonts w:ascii="Times New Roman" w:hAnsi="Times New Roman" w:cs="Times New Roman"/>
          <w:i/>
          <w:color w:val="000000"/>
          <w:sz w:val="24"/>
          <w:szCs w:val="24"/>
        </w:rPr>
        <w:t xml:space="preserve">Journal of Strategy and Management </w:t>
      </w:r>
      <w:r w:rsidRPr="00256BCB">
        <w:rPr>
          <w:rFonts w:ascii="Times New Roman" w:hAnsi="Times New Roman" w:cs="Times New Roman"/>
          <w:color w:val="000000"/>
          <w:sz w:val="24"/>
          <w:szCs w:val="24"/>
        </w:rPr>
        <w:t>6</w:t>
      </w:r>
      <w:r w:rsidR="007909AF" w:rsidRPr="00256BCB">
        <w:rPr>
          <w:rFonts w:ascii="Times New Roman" w:hAnsi="Times New Roman" w:cs="Times New Roman"/>
          <w:color w:val="000000"/>
          <w:sz w:val="24"/>
          <w:szCs w:val="24"/>
        </w:rPr>
        <w:t>:</w:t>
      </w:r>
      <w:r w:rsidRPr="00256BCB">
        <w:rPr>
          <w:rFonts w:ascii="Times New Roman" w:hAnsi="Times New Roman" w:cs="Times New Roman"/>
          <w:color w:val="000000"/>
          <w:sz w:val="24"/>
          <w:szCs w:val="24"/>
        </w:rPr>
        <w:t xml:space="preserve"> 265-285. </w:t>
      </w:r>
      <w:bookmarkEnd w:id="18"/>
    </w:p>
    <w:p w14:paraId="17617F5E" w14:textId="243D72DD" w:rsidR="003B0A0B" w:rsidRPr="00256BCB" w:rsidRDefault="003B0A0B" w:rsidP="003B0A0B">
      <w:pPr>
        <w:autoSpaceDE w:val="0"/>
        <w:autoSpaceDN w:val="0"/>
        <w:adjustRightInd w:val="0"/>
        <w:spacing w:line="240" w:lineRule="auto"/>
        <w:rPr>
          <w:rFonts w:ascii="Times New Roman" w:hAnsi="Times New Roman" w:cs="Times New Roman"/>
          <w:color w:val="000000"/>
          <w:sz w:val="24"/>
          <w:szCs w:val="24"/>
        </w:rPr>
      </w:pPr>
      <w:bookmarkStart w:id="19" w:name="_ENREF_31"/>
      <w:r w:rsidRPr="00256BCB">
        <w:rPr>
          <w:rFonts w:ascii="Times New Roman" w:hAnsi="Times New Roman" w:cs="Times New Roman"/>
          <w:color w:val="000000"/>
          <w:sz w:val="24"/>
          <w:szCs w:val="24"/>
        </w:rPr>
        <w:t xml:space="preserve">Macpherson, A. and Clark, B. </w:t>
      </w:r>
      <w:r w:rsidR="00C265CD">
        <w:rPr>
          <w:rFonts w:ascii="Times New Roman" w:hAnsi="Times New Roman" w:cs="Times New Roman"/>
          <w:color w:val="000000"/>
          <w:sz w:val="24"/>
          <w:szCs w:val="24"/>
        </w:rPr>
        <w:t>(</w:t>
      </w:r>
      <w:r w:rsidR="007909AF" w:rsidRPr="00256BCB">
        <w:rPr>
          <w:rFonts w:ascii="Times New Roman" w:hAnsi="Times New Roman" w:cs="Times New Roman"/>
          <w:color w:val="000000"/>
          <w:sz w:val="24"/>
          <w:szCs w:val="24"/>
        </w:rPr>
        <w:t>2009</w:t>
      </w:r>
      <w:r w:rsidR="00C265CD">
        <w:rPr>
          <w:rFonts w:ascii="Times New Roman" w:hAnsi="Times New Roman" w:cs="Times New Roman"/>
          <w:color w:val="000000"/>
          <w:sz w:val="24"/>
          <w:szCs w:val="24"/>
        </w:rPr>
        <w:t>)</w:t>
      </w:r>
      <w:r w:rsidRPr="00256BCB">
        <w:rPr>
          <w:rFonts w:ascii="Times New Roman" w:hAnsi="Times New Roman" w:cs="Times New Roman"/>
          <w:color w:val="000000"/>
          <w:sz w:val="24"/>
          <w:szCs w:val="24"/>
        </w:rPr>
        <w:t xml:space="preserve">. Islands of Practice: Conflict and a Lack of 'Community' in Situated Learning. </w:t>
      </w:r>
      <w:r w:rsidRPr="00256BCB">
        <w:rPr>
          <w:rFonts w:ascii="Times New Roman" w:hAnsi="Times New Roman" w:cs="Times New Roman"/>
          <w:i/>
          <w:color w:val="000000"/>
          <w:sz w:val="24"/>
          <w:szCs w:val="24"/>
        </w:rPr>
        <w:t xml:space="preserve">Management Learning </w:t>
      </w:r>
      <w:r w:rsidRPr="00256BCB">
        <w:rPr>
          <w:rFonts w:ascii="Times New Roman" w:hAnsi="Times New Roman" w:cs="Times New Roman"/>
          <w:color w:val="000000"/>
          <w:sz w:val="24"/>
          <w:szCs w:val="24"/>
        </w:rPr>
        <w:t>40</w:t>
      </w:r>
      <w:r w:rsidR="007909AF" w:rsidRPr="00256BCB">
        <w:rPr>
          <w:rFonts w:ascii="Times New Roman" w:hAnsi="Times New Roman" w:cs="Times New Roman"/>
          <w:color w:val="000000"/>
          <w:sz w:val="24"/>
          <w:szCs w:val="24"/>
        </w:rPr>
        <w:t>:</w:t>
      </w:r>
      <w:r w:rsidRPr="00256BCB">
        <w:rPr>
          <w:rFonts w:ascii="Times New Roman" w:hAnsi="Times New Roman" w:cs="Times New Roman"/>
          <w:color w:val="000000"/>
          <w:sz w:val="24"/>
          <w:szCs w:val="24"/>
        </w:rPr>
        <w:t xml:space="preserve"> 551-568.</w:t>
      </w:r>
      <w:bookmarkEnd w:id="19"/>
    </w:p>
    <w:p w14:paraId="2E3D1FB4" w14:textId="077EB447" w:rsidR="004651D2" w:rsidRPr="00256BCB" w:rsidRDefault="004651D2" w:rsidP="003B0A0B">
      <w:pPr>
        <w:autoSpaceDE w:val="0"/>
        <w:autoSpaceDN w:val="0"/>
        <w:adjustRightInd w:val="0"/>
        <w:spacing w:line="240" w:lineRule="auto"/>
        <w:rPr>
          <w:rFonts w:ascii="Times New Roman" w:hAnsi="Times New Roman" w:cs="Times New Roman"/>
          <w:color w:val="000000"/>
          <w:sz w:val="24"/>
          <w:szCs w:val="24"/>
        </w:rPr>
      </w:pPr>
      <w:proofErr w:type="spellStart"/>
      <w:r w:rsidRPr="00256BCB">
        <w:rPr>
          <w:rFonts w:ascii="Times New Roman" w:hAnsi="Times New Roman" w:cs="Times New Roman"/>
          <w:color w:val="000000"/>
          <w:sz w:val="24"/>
          <w:szCs w:val="24"/>
        </w:rPr>
        <w:t>Mael</w:t>
      </w:r>
      <w:proofErr w:type="spellEnd"/>
      <w:r w:rsidRPr="00256BCB">
        <w:rPr>
          <w:rFonts w:ascii="Times New Roman" w:hAnsi="Times New Roman" w:cs="Times New Roman"/>
          <w:color w:val="000000"/>
          <w:sz w:val="24"/>
          <w:szCs w:val="24"/>
        </w:rPr>
        <w:t xml:space="preserve">, F., &amp; </w:t>
      </w:r>
      <w:proofErr w:type="spellStart"/>
      <w:r w:rsidRPr="00256BCB">
        <w:rPr>
          <w:rFonts w:ascii="Times New Roman" w:hAnsi="Times New Roman" w:cs="Times New Roman"/>
          <w:color w:val="000000"/>
          <w:sz w:val="24"/>
          <w:szCs w:val="24"/>
        </w:rPr>
        <w:t>Ashforth</w:t>
      </w:r>
      <w:proofErr w:type="spellEnd"/>
      <w:r w:rsidRPr="00256BCB">
        <w:rPr>
          <w:rFonts w:ascii="Times New Roman" w:hAnsi="Times New Roman" w:cs="Times New Roman"/>
          <w:color w:val="000000"/>
          <w:sz w:val="24"/>
          <w:szCs w:val="24"/>
        </w:rPr>
        <w:t xml:space="preserve">, B. E. (1992). Alumni and their alma mater: A partial test of the reformulated model of organizational identification. </w:t>
      </w:r>
      <w:r w:rsidRPr="00256BCB">
        <w:rPr>
          <w:rFonts w:ascii="Times New Roman" w:hAnsi="Times New Roman" w:cs="Times New Roman"/>
          <w:i/>
          <w:color w:val="000000"/>
          <w:sz w:val="24"/>
          <w:szCs w:val="24"/>
        </w:rPr>
        <w:t xml:space="preserve">Journal of Organizational Behavior, 13, </w:t>
      </w:r>
      <w:r w:rsidRPr="00256BCB">
        <w:rPr>
          <w:rFonts w:ascii="Times New Roman" w:hAnsi="Times New Roman" w:cs="Times New Roman"/>
          <w:color w:val="000000"/>
          <w:sz w:val="24"/>
          <w:szCs w:val="24"/>
        </w:rPr>
        <w:t>103-123.</w:t>
      </w:r>
    </w:p>
    <w:p w14:paraId="378A909E" w14:textId="0582773B" w:rsidR="00574EAA" w:rsidRPr="00256BCB" w:rsidRDefault="00574EAA" w:rsidP="003B0A0B">
      <w:pPr>
        <w:autoSpaceDE w:val="0"/>
        <w:autoSpaceDN w:val="0"/>
        <w:adjustRightInd w:val="0"/>
        <w:spacing w:line="240" w:lineRule="auto"/>
        <w:rPr>
          <w:rFonts w:ascii="Times New Roman" w:hAnsi="Times New Roman" w:cs="Times New Roman"/>
          <w:color w:val="000000"/>
          <w:sz w:val="24"/>
          <w:szCs w:val="24"/>
        </w:rPr>
      </w:pPr>
      <w:bookmarkStart w:id="20" w:name="_ENREF_32"/>
      <w:r w:rsidRPr="00256BCB">
        <w:rPr>
          <w:rFonts w:ascii="Times New Roman" w:hAnsi="Times New Roman" w:cs="Times New Roman"/>
          <w:color w:val="000000"/>
          <w:sz w:val="24"/>
          <w:szCs w:val="24"/>
        </w:rPr>
        <w:t xml:space="preserve">McLean Parks, J., Li Ma, and Gallagher, D. G. (2010). Elasticity in the ‘rules’ of the game: Exploring organizational expedience. </w:t>
      </w:r>
      <w:r w:rsidRPr="00256BCB">
        <w:rPr>
          <w:rFonts w:ascii="Times New Roman" w:hAnsi="Times New Roman" w:cs="Times New Roman"/>
          <w:i/>
          <w:color w:val="000000"/>
          <w:sz w:val="24"/>
          <w:szCs w:val="24"/>
        </w:rPr>
        <w:t>Human Relations</w:t>
      </w:r>
      <w:r w:rsidRPr="00256BCB">
        <w:rPr>
          <w:rFonts w:ascii="Times New Roman" w:hAnsi="Times New Roman" w:cs="Times New Roman"/>
          <w:color w:val="000000"/>
          <w:sz w:val="24"/>
          <w:szCs w:val="24"/>
        </w:rPr>
        <w:t xml:space="preserve"> 63(5): 701-730. </w:t>
      </w:r>
    </w:p>
    <w:p w14:paraId="12DC791A" w14:textId="27DB9267" w:rsidR="00DD2F4A" w:rsidRPr="00256BCB" w:rsidRDefault="000555AA" w:rsidP="003B0A0B">
      <w:pPr>
        <w:autoSpaceDE w:val="0"/>
        <w:autoSpaceDN w:val="0"/>
        <w:adjustRightInd w:val="0"/>
        <w:spacing w:line="240" w:lineRule="auto"/>
        <w:rPr>
          <w:rFonts w:ascii="Times New Roman" w:hAnsi="Times New Roman" w:cs="Times New Roman"/>
          <w:color w:val="000000"/>
          <w:sz w:val="24"/>
          <w:szCs w:val="24"/>
        </w:rPr>
      </w:pPr>
      <w:r w:rsidRPr="00256BCB">
        <w:rPr>
          <w:rFonts w:ascii="Times New Roman" w:hAnsi="Times New Roman" w:cs="Times New Roman"/>
          <w:color w:val="000000"/>
          <w:sz w:val="24"/>
          <w:szCs w:val="24"/>
        </w:rPr>
        <w:t>McD</w:t>
      </w:r>
      <w:r w:rsidR="007909AF" w:rsidRPr="00256BCB">
        <w:rPr>
          <w:rFonts w:ascii="Times New Roman" w:hAnsi="Times New Roman" w:cs="Times New Roman"/>
          <w:color w:val="000000"/>
          <w:sz w:val="24"/>
          <w:szCs w:val="24"/>
        </w:rPr>
        <w:t xml:space="preserve">ermott, R. </w:t>
      </w:r>
      <w:r w:rsidR="00C265CD">
        <w:rPr>
          <w:rFonts w:ascii="Times New Roman" w:hAnsi="Times New Roman" w:cs="Times New Roman"/>
          <w:color w:val="000000"/>
          <w:sz w:val="24"/>
          <w:szCs w:val="24"/>
        </w:rPr>
        <w:t>(</w:t>
      </w:r>
      <w:r w:rsidR="00DD2F4A" w:rsidRPr="00256BCB">
        <w:rPr>
          <w:rFonts w:ascii="Times New Roman" w:hAnsi="Times New Roman" w:cs="Times New Roman"/>
          <w:color w:val="000000"/>
          <w:sz w:val="24"/>
          <w:szCs w:val="24"/>
        </w:rPr>
        <w:t>1999</w:t>
      </w:r>
      <w:r w:rsidR="00C265CD">
        <w:rPr>
          <w:rFonts w:ascii="Times New Roman" w:hAnsi="Times New Roman" w:cs="Times New Roman"/>
          <w:color w:val="000000"/>
          <w:sz w:val="24"/>
          <w:szCs w:val="24"/>
        </w:rPr>
        <w:t>)</w:t>
      </w:r>
      <w:r w:rsidR="007909AF" w:rsidRPr="00256BCB">
        <w:rPr>
          <w:rFonts w:ascii="Times New Roman" w:hAnsi="Times New Roman" w:cs="Times New Roman"/>
          <w:color w:val="000000"/>
          <w:sz w:val="24"/>
          <w:szCs w:val="24"/>
        </w:rPr>
        <w:t>.</w:t>
      </w:r>
      <w:r w:rsidR="00E51891" w:rsidRPr="00256BCB">
        <w:rPr>
          <w:rFonts w:ascii="Times New Roman" w:hAnsi="Times New Roman" w:cs="Times New Roman"/>
          <w:color w:val="000000"/>
          <w:sz w:val="24"/>
          <w:szCs w:val="24"/>
        </w:rPr>
        <w:t xml:space="preserve"> Why information technology inspired but cannot deliver knowledge management. </w:t>
      </w:r>
      <w:r w:rsidR="007909AF" w:rsidRPr="00256BCB">
        <w:rPr>
          <w:rFonts w:ascii="Times New Roman" w:hAnsi="Times New Roman" w:cs="Times New Roman"/>
          <w:i/>
          <w:color w:val="000000"/>
          <w:sz w:val="24"/>
          <w:szCs w:val="24"/>
        </w:rPr>
        <w:t>California Management Review</w:t>
      </w:r>
      <w:r w:rsidR="00E51891" w:rsidRPr="00256BCB">
        <w:rPr>
          <w:rFonts w:ascii="Times New Roman" w:hAnsi="Times New Roman" w:cs="Times New Roman"/>
          <w:i/>
          <w:color w:val="000000"/>
          <w:sz w:val="24"/>
          <w:szCs w:val="24"/>
        </w:rPr>
        <w:t xml:space="preserve"> </w:t>
      </w:r>
      <w:r w:rsidR="00E51891" w:rsidRPr="00256BCB">
        <w:rPr>
          <w:rFonts w:ascii="Times New Roman" w:hAnsi="Times New Roman" w:cs="Times New Roman"/>
          <w:color w:val="000000"/>
          <w:sz w:val="24"/>
          <w:szCs w:val="24"/>
        </w:rPr>
        <w:t>41(4)</w:t>
      </w:r>
      <w:r w:rsidR="007909AF" w:rsidRPr="00256BCB">
        <w:rPr>
          <w:rFonts w:ascii="Times New Roman" w:hAnsi="Times New Roman" w:cs="Times New Roman"/>
          <w:color w:val="000000"/>
          <w:sz w:val="24"/>
          <w:szCs w:val="24"/>
        </w:rPr>
        <w:t>:</w:t>
      </w:r>
      <w:r w:rsidR="00E51891" w:rsidRPr="00256BCB">
        <w:rPr>
          <w:rFonts w:ascii="Times New Roman" w:hAnsi="Times New Roman" w:cs="Times New Roman"/>
          <w:color w:val="000000"/>
          <w:sz w:val="24"/>
          <w:szCs w:val="24"/>
        </w:rPr>
        <w:t xml:space="preserve"> 103-117.</w:t>
      </w:r>
    </w:p>
    <w:p w14:paraId="125FF851" w14:textId="7618F98F" w:rsidR="003B0A0B" w:rsidRPr="00256BCB" w:rsidRDefault="003B0A0B" w:rsidP="003B0A0B">
      <w:pPr>
        <w:autoSpaceDE w:val="0"/>
        <w:autoSpaceDN w:val="0"/>
        <w:adjustRightInd w:val="0"/>
        <w:spacing w:line="240" w:lineRule="auto"/>
        <w:rPr>
          <w:rFonts w:ascii="Times New Roman" w:hAnsi="Times New Roman" w:cs="Times New Roman"/>
          <w:color w:val="000000"/>
          <w:sz w:val="24"/>
          <w:szCs w:val="24"/>
        </w:rPr>
      </w:pPr>
      <w:r w:rsidRPr="00256BCB">
        <w:rPr>
          <w:rFonts w:ascii="Times New Roman" w:hAnsi="Times New Roman" w:cs="Times New Roman"/>
          <w:color w:val="000000"/>
          <w:sz w:val="24"/>
          <w:szCs w:val="24"/>
        </w:rPr>
        <w:t>M</w:t>
      </w:r>
      <w:r w:rsidR="007909AF" w:rsidRPr="00256BCB">
        <w:rPr>
          <w:rFonts w:ascii="Times New Roman" w:hAnsi="Times New Roman" w:cs="Times New Roman"/>
          <w:color w:val="000000"/>
          <w:sz w:val="24"/>
          <w:szCs w:val="24"/>
        </w:rPr>
        <w:t xml:space="preserve">cDermott, R. and Archibald, D. </w:t>
      </w:r>
      <w:r w:rsidR="00C265CD">
        <w:rPr>
          <w:rFonts w:ascii="Times New Roman" w:hAnsi="Times New Roman" w:cs="Times New Roman"/>
          <w:color w:val="000000"/>
          <w:sz w:val="24"/>
          <w:szCs w:val="24"/>
        </w:rPr>
        <w:t>(</w:t>
      </w:r>
      <w:r w:rsidR="007909AF" w:rsidRPr="00256BCB">
        <w:rPr>
          <w:rFonts w:ascii="Times New Roman" w:hAnsi="Times New Roman" w:cs="Times New Roman"/>
          <w:color w:val="000000"/>
          <w:sz w:val="24"/>
          <w:szCs w:val="24"/>
        </w:rPr>
        <w:t>2010</w:t>
      </w:r>
      <w:r w:rsidR="00C265CD">
        <w:rPr>
          <w:rFonts w:ascii="Times New Roman" w:hAnsi="Times New Roman" w:cs="Times New Roman"/>
          <w:color w:val="000000"/>
          <w:sz w:val="24"/>
          <w:szCs w:val="24"/>
        </w:rPr>
        <w:t>)</w:t>
      </w:r>
      <w:r w:rsidRPr="00256BCB">
        <w:rPr>
          <w:rFonts w:ascii="Times New Roman" w:hAnsi="Times New Roman" w:cs="Times New Roman"/>
          <w:color w:val="000000"/>
          <w:sz w:val="24"/>
          <w:szCs w:val="24"/>
        </w:rPr>
        <w:t xml:space="preserve">. Harnessing your staff’s informal networks. </w:t>
      </w:r>
      <w:r w:rsidRPr="00256BCB">
        <w:rPr>
          <w:rFonts w:ascii="Times New Roman" w:hAnsi="Times New Roman" w:cs="Times New Roman"/>
          <w:i/>
          <w:color w:val="000000"/>
          <w:sz w:val="24"/>
          <w:szCs w:val="24"/>
        </w:rPr>
        <w:t>Harvard Business Review</w:t>
      </w:r>
      <w:r w:rsidR="00E81ACB" w:rsidRPr="00256BCB">
        <w:rPr>
          <w:rFonts w:ascii="Times New Roman" w:hAnsi="Times New Roman" w:cs="Times New Roman"/>
          <w:i/>
          <w:color w:val="000000"/>
          <w:sz w:val="24"/>
          <w:szCs w:val="24"/>
        </w:rPr>
        <w:t>.</w:t>
      </w:r>
      <w:r w:rsidRPr="00256BCB">
        <w:rPr>
          <w:rFonts w:ascii="Times New Roman" w:hAnsi="Times New Roman" w:cs="Times New Roman"/>
          <w:i/>
          <w:color w:val="000000"/>
          <w:sz w:val="24"/>
          <w:szCs w:val="24"/>
        </w:rPr>
        <w:t xml:space="preserve"> </w:t>
      </w:r>
      <w:r w:rsidRPr="00256BCB">
        <w:rPr>
          <w:rFonts w:ascii="Times New Roman" w:hAnsi="Times New Roman" w:cs="Times New Roman"/>
          <w:color w:val="000000"/>
          <w:sz w:val="24"/>
          <w:szCs w:val="24"/>
        </w:rPr>
        <w:t>88</w:t>
      </w:r>
      <w:r w:rsidR="007909AF" w:rsidRPr="00256BCB">
        <w:rPr>
          <w:rFonts w:ascii="Times New Roman" w:hAnsi="Times New Roman" w:cs="Times New Roman"/>
          <w:color w:val="000000"/>
          <w:sz w:val="24"/>
          <w:szCs w:val="24"/>
        </w:rPr>
        <w:t>:</w:t>
      </w:r>
      <w:r w:rsidRPr="00256BCB">
        <w:rPr>
          <w:rFonts w:ascii="Times New Roman" w:hAnsi="Times New Roman" w:cs="Times New Roman"/>
          <w:color w:val="000000"/>
          <w:sz w:val="24"/>
          <w:szCs w:val="24"/>
        </w:rPr>
        <w:t xml:space="preserve"> 82-89. </w:t>
      </w:r>
      <w:bookmarkEnd w:id="20"/>
    </w:p>
    <w:p w14:paraId="2A32B242" w14:textId="2B1A7537" w:rsidR="008D69A5" w:rsidRDefault="00DF777D" w:rsidP="003B0A0B">
      <w:pPr>
        <w:autoSpaceDE w:val="0"/>
        <w:autoSpaceDN w:val="0"/>
        <w:adjustRightInd w:val="0"/>
        <w:spacing w:line="240" w:lineRule="auto"/>
        <w:rPr>
          <w:rFonts w:ascii="Times New Roman" w:hAnsi="Times New Roman" w:cs="Times New Roman"/>
          <w:color w:val="000000"/>
          <w:sz w:val="24"/>
          <w:szCs w:val="24"/>
        </w:rPr>
      </w:pPr>
      <w:bookmarkStart w:id="21" w:name="_Hlk21348746"/>
      <w:bookmarkStart w:id="22" w:name="_ENREF_34"/>
      <w:proofErr w:type="spellStart"/>
      <w:r>
        <w:rPr>
          <w:rFonts w:ascii="Times New Roman" w:hAnsi="Times New Roman" w:cs="Times New Roman"/>
          <w:color w:val="000000"/>
          <w:sz w:val="24"/>
          <w:szCs w:val="24"/>
        </w:rPr>
        <w:t>Pryko</w:t>
      </w:r>
      <w:proofErr w:type="spellEnd"/>
      <w:r w:rsidR="00226991">
        <w:rPr>
          <w:rFonts w:ascii="Times New Roman" w:hAnsi="Times New Roman" w:cs="Times New Roman"/>
          <w:color w:val="000000"/>
          <w:sz w:val="24"/>
          <w:szCs w:val="24"/>
        </w:rPr>
        <w:t xml:space="preserve">, I. </w:t>
      </w:r>
      <w:proofErr w:type="spellStart"/>
      <w:r w:rsidR="00226991">
        <w:rPr>
          <w:rFonts w:ascii="Times New Roman" w:hAnsi="Times New Roman" w:cs="Times New Roman"/>
          <w:color w:val="000000"/>
          <w:sz w:val="24"/>
          <w:szCs w:val="24"/>
        </w:rPr>
        <w:t>Dӧrfler</w:t>
      </w:r>
      <w:proofErr w:type="spellEnd"/>
      <w:r w:rsidR="00226991">
        <w:rPr>
          <w:rFonts w:ascii="Times New Roman" w:hAnsi="Times New Roman" w:cs="Times New Roman"/>
          <w:color w:val="000000"/>
          <w:sz w:val="24"/>
          <w:szCs w:val="24"/>
        </w:rPr>
        <w:t xml:space="preserve">, V. and </w:t>
      </w:r>
      <w:r w:rsidR="00685693">
        <w:rPr>
          <w:rFonts w:ascii="Times New Roman" w:hAnsi="Times New Roman" w:cs="Times New Roman"/>
          <w:color w:val="000000"/>
          <w:sz w:val="24"/>
          <w:szCs w:val="24"/>
        </w:rPr>
        <w:t xml:space="preserve">Eden, C. </w:t>
      </w:r>
      <w:bookmarkEnd w:id="21"/>
      <w:r w:rsidR="00685693">
        <w:rPr>
          <w:rFonts w:ascii="Times New Roman" w:hAnsi="Times New Roman" w:cs="Times New Roman"/>
          <w:color w:val="000000"/>
          <w:sz w:val="24"/>
          <w:szCs w:val="24"/>
        </w:rPr>
        <w:t>(2019)</w:t>
      </w:r>
      <w:r w:rsidR="006A3DA2">
        <w:rPr>
          <w:rFonts w:ascii="Times New Roman" w:hAnsi="Times New Roman" w:cs="Times New Roman"/>
          <w:color w:val="000000"/>
          <w:sz w:val="24"/>
          <w:szCs w:val="24"/>
        </w:rPr>
        <w:t>.</w:t>
      </w:r>
      <w:r w:rsidR="00685693">
        <w:rPr>
          <w:rFonts w:ascii="Times New Roman" w:hAnsi="Times New Roman" w:cs="Times New Roman"/>
          <w:color w:val="000000"/>
          <w:sz w:val="24"/>
          <w:szCs w:val="24"/>
        </w:rPr>
        <w:t xml:space="preserve"> Communities of Practice in Landscapes of Practice’ </w:t>
      </w:r>
      <w:r w:rsidR="00267109">
        <w:rPr>
          <w:rFonts w:ascii="Times New Roman" w:hAnsi="Times New Roman" w:cs="Times New Roman"/>
          <w:i/>
          <w:color w:val="000000"/>
          <w:sz w:val="24"/>
          <w:szCs w:val="24"/>
        </w:rPr>
        <w:t xml:space="preserve">Management Learning, </w:t>
      </w:r>
      <w:r w:rsidR="00267109">
        <w:rPr>
          <w:rFonts w:ascii="Times New Roman" w:hAnsi="Times New Roman" w:cs="Times New Roman"/>
          <w:color w:val="000000"/>
          <w:sz w:val="24"/>
          <w:szCs w:val="24"/>
        </w:rPr>
        <w:t xml:space="preserve">50(4): </w:t>
      </w:r>
      <w:r w:rsidR="008D69A5">
        <w:rPr>
          <w:rFonts w:ascii="Times New Roman" w:hAnsi="Times New Roman" w:cs="Times New Roman"/>
          <w:color w:val="000000"/>
          <w:sz w:val="24"/>
          <w:szCs w:val="24"/>
        </w:rPr>
        <w:t>482-499.</w:t>
      </w:r>
    </w:p>
    <w:p w14:paraId="16E687C4" w14:textId="0FE8DD3E" w:rsidR="008D69A5" w:rsidRPr="00FA480E" w:rsidRDefault="008D69A5" w:rsidP="003B0A0B">
      <w:pPr>
        <w:autoSpaceDE w:val="0"/>
        <w:autoSpaceDN w:val="0"/>
        <w:adjustRightInd w:val="0"/>
        <w:spacing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Pryko</w:t>
      </w:r>
      <w:proofErr w:type="spellEnd"/>
      <w:r>
        <w:rPr>
          <w:rFonts w:ascii="Times New Roman" w:hAnsi="Times New Roman" w:cs="Times New Roman"/>
          <w:color w:val="000000"/>
          <w:sz w:val="24"/>
          <w:szCs w:val="24"/>
        </w:rPr>
        <w:t xml:space="preserve">, I. </w:t>
      </w:r>
      <w:proofErr w:type="spellStart"/>
      <w:r>
        <w:rPr>
          <w:rFonts w:ascii="Times New Roman" w:hAnsi="Times New Roman" w:cs="Times New Roman"/>
          <w:color w:val="000000"/>
          <w:sz w:val="24"/>
          <w:szCs w:val="24"/>
        </w:rPr>
        <w:t>Dӧrfler</w:t>
      </w:r>
      <w:proofErr w:type="spellEnd"/>
      <w:r>
        <w:rPr>
          <w:rFonts w:ascii="Times New Roman" w:hAnsi="Times New Roman" w:cs="Times New Roman"/>
          <w:color w:val="000000"/>
          <w:sz w:val="24"/>
          <w:szCs w:val="24"/>
        </w:rPr>
        <w:t xml:space="preserve">, V. and Eden, C. </w:t>
      </w:r>
      <w:r w:rsidR="006A3DA2">
        <w:rPr>
          <w:rFonts w:ascii="Times New Roman" w:hAnsi="Times New Roman" w:cs="Times New Roman"/>
          <w:color w:val="000000"/>
          <w:sz w:val="24"/>
          <w:szCs w:val="24"/>
        </w:rPr>
        <w:t>(2017). Thinking Together</w:t>
      </w:r>
      <w:r w:rsidR="007F0D43" w:rsidRPr="007F0D43">
        <w:rPr>
          <w:rFonts w:ascii="Times New Roman" w:hAnsi="Times New Roman" w:cs="Times New Roman"/>
          <w:color w:val="000000"/>
          <w:sz w:val="24"/>
          <w:szCs w:val="24"/>
        </w:rPr>
        <w:t>:</w:t>
      </w:r>
      <w:r w:rsidR="007F0D43">
        <w:rPr>
          <w:rFonts w:ascii="Times New Roman" w:hAnsi="Times New Roman" w:cs="Times New Roman"/>
          <w:i/>
          <w:color w:val="000000"/>
          <w:sz w:val="24"/>
          <w:szCs w:val="24"/>
        </w:rPr>
        <w:t xml:space="preserve"> </w:t>
      </w:r>
      <w:r w:rsidR="007F0D43">
        <w:rPr>
          <w:rFonts w:ascii="Times New Roman" w:hAnsi="Times New Roman" w:cs="Times New Roman"/>
          <w:color w:val="000000"/>
          <w:sz w:val="24"/>
          <w:szCs w:val="24"/>
        </w:rPr>
        <w:t xml:space="preserve">What Makes Communities of Practice </w:t>
      </w:r>
      <w:r w:rsidR="00FA480E">
        <w:rPr>
          <w:rFonts w:ascii="Times New Roman" w:hAnsi="Times New Roman" w:cs="Times New Roman"/>
          <w:color w:val="000000"/>
          <w:sz w:val="24"/>
          <w:szCs w:val="24"/>
        </w:rPr>
        <w:t xml:space="preserve">Work? </w:t>
      </w:r>
      <w:r w:rsidR="00FA480E">
        <w:rPr>
          <w:rFonts w:ascii="Times New Roman" w:hAnsi="Times New Roman" w:cs="Times New Roman"/>
          <w:i/>
          <w:color w:val="000000"/>
          <w:sz w:val="24"/>
          <w:szCs w:val="24"/>
        </w:rPr>
        <w:t>Human Relations</w:t>
      </w:r>
      <w:r w:rsidR="007A49F2">
        <w:rPr>
          <w:rFonts w:ascii="Times New Roman" w:hAnsi="Times New Roman" w:cs="Times New Roman"/>
          <w:color w:val="000000"/>
          <w:sz w:val="24"/>
          <w:szCs w:val="24"/>
        </w:rPr>
        <w:t>, 70(4): 389-409.</w:t>
      </w:r>
    </w:p>
    <w:p w14:paraId="57441007" w14:textId="6A4C946A" w:rsidR="0054605D" w:rsidRPr="00256BCB" w:rsidRDefault="0054605D" w:rsidP="003B0A0B">
      <w:pPr>
        <w:autoSpaceDE w:val="0"/>
        <w:autoSpaceDN w:val="0"/>
        <w:adjustRightInd w:val="0"/>
        <w:spacing w:line="240" w:lineRule="auto"/>
        <w:rPr>
          <w:rFonts w:ascii="Times New Roman" w:hAnsi="Times New Roman" w:cs="Times New Roman"/>
          <w:color w:val="000000"/>
          <w:sz w:val="24"/>
          <w:szCs w:val="24"/>
        </w:rPr>
      </w:pPr>
      <w:proofErr w:type="spellStart"/>
      <w:r w:rsidRPr="00256BCB">
        <w:rPr>
          <w:rFonts w:ascii="Times New Roman" w:hAnsi="Times New Roman" w:cs="Times New Roman"/>
          <w:color w:val="000000"/>
          <w:sz w:val="24"/>
          <w:szCs w:val="24"/>
        </w:rPr>
        <w:lastRenderedPageBreak/>
        <w:t>Reckwitz</w:t>
      </w:r>
      <w:proofErr w:type="spellEnd"/>
      <w:r w:rsidRPr="00256BCB">
        <w:rPr>
          <w:rFonts w:ascii="Times New Roman" w:hAnsi="Times New Roman" w:cs="Times New Roman"/>
          <w:color w:val="000000"/>
          <w:sz w:val="24"/>
          <w:szCs w:val="24"/>
        </w:rPr>
        <w:t xml:space="preserve">, A. </w:t>
      </w:r>
      <w:r w:rsidR="00C265CD">
        <w:rPr>
          <w:rFonts w:ascii="Times New Roman" w:hAnsi="Times New Roman" w:cs="Times New Roman"/>
          <w:color w:val="000000"/>
          <w:sz w:val="24"/>
          <w:szCs w:val="24"/>
        </w:rPr>
        <w:t>(</w:t>
      </w:r>
      <w:r w:rsidRPr="00256BCB">
        <w:rPr>
          <w:rFonts w:ascii="Times New Roman" w:hAnsi="Times New Roman" w:cs="Times New Roman"/>
          <w:color w:val="000000"/>
          <w:sz w:val="24"/>
          <w:szCs w:val="24"/>
        </w:rPr>
        <w:t>2002</w:t>
      </w:r>
      <w:r w:rsidR="00C265CD">
        <w:rPr>
          <w:rFonts w:ascii="Times New Roman" w:hAnsi="Times New Roman" w:cs="Times New Roman"/>
          <w:color w:val="000000"/>
          <w:sz w:val="24"/>
          <w:szCs w:val="24"/>
        </w:rPr>
        <w:t>)</w:t>
      </w:r>
      <w:r w:rsidRPr="00256BCB">
        <w:rPr>
          <w:rFonts w:ascii="Times New Roman" w:hAnsi="Times New Roman" w:cs="Times New Roman"/>
          <w:color w:val="000000"/>
          <w:sz w:val="24"/>
          <w:szCs w:val="24"/>
        </w:rPr>
        <w:t xml:space="preserve">. Toward a Theory of Social Practices: A Development in Cultural Theorizing. </w:t>
      </w:r>
      <w:r w:rsidRPr="00256BCB">
        <w:rPr>
          <w:rFonts w:ascii="Times New Roman" w:hAnsi="Times New Roman" w:cs="Times New Roman"/>
          <w:i/>
          <w:color w:val="000000"/>
          <w:sz w:val="24"/>
          <w:szCs w:val="24"/>
        </w:rPr>
        <w:t>European Journal of Social Theory</w:t>
      </w:r>
      <w:r w:rsidRPr="00256BCB">
        <w:rPr>
          <w:rFonts w:ascii="Times New Roman" w:hAnsi="Times New Roman" w:cs="Times New Roman"/>
          <w:color w:val="000000"/>
          <w:sz w:val="24"/>
          <w:szCs w:val="24"/>
        </w:rPr>
        <w:t>, 5(2): 243-63.</w:t>
      </w:r>
    </w:p>
    <w:p w14:paraId="4DCF9EC8" w14:textId="32BE0051" w:rsidR="009955EB" w:rsidRPr="00256BCB" w:rsidRDefault="009955EB" w:rsidP="003B0A0B">
      <w:pPr>
        <w:autoSpaceDE w:val="0"/>
        <w:autoSpaceDN w:val="0"/>
        <w:adjustRightInd w:val="0"/>
        <w:spacing w:line="240" w:lineRule="auto"/>
        <w:rPr>
          <w:rFonts w:ascii="Times New Roman" w:hAnsi="Times New Roman" w:cs="Times New Roman"/>
          <w:color w:val="000000"/>
          <w:sz w:val="24"/>
          <w:szCs w:val="24"/>
        </w:rPr>
      </w:pPr>
      <w:r w:rsidRPr="00256BCB">
        <w:rPr>
          <w:rFonts w:ascii="Times New Roman" w:hAnsi="Times New Roman" w:cs="Times New Roman"/>
          <w:color w:val="000000"/>
          <w:sz w:val="24"/>
          <w:szCs w:val="24"/>
        </w:rPr>
        <w:t xml:space="preserve">Rich, B. L., </w:t>
      </w:r>
      <w:proofErr w:type="spellStart"/>
      <w:r w:rsidRPr="00256BCB">
        <w:rPr>
          <w:rFonts w:ascii="Times New Roman" w:hAnsi="Times New Roman" w:cs="Times New Roman"/>
          <w:color w:val="000000"/>
          <w:sz w:val="24"/>
          <w:szCs w:val="24"/>
        </w:rPr>
        <w:t>LePine</w:t>
      </w:r>
      <w:proofErr w:type="spellEnd"/>
      <w:r w:rsidRPr="00256BCB">
        <w:rPr>
          <w:rFonts w:ascii="Times New Roman" w:hAnsi="Times New Roman" w:cs="Times New Roman"/>
          <w:color w:val="000000"/>
          <w:sz w:val="24"/>
          <w:szCs w:val="24"/>
        </w:rPr>
        <w:t xml:space="preserve">, J. A., and Crawford, E. R. (2010). Job engagement: Antecedents and effects on job performance. </w:t>
      </w:r>
      <w:r w:rsidRPr="00256BCB">
        <w:rPr>
          <w:rFonts w:ascii="Times New Roman" w:hAnsi="Times New Roman" w:cs="Times New Roman"/>
          <w:i/>
          <w:color w:val="000000"/>
          <w:sz w:val="24"/>
          <w:szCs w:val="24"/>
        </w:rPr>
        <w:t>Academy of Management Journal</w:t>
      </w:r>
      <w:r w:rsidRPr="00256BCB">
        <w:rPr>
          <w:rFonts w:ascii="Times New Roman" w:hAnsi="Times New Roman" w:cs="Times New Roman"/>
          <w:color w:val="000000"/>
          <w:sz w:val="24"/>
          <w:szCs w:val="24"/>
        </w:rPr>
        <w:t xml:space="preserve"> 53: 617-635.</w:t>
      </w:r>
    </w:p>
    <w:p w14:paraId="23615689" w14:textId="16AD3BF5" w:rsidR="003B0A0B" w:rsidRPr="00256BCB" w:rsidRDefault="003B0A0B" w:rsidP="003B0A0B">
      <w:pPr>
        <w:autoSpaceDE w:val="0"/>
        <w:autoSpaceDN w:val="0"/>
        <w:adjustRightInd w:val="0"/>
        <w:spacing w:line="240" w:lineRule="auto"/>
        <w:rPr>
          <w:rFonts w:ascii="Times New Roman" w:hAnsi="Times New Roman" w:cs="Times New Roman"/>
          <w:color w:val="000000"/>
          <w:sz w:val="24"/>
          <w:szCs w:val="24"/>
        </w:rPr>
      </w:pPr>
      <w:r w:rsidRPr="00256BCB">
        <w:rPr>
          <w:rFonts w:ascii="Times New Roman" w:hAnsi="Times New Roman" w:cs="Times New Roman"/>
          <w:color w:val="000000"/>
          <w:sz w:val="24"/>
          <w:szCs w:val="24"/>
        </w:rPr>
        <w:t xml:space="preserve">Roberts, J. </w:t>
      </w:r>
      <w:r w:rsidR="00C265CD">
        <w:rPr>
          <w:rFonts w:ascii="Times New Roman" w:hAnsi="Times New Roman" w:cs="Times New Roman"/>
          <w:color w:val="000000"/>
          <w:sz w:val="24"/>
          <w:szCs w:val="24"/>
        </w:rPr>
        <w:t>(</w:t>
      </w:r>
      <w:r w:rsidRPr="00256BCB">
        <w:rPr>
          <w:rFonts w:ascii="Times New Roman" w:hAnsi="Times New Roman" w:cs="Times New Roman"/>
          <w:color w:val="000000"/>
          <w:sz w:val="24"/>
          <w:szCs w:val="24"/>
        </w:rPr>
        <w:t>2006</w:t>
      </w:r>
      <w:r w:rsidR="00C265CD">
        <w:rPr>
          <w:rFonts w:ascii="Times New Roman" w:hAnsi="Times New Roman" w:cs="Times New Roman"/>
          <w:color w:val="000000"/>
          <w:sz w:val="24"/>
          <w:szCs w:val="24"/>
        </w:rPr>
        <w:t>)</w:t>
      </w:r>
      <w:r w:rsidRPr="00256BCB">
        <w:rPr>
          <w:rFonts w:ascii="Times New Roman" w:hAnsi="Times New Roman" w:cs="Times New Roman"/>
          <w:color w:val="000000"/>
          <w:sz w:val="24"/>
          <w:szCs w:val="24"/>
        </w:rPr>
        <w:t xml:space="preserve">. Limits to Communities of Practice. </w:t>
      </w:r>
      <w:r w:rsidR="00E81ACB" w:rsidRPr="00256BCB">
        <w:rPr>
          <w:rFonts w:ascii="Times New Roman" w:hAnsi="Times New Roman" w:cs="Times New Roman"/>
          <w:i/>
          <w:color w:val="000000"/>
          <w:sz w:val="24"/>
          <w:szCs w:val="24"/>
        </w:rPr>
        <w:t>Journal of Management Studies</w:t>
      </w:r>
      <w:r w:rsidRPr="00256BCB">
        <w:rPr>
          <w:rFonts w:ascii="Times New Roman" w:hAnsi="Times New Roman" w:cs="Times New Roman"/>
          <w:i/>
          <w:color w:val="000000"/>
          <w:sz w:val="24"/>
          <w:szCs w:val="24"/>
        </w:rPr>
        <w:t xml:space="preserve"> </w:t>
      </w:r>
      <w:r w:rsidRPr="00256BCB">
        <w:rPr>
          <w:rFonts w:ascii="Times New Roman" w:hAnsi="Times New Roman" w:cs="Times New Roman"/>
          <w:color w:val="000000"/>
          <w:sz w:val="24"/>
          <w:szCs w:val="24"/>
        </w:rPr>
        <w:t>43</w:t>
      </w:r>
      <w:r w:rsidR="00596B78" w:rsidRPr="00256BCB">
        <w:rPr>
          <w:rFonts w:ascii="Times New Roman" w:hAnsi="Times New Roman" w:cs="Times New Roman"/>
          <w:color w:val="000000"/>
          <w:sz w:val="24"/>
          <w:szCs w:val="24"/>
        </w:rPr>
        <w:t>:</w:t>
      </w:r>
      <w:r w:rsidRPr="00256BCB">
        <w:rPr>
          <w:rFonts w:ascii="Times New Roman" w:hAnsi="Times New Roman" w:cs="Times New Roman"/>
          <w:color w:val="000000"/>
          <w:sz w:val="24"/>
          <w:szCs w:val="24"/>
        </w:rPr>
        <w:t xml:space="preserve"> 623-639.</w:t>
      </w:r>
      <w:bookmarkEnd w:id="22"/>
    </w:p>
    <w:p w14:paraId="273EE1A3" w14:textId="7709BAC5" w:rsidR="00C94E5E" w:rsidRPr="00256BCB" w:rsidRDefault="00C94E5E" w:rsidP="00586D88">
      <w:pPr>
        <w:autoSpaceDE w:val="0"/>
        <w:autoSpaceDN w:val="0"/>
        <w:adjustRightInd w:val="0"/>
        <w:spacing w:line="240" w:lineRule="auto"/>
        <w:rPr>
          <w:rStyle w:val="cit-title6"/>
          <w:rFonts w:ascii="Times New Roman" w:hAnsi="Times New Roman" w:cs="Times New Roman"/>
          <w:sz w:val="24"/>
          <w:szCs w:val="24"/>
        </w:rPr>
      </w:pPr>
      <w:bookmarkStart w:id="23" w:name="_ENREF_36"/>
      <w:r w:rsidRPr="00256BCB">
        <w:rPr>
          <w:rStyle w:val="cit-title6"/>
          <w:rFonts w:ascii="Times New Roman" w:hAnsi="Times New Roman" w:cs="Times New Roman"/>
          <w:sz w:val="24"/>
          <w:szCs w:val="24"/>
        </w:rPr>
        <w:t xml:space="preserve">Schaufeli, W. B., </w:t>
      </w:r>
      <w:proofErr w:type="spellStart"/>
      <w:r w:rsidRPr="00256BCB">
        <w:rPr>
          <w:rStyle w:val="cit-title6"/>
          <w:rFonts w:ascii="Times New Roman" w:hAnsi="Times New Roman" w:cs="Times New Roman"/>
          <w:sz w:val="24"/>
          <w:szCs w:val="24"/>
        </w:rPr>
        <w:t>Salanova</w:t>
      </w:r>
      <w:proofErr w:type="spellEnd"/>
      <w:r w:rsidRPr="00256BCB">
        <w:rPr>
          <w:rStyle w:val="cit-title6"/>
          <w:rFonts w:ascii="Times New Roman" w:hAnsi="Times New Roman" w:cs="Times New Roman"/>
          <w:sz w:val="24"/>
          <w:szCs w:val="24"/>
        </w:rPr>
        <w:t xml:space="preserve">, M., Gonzalez-Roma, V., </w:t>
      </w:r>
      <w:r w:rsidR="00036A8B" w:rsidRPr="00256BCB">
        <w:rPr>
          <w:rStyle w:val="cit-title6"/>
          <w:rFonts w:ascii="Times New Roman" w:hAnsi="Times New Roman" w:cs="Times New Roman"/>
          <w:sz w:val="24"/>
          <w:szCs w:val="24"/>
        </w:rPr>
        <w:t>and</w:t>
      </w:r>
      <w:r w:rsidRPr="00256BCB">
        <w:rPr>
          <w:rStyle w:val="cit-title6"/>
          <w:rFonts w:ascii="Times New Roman" w:hAnsi="Times New Roman" w:cs="Times New Roman"/>
          <w:sz w:val="24"/>
          <w:szCs w:val="24"/>
        </w:rPr>
        <w:t xml:space="preserve"> Bakker, A. B. (2002). The measurement of engagement and burnout: A two sample confirmatory factor analytic approach. Journal of Happiness Studies, 3, 71-92.</w:t>
      </w:r>
    </w:p>
    <w:p w14:paraId="17F0BBD1" w14:textId="59F4A590" w:rsidR="00586D88" w:rsidRPr="00256BCB" w:rsidRDefault="00586D88" w:rsidP="00586D88">
      <w:pPr>
        <w:autoSpaceDE w:val="0"/>
        <w:autoSpaceDN w:val="0"/>
        <w:adjustRightInd w:val="0"/>
        <w:spacing w:line="240" w:lineRule="auto"/>
        <w:rPr>
          <w:rFonts w:ascii="Times New Roman" w:hAnsi="Times New Roman" w:cs="Times New Roman"/>
          <w:color w:val="000000"/>
          <w:sz w:val="24"/>
          <w:szCs w:val="24"/>
        </w:rPr>
      </w:pPr>
      <w:r w:rsidRPr="00256BCB">
        <w:rPr>
          <w:rStyle w:val="cit-title6"/>
          <w:rFonts w:ascii="Times New Roman" w:hAnsi="Times New Roman" w:cs="Times New Roman"/>
          <w:sz w:val="24"/>
          <w:szCs w:val="24"/>
        </w:rPr>
        <w:t>Slay, H.S. and Smith, D.</w:t>
      </w:r>
      <w:r w:rsidR="00EE5044" w:rsidRPr="00256BCB">
        <w:rPr>
          <w:rStyle w:val="cit-title6"/>
          <w:rFonts w:ascii="Times New Roman" w:hAnsi="Times New Roman" w:cs="Times New Roman"/>
          <w:sz w:val="24"/>
          <w:szCs w:val="24"/>
        </w:rPr>
        <w:t xml:space="preserve">A. </w:t>
      </w:r>
      <w:r w:rsidR="00C94E5E" w:rsidRPr="00256BCB">
        <w:rPr>
          <w:rStyle w:val="cit-title6"/>
          <w:rFonts w:ascii="Times New Roman" w:hAnsi="Times New Roman" w:cs="Times New Roman"/>
          <w:sz w:val="24"/>
          <w:szCs w:val="24"/>
        </w:rPr>
        <w:t>(</w:t>
      </w:r>
      <w:r w:rsidR="00EE5044" w:rsidRPr="00256BCB">
        <w:rPr>
          <w:rStyle w:val="cit-title6"/>
          <w:rFonts w:ascii="Times New Roman" w:hAnsi="Times New Roman" w:cs="Times New Roman"/>
          <w:sz w:val="24"/>
          <w:szCs w:val="24"/>
        </w:rPr>
        <w:t>2011</w:t>
      </w:r>
      <w:r w:rsidR="00C94E5E" w:rsidRPr="00256BCB">
        <w:rPr>
          <w:rStyle w:val="cit-title6"/>
          <w:rFonts w:ascii="Times New Roman" w:hAnsi="Times New Roman" w:cs="Times New Roman"/>
          <w:sz w:val="24"/>
          <w:szCs w:val="24"/>
        </w:rPr>
        <w:t>)</w:t>
      </w:r>
      <w:r w:rsidR="00EE5044" w:rsidRPr="00256BCB">
        <w:rPr>
          <w:rStyle w:val="cit-title6"/>
          <w:rFonts w:ascii="Times New Roman" w:hAnsi="Times New Roman" w:cs="Times New Roman"/>
          <w:sz w:val="24"/>
          <w:szCs w:val="24"/>
        </w:rPr>
        <w:t>.</w:t>
      </w:r>
      <w:r w:rsidRPr="00256BCB">
        <w:rPr>
          <w:rStyle w:val="cit-title6"/>
          <w:rFonts w:ascii="Times New Roman" w:hAnsi="Times New Roman" w:cs="Times New Roman"/>
          <w:sz w:val="24"/>
          <w:szCs w:val="24"/>
        </w:rPr>
        <w:t xml:space="preserve"> Professional identity construction: Using narrative to understand the negotiation of professional and stigmatized cultural identities </w:t>
      </w:r>
      <w:r w:rsidRPr="00256BCB">
        <w:rPr>
          <w:rStyle w:val="site-title"/>
          <w:rFonts w:ascii="Times New Roman" w:hAnsi="Times New Roman" w:cs="Times New Roman"/>
          <w:i/>
          <w:iCs/>
          <w:sz w:val="24"/>
          <w:szCs w:val="24"/>
        </w:rPr>
        <w:t xml:space="preserve">Human Relations </w:t>
      </w:r>
      <w:r w:rsidRPr="00256BCB">
        <w:rPr>
          <w:rStyle w:val="cit-vol2"/>
          <w:rFonts w:ascii="Times New Roman" w:hAnsi="Times New Roman" w:cs="Times New Roman"/>
          <w:iCs/>
          <w:sz w:val="24"/>
          <w:szCs w:val="24"/>
        </w:rPr>
        <w:t>64</w:t>
      </w:r>
      <w:r w:rsidR="00E81ACB" w:rsidRPr="00256BCB">
        <w:rPr>
          <w:rStyle w:val="cit-vol2"/>
          <w:rFonts w:ascii="Times New Roman" w:hAnsi="Times New Roman" w:cs="Times New Roman"/>
          <w:iCs/>
          <w:sz w:val="24"/>
          <w:szCs w:val="24"/>
        </w:rPr>
        <w:t>(</w:t>
      </w:r>
      <w:r w:rsidRPr="00256BCB">
        <w:rPr>
          <w:rStyle w:val="cit-vol2"/>
          <w:rFonts w:ascii="Times New Roman" w:hAnsi="Times New Roman" w:cs="Times New Roman"/>
          <w:iCs/>
          <w:sz w:val="24"/>
          <w:szCs w:val="24"/>
        </w:rPr>
        <w:t>1</w:t>
      </w:r>
      <w:r w:rsidR="00E81ACB" w:rsidRPr="00256BCB">
        <w:rPr>
          <w:rStyle w:val="cit-vol2"/>
          <w:rFonts w:ascii="Times New Roman" w:hAnsi="Times New Roman" w:cs="Times New Roman"/>
          <w:iCs/>
          <w:sz w:val="24"/>
          <w:szCs w:val="24"/>
        </w:rPr>
        <w:t>)</w:t>
      </w:r>
      <w:r w:rsidR="00EE5044" w:rsidRPr="00256BCB">
        <w:rPr>
          <w:rStyle w:val="cit-vol2"/>
          <w:rFonts w:ascii="Times New Roman" w:hAnsi="Times New Roman" w:cs="Times New Roman"/>
          <w:iCs/>
          <w:sz w:val="24"/>
          <w:szCs w:val="24"/>
        </w:rPr>
        <w:t>:</w:t>
      </w:r>
      <w:r w:rsidRPr="00256BCB">
        <w:rPr>
          <w:rStyle w:val="cit-vol2"/>
          <w:rFonts w:ascii="Times New Roman" w:hAnsi="Times New Roman" w:cs="Times New Roman"/>
          <w:iCs/>
          <w:sz w:val="24"/>
          <w:szCs w:val="24"/>
        </w:rPr>
        <w:t xml:space="preserve"> </w:t>
      </w:r>
      <w:r w:rsidRPr="00256BCB">
        <w:rPr>
          <w:rStyle w:val="cit-first-page"/>
          <w:rFonts w:ascii="Times New Roman" w:hAnsi="Times New Roman" w:cs="Times New Roman"/>
          <w:iCs/>
          <w:sz w:val="24"/>
          <w:szCs w:val="24"/>
        </w:rPr>
        <w:t>85</w:t>
      </w:r>
      <w:r w:rsidRPr="00256BCB">
        <w:rPr>
          <w:rStyle w:val="cit-sep2"/>
          <w:rFonts w:ascii="Times New Roman" w:hAnsi="Times New Roman" w:cs="Times New Roman"/>
          <w:iCs/>
          <w:sz w:val="24"/>
          <w:szCs w:val="24"/>
        </w:rPr>
        <w:t>-</w:t>
      </w:r>
      <w:r w:rsidRPr="00256BCB">
        <w:rPr>
          <w:rStyle w:val="cit-last-page2"/>
          <w:rFonts w:ascii="Times New Roman" w:hAnsi="Times New Roman" w:cs="Times New Roman"/>
          <w:iCs/>
          <w:sz w:val="24"/>
          <w:szCs w:val="24"/>
        </w:rPr>
        <w:t>107</w:t>
      </w:r>
      <w:r w:rsidR="00E81ACB" w:rsidRPr="00256BCB">
        <w:rPr>
          <w:rStyle w:val="cit-last-page2"/>
          <w:rFonts w:ascii="Times New Roman" w:hAnsi="Times New Roman" w:cs="Times New Roman"/>
          <w:iCs/>
          <w:sz w:val="24"/>
          <w:szCs w:val="24"/>
        </w:rPr>
        <w:t>.</w:t>
      </w:r>
    </w:p>
    <w:p w14:paraId="5CFFC91F" w14:textId="0C46B3FE" w:rsidR="000555AA" w:rsidRPr="00256BCB" w:rsidRDefault="003B0A0B" w:rsidP="003B0A0B">
      <w:pPr>
        <w:autoSpaceDE w:val="0"/>
        <w:autoSpaceDN w:val="0"/>
        <w:adjustRightInd w:val="0"/>
        <w:spacing w:line="240" w:lineRule="auto"/>
        <w:rPr>
          <w:rFonts w:ascii="Times New Roman" w:hAnsi="Times New Roman" w:cs="Times New Roman"/>
          <w:color w:val="000000"/>
          <w:sz w:val="24"/>
          <w:szCs w:val="24"/>
        </w:rPr>
      </w:pPr>
      <w:proofErr w:type="spellStart"/>
      <w:r w:rsidRPr="00256BCB">
        <w:rPr>
          <w:rFonts w:ascii="Times New Roman" w:hAnsi="Times New Roman" w:cs="Times New Roman"/>
          <w:color w:val="000000"/>
          <w:sz w:val="24"/>
          <w:szCs w:val="24"/>
        </w:rPr>
        <w:t>Soekijad</w:t>
      </w:r>
      <w:proofErr w:type="spellEnd"/>
      <w:r w:rsidRPr="00256BCB">
        <w:rPr>
          <w:rFonts w:ascii="Times New Roman" w:hAnsi="Times New Roman" w:cs="Times New Roman"/>
          <w:color w:val="000000"/>
          <w:sz w:val="24"/>
          <w:szCs w:val="24"/>
        </w:rPr>
        <w:t xml:space="preserve">, M., van den Hooff, B., </w:t>
      </w:r>
      <w:proofErr w:type="spellStart"/>
      <w:r w:rsidR="00EE5044" w:rsidRPr="00256BCB">
        <w:rPr>
          <w:rFonts w:ascii="Times New Roman" w:hAnsi="Times New Roman" w:cs="Times New Roman"/>
          <w:color w:val="000000"/>
          <w:sz w:val="24"/>
          <w:szCs w:val="24"/>
        </w:rPr>
        <w:t>Agterberg</w:t>
      </w:r>
      <w:proofErr w:type="spellEnd"/>
      <w:r w:rsidR="00EE5044" w:rsidRPr="00256BCB">
        <w:rPr>
          <w:rFonts w:ascii="Times New Roman" w:hAnsi="Times New Roman" w:cs="Times New Roman"/>
          <w:color w:val="000000"/>
          <w:sz w:val="24"/>
          <w:szCs w:val="24"/>
        </w:rPr>
        <w:t xml:space="preserve">, M., and Huysman, M. </w:t>
      </w:r>
      <w:r w:rsidR="00C265CD">
        <w:rPr>
          <w:rFonts w:ascii="Times New Roman" w:hAnsi="Times New Roman" w:cs="Times New Roman"/>
          <w:color w:val="000000"/>
          <w:sz w:val="24"/>
          <w:szCs w:val="24"/>
        </w:rPr>
        <w:t>(</w:t>
      </w:r>
      <w:r w:rsidRPr="00256BCB">
        <w:rPr>
          <w:rFonts w:ascii="Times New Roman" w:hAnsi="Times New Roman" w:cs="Times New Roman"/>
          <w:color w:val="000000"/>
          <w:sz w:val="24"/>
          <w:szCs w:val="24"/>
        </w:rPr>
        <w:t>2011</w:t>
      </w:r>
      <w:r w:rsidR="00C265CD">
        <w:rPr>
          <w:rFonts w:ascii="Times New Roman" w:hAnsi="Times New Roman" w:cs="Times New Roman"/>
          <w:color w:val="000000"/>
          <w:sz w:val="24"/>
          <w:szCs w:val="24"/>
        </w:rPr>
        <w:t>)</w:t>
      </w:r>
      <w:r w:rsidRPr="00256BCB">
        <w:rPr>
          <w:rFonts w:ascii="Times New Roman" w:hAnsi="Times New Roman" w:cs="Times New Roman"/>
          <w:color w:val="000000"/>
          <w:sz w:val="24"/>
          <w:szCs w:val="24"/>
        </w:rPr>
        <w:t>. Leading to Learn in Networks of P</w:t>
      </w:r>
      <w:r w:rsidR="009D1F10" w:rsidRPr="00256BCB">
        <w:rPr>
          <w:rFonts w:ascii="Times New Roman" w:hAnsi="Times New Roman" w:cs="Times New Roman"/>
          <w:color w:val="000000"/>
          <w:sz w:val="24"/>
          <w:szCs w:val="24"/>
        </w:rPr>
        <w:t>r</w:t>
      </w:r>
      <w:r w:rsidRPr="00256BCB">
        <w:rPr>
          <w:rFonts w:ascii="Times New Roman" w:hAnsi="Times New Roman" w:cs="Times New Roman"/>
          <w:color w:val="000000"/>
          <w:sz w:val="24"/>
          <w:szCs w:val="24"/>
        </w:rPr>
        <w:t xml:space="preserve">actice: Two Leadership Strategies. </w:t>
      </w:r>
      <w:r w:rsidRPr="00256BCB">
        <w:rPr>
          <w:rFonts w:ascii="Times New Roman" w:hAnsi="Times New Roman" w:cs="Times New Roman"/>
          <w:i/>
          <w:iCs/>
          <w:color w:val="000000"/>
          <w:sz w:val="24"/>
          <w:szCs w:val="24"/>
        </w:rPr>
        <w:t>Organization Studies 32</w:t>
      </w:r>
      <w:r w:rsidR="00EE5044" w:rsidRPr="00256BCB">
        <w:rPr>
          <w:rFonts w:ascii="Times New Roman" w:hAnsi="Times New Roman" w:cs="Times New Roman"/>
          <w:i/>
          <w:iCs/>
          <w:color w:val="000000"/>
          <w:sz w:val="24"/>
          <w:szCs w:val="24"/>
        </w:rPr>
        <w:t>:</w:t>
      </w:r>
      <w:r w:rsidRPr="00256BCB">
        <w:rPr>
          <w:rFonts w:ascii="Times New Roman" w:hAnsi="Times New Roman" w:cs="Times New Roman"/>
          <w:color w:val="000000"/>
          <w:sz w:val="24"/>
          <w:szCs w:val="24"/>
        </w:rPr>
        <w:t xml:space="preserve"> 1005-1027.</w:t>
      </w:r>
    </w:p>
    <w:p w14:paraId="256273F9" w14:textId="301957ED" w:rsidR="003B0A0B" w:rsidRDefault="003B0A0B" w:rsidP="003B0A0B">
      <w:pPr>
        <w:autoSpaceDE w:val="0"/>
        <w:autoSpaceDN w:val="0"/>
        <w:adjustRightInd w:val="0"/>
        <w:spacing w:line="240" w:lineRule="auto"/>
        <w:rPr>
          <w:rFonts w:ascii="Times New Roman" w:hAnsi="Times New Roman" w:cs="Times New Roman"/>
          <w:color w:val="000000"/>
          <w:sz w:val="24"/>
          <w:szCs w:val="24"/>
        </w:rPr>
      </w:pPr>
      <w:r w:rsidRPr="00256BCB">
        <w:rPr>
          <w:rFonts w:ascii="Times New Roman" w:hAnsi="Times New Roman" w:cs="Times New Roman"/>
          <w:color w:val="000000"/>
          <w:sz w:val="24"/>
          <w:szCs w:val="24"/>
        </w:rPr>
        <w:t xml:space="preserve">Swan, J., </w:t>
      </w:r>
      <w:proofErr w:type="spellStart"/>
      <w:r w:rsidRPr="00256BCB">
        <w:rPr>
          <w:rFonts w:ascii="Times New Roman" w:hAnsi="Times New Roman" w:cs="Times New Roman"/>
          <w:color w:val="000000"/>
          <w:sz w:val="24"/>
          <w:szCs w:val="24"/>
        </w:rPr>
        <w:t>Sca</w:t>
      </w:r>
      <w:r w:rsidR="00D31326" w:rsidRPr="00256BCB">
        <w:rPr>
          <w:rFonts w:ascii="Times New Roman" w:hAnsi="Times New Roman" w:cs="Times New Roman"/>
          <w:color w:val="000000"/>
          <w:sz w:val="24"/>
          <w:szCs w:val="24"/>
        </w:rPr>
        <w:t>rbrough</w:t>
      </w:r>
      <w:proofErr w:type="spellEnd"/>
      <w:r w:rsidR="00D31326" w:rsidRPr="00256BCB">
        <w:rPr>
          <w:rFonts w:ascii="Times New Roman" w:hAnsi="Times New Roman" w:cs="Times New Roman"/>
          <w:color w:val="000000"/>
          <w:sz w:val="24"/>
          <w:szCs w:val="24"/>
        </w:rPr>
        <w:t xml:space="preserve">, H., and Robertson, M. </w:t>
      </w:r>
      <w:r w:rsidR="00C265CD">
        <w:rPr>
          <w:rFonts w:ascii="Times New Roman" w:hAnsi="Times New Roman" w:cs="Times New Roman"/>
          <w:color w:val="000000"/>
          <w:sz w:val="24"/>
          <w:szCs w:val="24"/>
        </w:rPr>
        <w:t>(</w:t>
      </w:r>
      <w:r w:rsidRPr="00256BCB">
        <w:rPr>
          <w:rFonts w:ascii="Times New Roman" w:hAnsi="Times New Roman" w:cs="Times New Roman"/>
          <w:color w:val="000000"/>
          <w:sz w:val="24"/>
          <w:szCs w:val="24"/>
        </w:rPr>
        <w:t>2002</w:t>
      </w:r>
      <w:r w:rsidR="00C265CD">
        <w:rPr>
          <w:rFonts w:ascii="Times New Roman" w:hAnsi="Times New Roman" w:cs="Times New Roman"/>
          <w:color w:val="000000"/>
          <w:sz w:val="24"/>
          <w:szCs w:val="24"/>
        </w:rPr>
        <w:t>)</w:t>
      </w:r>
      <w:r w:rsidRPr="00256BCB">
        <w:rPr>
          <w:rFonts w:ascii="Times New Roman" w:hAnsi="Times New Roman" w:cs="Times New Roman"/>
          <w:color w:val="000000"/>
          <w:sz w:val="24"/>
          <w:szCs w:val="24"/>
        </w:rPr>
        <w:t xml:space="preserve">. The construction of 'communities of practice' in the management of innovation. </w:t>
      </w:r>
      <w:r w:rsidRPr="00256BCB">
        <w:rPr>
          <w:rFonts w:ascii="Times New Roman" w:hAnsi="Times New Roman" w:cs="Times New Roman"/>
          <w:i/>
          <w:color w:val="000000"/>
          <w:sz w:val="24"/>
          <w:szCs w:val="24"/>
        </w:rPr>
        <w:t xml:space="preserve">Management Learning </w:t>
      </w:r>
      <w:r w:rsidRPr="00256BCB">
        <w:rPr>
          <w:rFonts w:ascii="Times New Roman" w:hAnsi="Times New Roman" w:cs="Times New Roman"/>
          <w:color w:val="000000"/>
          <w:sz w:val="24"/>
          <w:szCs w:val="24"/>
        </w:rPr>
        <w:t>33</w:t>
      </w:r>
      <w:r w:rsidR="00D31326" w:rsidRPr="00256BCB">
        <w:rPr>
          <w:rFonts w:ascii="Times New Roman" w:hAnsi="Times New Roman" w:cs="Times New Roman"/>
          <w:color w:val="000000"/>
          <w:sz w:val="24"/>
          <w:szCs w:val="24"/>
        </w:rPr>
        <w:t>:</w:t>
      </w:r>
      <w:r w:rsidRPr="00256BCB">
        <w:rPr>
          <w:rFonts w:ascii="Times New Roman" w:hAnsi="Times New Roman" w:cs="Times New Roman"/>
          <w:color w:val="000000"/>
          <w:sz w:val="24"/>
          <w:szCs w:val="24"/>
        </w:rPr>
        <w:t xml:space="preserve"> 477-496. </w:t>
      </w:r>
      <w:bookmarkEnd w:id="23"/>
    </w:p>
    <w:p w14:paraId="574EF8A3" w14:textId="546750E1" w:rsidR="002A4FFC" w:rsidRPr="00980F54" w:rsidRDefault="002A4FFC" w:rsidP="003B0A0B">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Swan, J.</w:t>
      </w:r>
      <w:r w:rsidR="00664839">
        <w:rPr>
          <w:rFonts w:ascii="Times New Roman" w:hAnsi="Times New Roman" w:cs="Times New Roman"/>
          <w:color w:val="000000"/>
          <w:sz w:val="24"/>
          <w:szCs w:val="24"/>
        </w:rPr>
        <w:t>, Newell, S. and Nicolini, D. (</w:t>
      </w:r>
      <w:r w:rsidR="00080128">
        <w:rPr>
          <w:rFonts w:ascii="Times New Roman" w:hAnsi="Times New Roman" w:cs="Times New Roman"/>
          <w:color w:val="000000"/>
          <w:sz w:val="24"/>
          <w:szCs w:val="24"/>
        </w:rPr>
        <w:t xml:space="preserve">2016). </w:t>
      </w:r>
      <w:r w:rsidR="00080128" w:rsidRPr="00080128">
        <w:rPr>
          <w:rFonts w:ascii="Times New Roman" w:hAnsi="Times New Roman" w:cs="Times New Roman"/>
          <w:i/>
          <w:color w:val="000000"/>
          <w:sz w:val="24"/>
          <w:szCs w:val="24"/>
        </w:rPr>
        <w:t>Mobilizing Knowledge in Healthcare</w:t>
      </w:r>
      <w:r w:rsidR="001F718E">
        <w:rPr>
          <w:rFonts w:ascii="Times New Roman" w:hAnsi="Times New Roman" w:cs="Times New Roman"/>
          <w:i/>
          <w:color w:val="000000"/>
          <w:sz w:val="24"/>
          <w:szCs w:val="24"/>
        </w:rPr>
        <w:t>: Challenges for Management and Organization</w:t>
      </w:r>
      <w:r w:rsidR="00980F54">
        <w:rPr>
          <w:rFonts w:ascii="Times New Roman" w:hAnsi="Times New Roman" w:cs="Times New Roman"/>
          <w:i/>
          <w:color w:val="000000"/>
          <w:sz w:val="24"/>
          <w:szCs w:val="24"/>
        </w:rPr>
        <w:t xml:space="preserve">. </w:t>
      </w:r>
      <w:r w:rsidR="00980F54">
        <w:rPr>
          <w:rFonts w:ascii="Times New Roman" w:hAnsi="Times New Roman" w:cs="Times New Roman"/>
          <w:color w:val="000000"/>
          <w:sz w:val="24"/>
          <w:szCs w:val="24"/>
        </w:rPr>
        <w:t>Oxford, Oxford University Press.</w:t>
      </w:r>
    </w:p>
    <w:p w14:paraId="402BF70C" w14:textId="03D20DBE" w:rsidR="003B0A0B" w:rsidRPr="00256BCB" w:rsidRDefault="00AF70C9" w:rsidP="003B0A0B">
      <w:pPr>
        <w:autoSpaceDE w:val="0"/>
        <w:autoSpaceDN w:val="0"/>
        <w:adjustRightInd w:val="0"/>
        <w:spacing w:line="240" w:lineRule="auto"/>
        <w:rPr>
          <w:rFonts w:ascii="Times New Roman" w:hAnsi="Times New Roman" w:cs="Times New Roman"/>
          <w:color w:val="000000"/>
          <w:sz w:val="24"/>
          <w:szCs w:val="24"/>
        </w:rPr>
      </w:pPr>
      <w:bookmarkStart w:id="24" w:name="_ENREF_37"/>
      <w:r w:rsidRPr="00256BCB">
        <w:rPr>
          <w:rFonts w:ascii="Times New Roman" w:hAnsi="Times New Roman" w:cs="Times New Roman"/>
          <w:color w:val="000000"/>
          <w:sz w:val="24"/>
          <w:szCs w:val="24"/>
        </w:rPr>
        <w:t xml:space="preserve">Thompson, M. </w:t>
      </w:r>
      <w:r w:rsidR="00C265CD">
        <w:rPr>
          <w:rFonts w:ascii="Times New Roman" w:hAnsi="Times New Roman" w:cs="Times New Roman"/>
          <w:color w:val="000000"/>
          <w:sz w:val="24"/>
          <w:szCs w:val="24"/>
        </w:rPr>
        <w:t>(</w:t>
      </w:r>
      <w:r w:rsidR="003B0A0B" w:rsidRPr="00256BCB">
        <w:rPr>
          <w:rFonts w:ascii="Times New Roman" w:hAnsi="Times New Roman" w:cs="Times New Roman"/>
          <w:color w:val="000000"/>
          <w:sz w:val="24"/>
          <w:szCs w:val="24"/>
        </w:rPr>
        <w:t>2005</w:t>
      </w:r>
      <w:r w:rsidR="00C265CD">
        <w:rPr>
          <w:rFonts w:ascii="Times New Roman" w:hAnsi="Times New Roman" w:cs="Times New Roman"/>
          <w:color w:val="000000"/>
          <w:sz w:val="24"/>
          <w:szCs w:val="24"/>
        </w:rPr>
        <w:t>)</w:t>
      </w:r>
      <w:r w:rsidR="003B0A0B" w:rsidRPr="00256BCB">
        <w:rPr>
          <w:rFonts w:ascii="Times New Roman" w:hAnsi="Times New Roman" w:cs="Times New Roman"/>
          <w:color w:val="000000"/>
          <w:sz w:val="24"/>
          <w:szCs w:val="24"/>
        </w:rPr>
        <w:t xml:space="preserve">. Structural and Epistemic Parameters in Communities of Practice. </w:t>
      </w:r>
      <w:r w:rsidR="003B0A0B" w:rsidRPr="00256BCB">
        <w:rPr>
          <w:rFonts w:ascii="Times New Roman" w:hAnsi="Times New Roman" w:cs="Times New Roman"/>
          <w:i/>
          <w:color w:val="000000"/>
          <w:sz w:val="24"/>
          <w:szCs w:val="24"/>
        </w:rPr>
        <w:t xml:space="preserve">Organization Science </w:t>
      </w:r>
      <w:r w:rsidR="003B0A0B" w:rsidRPr="00256BCB">
        <w:rPr>
          <w:rFonts w:ascii="Times New Roman" w:hAnsi="Times New Roman" w:cs="Times New Roman"/>
          <w:color w:val="000000"/>
          <w:sz w:val="24"/>
          <w:szCs w:val="24"/>
        </w:rPr>
        <w:t>16</w:t>
      </w:r>
      <w:r w:rsidRPr="00256BCB">
        <w:rPr>
          <w:rFonts w:ascii="Times New Roman" w:hAnsi="Times New Roman" w:cs="Times New Roman"/>
          <w:color w:val="000000"/>
          <w:sz w:val="24"/>
          <w:szCs w:val="24"/>
        </w:rPr>
        <w:t>:</w:t>
      </w:r>
      <w:r w:rsidR="003B0A0B" w:rsidRPr="00256BCB">
        <w:rPr>
          <w:rFonts w:ascii="Times New Roman" w:hAnsi="Times New Roman" w:cs="Times New Roman"/>
          <w:color w:val="000000"/>
          <w:sz w:val="24"/>
          <w:szCs w:val="24"/>
        </w:rPr>
        <w:t xml:space="preserve"> 151-164. </w:t>
      </w:r>
      <w:bookmarkEnd w:id="24"/>
    </w:p>
    <w:p w14:paraId="42D9A3D5" w14:textId="17343CEC" w:rsidR="00036A8B" w:rsidRPr="00256BCB" w:rsidRDefault="00036A8B" w:rsidP="003B0A0B">
      <w:pPr>
        <w:autoSpaceDE w:val="0"/>
        <w:autoSpaceDN w:val="0"/>
        <w:adjustRightInd w:val="0"/>
        <w:spacing w:line="240" w:lineRule="auto"/>
        <w:rPr>
          <w:rFonts w:ascii="Times New Roman" w:hAnsi="Times New Roman" w:cs="Times New Roman"/>
          <w:color w:val="000000"/>
          <w:sz w:val="24"/>
          <w:szCs w:val="24"/>
        </w:rPr>
      </w:pPr>
      <w:r w:rsidRPr="00256BCB">
        <w:rPr>
          <w:rFonts w:ascii="Times New Roman" w:hAnsi="Times New Roman" w:cs="Times New Roman"/>
          <w:color w:val="000000"/>
          <w:sz w:val="24"/>
          <w:szCs w:val="24"/>
        </w:rPr>
        <w:t xml:space="preserve">Tyler, T., and </w:t>
      </w:r>
      <w:proofErr w:type="spellStart"/>
      <w:r w:rsidRPr="00256BCB">
        <w:rPr>
          <w:rFonts w:ascii="Times New Roman" w:hAnsi="Times New Roman" w:cs="Times New Roman"/>
          <w:color w:val="000000"/>
          <w:sz w:val="24"/>
          <w:szCs w:val="24"/>
        </w:rPr>
        <w:t>Blader</w:t>
      </w:r>
      <w:proofErr w:type="spellEnd"/>
      <w:r w:rsidRPr="00256BCB">
        <w:rPr>
          <w:rFonts w:ascii="Times New Roman" w:hAnsi="Times New Roman" w:cs="Times New Roman"/>
          <w:color w:val="000000"/>
          <w:sz w:val="24"/>
          <w:szCs w:val="24"/>
        </w:rPr>
        <w:t xml:space="preserve">, S. (2005). Can Businesses Effectively Regulate Conduct? The Antecedents of Rule Following. </w:t>
      </w:r>
      <w:r w:rsidRPr="00256BCB">
        <w:rPr>
          <w:rFonts w:ascii="Times New Roman" w:hAnsi="Times New Roman" w:cs="Times New Roman"/>
          <w:i/>
          <w:color w:val="000000"/>
          <w:sz w:val="24"/>
          <w:szCs w:val="24"/>
        </w:rPr>
        <w:t>Academy of Management Journal</w:t>
      </w:r>
      <w:r w:rsidRPr="00256BCB">
        <w:rPr>
          <w:rFonts w:ascii="Times New Roman" w:hAnsi="Times New Roman" w:cs="Times New Roman"/>
          <w:color w:val="000000"/>
          <w:sz w:val="24"/>
          <w:szCs w:val="24"/>
        </w:rPr>
        <w:t xml:space="preserve"> 48(6): 1143-1158. </w:t>
      </w:r>
    </w:p>
    <w:p w14:paraId="71B15A27" w14:textId="1E20A2B6" w:rsidR="003B0A0B" w:rsidRDefault="00AF70C9" w:rsidP="003B0A0B">
      <w:pPr>
        <w:autoSpaceDE w:val="0"/>
        <w:autoSpaceDN w:val="0"/>
        <w:adjustRightInd w:val="0"/>
        <w:spacing w:line="240" w:lineRule="auto"/>
        <w:rPr>
          <w:rFonts w:ascii="Times New Roman" w:hAnsi="Times New Roman" w:cs="Times New Roman"/>
          <w:color w:val="000000"/>
          <w:sz w:val="24"/>
          <w:szCs w:val="24"/>
        </w:rPr>
      </w:pPr>
      <w:proofErr w:type="spellStart"/>
      <w:r w:rsidRPr="00256BCB">
        <w:rPr>
          <w:rFonts w:ascii="Times New Roman" w:hAnsi="Times New Roman" w:cs="Times New Roman"/>
          <w:color w:val="000000"/>
          <w:sz w:val="24"/>
          <w:szCs w:val="24"/>
        </w:rPr>
        <w:t>Wanous</w:t>
      </w:r>
      <w:proofErr w:type="spellEnd"/>
      <w:r w:rsidRPr="00256BCB">
        <w:rPr>
          <w:rFonts w:ascii="Times New Roman" w:hAnsi="Times New Roman" w:cs="Times New Roman"/>
          <w:color w:val="000000"/>
          <w:sz w:val="24"/>
          <w:szCs w:val="24"/>
        </w:rPr>
        <w:t xml:space="preserve">, J.P., </w:t>
      </w:r>
      <w:proofErr w:type="spellStart"/>
      <w:r w:rsidRPr="00256BCB">
        <w:rPr>
          <w:rFonts w:ascii="Times New Roman" w:hAnsi="Times New Roman" w:cs="Times New Roman"/>
          <w:color w:val="000000"/>
          <w:sz w:val="24"/>
          <w:szCs w:val="24"/>
        </w:rPr>
        <w:t>Reichers</w:t>
      </w:r>
      <w:proofErr w:type="spellEnd"/>
      <w:r w:rsidRPr="00256BCB">
        <w:rPr>
          <w:rFonts w:ascii="Times New Roman" w:hAnsi="Times New Roman" w:cs="Times New Roman"/>
          <w:color w:val="000000"/>
          <w:sz w:val="24"/>
          <w:szCs w:val="24"/>
        </w:rPr>
        <w:t>, A.</w:t>
      </w:r>
      <w:r w:rsidR="003B0A0B" w:rsidRPr="00256BCB">
        <w:rPr>
          <w:rFonts w:ascii="Times New Roman" w:hAnsi="Times New Roman" w:cs="Times New Roman"/>
          <w:color w:val="000000"/>
          <w:sz w:val="24"/>
          <w:szCs w:val="24"/>
        </w:rPr>
        <w:t xml:space="preserve">E., and </w:t>
      </w:r>
      <w:proofErr w:type="spellStart"/>
      <w:r w:rsidR="003B0A0B" w:rsidRPr="00256BCB">
        <w:rPr>
          <w:rFonts w:ascii="Times New Roman" w:hAnsi="Times New Roman" w:cs="Times New Roman"/>
          <w:color w:val="000000"/>
          <w:sz w:val="24"/>
          <w:szCs w:val="24"/>
        </w:rPr>
        <w:t>H</w:t>
      </w:r>
      <w:r w:rsidRPr="00256BCB">
        <w:rPr>
          <w:rFonts w:ascii="Times New Roman" w:hAnsi="Times New Roman" w:cs="Times New Roman"/>
          <w:color w:val="000000"/>
          <w:sz w:val="24"/>
          <w:szCs w:val="24"/>
        </w:rPr>
        <w:t>udy</w:t>
      </w:r>
      <w:proofErr w:type="spellEnd"/>
      <w:r w:rsidRPr="00256BCB">
        <w:rPr>
          <w:rFonts w:ascii="Times New Roman" w:hAnsi="Times New Roman" w:cs="Times New Roman"/>
          <w:color w:val="000000"/>
          <w:sz w:val="24"/>
          <w:szCs w:val="24"/>
        </w:rPr>
        <w:t xml:space="preserve">, M.J. </w:t>
      </w:r>
      <w:r w:rsidR="00C265CD">
        <w:rPr>
          <w:rFonts w:ascii="Times New Roman" w:hAnsi="Times New Roman" w:cs="Times New Roman"/>
          <w:color w:val="000000"/>
          <w:sz w:val="24"/>
          <w:szCs w:val="24"/>
        </w:rPr>
        <w:t>(</w:t>
      </w:r>
      <w:r w:rsidR="003B0A0B" w:rsidRPr="00256BCB">
        <w:rPr>
          <w:rFonts w:ascii="Times New Roman" w:hAnsi="Times New Roman" w:cs="Times New Roman"/>
          <w:color w:val="000000"/>
          <w:sz w:val="24"/>
          <w:szCs w:val="24"/>
        </w:rPr>
        <w:t>1997</w:t>
      </w:r>
      <w:r w:rsidR="00C265CD">
        <w:rPr>
          <w:rFonts w:ascii="Times New Roman" w:hAnsi="Times New Roman" w:cs="Times New Roman"/>
          <w:color w:val="000000"/>
          <w:sz w:val="24"/>
          <w:szCs w:val="24"/>
        </w:rPr>
        <w:t>)</w:t>
      </w:r>
      <w:r w:rsidR="003B0A0B" w:rsidRPr="00256BCB">
        <w:rPr>
          <w:rFonts w:ascii="Times New Roman" w:hAnsi="Times New Roman" w:cs="Times New Roman"/>
          <w:color w:val="000000"/>
          <w:sz w:val="24"/>
          <w:szCs w:val="24"/>
        </w:rPr>
        <w:t>. Overall Job Satisfaction: How</w:t>
      </w:r>
      <w:r w:rsidR="00C40C38" w:rsidRPr="00256BCB">
        <w:rPr>
          <w:rFonts w:ascii="Times New Roman" w:hAnsi="Times New Roman" w:cs="Times New Roman"/>
          <w:color w:val="000000"/>
          <w:sz w:val="24"/>
          <w:szCs w:val="24"/>
        </w:rPr>
        <w:t xml:space="preserve"> Good Are Single-Item Measures?</w:t>
      </w:r>
      <w:r w:rsidR="003B0A0B" w:rsidRPr="00256BCB">
        <w:rPr>
          <w:rFonts w:ascii="Times New Roman" w:hAnsi="Times New Roman" w:cs="Times New Roman"/>
          <w:color w:val="000000"/>
          <w:sz w:val="24"/>
          <w:szCs w:val="24"/>
        </w:rPr>
        <w:t xml:space="preserve"> </w:t>
      </w:r>
      <w:r w:rsidR="003B0A0B" w:rsidRPr="00256BCB">
        <w:rPr>
          <w:rFonts w:ascii="Times New Roman" w:hAnsi="Times New Roman" w:cs="Times New Roman"/>
          <w:i/>
          <w:iCs/>
          <w:color w:val="000000"/>
          <w:sz w:val="24"/>
          <w:szCs w:val="24"/>
        </w:rPr>
        <w:t xml:space="preserve">Journal </w:t>
      </w:r>
      <w:r w:rsidR="00E81ACB" w:rsidRPr="00256BCB">
        <w:rPr>
          <w:rFonts w:ascii="Times New Roman" w:hAnsi="Times New Roman" w:cs="Times New Roman"/>
          <w:i/>
          <w:iCs/>
          <w:color w:val="000000"/>
          <w:sz w:val="24"/>
          <w:szCs w:val="24"/>
        </w:rPr>
        <w:t>of</w:t>
      </w:r>
      <w:r w:rsidR="003B0A0B" w:rsidRPr="00256BCB">
        <w:rPr>
          <w:rFonts w:ascii="Times New Roman" w:hAnsi="Times New Roman" w:cs="Times New Roman"/>
          <w:i/>
          <w:iCs/>
          <w:color w:val="000000"/>
          <w:sz w:val="24"/>
          <w:szCs w:val="24"/>
        </w:rPr>
        <w:t xml:space="preserve"> Applied Psychology</w:t>
      </w:r>
      <w:r w:rsidR="003B0A0B" w:rsidRPr="00256BCB">
        <w:rPr>
          <w:rFonts w:ascii="Times New Roman" w:hAnsi="Times New Roman" w:cs="Times New Roman"/>
          <w:color w:val="000000"/>
          <w:sz w:val="24"/>
          <w:szCs w:val="24"/>
        </w:rPr>
        <w:t xml:space="preserve"> </w:t>
      </w:r>
      <w:r w:rsidR="003B0A0B" w:rsidRPr="00256BCB">
        <w:rPr>
          <w:rFonts w:ascii="Times New Roman" w:hAnsi="Times New Roman" w:cs="Times New Roman"/>
          <w:iCs/>
          <w:color w:val="000000"/>
          <w:sz w:val="24"/>
          <w:szCs w:val="24"/>
        </w:rPr>
        <w:t>82</w:t>
      </w:r>
      <w:r w:rsidRPr="00256BCB">
        <w:rPr>
          <w:rFonts w:ascii="Times New Roman" w:hAnsi="Times New Roman" w:cs="Times New Roman"/>
          <w:iCs/>
          <w:color w:val="000000"/>
          <w:sz w:val="24"/>
          <w:szCs w:val="24"/>
        </w:rPr>
        <w:t>:</w:t>
      </w:r>
      <w:r w:rsidR="003B0A0B" w:rsidRPr="00256BCB">
        <w:rPr>
          <w:rFonts w:ascii="Times New Roman" w:hAnsi="Times New Roman" w:cs="Times New Roman"/>
          <w:color w:val="000000"/>
          <w:sz w:val="24"/>
          <w:szCs w:val="24"/>
        </w:rPr>
        <w:t xml:space="preserve"> 247-252.</w:t>
      </w:r>
    </w:p>
    <w:p w14:paraId="650ED8E9" w14:textId="53F069D5" w:rsidR="004E44F1" w:rsidRPr="00256BCB" w:rsidRDefault="00CD2F88" w:rsidP="003B0A0B">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Waring, J. and Currie, G. (2009) Managing Expert Knowledge: </w:t>
      </w:r>
      <w:r w:rsidR="00B77AD8">
        <w:rPr>
          <w:rFonts w:ascii="Times New Roman" w:hAnsi="Times New Roman" w:cs="Times New Roman"/>
          <w:color w:val="000000"/>
          <w:sz w:val="24"/>
          <w:szCs w:val="24"/>
        </w:rPr>
        <w:t xml:space="preserve">Organizational Challenges and </w:t>
      </w:r>
      <w:r w:rsidR="00ED7477">
        <w:rPr>
          <w:rFonts w:ascii="Times New Roman" w:hAnsi="Times New Roman" w:cs="Times New Roman"/>
          <w:color w:val="000000"/>
          <w:sz w:val="24"/>
          <w:szCs w:val="24"/>
        </w:rPr>
        <w:t>M</w:t>
      </w:r>
      <w:r w:rsidR="00B77AD8">
        <w:rPr>
          <w:rFonts w:ascii="Times New Roman" w:hAnsi="Times New Roman" w:cs="Times New Roman"/>
          <w:color w:val="000000"/>
          <w:sz w:val="24"/>
          <w:szCs w:val="24"/>
        </w:rPr>
        <w:t xml:space="preserve">anagerial </w:t>
      </w:r>
      <w:r w:rsidR="00ED7477">
        <w:rPr>
          <w:rFonts w:ascii="Times New Roman" w:hAnsi="Times New Roman" w:cs="Times New Roman"/>
          <w:color w:val="000000"/>
          <w:sz w:val="24"/>
          <w:szCs w:val="24"/>
        </w:rPr>
        <w:t>Futures</w:t>
      </w:r>
      <w:r w:rsidR="00B77AD8">
        <w:rPr>
          <w:rFonts w:ascii="Times New Roman" w:hAnsi="Times New Roman" w:cs="Times New Roman"/>
          <w:color w:val="000000"/>
          <w:sz w:val="24"/>
          <w:szCs w:val="24"/>
        </w:rPr>
        <w:t xml:space="preserve"> for </w:t>
      </w:r>
      <w:r w:rsidR="000713F4">
        <w:rPr>
          <w:rFonts w:ascii="Times New Roman" w:hAnsi="Times New Roman" w:cs="Times New Roman"/>
          <w:color w:val="000000"/>
          <w:sz w:val="24"/>
          <w:szCs w:val="24"/>
        </w:rPr>
        <w:t xml:space="preserve">the Medical Profession. </w:t>
      </w:r>
      <w:r w:rsidR="00ED7477" w:rsidRPr="00ED7477">
        <w:rPr>
          <w:rFonts w:ascii="Times New Roman" w:hAnsi="Times New Roman" w:cs="Times New Roman"/>
          <w:i/>
          <w:color w:val="000000"/>
          <w:sz w:val="24"/>
          <w:szCs w:val="24"/>
        </w:rPr>
        <w:t>Organization</w:t>
      </w:r>
      <w:r w:rsidR="000713F4" w:rsidRPr="00ED7477">
        <w:rPr>
          <w:rFonts w:ascii="Times New Roman" w:hAnsi="Times New Roman" w:cs="Times New Roman"/>
          <w:i/>
          <w:color w:val="000000"/>
          <w:sz w:val="24"/>
          <w:szCs w:val="24"/>
        </w:rPr>
        <w:t xml:space="preserve"> Studies</w:t>
      </w:r>
      <w:r w:rsidR="000713F4">
        <w:rPr>
          <w:rFonts w:ascii="Times New Roman" w:hAnsi="Times New Roman" w:cs="Times New Roman"/>
          <w:color w:val="000000"/>
          <w:sz w:val="24"/>
          <w:szCs w:val="24"/>
        </w:rPr>
        <w:t xml:space="preserve"> 30(7): 755-778</w:t>
      </w:r>
      <w:r w:rsidR="00ED7477">
        <w:rPr>
          <w:rFonts w:ascii="Times New Roman" w:hAnsi="Times New Roman" w:cs="Times New Roman"/>
          <w:color w:val="000000"/>
          <w:sz w:val="24"/>
          <w:szCs w:val="24"/>
        </w:rPr>
        <w:t>.</w:t>
      </w:r>
    </w:p>
    <w:p w14:paraId="3BDC7F5B" w14:textId="09BEC49C" w:rsidR="003B0A0B" w:rsidRDefault="003B0A0B" w:rsidP="003B0A0B">
      <w:pPr>
        <w:autoSpaceDE w:val="0"/>
        <w:autoSpaceDN w:val="0"/>
        <w:adjustRightInd w:val="0"/>
        <w:spacing w:line="240" w:lineRule="auto"/>
        <w:rPr>
          <w:rFonts w:ascii="Times New Roman" w:hAnsi="Times New Roman" w:cs="Times New Roman"/>
          <w:color w:val="000000"/>
          <w:sz w:val="24"/>
          <w:szCs w:val="24"/>
        </w:rPr>
      </w:pPr>
      <w:bookmarkStart w:id="25" w:name="_ENREF_38"/>
      <w:r w:rsidRPr="00256BCB">
        <w:rPr>
          <w:rFonts w:ascii="Times New Roman" w:hAnsi="Times New Roman" w:cs="Times New Roman"/>
          <w:color w:val="000000"/>
          <w:sz w:val="24"/>
          <w:szCs w:val="24"/>
        </w:rPr>
        <w:t xml:space="preserve">Wenger, E., McDermott, R. and </w:t>
      </w:r>
      <w:proofErr w:type="spellStart"/>
      <w:r w:rsidRPr="00256BCB">
        <w:rPr>
          <w:rFonts w:ascii="Times New Roman" w:hAnsi="Times New Roman" w:cs="Times New Roman"/>
          <w:color w:val="000000"/>
          <w:sz w:val="24"/>
          <w:szCs w:val="24"/>
        </w:rPr>
        <w:t>Synder</w:t>
      </w:r>
      <w:proofErr w:type="spellEnd"/>
      <w:r w:rsidRPr="00256BCB">
        <w:rPr>
          <w:rFonts w:ascii="Times New Roman" w:hAnsi="Times New Roman" w:cs="Times New Roman"/>
          <w:color w:val="000000"/>
          <w:sz w:val="24"/>
          <w:szCs w:val="24"/>
        </w:rPr>
        <w:t xml:space="preserve">, W. </w:t>
      </w:r>
      <w:r w:rsidR="00C265CD">
        <w:rPr>
          <w:rFonts w:ascii="Times New Roman" w:hAnsi="Times New Roman" w:cs="Times New Roman"/>
          <w:color w:val="000000"/>
          <w:sz w:val="24"/>
          <w:szCs w:val="24"/>
        </w:rPr>
        <w:t>(</w:t>
      </w:r>
      <w:r w:rsidRPr="00256BCB">
        <w:rPr>
          <w:rFonts w:ascii="Times New Roman" w:hAnsi="Times New Roman" w:cs="Times New Roman"/>
          <w:color w:val="000000"/>
          <w:sz w:val="24"/>
          <w:szCs w:val="24"/>
        </w:rPr>
        <w:t>2002</w:t>
      </w:r>
      <w:r w:rsidR="00C265CD">
        <w:rPr>
          <w:rFonts w:ascii="Times New Roman" w:hAnsi="Times New Roman" w:cs="Times New Roman"/>
          <w:color w:val="000000"/>
          <w:sz w:val="24"/>
          <w:szCs w:val="24"/>
        </w:rPr>
        <w:t>)</w:t>
      </w:r>
      <w:r w:rsidRPr="00256BCB">
        <w:rPr>
          <w:rFonts w:ascii="Times New Roman" w:hAnsi="Times New Roman" w:cs="Times New Roman"/>
          <w:color w:val="000000"/>
          <w:sz w:val="24"/>
          <w:szCs w:val="24"/>
        </w:rPr>
        <w:t xml:space="preserve">. </w:t>
      </w:r>
      <w:r w:rsidRPr="00256BCB">
        <w:rPr>
          <w:rFonts w:ascii="Times New Roman" w:hAnsi="Times New Roman" w:cs="Times New Roman"/>
          <w:i/>
          <w:color w:val="000000"/>
          <w:sz w:val="24"/>
          <w:szCs w:val="24"/>
        </w:rPr>
        <w:t xml:space="preserve">Cultivating </w:t>
      </w:r>
      <w:r w:rsidR="00385F12" w:rsidRPr="00256BCB">
        <w:rPr>
          <w:rFonts w:ascii="Times New Roman" w:hAnsi="Times New Roman" w:cs="Times New Roman"/>
          <w:i/>
          <w:color w:val="000000"/>
          <w:sz w:val="24"/>
          <w:szCs w:val="24"/>
        </w:rPr>
        <w:t>Communities</w:t>
      </w:r>
      <w:r w:rsidRPr="00256BCB">
        <w:rPr>
          <w:rFonts w:ascii="Times New Roman" w:hAnsi="Times New Roman" w:cs="Times New Roman"/>
          <w:i/>
          <w:color w:val="000000"/>
          <w:sz w:val="24"/>
          <w:szCs w:val="24"/>
        </w:rPr>
        <w:t xml:space="preserve"> of Practice</w:t>
      </w:r>
      <w:r w:rsidRPr="00256BCB">
        <w:rPr>
          <w:rFonts w:ascii="Times New Roman" w:hAnsi="Times New Roman" w:cs="Times New Roman"/>
          <w:color w:val="000000"/>
          <w:sz w:val="24"/>
          <w:szCs w:val="24"/>
        </w:rPr>
        <w:t>. Cambridge, MA: Harvard Business School Press.</w:t>
      </w:r>
      <w:bookmarkEnd w:id="25"/>
    </w:p>
    <w:p w14:paraId="768952C9" w14:textId="4D577B13" w:rsidR="00916453" w:rsidRPr="004F1832" w:rsidRDefault="00916453" w:rsidP="003B0A0B">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Wenger-</w:t>
      </w:r>
      <w:proofErr w:type="spellStart"/>
      <w:r>
        <w:rPr>
          <w:rFonts w:ascii="Times New Roman" w:hAnsi="Times New Roman" w:cs="Times New Roman"/>
          <w:color w:val="000000"/>
          <w:sz w:val="24"/>
          <w:szCs w:val="24"/>
        </w:rPr>
        <w:t>Trayn</w:t>
      </w:r>
      <w:r w:rsidR="002A4FFC">
        <w:rPr>
          <w:rFonts w:ascii="Times New Roman" w:hAnsi="Times New Roman" w:cs="Times New Roman"/>
          <w:color w:val="000000"/>
          <w:sz w:val="24"/>
          <w:szCs w:val="24"/>
        </w:rPr>
        <w:t>e</w:t>
      </w:r>
      <w:r>
        <w:rPr>
          <w:rFonts w:ascii="Times New Roman" w:hAnsi="Times New Roman" w:cs="Times New Roman"/>
          <w:color w:val="000000"/>
          <w:sz w:val="24"/>
          <w:szCs w:val="24"/>
        </w:rPr>
        <w:t>r</w:t>
      </w:r>
      <w:proofErr w:type="spellEnd"/>
      <w:r>
        <w:rPr>
          <w:rFonts w:ascii="Times New Roman" w:hAnsi="Times New Roman" w:cs="Times New Roman"/>
          <w:color w:val="000000"/>
          <w:sz w:val="24"/>
          <w:szCs w:val="24"/>
        </w:rPr>
        <w:t>, E.</w:t>
      </w:r>
      <w:r w:rsidR="008436D1">
        <w:rPr>
          <w:rFonts w:ascii="Times New Roman" w:hAnsi="Times New Roman" w:cs="Times New Roman"/>
          <w:color w:val="000000"/>
          <w:sz w:val="24"/>
          <w:szCs w:val="24"/>
        </w:rPr>
        <w:t>, Fenton-</w:t>
      </w:r>
      <w:proofErr w:type="spellStart"/>
      <w:r w:rsidR="008436D1">
        <w:rPr>
          <w:rFonts w:ascii="Times New Roman" w:hAnsi="Times New Roman" w:cs="Times New Roman"/>
          <w:color w:val="000000"/>
          <w:sz w:val="24"/>
          <w:szCs w:val="24"/>
        </w:rPr>
        <w:t>O’Creevy</w:t>
      </w:r>
      <w:proofErr w:type="spellEnd"/>
      <w:r w:rsidR="008436D1">
        <w:rPr>
          <w:rFonts w:ascii="Times New Roman" w:hAnsi="Times New Roman" w:cs="Times New Roman"/>
          <w:color w:val="000000"/>
          <w:sz w:val="24"/>
          <w:szCs w:val="24"/>
        </w:rPr>
        <w:t>, M.</w:t>
      </w:r>
      <w:r w:rsidR="00C04548">
        <w:rPr>
          <w:rFonts w:ascii="Times New Roman" w:hAnsi="Times New Roman" w:cs="Times New Roman"/>
          <w:color w:val="000000"/>
          <w:sz w:val="24"/>
          <w:szCs w:val="24"/>
        </w:rPr>
        <w:t>, and Hutchison S.</w:t>
      </w:r>
      <w:r w:rsidR="00636A7B">
        <w:rPr>
          <w:rFonts w:ascii="Times New Roman" w:hAnsi="Times New Roman" w:cs="Times New Roman"/>
          <w:color w:val="000000"/>
          <w:sz w:val="24"/>
          <w:szCs w:val="24"/>
        </w:rPr>
        <w:t xml:space="preserve">, </w:t>
      </w:r>
      <w:r w:rsidR="0067681A">
        <w:rPr>
          <w:rFonts w:ascii="Times New Roman" w:hAnsi="Times New Roman" w:cs="Times New Roman"/>
          <w:color w:val="000000"/>
          <w:sz w:val="24"/>
          <w:szCs w:val="24"/>
        </w:rPr>
        <w:t>Kubiak, C. and Wenger-</w:t>
      </w:r>
      <w:proofErr w:type="spellStart"/>
      <w:r w:rsidR="0067681A">
        <w:rPr>
          <w:rFonts w:ascii="Times New Roman" w:hAnsi="Times New Roman" w:cs="Times New Roman"/>
          <w:color w:val="000000"/>
          <w:sz w:val="24"/>
          <w:szCs w:val="24"/>
        </w:rPr>
        <w:t>Trayner</w:t>
      </w:r>
      <w:proofErr w:type="spellEnd"/>
      <w:r w:rsidR="0067681A">
        <w:rPr>
          <w:rFonts w:ascii="Times New Roman" w:hAnsi="Times New Roman" w:cs="Times New Roman"/>
          <w:color w:val="000000"/>
          <w:sz w:val="24"/>
          <w:szCs w:val="24"/>
        </w:rPr>
        <w:t>, B</w:t>
      </w:r>
      <w:r w:rsidR="00636A7B">
        <w:rPr>
          <w:rFonts w:ascii="Times New Roman" w:hAnsi="Times New Roman" w:cs="Times New Roman"/>
          <w:color w:val="000000"/>
          <w:sz w:val="24"/>
          <w:szCs w:val="24"/>
        </w:rPr>
        <w:t xml:space="preserve">. (2014) </w:t>
      </w:r>
      <w:r w:rsidR="00636A7B">
        <w:rPr>
          <w:rFonts w:ascii="Times New Roman" w:hAnsi="Times New Roman" w:cs="Times New Roman"/>
          <w:i/>
          <w:color w:val="000000"/>
          <w:sz w:val="24"/>
          <w:szCs w:val="24"/>
        </w:rPr>
        <w:t>Learning in Landscapes of Practice</w:t>
      </w:r>
      <w:r w:rsidR="004F1832">
        <w:rPr>
          <w:rFonts w:ascii="Times New Roman" w:hAnsi="Times New Roman" w:cs="Times New Roman"/>
          <w:i/>
          <w:color w:val="000000"/>
          <w:sz w:val="24"/>
          <w:szCs w:val="24"/>
        </w:rPr>
        <w:t xml:space="preserve">: boundaries, Identity, and Knowledgeability in Practice-based </w:t>
      </w:r>
      <w:r w:rsidR="00502928">
        <w:rPr>
          <w:rFonts w:ascii="Times New Roman" w:hAnsi="Times New Roman" w:cs="Times New Roman"/>
          <w:i/>
          <w:color w:val="000000"/>
          <w:sz w:val="24"/>
          <w:szCs w:val="24"/>
        </w:rPr>
        <w:t>Learning</w:t>
      </w:r>
      <w:r w:rsidR="00502928">
        <w:rPr>
          <w:rFonts w:ascii="Times New Roman" w:hAnsi="Times New Roman" w:cs="Times New Roman"/>
          <w:color w:val="000000"/>
          <w:sz w:val="24"/>
          <w:szCs w:val="24"/>
        </w:rPr>
        <w:t>. New York: Routledge.</w:t>
      </w:r>
    </w:p>
    <w:p w14:paraId="04B26271" w14:textId="008F4FC0" w:rsidR="002028BD" w:rsidRPr="00256BCB" w:rsidRDefault="00F3024E" w:rsidP="003B0A0B">
      <w:pPr>
        <w:autoSpaceDE w:val="0"/>
        <w:autoSpaceDN w:val="0"/>
        <w:adjustRightInd w:val="0"/>
        <w:spacing w:line="240" w:lineRule="auto"/>
        <w:rPr>
          <w:rFonts w:ascii="Times New Roman" w:hAnsi="Times New Roman" w:cs="Times New Roman"/>
          <w:color w:val="000000"/>
          <w:sz w:val="24"/>
          <w:szCs w:val="24"/>
        </w:rPr>
      </w:pPr>
      <w:r w:rsidRPr="00256BCB">
        <w:rPr>
          <w:rFonts w:ascii="Times New Roman" w:hAnsi="Times New Roman" w:cs="Times New Roman"/>
          <w:color w:val="000000"/>
          <w:sz w:val="24"/>
          <w:szCs w:val="24"/>
        </w:rPr>
        <w:t xml:space="preserve">Willem, A. and </w:t>
      </w:r>
      <w:proofErr w:type="spellStart"/>
      <w:r w:rsidRPr="00256BCB">
        <w:rPr>
          <w:rFonts w:ascii="Times New Roman" w:hAnsi="Times New Roman" w:cs="Times New Roman"/>
          <w:color w:val="000000"/>
          <w:sz w:val="24"/>
          <w:szCs w:val="24"/>
        </w:rPr>
        <w:t>Scarbrough</w:t>
      </w:r>
      <w:proofErr w:type="spellEnd"/>
      <w:r w:rsidRPr="00256BCB">
        <w:rPr>
          <w:rFonts w:ascii="Times New Roman" w:hAnsi="Times New Roman" w:cs="Times New Roman"/>
          <w:color w:val="000000"/>
          <w:sz w:val="24"/>
          <w:szCs w:val="24"/>
        </w:rPr>
        <w:t xml:space="preserve">, H. </w:t>
      </w:r>
      <w:r w:rsidR="00C265CD">
        <w:rPr>
          <w:rFonts w:ascii="Times New Roman" w:hAnsi="Times New Roman" w:cs="Times New Roman"/>
          <w:color w:val="000000"/>
          <w:sz w:val="24"/>
          <w:szCs w:val="24"/>
        </w:rPr>
        <w:t>(</w:t>
      </w:r>
      <w:r w:rsidRPr="00256BCB">
        <w:rPr>
          <w:rFonts w:ascii="Times New Roman" w:hAnsi="Times New Roman" w:cs="Times New Roman"/>
          <w:color w:val="000000"/>
          <w:sz w:val="24"/>
          <w:szCs w:val="24"/>
        </w:rPr>
        <w:t>2006</w:t>
      </w:r>
      <w:r w:rsidR="001133CA">
        <w:rPr>
          <w:rFonts w:ascii="Times New Roman" w:hAnsi="Times New Roman" w:cs="Times New Roman"/>
          <w:color w:val="000000"/>
          <w:sz w:val="24"/>
          <w:szCs w:val="24"/>
        </w:rPr>
        <w:t>)</w:t>
      </w:r>
      <w:r w:rsidR="003B0A0B" w:rsidRPr="00256BCB">
        <w:rPr>
          <w:rFonts w:ascii="Times New Roman" w:hAnsi="Times New Roman" w:cs="Times New Roman"/>
          <w:color w:val="000000"/>
          <w:sz w:val="24"/>
          <w:szCs w:val="24"/>
        </w:rPr>
        <w:t xml:space="preserve">. Social Capital and Political Bias in Knowledge Sharing: An Exploratory Study. </w:t>
      </w:r>
      <w:r w:rsidR="003B0A0B" w:rsidRPr="00256BCB">
        <w:rPr>
          <w:rFonts w:ascii="Times New Roman" w:hAnsi="Times New Roman" w:cs="Times New Roman"/>
          <w:i/>
          <w:iCs/>
          <w:color w:val="000000"/>
          <w:sz w:val="24"/>
          <w:szCs w:val="24"/>
        </w:rPr>
        <w:t xml:space="preserve">Human Relations </w:t>
      </w:r>
      <w:r w:rsidR="003B0A0B" w:rsidRPr="00256BCB">
        <w:rPr>
          <w:rFonts w:ascii="Times New Roman" w:hAnsi="Times New Roman" w:cs="Times New Roman"/>
          <w:iCs/>
          <w:color w:val="000000"/>
          <w:sz w:val="24"/>
          <w:szCs w:val="24"/>
        </w:rPr>
        <w:t>59</w:t>
      </w:r>
      <w:r w:rsidRPr="00256BCB">
        <w:rPr>
          <w:rFonts w:ascii="Times New Roman" w:hAnsi="Times New Roman" w:cs="Times New Roman"/>
          <w:iCs/>
          <w:color w:val="000000"/>
          <w:sz w:val="24"/>
          <w:szCs w:val="24"/>
        </w:rPr>
        <w:t>:</w:t>
      </w:r>
      <w:r w:rsidR="003B0A0B" w:rsidRPr="00256BCB">
        <w:rPr>
          <w:rFonts w:ascii="Times New Roman" w:hAnsi="Times New Roman" w:cs="Times New Roman"/>
          <w:color w:val="000000"/>
          <w:sz w:val="24"/>
          <w:szCs w:val="24"/>
        </w:rPr>
        <w:t xml:space="preserve"> 1343-1370.</w:t>
      </w:r>
    </w:p>
    <w:p w14:paraId="7C236DD9" w14:textId="19AD6342" w:rsidR="00A027B3" w:rsidRDefault="00A027B3" w:rsidP="003B0A0B">
      <w:pPr>
        <w:autoSpaceDE w:val="0"/>
        <w:autoSpaceDN w:val="0"/>
        <w:adjustRightInd w:val="0"/>
        <w:spacing w:line="240" w:lineRule="auto"/>
        <w:rPr>
          <w:rFonts w:ascii="Times New Roman" w:hAnsi="Times New Roman" w:cs="Times New Roman"/>
          <w:color w:val="000000"/>
          <w:sz w:val="24"/>
          <w:szCs w:val="24"/>
        </w:rPr>
      </w:pPr>
      <w:proofErr w:type="spellStart"/>
      <w:r w:rsidRPr="00256BCB">
        <w:rPr>
          <w:rFonts w:ascii="Times New Roman" w:hAnsi="Times New Roman" w:cs="Times New Roman"/>
          <w:color w:val="000000"/>
          <w:sz w:val="24"/>
          <w:szCs w:val="24"/>
        </w:rPr>
        <w:t>Vadera</w:t>
      </w:r>
      <w:proofErr w:type="spellEnd"/>
      <w:r w:rsidRPr="00256BCB">
        <w:rPr>
          <w:rFonts w:ascii="Times New Roman" w:hAnsi="Times New Roman" w:cs="Times New Roman"/>
          <w:color w:val="000000"/>
          <w:sz w:val="24"/>
          <w:szCs w:val="24"/>
        </w:rPr>
        <w:t xml:space="preserve">, A., Pratt, M., and Mishra, P. (2013). Constructive Deviance in Organizations: Integrating and Moving Forward. </w:t>
      </w:r>
      <w:r w:rsidRPr="00256BCB">
        <w:rPr>
          <w:rFonts w:ascii="Times New Roman" w:hAnsi="Times New Roman" w:cs="Times New Roman"/>
          <w:i/>
          <w:color w:val="000000"/>
          <w:sz w:val="24"/>
          <w:szCs w:val="24"/>
        </w:rPr>
        <w:t>Journal of Management</w:t>
      </w:r>
      <w:r w:rsidRPr="00256BCB">
        <w:rPr>
          <w:rFonts w:ascii="Times New Roman" w:hAnsi="Times New Roman" w:cs="Times New Roman"/>
          <w:color w:val="000000"/>
          <w:sz w:val="24"/>
          <w:szCs w:val="24"/>
        </w:rPr>
        <w:t xml:space="preserve"> 39(5): 1221-1276. </w:t>
      </w:r>
    </w:p>
    <w:p w14:paraId="2BC59426" w14:textId="78DABFD5" w:rsidR="00CD53BC" w:rsidRPr="00BE6FDE" w:rsidRDefault="00CD53BC" w:rsidP="003B0A0B">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Valentine</w:t>
      </w:r>
      <w:r w:rsidR="002659D9">
        <w:rPr>
          <w:rFonts w:ascii="Times New Roman" w:hAnsi="Times New Roman" w:cs="Times New Roman"/>
          <w:color w:val="000000"/>
          <w:sz w:val="24"/>
          <w:szCs w:val="24"/>
        </w:rPr>
        <w:t xml:space="preserve">, M. (2017). Renegotiating Spheres of </w:t>
      </w:r>
      <w:r w:rsidR="00BE6FDE">
        <w:rPr>
          <w:rFonts w:ascii="Times New Roman" w:hAnsi="Times New Roman" w:cs="Times New Roman"/>
          <w:color w:val="000000"/>
          <w:sz w:val="24"/>
          <w:szCs w:val="24"/>
        </w:rPr>
        <w:t xml:space="preserve">Obligation: The Role of Hierarchy in Organizational Learning. </w:t>
      </w:r>
      <w:r w:rsidR="00BE6FDE">
        <w:rPr>
          <w:rFonts w:ascii="Times New Roman" w:hAnsi="Times New Roman" w:cs="Times New Roman"/>
          <w:i/>
          <w:color w:val="000000"/>
          <w:sz w:val="24"/>
          <w:szCs w:val="24"/>
        </w:rPr>
        <w:t>Administrative Science Quarterly</w:t>
      </w:r>
      <w:r w:rsidR="00BE6FDE">
        <w:rPr>
          <w:rFonts w:ascii="Times New Roman" w:hAnsi="Times New Roman" w:cs="Times New Roman"/>
          <w:color w:val="000000"/>
          <w:sz w:val="24"/>
          <w:szCs w:val="24"/>
        </w:rPr>
        <w:t xml:space="preserve">, </w:t>
      </w:r>
      <w:r w:rsidR="000F0FC0">
        <w:rPr>
          <w:rFonts w:ascii="Times New Roman" w:hAnsi="Times New Roman" w:cs="Times New Roman"/>
          <w:color w:val="000000"/>
          <w:sz w:val="24"/>
          <w:szCs w:val="24"/>
        </w:rPr>
        <w:t>63(3): 570-606.</w:t>
      </w:r>
    </w:p>
    <w:sectPr w:rsidR="00CD53BC" w:rsidRPr="00BE6FDE" w:rsidSect="00AD0B47">
      <w:headerReference w:type="default" r:id="rId8"/>
      <w:footerReference w:type="default" r:id="rId9"/>
      <w:footerReference w:type="firs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7B6BC" w14:textId="77777777" w:rsidR="006D2ED7" w:rsidRDefault="006D2ED7" w:rsidP="00374C95">
      <w:pPr>
        <w:spacing w:after="0" w:line="240" w:lineRule="auto"/>
      </w:pPr>
      <w:r>
        <w:separator/>
      </w:r>
    </w:p>
  </w:endnote>
  <w:endnote w:type="continuationSeparator" w:id="0">
    <w:p w14:paraId="14B5745B" w14:textId="77777777" w:rsidR="006D2ED7" w:rsidRDefault="006D2ED7" w:rsidP="00374C95">
      <w:pPr>
        <w:spacing w:after="0" w:line="240" w:lineRule="auto"/>
      </w:pPr>
      <w:r>
        <w:continuationSeparator/>
      </w:r>
    </w:p>
  </w:endnote>
  <w:endnote w:type="continuationNotice" w:id="1">
    <w:p w14:paraId="2175ECBD" w14:textId="77777777" w:rsidR="006D2ED7" w:rsidRDefault="006D2E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661158"/>
      <w:docPartObj>
        <w:docPartGallery w:val="Page Numbers (Bottom of Page)"/>
        <w:docPartUnique/>
      </w:docPartObj>
    </w:sdtPr>
    <w:sdtEndPr>
      <w:rPr>
        <w:noProof/>
      </w:rPr>
    </w:sdtEndPr>
    <w:sdtContent>
      <w:p w14:paraId="1143CEE4" w14:textId="6D19E1A6" w:rsidR="00AB2F4B" w:rsidRDefault="00AB2F4B">
        <w:pPr>
          <w:pStyle w:val="Footer"/>
          <w:jc w:val="center"/>
        </w:pPr>
        <w:r w:rsidRPr="004651D2">
          <w:rPr>
            <w:rFonts w:ascii="Times New Roman" w:hAnsi="Times New Roman" w:cs="Times New Roman"/>
          </w:rPr>
          <w:fldChar w:fldCharType="begin"/>
        </w:r>
        <w:r w:rsidRPr="004651D2">
          <w:rPr>
            <w:rFonts w:ascii="Times New Roman" w:hAnsi="Times New Roman" w:cs="Times New Roman"/>
          </w:rPr>
          <w:instrText xml:space="preserve"> PAGE   \* MERGEFORMAT </w:instrText>
        </w:r>
        <w:r w:rsidRPr="004651D2">
          <w:rPr>
            <w:rFonts w:ascii="Times New Roman" w:hAnsi="Times New Roman" w:cs="Times New Roman"/>
          </w:rPr>
          <w:fldChar w:fldCharType="separate"/>
        </w:r>
        <w:r w:rsidR="00036A85">
          <w:rPr>
            <w:rFonts w:ascii="Times New Roman" w:hAnsi="Times New Roman" w:cs="Times New Roman"/>
            <w:noProof/>
          </w:rPr>
          <w:t>25</w:t>
        </w:r>
        <w:r w:rsidRPr="004651D2">
          <w:rPr>
            <w:rFonts w:ascii="Times New Roman" w:hAnsi="Times New Roman" w:cs="Times New Roman"/>
            <w:noProof/>
          </w:rPr>
          <w:fldChar w:fldCharType="end"/>
        </w:r>
      </w:p>
    </w:sdtContent>
  </w:sdt>
  <w:p w14:paraId="04D253E7" w14:textId="77777777" w:rsidR="00AB2F4B" w:rsidRDefault="00AB2F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577613"/>
      <w:docPartObj>
        <w:docPartGallery w:val="Page Numbers (Bottom of Page)"/>
        <w:docPartUnique/>
      </w:docPartObj>
    </w:sdtPr>
    <w:sdtEndPr>
      <w:rPr>
        <w:noProof/>
      </w:rPr>
    </w:sdtEndPr>
    <w:sdtContent>
      <w:p w14:paraId="3A9D247A" w14:textId="19BD99C8" w:rsidR="00AB2F4B" w:rsidRDefault="00AB2F4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98D27EC" w14:textId="77777777" w:rsidR="00AB2F4B" w:rsidRDefault="00AB2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CA911" w14:textId="77777777" w:rsidR="006D2ED7" w:rsidRDefault="006D2ED7" w:rsidP="00374C95">
      <w:pPr>
        <w:spacing w:after="0" w:line="240" w:lineRule="auto"/>
      </w:pPr>
      <w:r>
        <w:separator/>
      </w:r>
    </w:p>
  </w:footnote>
  <w:footnote w:type="continuationSeparator" w:id="0">
    <w:p w14:paraId="32D157B5" w14:textId="77777777" w:rsidR="006D2ED7" w:rsidRDefault="006D2ED7" w:rsidP="00374C95">
      <w:pPr>
        <w:spacing w:after="0" w:line="240" w:lineRule="auto"/>
      </w:pPr>
      <w:r>
        <w:continuationSeparator/>
      </w:r>
    </w:p>
  </w:footnote>
  <w:footnote w:type="continuationNotice" w:id="1">
    <w:p w14:paraId="40044D42" w14:textId="77777777" w:rsidR="006D2ED7" w:rsidRDefault="006D2E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EC945" w14:textId="77777777" w:rsidR="00DA064A" w:rsidRDefault="00DA06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77AB2"/>
    <w:multiLevelType w:val="multilevel"/>
    <w:tmpl w:val="80E0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activeWritingStyle w:appName="MSWord" w:lang="fr-FR" w:vendorID="64" w:dllVersion="0" w:nlCheck="1" w:checkStyle="0"/>
  <w:activeWritingStyle w:appName="MSWord" w:lang="en-US" w:vendorID="64" w:dllVersion="4096" w:nlCheck="1" w:checkStyle="0"/>
  <w:activeWritingStyle w:appName="MSWord" w:lang="en-US" w:vendorID="64" w:dllVersion="6" w:nlCheck="1" w:checkStyle="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584"/>
    <w:rsid w:val="0000348A"/>
    <w:rsid w:val="00003661"/>
    <w:rsid w:val="00005B9E"/>
    <w:rsid w:val="00014656"/>
    <w:rsid w:val="000149F5"/>
    <w:rsid w:val="00017A70"/>
    <w:rsid w:val="00017AE7"/>
    <w:rsid w:val="0002274B"/>
    <w:rsid w:val="00024232"/>
    <w:rsid w:val="00027F40"/>
    <w:rsid w:val="000300CE"/>
    <w:rsid w:val="000327B0"/>
    <w:rsid w:val="00036A85"/>
    <w:rsid w:val="00036A8B"/>
    <w:rsid w:val="00037F31"/>
    <w:rsid w:val="000413DC"/>
    <w:rsid w:val="0004180D"/>
    <w:rsid w:val="000450C7"/>
    <w:rsid w:val="00045C3B"/>
    <w:rsid w:val="0004764D"/>
    <w:rsid w:val="00050964"/>
    <w:rsid w:val="00054111"/>
    <w:rsid w:val="000555AA"/>
    <w:rsid w:val="00056B64"/>
    <w:rsid w:val="0005787E"/>
    <w:rsid w:val="000615F5"/>
    <w:rsid w:val="0006688B"/>
    <w:rsid w:val="00067D23"/>
    <w:rsid w:val="0007023F"/>
    <w:rsid w:val="000713F4"/>
    <w:rsid w:val="00080128"/>
    <w:rsid w:val="000819B1"/>
    <w:rsid w:val="000868D8"/>
    <w:rsid w:val="00092975"/>
    <w:rsid w:val="00093CF2"/>
    <w:rsid w:val="00095120"/>
    <w:rsid w:val="0009622D"/>
    <w:rsid w:val="000A0B46"/>
    <w:rsid w:val="000A0E0D"/>
    <w:rsid w:val="000A22DA"/>
    <w:rsid w:val="000A2560"/>
    <w:rsid w:val="000A2E9E"/>
    <w:rsid w:val="000B115B"/>
    <w:rsid w:val="000B1ABA"/>
    <w:rsid w:val="000B1BDA"/>
    <w:rsid w:val="000B2B2F"/>
    <w:rsid w:val="000B6E3C"/>
    <w:rsid w:val="000C2FEF"/>
    <w:rsid w:val="000C48BC"/>
    <w:rsid w:val="000C5189"/>
    <w:rsid w:val="000C72A7"/>
    <w:rsid w:val="000D0177"/>
    <w:rsid w:val="000D22B6"/>
    <w:rsid w:val="000E2F70"/>
    <w:rsid w:val="000E47E4"/>
    <w:rsid w:val="000F0FC0"/>
    <w:rsid w:val="000F1329"/>
    <w:rsid w:val="000F19EE"/>
    <w:rsid w:val="000F2669"/>
    <w:rsid w:val="000F266B"/>
    <w:rsid w:val="000F46BA"/>
    <w:rsid w:val="000F5354"/>
    <w:rsid w:val="000F5DD3"/>
    <w:rsid w:val="000F614A"/>
    <w:rsid w:val="000F74CB"/>
    <w:rsid w:val="001105A7"/>
    <w:rsid w:val="0011073B"/>
    <w:rsid w:val="00110BF7"/>
    <w:rsid w:val="00111B7F"/>
    <w:rsid w:val="001133CA"/>
    <w:rsid w:val="00114E0E"/>
    <w:rsid w:val="0011686D"/>
    <w:rsid w:val="001206EF"/>
    <w:rsid w:val="001228DC"/>
    <w:rsid w:val="00122A06"/>
    <w:rsid w:val="00124DC2"/>
    <w:rsid w:val="001261E8"/>
    <w:rsid w:val="001270B5"/>
    <w:rsid w:val="00127568"/>
    <w:rsid w:val="00127CCE"/>
    <w:rsid w:val="00127F5B"/>
    <w:rsid w:val="0015093E"/>
    <w:rsid w:val="00152EF7"/>
    <w:rsid w:val="00154015"/>
    <w:rsid w:val="00157DE4"/>
    <w:rsid w:val="00157F8C"/>
    <w:rsid w:val="00160479"/>
    <w:rsid w:val="00167D71"/>
    <w:rsid w:val="00170930"/>
    <w:rsid w:val="0017294D"/>
    <w:rsid w:val="001732A9"/>
    <w:rsid w:val="00181FB9"/>
    <w:rsid w:val="00183625"/>
    <w:rsid w:val="001851DE"/>
    <w:rsid w:val="00186065"/>
    <w:rsid w:val="0019005E"/>
    <w:rsid w:val="00192031"/>
    <w:rsid w:val="00193965"/>
    <w:rsid w:val="0019535E"/>
    <w:rsid w:val="001A0A82"/>
    <w:rsid w:val="001A0CBA"/>
    <w:rsid w:val="001A2A4A"/>
    <w:rsid w:val="001A2AE5"/>
    <w:rsid w:val="001A3878"/>
    <w:rsid w:val="001B2778"/>
    <w:rsid w:val="001B36E8"/>
    <w:rsid w:val="001B5B75"/>
    <w:rsid w:val="001D2651"/>
    <w:rsid w:val="001D2D22"/>
    <w:rsid w:val="001D302D"/>
    <w:rsid w:val="001D59D7"/>
    <w:rsid w:val="001D6131"/>
    <w:rsid w:val="001D7727"/>
    <w:rsid w:val="001E2466"/>
    <w:rsid w:val="001E38DA"/>
    <w:rsid w:val="001E3D77"/>
    <w:rsid w:val="001F0C5E"/>
    <w:rsid w:val="001F718E"/>
    <w:rsid w:val="0020001C"/>
    <w:rsid w:val="002028BD"/>
    <w:rsid w:val="00202963"/>
    <w:rsid w:val="002029A8"/>
    <w:rsid w:val="0020479B"/>
    <w:rsid w:val="00204DCB"/>
    <w:rsid w:val="00206050"/>
    <w:rsid w:val="00206E8A"/>
    <w:rsid w:val="0020739E"/>
    <w:rsid w:val="00210680"/>
    <w:rsid w:val="00211BF5"/>
    <w:rsid w:val="002122B5"/>
    <w:rsid w:val="002123A7"/>
    <w:rsid w:val="00212F51"/>
    <w:rsid w:val="0021468C"/>
    <w:rsid w:val="00223505"/>
    <w:rsid w:val="0022466B"/>
    <w:rsid w:val="00226991"/>
    <w:rsid w:val="00227512"/>
    <w:rsid w:val="002317A3"/>
    <w:rsid w:val="00231D56"/>
    <w:rsid w:val="00234972"/>
    <w:rsid w:val="00242E03"/>
    <w:rsid w:val="00243755"/>
    <w:rsid w:val="00243CDE"/>
    <w:rsid w:val="00246052"/>
    <w:rsid w:val="00247B7D"/>
    <w:rsid w:val="0025183D"/>
    <w:rsid w:val="00251D7E"/>
    <w:rsid w:val="00252B19"/>
    <w:rsid w:val="00252FB6"/>
    <w:rsid w:val="00253EF2"/>
    <w:rsid w:val="00256BCB"/>
    <w:rsid w:val="00260BFA"/>
    <w:rsid w:val="00260EBF"/>
    <w:rsid w:val="00261773"/>
    <w:rsid w:val="002618D6"/>
    <w:rsid w:val="002659D9"/>
    <w:rsid w:val="002664C6"/>
    <w:rsid w:val="00267109"/>
    <w:rsid w:val="00267E8A"/>
    <w:rsid w:val="00277011"/>
    <w:rsid w:val="002775B8"/>
    <w:rsid w:val="002804B8"/>
    <w:rsid w:val="00280DDD"/>
    <w:rsid w:val="0028599F"/>
    <w:rsid w:val="00286DD0"/>
    <w:rsid w:val="00287548"/>
    <w:rsid w:val="00287A69"/>
    <w:rsid w:val="00291462"/>
    <w:rsid w:val="002949D4"/>
    <w:rsid w:val="002970A4"/>
    <w:rsid w:val="002A1A19"/>
    <w:rsid w:val="002A4FFC"/>
    <w:rsid w:val="002A5364"/>
    <w:rsid w:val="002A5E07"/>
    <w:rsid w:val="002B072F"/>
    <w:rsid w:val="002B164E"/>
    <w:rsid w:val="002B301C"/>
    <w:rsid w:val="002B62CA"/>
    <w:rsid w:val="002B62DA"/>
    <w:rsid w:val="002B7079"/>
    <w:rsid w:val="002B7EC2"/>
    <w:rsid w:val="002B7F0B"/>
    <w:rsid w:val="002C0222"/>
    <w:rsid w:val="002C072E"/>
    <w:rsid w:val="002C1600"/>
    <w:rsid w:val="002C17A2"/>
    <w:rsid w:val="002D0AEC"/>
    <w:rsid w:val="002D1133"/>
    <w:rsid w:val="002D42FE"/>
    <w:rsid w:val="002D5395"/>
    <w:rsid w:val="002D56E1"/>
    <w:rsid w:val="002D58BC"/>
    <w:rsid w:val="002D6105"/>
    <w:rsid w:val="002D72B5"/>
    <w:rsid w:val="002E7750"/>
    <w:rsid w:val="002E7DAF"/>
    <w:rsid w:val="002F21F5"/>
    <w:rsid w:val="002F5D03"/>
    <w:rsid w:val="002F6DEB"/>
    <w:rsid w:val="00302914"/>
    <w:rsid w:val="003039A6"/>
    <w:rsid w:val="00303BED"/>
    <w:rsid w:val="0030448B"/>
    <w:rsid w:val="00307D0F"/>
    <w:rsid w:val="0031003F"/>
    <w:rsid w:val="0031070A"/>
    <w:rsid w:val="00310E5D"/>
    <w:rsid w:val="00323ABC"/>
    <w:rsid w:val="00326BDE"/>
    <w:rsid w:val="00327FEB"/>
    <w:rsid w:val="0033123B"/>
    <w:rsid w:val="00334A9B"/>
    <w:rsid w:val="00335E80"/>
    <w:rsid w:val="00337225"/>
    <w:rsid w:val="00337963"/>
    <w:rsid w:val="00340291"/>
    <w:rsid w:val="0034150B"/>
    <w:rsid w:val="00342B3D"/>
    <w:rsid w:val="003430A6"/>
    <w:rsid w:val="00352015"/>
    <w:rsid w:val="00352441"/>
    <w:rsid w:val="00353748"/>
    <w:rsid w:val="00354607"/>
    <w:rsid w:val="003552C1"/>
    <w:rsid w:val="00355890"/>
    <w:rsid w:val="003624EB"/>
    <w:rsid w:val="00362871"/>
    <w:rsid w:val="0036647A"/>
    <w:rsid w:val="003708C5"/>
    <w:rsid w:val="003709C0"/>
    <w:rsid w:val="003716D4"/>
    <w:rsid w:val="003736F7"/>
    <w:rsid w:val="003747A4"/>
    <w:rsid w:val="00374C95"/>
    <w:rsid w:val="00374E43"/>
    <w:rsid w:val="00376FB6"/>
    <w:rsid w:val="00380981"/>
    <w:rsid w:val="00380DDE"/>
    <w:rsid w:val="00383229"/>
    <w:rsid w:val="00384B42"/>
    <w:rsid w:val="00385F12"/>
    <w:rsid w:val="00392166"/>
    <w:rsid w:val="00393F1E"/>
    <w:rsid w:val="00395761"/>
    <w:rsid w:val="00395976"/>
    <w:rsid w:val="00397B5C"/>
    <w:rsid w:val="003A0617"/>
    <w:rsid w:val="003A2884"/>
    <w:rsid w:val="003A56A5"/>
    <w:rsid w:val="003A7584"/>
    <w:rsid w:val="003B0A0B"/>
    <w:rsid w:val="003B2BD7"/>
    <w:rsid w:val="003B6AC4"/>
    <w:rsid w:val="003B7ADE"/>
    <w:rsid w:val="003B7C90"/>
    <w:rsid w:val="003C2957"/>
    <w:rsid w:val="003C4207"/>
    <w:rsid w:val="003C7C4B"/>
    <w:rsid w:val="003D6847"/>
    <w:rsid w:val="003D70BA"/>
    <w:rsid w:val="003E03A1"/>
    <w:rsid w:val="003E0877"/>
    <w:rsid w:val="003E18B9"/>
    <w:rsid w:val="003E1C3B"/>
    <w:rsid w:val="003E228E"/>
    <w:rsid w:val="003E5264"/>
    <w:rsid w:val="003E559A"/>
    <w:rsid w:val="003E56E2"/>
    <w:rsid w:val="003E78EA"/>
    <w:rsid w:val="003F7C42"/>
    <w:rsid w:val="003F7DA2"/>
    <w:rsid w:val="00402022"/>
    <w:rsid w:val="00403266"/>
    <w:rsid w:val="004064D6"/>
    <w:rsid w:val="00407B66"/>
    <w:rsid w:val="00407E36"/>
    <w:rsid w:val="004133FB"/>
    <w:rsid w:val="00413A44"/>
    <w:rsid w:val="00416061"/>
    <w:rsid w:val="00416E2A"/>
    <w:rsid w:val="00417B62"/>
    <w:rsid w:val="00421BE2"/>
    <w:rsid w:val="0042223D"/>
    <w:rsid w:val="00422413"/>
    <w:rsid w:val="00425F01"/>
    <w:rsid w:val="00427D36"/>
    <w:rsid w:val="00432E4E"/>
    <w:rsid w:val="0043464F"/>
    <w:rsid w:val="00434860"/>
    <w:rsid w:val="00435ECF"/>
    <w:rsid w:val="00436C94"/>
    <w:rsid w:val="00436DBA"/>
    <w:rsid w:val="00443124"/>
    <w:rsid w:val="00445722"/>
    <w:rsid w:val="00446502"/>
    <w:rsid w:val="00450367"/>
    <w:rsid w:val="00452684"/>
    <w:rsid w:val="00452B8C"/>
    <w:rsid w:val="0045318D"/>
    <w:rsid w:val="004551D4"/>
    <w:rsid w:val="00456EBC"/>
    <w:rsid w:val="00460D41"/>
    <w:rsid w:val="00461D20"/>
    <w:rsid w:val="00462210"/>
    <w:rsid w:val="004651D2"/>
    <w:rsid w:val="0047011C"/>
    <w:rsid w:val="0047070E"/>
    <w:rsid w:val="00474B00"/>
    <w:rsid w:val="0047593E"/>
    <w:rsid w:val="00485176"/>
    <w:rsid w:val="00487D90"/>
    <w:rsid w:val="0049041C"/>
    <w:rsid w:val="004909EF"/>
    <w:rsid w:val="004940AD"/>
    <w:rsid w:val="004A2515"/>
    <w:rsid w:val="004B0069"/>
    <w:rsid w:val="004B0B6D"/>
    <w:rsid w:val="004B1778"/>
    <w:rsid w:val="004B19A0"/>
    <w:rsid w:val="004B19F4"/>
    <w:rsid w:val="004B2391"/>
    <w:rsid w:val="004B40BB"/>
    <w:rsid w:val="004B6020"/>
    <w:rsid w:val="004C015A"/>
    <w:rsid w:val="004C24BC"/>
    <w:rsid w:val="004C72F6"/>
    <w:rsid w:val="004D2437"/>
    <w:rsid w:val="004D7A00"/>
    <w:rsid w:val="004E1B25"/>
    <w:rsid w:val="004E44F1"/>
    <w:rsid w:val="004E4917"/>
    <w:rsid w:val="004E7973"/>
    <w:rsid w:val="004F1832"/>
    <w:rsid w:val="004F37DC"/>
    <w:rsid w:val="004F6567"/>
    <w:rsid w:val="004F6840"/>
    <w:rsid w:val="00500508"/>
    <w:rsid w:val="0050268B"/>
    <w:rsid w:val="00502928"/>
    <w:rsid w:val="00503264"/>
    <w:rsid w:val="00503949"/>
    <w:rsid w:val="00505D0F"/>
    <w:rsid w:val="005067D1"/>
    <w:rsid w:val="005125BF"/>
    <w:rsid w:val="0051350A"/>
    <w:rsid w:val="005138FE"/>
    <w:rsid w:val="0051421F"/>
    <w:rsid w:val="00516701"/>
    <w:rsid w:val="00516A3E"/>
    <w:rsid w:val="00517DFD"/>
    <w:rsid w:val="00520F6C"/>
    <w:rsid w:val="00521462"/>
    <w:rsid w:val="00522CD5"/>
    <w:rsid w:val="00525CDF"/>
    <w:rsid w:val="00527A18"/>
    <w:rsid w:val="00527ADB"/>
    <w:rsid w:val="00527DC6"/>
    <w:rsid w:val="00530A9D"/>
    <w:rsid w:val="00533345"/>
    <w:rsid w:val="00535709"/>
    <w:rsid w:val="00536EA1"/>
    <w:rsid w:val="0054118B"/>
    <w:rsid w:val="00544086"/>
    <w:rsid w:val="0054605D"/>
    <w:rsid w:val="005534F5"/>
    <w:rsid w:val="0055448F"/>
    <w:rsid w:val="0055598E"/>
    <w:rsid w:val="00561F21"/>
    <w:rsid w:val="0056331F"/>
    <w:rsid w:val="005650DD"/>
    <w:rsid w:val="00566F16"/>
    <w:rsid w:val="00573A99"/>
    <w:rsid w:val="005746E0"/>
    <w:rsid w:val="00574EAA"/>
    <w:rsid w:val="0058008E"/>
    <w:rsid w:val="00586D88"/>
    <w:rsid w:val="00592BCD"/>
    <w:rsid w:val="00595C73"/>
    <w:rsid w:val="00596672"/>
    <w:rsid w:val="00596B78"/>
    <w:rsid w:val="00597138"/>
    <w:rsid w:val="005A293C"/>
    <w:rsid w:val="005A2CF5"/>
    <w:rsid w:val="005A3128"/>
    <w:rsid w:val="005A4936"/>
    <w:rsid w:val="005A6ADD"/>
    <w:rsid w:val="005B22E3"/>
    <w:rsid w:val="005B2E98"/>
    <w:rsid w:val="005B352D"/>
    <w:rsid w:val="005B3CE1"/>
    <w:rsid w:val="005B4530"/>
    <w:rsid w:val="005C368D"/>
    <w:rsid w:val="005C3CB1"/>
    <w:rsid w:val="005C428F"/>
    <w:rsid w:val="005C42B1"/>
    <w:rsid w:val="005C4679"/>
    <w:rsid w:val="005C4EDB"/>
    <w:rsid w:val="005C5854"/>
    <w:rsid w:val="005D1CEE"/>
    <w:rsid w:val="005D6A54"/>
    <w:rsid w:val="005F13C2"/>
    <w:rsid w:val="005F1B5F"/>
    <w:rsid w:val="005F28B6"/>
    <w:rsid w:val="005F4537"/>
    <w:rsid w:val="005F584D"/>
    <w:rsid w:val="005F6CCE"/>
    <w:rsid w:val="00600876"/>
    <w:rsid w:val="00605A7C"/>
    <w:rsid w:val="006060B6"/>
    <w:rsid w:val="00607D2D"/>
    <w:rsid w:val="00613E53"/>
    <w:rsid w:val="006157E9"/>
    <w:rsid w:val="006244EC"/>
    <w:rsid w:val="00630454"/>
    <w:rsid w:val="00630749"/>
    <w:rsid w:val="00635B18"/>
    <w:rsid w:val="00636A7B"/>
    <w:rsid w:val="00640A9E"/>
    <w:rsid w:val="00641699"/>
    <w:rsid w:val="006417FD"/>
    <w:rsid w:val="00642CF8"/>
    <w:rsid w:val="00644BAF"/>
    <w:rsid w:val="0064514D"/>
    <w:rsid w:val="0064576F"/>
    <w:rsid w:val="00646B7D"/>
    <w:rsid w:val="006477F7"/>
    <w:rsid w:val="00647F8B"/>
    <w:rsid w:val="006518F7"/>
    <w:rsid w:val="00653855"/>
    <w:rsid w:val="00656747"/>
    <w:rsid w:val="0066386D"/>
    <w:rsid w:val="00664839"/>
    <w:rsid w:val="00667CA5"/>
    <w:rsid w:val="006709A8"/>
    <w:rsid w:val="006741DA"/>
    <w:rsid w:val="0067681A"/>
    <w:rsid w:val="00676A14"/>
    <w:rsid w:val="006777DB"/>
    <w:rsid w:val="00677938"/>
    <w:rsid w:val="0068060E"/>
    <w:rsid w:val="00680870"/>
    <w:rsid w:val="0068211F"/>
    <w:rsid w:val="00685693"/>
    <w:rsid w:val="00687EB7"/>
    <w:rsid w:val="0069401F"/>
    <w:rsid w:val="00696010"/>
    <w:rsid w:val="0069671A"/>
    <w:rsid w:val="00697DFA"/>
    <w:rsid w:val="006A0E8F"/>
    <w:rsid w:val="006A2A72"/>
    <w:rsid w:val="006A38B9"/>
    <w:rsid w:val="006A3DA2"/>
    <w:rsid w:val="006A49A3"/>
    <w:rsid w:val="006B1071"/>
    <w:rsid w:val="006B434D"/>
    <w:rsid w:val="006B5251"/>
    <w:rsid w:val="006B7AD1"/>
    <w:rsid w:val="006C1788"/>
    <w:rsid w:val="006C1971"/>
    <w:rsid w:val="006C48A6"/>
    <w:rsid w:val="006C4D91"/>
    <w:rsid w:val="006C7E74"/>
    <w:rsid w:val="006D2ED7"/>
    <w:rsid w:val="006D3799"/>
    <w:rsid w:val="006D43C6"/>
    <w:rsid w:val="006D67D1"/>
    <w:rsid w:val="006D7ECD"/>
    <w:rsid w:val="006E118A"/>
    <w:rsid w:val="006E1C3C"/>
    <w:rsid w:val="006E4365"/>
    <w:rsid w:val="006E5F6C"/>
    <w:rsid w:val="006E6D0C"/>
    <w:rsid w:val="006F168E"/>
    <w:rsid w:val="006F3C80"/>
    <w:rsid w:val="006F4733"/>
    <w:rsid w:val="006F6FF8"/>
    <w:rsid w:val="006F75AE"/>
    <w:rsid w:val="006F7BFA"/>
    <w:rsid w:val="00705A6C"/>
    <w:rsid w:val="007062FC"/>
    <w:rsid w:val="007106F1"/>
    <w:rsid w:val="00717D4E"/>
    <w:rsid w:val="0072033B"/>
    <w:rsid w:val="007215FC"/>
    <w:rsid w:val="0072224B"/>
    <w:rsid w:val="00723611"/>
    <w:rsid w:val="007255B9"/>
    <w:rsid w:val="0073353F"/>
    <w:rsid w:val="007342D5"/>
    <w:rsid w:val="00735CBC"/>
    <w:rsid w:val="007364CF"/>
    <w:rsid w:val="0073706F"/>
    <w:rsid w:val="007374F4"/>
    <w:rsid w:val="00737A03"/>
    <w:rsid w:val="00743F26"/>
    <w:rsid w:val="00745851"/>
    <w:rsid w:val="00746521"/>
    <w:rsid w:val="00747569"/>
    <w:rsid w:val="00750CFF"/>
    <w:rsid w:val="00752920"/>
    <w:rsid w:val="007566AA"/>
    <w:rsid w:val="0075773E"/>
    <w:rsid w:val="007602C9"/>
    <w:rsid w:val="007623BD"/>
    <w:rsid w:val="00763EAD"/>
    <w:rsid w:val="0076568B"/>
    <w:rsid w:val="00766469"/>
    <w:rsid w:val="00767978"/>
    <w:rsid w:val="007748D1"/>
    <w:rsid w:val="00775D66"/>
    <w:rsid w:val="007762B9"/>
    <w:rsid w:val="0077634F"/>
    <w:rsid w:val="007813E2"/>
    <w:rsid w:val="0078260B"/>
    <w:rsid w:val="00785E36"/>
    <w:rsid w:val="00786320"/>
    <w:rsid w:val="007909AF"/>
    <w:rsid w:val="00792FFA"/>
    <w:rsid w:val="007A0DC4"/>
    <w:rsid w:val="007A18A5"/>
    <w:rsid w:val="007A2413"/>
    <w:rsid w:val="007A4365"/>
    <w:rsid w:val="007A49F2"/>
    <w:rsid w:val="007A4F34"/>
    <w:rsid w:val="007A5492"/>
    <w:rsid w:val="007A58D4"/>
    <w:rsid w:val="007B149F"/>
    <w:rsid w:val="007B37BD"/>
    <w:rsid w:val="007B4573"/>
    <w:rsid w:val="007B5909"/>
    <w:rsid w:val="007B5D75"/>
    <w:rsid w:val="007C0BD6"/>
    <w:rsid w:val="007C2776"/>
    <w:rsid w:val="007C62D4"/>
    <w:rsid w:val="007C7D3B"/>
    <w:rsid w:val="007D0F29"/>
    <w:rsid w:val="007D16C1"/>
    <w:rsid w:val="007D7796"/>
    <w:rsid w:val="007E0E44"/>
    <w:rsid w:val="007E199E"/>
    <w:rsid w:val="007E3055"/>
    <w:rsid w:val="007E38F1"/>
    <w:rsid w:val="007E45E9"/>
    <w:rsid w:val="007E48A6"/>
    <w:rsid w:val="007E49CE"/>
    <w:rsid w:val="007E5161"/>
    <w:rsid w:val="007F097F"/>
    <w:rsid w:val="007F0D43"/>
    <w:rsid w:val="007F1532"/>
    <w:rsid w:val="007F1DBE"/>
    <w:rsid w:val="00810904"/>
    <w:rsid w:val="00813FC1"/>
    <w:rsid w:val="0081456A"/>
    <w:rsid w:val="00814750"/>
    <w:rsid w:val="0082111C"/>
    <w:rsid w:val="008212AD"/>
    <w:rsid w:val="00821E69"/>
    <w:rsid w:val="00824C16"/>
    <w:rsid w:val="00835D83"/>
    <w:rsid w:val="008365FC"/>
    <w:rsid w:val="00836A3F"/>
    <w:rsid w:val="00840892"/>
    <w:rsid w:val="008436D1"/>
    <w:rsid w:val="00843EE8"/>
    <w:rsid w:val="00845691"/>
    <w:rsid w:val="00846E3E"/>
    <w:rsid w:val="008470C1"/>
    <w:rsid w:val="0085527F"/>
    <w:rsid w:val="008600D9"/>
    <w:rsid w:val="0086058A"/>
    <w:rsid w:val="0086258B"/>
    <w:rsid w:val="008648F4"/>
    <w:rsid w:val="00865311"/>
    <w:rsid w:val="008662DB"/>
    <w:rsid w:val="00871FB0"/>
    <w:rsid w:val="008740F4"/>
    <w:rsid w:val="00874CBA"/>
    <w:rsid w:val="008773CA"/>
    <w:rsid w:val="00886D65"/>
    <w:rsid w:val="00890F46"/>
    <w:rsid w:val="0089515F"/>
    <w:rsid w:val="00895BF1"/>
    <w:rsid w:val="00896606"/>
    <w:rsid w:val="0089702E"/>
    <w:rsid w:val="008A27F0"/>
    <w:rsid w:val="008A2BB8"/>
    <w:rsid w:val="008A2E7B"/>
    <w:rsid w:val="008A300F"/>
    <w:rsid w:val="008A4CB6"/>
    <w:rsid w:val="008A5FCA"/>
    <w:rsid w:val="008A6EFE"/>
    <w:rsid w:val="008A6F75"/>
    <w:rsid w:val="008A72A6"/>
    <w:rsid w:val="008A74FE"/>
    <w:rsid w:val="008B5685"/>
    <w:rsid w:val="008C4750"/>
    <w:rsid w:val="008D0087"/>
    <w:rsid w:val="008D2D37"/>
    <w:rsid w:val="008D54D9"/>
    <w:rsid w:val="008D592A"/>
    <w:rsid w:val="008D616B"/>
    <w:rsid w:val="008D69A5"/>
    <w:rsid w:val="008E0E0B"/>
    <w:rsid w:val="008E3E43"/>
    <w:rsid w:val="008E597C"/>
    <w:rsid w:val="008F020B"/>
    <w:rsid w:val="008F2B49"/>
    <w:rsid w:val="008F3602"/>
    <w:rsid w:val="008F4403"/>
    <w:rsid w:val="008F5CF2"/>
    <w:rsid w:val="008F763D"/>
    <w:rsid w:val="008F7B53"/>
    <w:rsid w:val="00902BE6"/>
    <w:rsid w:val="0090622E"/>
    <w:rsid w:val="00907CAD"/>
    <w:rsid w:val="009158C9"/>
    <w:rsid w:val="00915B3B"/>
    <w:rsid w:val="00916453"/>
    <w:rsid w:val="0092237E"/>
    <w:rsid w:val="00923BF2"/>
    <w:rsid w:val="00924FFC"/>
    <w:rsid w:val="009265FA"/>
    <w:rsid w:val="00932F07"/>
    <w:rsid w:val="00933D59"/>
    <w:rsid w:val="00933E17"/>
    <w:rsid w:val="00941740"/>
    <w:rsid w:val="0094287C"/>
    <w:rsid w:val="00944D0A"/>
    <w:rsid w:val="009450C5"/>
    <w:rsid w:val="00946EF4"/>
    <w:rsid w:val="00952C3F"/>
    <w:rsid w:val="00957327"/>
    <w:rsid w:val="0096169C"/>
    <w:rsid w:val="0096181C"/>
    <w:rsid w:val="009623B2"/>
    <w:rsid w:val="009643A8"/>
    <w:rsid w:val="0096499E"/>
    <w:rsid w:val="009725BA"/>
    <w:rsid w:val="00972D8C"/>
    <w:rsid w:val="009752C5"/>
    <w:rsid w:val="00980BBF"/>
    <w:rsid w:val="00980F54"/>
    <w:rsid w:val="00983216"/>
    <w:rsid w:val="00994CED"/>
    <w:rsid w:val="009955EB"/>
    <w:rsid w:val="00995681"/>
    <w:rsid w:val="009A0740"/>
    <w:rsid w:val="009A32B7"/>
    <w:rsid w:val="009A610D"/>
    <w:rsid w:val="009A754F"/>
    <w:rsid w:val="009B14D2"/>
    <w:rsid w:val="009B27CC"/>
    <w:rsid w:val="009B4127"/>
    <w:rsid w:val="009B5DC0"/>
    <w:rsid w:val="009B64DB"/>
    <w:rsid w:val="009C03BF"/>
    <w:rsid w:val="009C07A4"/>
    <w:rsid w:val="009C103D"/>
    <w:rsid w:val="009C18EB"/>
    <w:rsid w:val="009C26E2"/>
    <w:rsid w:val="009C59B8"/>
    <w:rsid w:val="009C5B97"/>
    <w:rsid w:val="009C6335"/>
    <w:rsid w:val="009C71B7"/>
    <w:rsid w:val="009C779A"/>
    <w:rsid w:val="009D0A56"/>
    <w:rsid w:val="009D1D16"/>
    <w:rsid w:val="009D1F10"/>
    <w:rsid w:val="009D2DA1"/>
    <w:rsid w:val="009D3F5B"/>
    <w:rsid w:val="009D421F"/>
    <w:rsid w:val="009D7506"/>
    <w:rsid w:val="009D7EBE"/>
    <w:rsid w:val="009E140E"/>
    <w:rsid w:val="009E19DC"/>
    <w:rsid w:val="009E476C"/>
    <w:rsid w:val="009E49B7"/>
    <w:rsid w:val="009E662A"/>
    <w:rsid w:val="009E70B3"/>
    <w:rsid w:val="009F3F3F"/>
    <w:rsid w:val="009F41C8"/>
    <w:rsid w:val="009F6654"/>
    <w:rsid w:val="00A00650"/>
    <w:rsid w:val="00A027B3"/>
    <w:rsid w:val="00A046AC"/>
    <w:rsid w:val="00A07501"/>
    <w:rsid w:val="00A0779B"/>
    <w:rsid w:val="00A14792"/>
    <w:rsid w:val="00A14E19"/>
    <w:rsid w:val="00A1611C"/>
    <w:rsid w:val="00A17052"/>
    <w:rsid w:val="00A20170"/>
    <w:rsid w:val="00A312C0"/>
    <w:rsid w:val="00A34602"/>
    <w:rsid w:val="00A34EC3"/>
    <w:rsid w:val="00A35111"/>
    <w:rsid w:val="00A35ACA"/>
    <w:rsid w:val="00A35D16"/>
    <w:rsid w:val="00A37788"/>
    <w:rsid w:val="00A41366"/>
    <w:rsid w:val="00A44A48"/>
    <w:rsid w:val="00A465E8"/>
    <w:rsid w:val="00A46671"/>
    <w:rsid w:val="00A50835"/>
    <w:rsid w:val="00A611CE"/>
    <w:rsid w:val="00A616B1"/>
    <w:rsid w:val="00A620E9"/>
    <w:rsid w:val="00A64B5F"/>
    <w:rsid w:val="00A6533C"/>
    <w:rsid w:val="00A712C1"/>
    <w:rsid w:val="00A7478C"/>
    <w:rsid w:val="00A74D05"/>
    <w:rsid w:val="00A770ED"/>
    <w:rsid w:val="00A81B50"/>
    <w:rsid w:val="00A82A02"/>
    <w:rsid w:val="00A83C23"/>
    <w:rsid w:val="00A859A4"/>
    <w:rsid w:val="00A91A1F"/>
    <w:rsid w:val="00A91ACE"/>
    <w:rsid w:val="00A92A71"/>
    <w:rsid w:val="00A934A3"/>
    <w:rsid w:val="00A936A1"/>
    <w:rsid w:val="00A947B3"/>
    <w:rsid w:val="00A96148"/>
    <w:rsid w:val="00A968AE"/>
    <w:rsid w:val="00A97999"/>
    <w:rsid w:val="00A97A97"/>
    <w:rsid w:val="00AA1D05"/>
    <w:rsid w:val="00AA32C8"/>
    <w:rsid w:val="00AA3F13"/>
    <w:rsid w:val="00AA4404"/>
    <w:rsid w:val="00AB2F4B"/>
    <w:rsid w:val="00AB500F"/>
    <w:rsid w:val="00AB569F"/>
    <w:rsid w:val="00AB7745"/>
    <w:rsid w:val="00AC04ED"/>
    <w:rsid w:val="00AC1071"/>
    <w:rsid w:val="00AC27BC"/>
    <w:rsid w:val="00AC2825"/>
    <w:rsid w:val="00AC4226"/>
    <w:rsid w:val="00AC4227"/>
    <w:rsid w:val="00AC6E86"/>
    <w:rsid w:val="00AC7BF6"/>
    <w:rsid w:val="00AD0B47"/>
    <w:rsid w:val="00AD1562"/>
    <w:rsid w:val="00AE17A1"/>
    <w:rsid w:val="00AE3BF1"/>
    <w:rsid w:val="00AE6974"/>
    <w:rsid w:val="00AF2B46"/>
    <w:rsid w:val="00AF3CF5"/>
    <w:rsid w:val="00AF3FDC"/>
    <w:rsid w:val="00AF41C4"/>
    <w:rsid w:val="00AF5238"/>
    <w:rsid w:val="00AF5772"/>
    <w:rsid w:val="00AF6F88"/>
    <w:rsid w:val="00AF70C9"/>
    <w:rsid w:val="00AF77E6"/>
    <w:rsid w:val="00B1096A"/>
    <w:rsid w:val="00B10D35"/>
    <w:rsid w:val="00B11BCA"/>
    <w:rsid w:val="00B13188"/>
    <w:rsid w:val="00B13936"/>
    <w:rsid w:val="00B1727F"/>
    <w:rsid w:val="00B21178"/>
    <w:rsid w:val="00B25DF7"/>
    <w:rsid w:val="00B33863"/>
    <w:rsid w:val="00B33E71"/>
    <w:rsid w:val="00B33EE8"/>
    <w:rsid w:val="00B36BBD"/>
    <w:rsid w:val="00B37597"/>
    <w:rsid w:val="00B400C5"/>
    <w:rsid w:val="00B40A65"/>
    <w:rsid w:val="00B41C20"/>
    <w:rsid w:val="00B4498E"/>
    <w:rsid w:val="00B45CBB"/>
    <w:rsid w:val="00B45D21"/>
    <w:rsid w:val="00B474A1"/>
    <w:rsid w:val="00B477E7"/>
    <w:rsid w:val="00B51302"/>
    <w:rsid w:val="00B51DB6"/>
    <w:rsid w:val="00B60042"/>
    <w:rsid w:val="00B62A93"/>
    <w:rsid w:val="00B63954"/>
    <w:rsid w:val="00B646DE"/>
    <w:rsid w:val="00B71D52"/>
    <w:rsid w:val="00B7264E"/>
    <w:rsid w:val="00B7585A"/>
    <w:rsid w:val="00B76120"/>
    <w:rsid w:val="00B762A0"/>
    <w:rsid w:val="00B77AD8"/>
    <w:rsid w:val="00B8156E"/>
    <w:rsid w:val="00B83113"/>
    <w:rsid w:val="00B87EDD"/>
    <w:rsid w:val="00BA4F97"/>
    <w:rsid w:val="00BA5AC3"/>
    <w:rsid w:val="00BA74F4"/>
    <w:rsid w:val="00BB282D"/>
    <w:rsid w:val="00BB3A12"/>
    <w:rsid w:val="00BB3DD3"/>
    <w:rsid w:val="00BB4394"/>
    <w:rsid w:val="00BB4F4B"/>
    <w:rsid w:val="00BB63D0"/>
    <w:rsid w:val="00BB660F"/>
    <w:rsid w:val="00BC4412"/>
    <w:rsid w:val="00BC5B29"/>
    <w:rsid w:val="00BC632E"/>
    <w:rsid w:val="00BD2C42"/>
    <w:rsid w:val="00BD3E58"/>
    <w:rsid w:val="00BE505F"/>
    <w:rsid w:val="00BE6DF7"/>
    <w:rsid w:val="00BE6FDE"/>
    <w:rsid w:val="00BF0F51"/>
    <w:rsid w:val="00BF43D9"/>
    <w:rsid w:val="00BF573F"/>
    <w:rsid w:val="00BF6D8E"/>
    <w:rsid w:val="00C00E88"/>
    <w:rsid w:val="00C0141F"/>
    <w:rsid w:val="00C04548"/>
    <w:rsid w:val="00C053BE"/>
    <w:rsid w:val="00C06200"/>
    <w:rsid w:val="00C0664C"/>
    <w:rsid w:val="00C071D2"/>
    <w:rsid w:val="00C076D0"/>
    <w:rsid w:val="00C11C4A"/>
    <w:rsid w:val="00C16F95"/>
    <w:rsid w:val="00C17CBE"/>
    <w:rsid w:val="00C20E8F"/>
    <w:rsid w:val="00C22764"/>
    <w:rsid w:val="00C265CD"/>
    <w:rsid w:val="00C31F1B"/>
    <w:rsid w:val="00C3792F"/>
    <w:rsid w:val="00C40C38"/>
    <w:rsid w:val="00C43A34"/>
    <w:rsid w:val="00C4749C"/>
    <w:rsid w:val="00C47846"/>
    <w:rsid w:val="00C50850"/>
    <w:rsid w:val="00C51236"/>
    <w:rsid w:val="00C520F9"/>
    <w:rsid w:val="00C52754"/>
    <w:rsid w:val="00C52DDC"/>
    <w:rsid w:val="00C52F0A"/>
    <w:rsid w:val="00C53D6A"/>
    <w:rsid w:val="00C57143"/>
    <w:rsid w:val="00C57DB3"/>
    <w:rsid w:val="00C60E8B"/>
    <w:rsid w:val="00C657D2"/>
    <w:rsid w:val="00C67214"/>
    <w:rsid w:val="00C67DCF"/>
    <w:rsid w:val="00C701C1"/>
    <w:rsid w:val="00C73815"/>
    <w:rsid w:val="00C74D7A"/>
    <w:rsid w:val="00C77542"/>
    <w:rsid w:val="00C80223"/>
    <w:rsid w:val="00C815FF"/>
    <w:rsid w:val="00C82629"/>
    <w:rsid w:val="00C838CE"/>
    <w:rsid w:val="00C8683C"/>
    <w:rsid w:val="00C94E5E"/>
    <w:rsid w:val="00C94EE7"/>
    <w:rsid w:val="00CA0D25"/>
    <w:rsid w:val="00CA211F"/>
    <w:rsid w:val="00CA2789"/>
    <w:rsid w:val="00CA71BF"/>
    <w:rsid w:val="00CB1F6C"/>
    <w:rsid w:val="00CB3E61"/>
    <w:rsid w:val="00CC1F3E"/>
    <w:rsid w:val="00CC41ED"/>
    <w:rsid w:val="00CC472F"/>
    <w:rsid w:val="00CC4CC9"/>
    <w:rsid w:val="00CC5B4E"/>
    <w:rsid w:val="00CC7337"/>
    <w:rsid w:val="00CD1119"/>
    <w:rsid w:val="00CD20B3"/>
    <w:rsid w:val="00CD2EFE"/>
    <w:rsid w:val="00CD2F88"/>
    <w:rsid w:val="00CD33CB"/>
    <w:rsid w:val="00CD53BC"/>
    <w:rsid w:val="00CD7333"/>
    <w:rsid w:val="00CE0B2B"/>
    <w:rsid w:val="00CE171A"/>
    <w:rsid w:val="00CE20AF"/>
    <w:rsid w:val="00CE2CDD"/>
    <w:rsid w:val="00CE4500"/>
    <w:rsid w:val="00CE57B7"/>
    <w:rsid w:val="00CE7CB4"/>
    <w:rsid w:val="00CF05EC"/>
    <w:rsid w:val="00CF3248"/>
    <w:rsid w:val="00CF5B4B"/>
    <w:rsid w:val="00CF5C6F"/>
    <w:rsid w:val="00CF5D9D"/>
    <w:rsid w:val="00D014E9"/>
    <w:rsid w:val="00D04DCC"/>
    <w:rsid w:val="00D14236"/>
    <w:rsid w:val="00D15584"/>
    <w:rsid w:val="00D175B3"/>
    <w:rsid w:val="00D21400"/>
    <w:rsid w:val="00D2635D"/>
    <w:rsid w:val="00D31326"/>
    <w:rsid w:val="00D31909"/>
    <w:rsid w:val="00D327C5"/>
    <w:rsid w:val="00D340EE"/>
    <w:rsid w:val="00D345D5"/>
    <w:rsid w:val="00D37982"/>
    <w:rsid w:val="00D3799C"/>
    <w:rsid w:val="00D41B51"/>
    <w:rsid w:val="00D427D6"/>
    <w:rsid w:val="00D43C9F"/>
    <w:rsid w:val="00D44463"/>
    <w:rsid w:val="00D45E68"/>
    <w:rsid w:val="00D464B9"/>
    <w:rsid w:val="00D50978"/>
    <w:rsid w:val="00D52DE2"/>
    <w:rsid w:val="00D53E6B"/>
    <w:rsid w:val="00D540CD"/>
    <w:rsid w:val="00D54752"/>
    <w:rsid w:val="00D61161"/>
    <w:rsid w:val="00D63A3E"/>
    <w:rsid w:val="00D6424D"/>
    <w:rsid w:val="00D650BB"/>
    <w:rsid w:val="00D66382"/>
    <w:rsid w:val="00D7090C"/>
    <w:rsid w:val="00D70CE7"/>
    <w:rsid w:val="00D70D0A"/>
    <w:rsid w:val="00D7412E"/>
    <w:rsid w:val="00D75198"/>
    <w:rsid w:val="00D75557"/>
    <w:rsid w:val="00D75DFF"/>
    <w:rsid w:val="00D82994"/>
    <w:rsid w:val="00D8379E"/>
    <w:rsid w:val="00D84594"/>
    <w:rsid w:val="00D848EA"/>
    <w:rsid w:val="00D8687E"/>
    <w:rsid w:val="00D91A05"/>
    <w:rsid w:val="00D925D9"/>
    <w:rsid w:val="00D976D1"/>
    <w:rsid w:val="00DA00A0"/>
    <w:rsid w:val="00DA039A"/>
    <w:rsid w:val="00DA064A"/>
    <w:rsid w:val="00DA1D33"/>
    <w:rsid w:val="00DA5617"/>
    <w:rsid w:val="00DA63E1"/>
    <w:rsid w:val="00DB370F"/>
    <w:rsid w:val="00DB5146"/>
    <w:rsid w:val="00DB5E70"/>
    <w:rsid w:val="00DB784C"/>
    <w:rsid w:val="00DC02A5"/>
    <w:rsid w:val="00DC0F19"/>
    <w:rsid w:val="00DC1175"/>
    <w:rsid w:val="00DC1B8C"/>
    <w:rsid w:val="00DC24F5"/>
    <w:rsid w:val="00DC2D85"/>
    <w:rsid w:val="00DD2F4A"/>
    <w:rsid w:val="00DD6121"/>
    <w:rsid w:val="00DE122F"/>
    <w:rsid w:val="00DE1576"/>
    <w:rsid w:val="00DE211D"/>
    <w:rsid w:val="00DE4743"/>
    <w:rsid w:val="00DE5562"/>
    <w:rsid w:val="00DE6B5F"/>
    <w:rsid w:val="00DF332B"/>
    <w:rsid w:val="00DF37C2"/>
    <w:rsid w:val="00DF418E"/>
    <w:rsid w:val="00DF4441"/>
    <w:rsid w:val="00DF516E"/>
    <w:rsid w:val="00DF6B80"/>
    <w:rsid w:val="00DF707E"/>
    <w:rsid w:val="00DF777D"/>
    <w:rsid w:val="00E03137"/>
    <w:rsid w:val="00E06566"/>
    <w:rsid w:val="00E07D00"/>
    <w:rsid w:val="00E10CE8"/>
    <w:rsid w:val="00E11A87"/>
    <w:rsid w:val="00E16590"/>
    <w:rsid w:val="00E2269A"/>
    <w:rsid w:val="00E2402E"/>
    <w:rsid w:val="00E3204F"/>
    <w:rsid w:val="00E3211D"/>
    <w:rsid w:val="00E3430D"/>
    <w:rsid w:val="00E34880"/>
    <w:rsid w:val="00E35FF8"/>
    <w:rsid w:val="00E36EB3"/>
    <w:rsid w:val="00E3755F"/>
    <w:rsid w:val="00E41310"/>
    <w:rsid w:val="00E41AB6"/>
    <w:rsid w:val="00E41CF4"/>
    <w:rsid w:val="00E427A2"/>
    <w:rsid w:val="00E46C52"/>
    <w:rsid w:val="00E51891"/>
    <w:rsid w:val="00E53EF1"/>
    <w:rsid w:val="00E55716"/>
    <w:rsid w:val="00E56A92"/>
    <w:rsid w:val="00E70AA5"/>
    <w:rsid w:val="00E70C1E"/>
    <w:rsid w:val="00E73658"/>
    <w:rsid w:val="00E81953"/>
    <w:rsid w:val="00E81ACB"/>
    <w:rsid w:val="00E87161"/>
    <w:rsid w:val="00E87B0C"/>
    <w:rsid w:val="00E96002"/>
    <w:rsid w:val="00EA0ED7"/>
    <w:rsid w:val="00EA1898"/>
    <w:rsid w:val="00EA1DC9"/>
    <w:rsid w:val="00EA226E"/>
    <w:rsid w:val="00EA739D"/>
    <w:rsid w:val="00EB2083"/>
    <w:rsid w:val="00EB36F5"/>
    <w:rsid w:val="00EC1EBA"/>
    <w:rsid w:val="00EC3E75"/>
    <w:rsid w:val="00EC47A4"/>
    <w:rsid w:val="00EC4A73"/>
    <w:rsid w:val="00ED0143"/>
    <w:rsid w:val="00ED255F"/>
    <w:rsid w:val="00ED34C2"/>
    <w:rsid w:val="00ED38FF"/>
    <w:rsid w:val="00ED7477"/>
    <w:rsid w:val="00EE009F"/>
    <w:rsid w:val="00EE3297"/>
    <w:rsid w:val="00EE4EC2"/>
    <w:rsid w:val="00EE5044"/>
    <w:rsid w:val="00EE7899"/>
    <w:rsid w:val="00EF2BBE"/>
    <w:rsid w:val="00EF37F1"/>
    <w:rsid w:val="00F030C2"/>
    <w:rsid w:val="00F11719"/>
    <w:rsid w:val="00F14EB1"/>
    <w:rsid w:val="00F2037B"/>
    <w:rsid w:val="00F24D71"/>
    <w:rsid w:val="00F270C3"/>
    <w:rsid w:val="00F3024E"/>
    <w:rsid w:val="00F31FE4"/>
    <w:rsid w:val="00F32474"/>
    <w:rsid w:val="00F41314"/>
    <w:rsid w:val="00F41C85"/>
    <w:rsid w:val="00F42A38"/>
    <w:rsid w:val="00F43615"/>
    <w:rsid w:val="00F452E5"/>
    <w:rsid w:val="00F53DED"/>
    <w:rsid w:val="00F55D91"/>
    <w:rsid w:val="00F55E55"/>
    <w:rsid w:val="00F56DCD"/>
    <w:rsid w:val="00F600E6"/>
    <w:rsid w:val="00F63808"/>
    <w:rsid w:val="00F656DF"/>
    <w:rsid w:val="00F670FF"/>
    <w:rsid w:val="00F67A0B"/>
    <w:rsid w:val="00F7325C"/>
    <w:rsid w:val="00F8120F"/>
    <w:rsid w:val="00F82560"/>
    <w:rsid w:val="00F833DB"/>
    <w:rsid w:val="00F8372A"/>
    <w:rsid w:val="00F85B53"/>
    <w:rsid w:val="00F86AA8"/>
    <w:rsid w:val="00F86CF2"/>
    <w:rsid w:val="00F87A12"/>
    <w:rsid w:val="00F90B28"/>
    <w:rsid w:val="00F947AF"/>
    <w:rsid w:val="00F96402"/>
    <w:rsid w:val="00F9758F"/>
    <w:rsid w:val="00FA24FC"/>
    <w:rsid w:val="00FA33BD"/>
    <w:rsid w:val="00FA480E"/>
    <w:rsid w:val="00FA4C51"/>
    <w:rsid w:val="00FA7D1D"/>
    <w:rsid w:val="00FB033A"/>
    <w:rsid w:val="00FB2772"/>
    <w:rsid w:val="00FB2816"/>
    <w:rsid w:val="00FB5F5E"/>
    <w:rsid w:val="00FC17D5"/>
    <w:rsid w:val="00FC37A1"/>
    <w:rsid w:val="00FC4554"/>
    <w:rsid w:val="00FC57ED"/>
    <w:rsid w:val="00FD1FB2"/>
    <w:rsid w:val="00FD250E"/>
    <w:rsid w:val="00FE02F7"/>
    <w:rsid w:val="00FE437D"/>
    <w:rsid w:val="00FE465D"/>
    <w:rsid w:val="00FE4AEA"/>
    <w:rsid w:val="00FE5BE7"/>
    <w:rsid w:val="00FF2011"/>
    <w:rsid w:val="00FF2959"/>
    <w:rsid w:val="00FF3929"/>
    <w:rsid w:val="00FF6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1551A"/>
  <w15:docId w15:val="{9EE9465A-173E-44D0-9AB6-A55F817D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584"/>
    <w:pPr>
      <w:spacing w:after="200" w:line="276" w:lineRule="auto"/>
    </w:pPr>
  </w:style>
  <w:style w:type="paragraph" w:styleId="Heading3">
    <w:name w:val="heading 3"/>
    <w:basedOn w:val="Normal"/>
    <w:link w:val="Heading3Char"/>
    <w:uiPriority w:val="9"/>
    <w:qFormat/>
    <w:rsid w:val="002028BD"/>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C95"/>
  </w:style>
  <w:style w:type="paragraph" w:styleId="Footer">
    <w:name w:val="footer"/>
    <w:basedOn w:val="Normal"/>
    <w:link w:val="FooterChar"/>
    <w:uiPriority w:val="99"/>
    <w:unhideWhenUsed/>
    <w:rsid w:val="00374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C95"/>
  </w:style>
  <w:style w:type="paragraph" w:styleId="BalloonText">
    <w:name w:val="Balloon Text"/>
    <w:basedOn w:val="Normal"/>
    <w:link w:val="BalloonTextChar"/>
    <w:uiPriority w:val="99"/>
    <w:semiHidden/>
    <w:unhideWhenUsed/>
    <w:rsid w:val="00A34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EC3"/>
    <w:rPr>
      <w:rFonts w:ascii="Tahoma" w:hAnsi="Tahoma" w:cs="Tahoma"/>
      <w:sz w:val="16"/>
      <w:szCs w:val="16"/>
    </w:rPr>
  </w:style>
  <w:style w:type="character" w:styleId="CommentReference">
    <w:name w:val="annotation reference"/>
    <w:basedOn w:val="DefaultParagraphFont"/>
    <w:uiPriority w:val="99"/>
    <w:semiHidden/>
    <w:unhideWhenUsed/>
    <w:rsid w:val="002B7079"/>
    <w:rPr>
      <w:sz w:val="16"/>
      <w:szCs w:val="16"/>
    </w:rPr>
  </w:style>
  <w:style w:type="paragraph" w:styleId="CommentText">
    <w:name w:val="annotation text"/>
    <w:basedOn w:val="Normal"/>
    <w:link w:val="CommentTextChar"/>
    <w:uiPriority w:val="99"/>
    <w:semiHidden/>
    <w:unhideWhenUsed/>
    <w:rsid w:val="002B7079"/>
    <w:pPr>
      <w:spacing w:line="240" w:lineRule="auto"/>
    </w:pPr>
    <w:rPr>
      <w:sz w:val="20"/>
      <w:szCs w:val="20"/>
    </w:rPr>
  </w:style>
  <w:style w:type="character" w:customStyle="1" w:styleId="CommentTextChar">
    <w:name w:val="Comment Text Char"/>
    <w:basedOn w:val="DefaultParagraphFont"/>
    <w:link w:val="CommentText"/>
    <w:uiPriority w:val="99"/>
    <w:semiHidden/>
    <w:rsid w:val="002B7079"/>
    <w:rPr>
      <w:sz w:val="20"/>
      <w:szCs w:val="20"/>
    </w:rPr>
  </w:style>
  <w:style w:type="paragraph" w:styleId="CommentSubject">
    <w:name w:val="annotation subject"/>
    <w:basedOn w:val="CommentText"/>
    <w:next w:val="CommentText"/>
    <w:link w:val="CommentSubjectChar"/>
    <w:uiPriority w:val="99"/>
    <w:semiHidden/>
    <w:unhideWhenUsed/>
    <w:rsid w:val="002B7079"/>
    <w:rPr>
      <w:b/>
      <w:bCs/>
    </w:rPr>
  </w:style>
  <w:style w:type="character" w:customStyle="1" w:styleId="CommentSubjectChar">
    <w:name w:val="Comment Subject Char"/>
    <w:basedOn w:val="CommentTextChar"/>
    <w:link w:val="CommentSubject"/>
    <w:uiPriority w:val="99"/>
    <w:semiHidden/>
    <w:rsid w:val="002B7079"/>
    <w:rPr>
      <w:b/>
      <w:bCs/>
      <w:sz w:val="20"/>
      <w:szCs w:val="20"/>
    </w:rPr>
  </w:style>
  <w:style w:type="paragraph" w:styleId="Revision">
    <w:name w:val="Revision"/>
    <w:hidden/>
    <w:uiPriority w:val="99"/>
    <w:semiHidden/>
    <w:rsid w:val="002B7079"/>
    <w:pPr>
      <w:spacing w:after="0" w:line="240" w:lineRule="auto"/>
    </w:pPr>
  </w:style>
  <w:style w:type="character" w:styleId="Hyperlink">
    <w:name w:val="Hyperlink"/>
    <w:basedOn w:val="DefaultParagraphFont"/>
    <w:uiPriority w:val="99"/>
    <w:unhideWhenUsed/>
    <w:rsid w:val="003B0A0B"/>
    <w:rPr>
      <w:color w:val="0563C1" w:themeColor="hyperlink"/>
      <w:u w:val="single"/>
    </w:rPr>
  </w:style>
  <w:style w:type="character" w:customStyle="1" w:styleId="site-title">
    <w:name w:val="site-title"/>
    <w:basedOn w:val="DefaultParagraphFont"/>
    <w:rsid w:val="008A27F0"/>
  </w:style>
  <w:style w:type="character" w:customStyle="1" w:styleId="cit-sep2">
    <w:name w:val="cit-sep2"/>
    <w:basedOn w:val="DefaultParagraphFont"/>
    <w:rsid w:val="008A27F0"/>
  </w:style>
  <w:style w:type="character" w:customStyle="1" w:styleId="cit-first-page">
    <w:name w:val="cit-first-page"/>
    <w:basedOn w:val="DefaultParagraphFont"/>
    <w:rsid w:val="008A27F0"/>
  </w:style>
  <w:style w:type="character" w:customStyle="1" w:styleId="cit-last-page2">
    <w:name w:val="cit-last-page2"/>
    <w:basedOn w:val="DefaultParagraphFont"/>
    <w:rsid w:val="008A27F0"/>
  </w:style>
  <w:style w:type="character" w:customStyle="1" w:styleId="cit-title6">
    <w:name w:val="cit-title6"/>
    <w:basedOn w:val="DefaultParagraphFont"/>
    <w:rsid w:val="008A27F0"/>
  </w:style>
  <w:style w:type="character" w:customStyle="1" w:styleId="cit-vol2">
    <w:name w:val="cit-vol2"/>
    <w:basedOn w:val="DefaultParagraphFont"/>
    <w:rsid w:val="008A27F0"/>
  </w:style>
  <w:style w:type="character" w:styleId="Emphasis">
    <w:name w:val="Emphasis"/>
    <w:basedOn w:val="DefaultParagraphFont"/>
    <w:uiPriority w:val="20"/>
    <w:qFormat/>
    <w:rsid w:val="002028BD"/>
    <w:rPr>
      <w:i/>
      <w:iCs/>
    </w:rPr>
  </w:style>
  <w:style w:type="character" w:styleId="Strong">
    <w:name w:val="Strong"/>
    <w:basedOn w:val="DefaultParagraphFont"/>
    <w:uiPriority w:val="22"/>
    <w:qFormat/>
    <w:rsid w:val="002028BD"/>
    <w:rPr>
      <w:b/>
      <w:bCs/>
    </w:rPr>
  </w:style>
  <w:style w:type="character" w:styleId="HTMLCite">
    <w:name w:val="HTML Cite"/>
    <w:basedOn w:val="DefaultParagraphFont"/>
    <w:uiPriority w:val="99"/>
    <w:semiHidden/>
    <w:unhideWhenUsed/>
    <w:rsid w:val="002028BD"/>
    <w:rPr>
      <w:i/>
      <w:iCs/>
    </w:rPr>
  </w:style>
  <w:style w:type="character" w:customStyle="1" w:styleId="Heading3Char">
    <w:name w:val="Heading 3 Char"/>
    <w:basedOn w:val="DefaultParagraphFont"/>
    <w:link w:val="Heading3"/>
    <w:uiPriority w:val="9"/>
    <w:rsid w:val="002028BD"/>
    <w:rPr>
      <w:rFonts w:ascii="Times New Roman" w:eastAsia="Times New Roman" w:hAnsi="Times New Roman" w:cs="Times New Roman"/>
      <w:b/>
      <w:bCs/>
      <w:sz w:val="27"/>
      <w:szCs w:val="27"/>
      <w:lang w:val="en-GB" w:eastAsia="en-GB"/>
    </w:rPr>
  </w:style>
  <w:style w:type="character" w:customStyle="1" w:styleId="maintitle">
    <w:name w:val="maintitle"/>
    <w:basedOn w:val="DefaultParagraphFont"/>
    <w:rsid w:val="00932F07"/>
  </w:style>
  <w:style w:type="paragraph" w:styleId="EndnoteText">
    <w:name w:val="endnote text"/>
    <w:basedOn w:val="Normal"/>
    <w:link w:val="EndnoteTextChar"/>
    <w:uiPriority w:val="99"/>
    <w:semiHidden/>
    <w:unhideWhenUsed/>
    <w:rsid w:val="006C19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1971"/>
    <w:rPr>
      <w:sz w:val="20"/>
      <w:szCs w:val="20"/>
    </w:rPr>
  </w:style>
  <w:style w:type="character" w:styleId="EndnoteReference">
    <w:name w:val="endnote reference"/>
    <w:basedOn w:val="DefaultParagraphFont"/>
    <w:uiPriority w:val="99"/>
    <w:semiHidden/>
    <w:unhideWhenUsed/>
    <w:rsid w:val="006C1971"/>
    <w:rPr>
      <w:vertAlign w:val="superscript"/>
    </w:rPr>
  </w:style>
  <w:style w:type="paragraph" w:styleId="FootnoteText">
    <w:name w:val="footnote text"/>
    <w:basedOn w:val="Normal"/>
    <w:link w:val="FootnoteTextChar"/>
    <w:uiPriority w:val="99"/>
    <w:semiHidden/>
    <w:unhideWhenUsed/>
    <w:rsid w:val="006C19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1971"/>
    <w:rPr>
      <w:sz w:val="20"/>
      <w:szCs w:val="20"/>
    </w:rPr>
  </w:style>
  <w:style w:type="character" w:styleId="FootnoteReference">
    <w:name w:val="footnote reference"/>
    <w:basedOn w:val="DefaultParagraphFont"/>
    <w:uiPriority w:val="99"/>
    <w:semiHidden/>
    <w:unhideWhenUsed/>
    <w:rsid w:val="006C19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931336">
      <w:bodyDiv w:val="1"/>
      <w:marLeft w:val="0"/>
      <w:marRight w:val="0"/>
      <w:marTop w:val="0"/>
      <w:marBottom w:val="0"/>
      <w:divBdr>
        <w:top w:val="none" w:sz="0" w:space="0" w:color="auto"/>
        <w:left w:val="none" w:sz="0" w:space="0" w:color="auto"/>
        <w:bottom w:val="none" w:sz="0" w:space="0" w:color="auto"/>
        <w:right w:val="none" w:sz="0" w:space="0" w:color="auto"/>
      </w:divBdr>
      <w:divsChild>
        <w:div w:id="868303309">
          <w:marLeft w:val="0"/>
          <w:marRight w:val="0"/>
          <w:marTop w:val="0"/>
          <w:marBottom w:val="0"/>
          <w:divBdr>
            <w:top w:val="none" w:sz="0" w:space="0" w:color="auto"/>
            <w:left w:val="none" w:sz="0" w:space="0" w:color="auto"/>
            <w:bottom w:val="none" w:sz="0" w:space="0" w:color="auto"/>
            <w:right w:val="none" w:sz="0" w:space="0" w:color="auto"/>
          </w:divBdr>
          <w:divsChild>
            <w:div w:id="1761171664">
              <w:marLeft w:val="0"/>
              <w:marRight w:val="0"/>
              <w:marTop w:val="0"/>
              <w:marBottom w:val="0"/>
              <w:divBdr>
                <w:top w:val="none" w:sz="0" w:space="0" w:color="auto"/>
                <w:left w:val="none" w:sz="0" w:space="0" w:color="auto"/>
                <w:bottom w:val="none" w:sz="0" w:space="0" w:color="auto"/>
                <w:right w:val="none" w:sz="0" w:space="0" w:color="auto"/>
              </w:divBdr>
              <w:divsChild>
                <w:div w:id="1502349435">
                  <w:marLeft w:val="0"/>
                  <w:marRight w:val="0"/>
                  <w:marTop w:val="0"/>
                  <w:marBottom w:val="0"/>
                  <w:divBdr>
                    <w:top w:val="none" w:sz="0" w:space="0" w:color="auto"/>
                    <w:left w:val="none" w:sz="0" w:space="0" w:color="auto"/>
                    <w:bottom w:val="none" w:sz="0" w:space="0" w:color="auto"/>
                    <w:right w:val="none" w:sz="0" w:space="0" w:color="auto"/>
                  </w:divBdr>
                  <w:divsChild>
                    <w:div w:id="594900872">
                      <w:marLeft w:val="375"/>
                      <w:marRight w:val="375"/>
                      <w:marTop w:val="0"/>
                      <w:marBottom w:val="0"/>
                      <w:divBdr>
                        <w:top w:val="none" w:sz="0" w:space="0" w:color="auto"/>
                        <w:left w:val="none" w:sz="0" w:space="0" w:color="auto"/>
                        <w:bottom w:val="none" w:sz="0" w:space="0" w:color="auto"/>
                        <w:right w:val="none" w:sz="0" w:space="0" w:color="auto"/>
                      </w:divBdr>
                      <w:divsChild>
                        <w:div w:id="436410838">
                          <w:marLeft w:val="0"/>
                          <w:marRight w:val="0"/>
                          <w:marTop w:val="0"/>
                          <w:marBottom w:val="0"/>
                          <w:divBdr>
                            <w:top w:val="none" w:sz="0" w:space="0" w:color="auto"/>
                            <w:left w:val="none" w:sz="0" w:space="0" w:color="auto"/>
                            <w:bottom w:val="none" w:sz="0" w:space="0" w:color="auto"/>
                            <w:right w:val="none" w:sz="0" w:space="0" w:color="auto"/>
                          </w:divBdr>
                          <w:divsChild>
                            <w:div w:id="1617634627">
                              <w:marLeft w:val="0"/>
                              <w:marRight w:val="0"/>
                              <w:marTop w:val="0"/>
                              <w:marBottom w:val="0"/>
                              <w:divBdr>
                                <w:top w:val="none" w:sz="0" w:space="0" w:color="auto"/>
                                <w:left w:val="none" w:sz="0" w:space="0" w:color="auto"/>
                                <w:bottom w:val="none" w:sz="0" w:space="0" w:color="auto"/>
                                <w:right w:val="none" w:sz="0" w:space="0" w:color="auto"/>
                              </w:divBdr>
                              <w:divsChild>
                                <w:div w:id="66847496">
                                  <w:marLeft w:val="0"/>
                                  <w:marRight w:val="0"/>
                                  <w:marTop w:val="0"/>
                                  <w:marBottom w:val="0"/>
                                  <w:divBdr>
                                    <w:top w:val="none" w:sz="0" w:space="0" w:color="auto"/>
                                    <w:left w:val="none" w:sz="0" w:space="0" w:color="auto"/>
                                    <w:bottom w:val="none" w:sz="0" w:space="0" w:color="auto"/>
                                    <w:right w:val="none" w:sz="0" w:space="0" w:color="auto"/>
                                  </w:divBdr>
                                  <w:divsChild>
                                    <w:div w:id="1078942733">
                                      <w:marLeft w:val="0"/>
                                      <w:marRight w:val="0"/>
                                      <w:marTop w:val="0"/>
                                      <w:marBottom w:val="0"/>
                                      <w:divBdr>
                                        <w:top w:val="none" w:sz="0" w:space="0" w:color="auto"/>
                                        <w:left w:val="none" w:sz="0" w:space="0" w:color="auto"/>
                                        <w:bottom w:val="none" w:sz="0" w:space="0" w:color="auto"/>
                                        <w:right w:val="none" w:sz="0" w:space="0" w:color="auto"/>
                                      </w:divBdr>
                                      <w:divsChild>
                                        <w:div w:id="16632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49140-278F-4670-81EB-B65AF5114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8178</Words>
  <Characters>46615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54684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Macpherson</dc:creator>
  <cp:lastModifiedBy>Antonacopoulou, Elena</cp:lastModifiedBy>
  <cp:revision>3</cp:revision>
  <cp:lastPrinted>2019-01-09T20:06:00Z</cp:lastPrinted>
  <dcterms:created xsi:type="dcterms:W3CDTF">2019-12-03T11:00:00Z</dcterms:created>
  <dcterms:modified xsi:type="dcterms:W3CDTF">2020-01-05T20:09:00Z</dcterms:modified>
</cp:coreProperties>
</file>